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
          <w:szCs w:val="24"/>
          <w:lang w:val="en-US" w:eastAsia="ja-JP"/>
        </w:rPr>
        <w:id w:val="624047428"/>
        <w:docPartObj>
          <w:docPartGallery w:val="Cover Pages"/>
          <w:docPartUnique/>
        </w:docPartObj>
      </w:sdtPr>
      <w:sdtEndPr>
        <w:rPr>
          <w:sz w:val="24"/>
        </w:rPr>
      </w:sdtEndPr>
      <w:sdtContent>
        <w:p w14:paraId="0AB607FC" w14:textId="6529E092" w:rsidR="00516201" w:rsidRPr="00516201" w:rsidRDefault="00516201" w:rsidP="00516201">
          <w:pPr>
            <w:pStyle w:val="Frspaiere"/>
            <w:spacing w:line="360" w:lineRule="auto"/>
            <w:jc w:val="both"/>
            <w:rPr>
              <w:rFonts w:ascii="Times New Roman" w:hAnsi="Times New Roman" w:cs="Times New Roman"/>
              <w:sz w:val="2"/>
            </w:rPr>
          </w:pPr>
        </w:p>
        <w:p w14:paraId="045CF7E9" w14:textId="448F74BC" w:rsidR="00516201" w:rsidRPr="00516201" w:rsidRDefault="00516201" w:rsidP="00516201">
          <w:pPr>
            <w:spacing w:line="360" w:lineRule="auto"/>
            <w:jc w:val="both"/>
            <w:rPr>
              <w:rFonts w:ascii="Times New Roman" w:hAnsi="Times New Roman" w:cs="Times New Roman"/>
            </w:rPr>
          </w:pPr>
          <w:r w:rsidRPr="00516201">
            <w:rPr>
              <w:rFonts w:ascii="Times New Roman" w:hAnsi="Times New Roman" w:cs="Times New Roman"/>
              <w:noProof/>
              <w:sz w:val="22"/>
            </w:rPr>
            <w:drawing>
              <wp:inline distT="0" distB="0" distL="0" distR="0" wp14:anchorId="4E7E34ED" wp14:editId="5AC13FC3">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p w14:paraId="003A651A" w14:textId="77777777" w:rsidR="00516201" w:rsidRPr="00516201" w:rsidRDefault="00516201" w:rsidP="00516201">
          <w:pPr>
            <w:spacing w:line="360" w:lineRule="auto"/>
            <w:jc w:val="both"/>
            <w:rPr>
              <w:rFonts w:ascii="Times New Roman" w:hAnsi="Times New Roman" w:cs="Times New Roman"/>
            </w:rPr>
          </w:pPr>
        </w:p>
        <w:p w14:paraId="7B208568" w14:textId="77777777" w:rsidR="00516201" w:rsidRPr="00516201" w:rsidRDefault="00516201" w:rsidP="00516201">
          <w:pPr>
            <w:spacing w:line="360" w:lineRule="auto"/>
            <w:jc w:val="both"/>
            <w:rPr>
              <w:rFonts w:ascii="Times New Roman" w:hAnsi="Times New Roman" w:cs="Times New Roman"/>
            </w:rPr>
          </w:pPr>
        </w:p>
        <w:p w14:paraId="1AABB779" w14:textId="77777777" w:rsidR="00516201" w:rsidRPr="00516201" w:rsidRDefault="00516201" w:rsidP="00516201">
          <w:pPr>
            <w:spacing w:line="360" w:lineRule="auto"/>
            <w:jc w:val="both"/>
            <w:rPr>
              <w:rFonts w:ascii="Times New Roman" w:hAnsi="Times New Roman" w:cs="Times New Roman"/>
            </w:rPr>
          </w:pPr>
        </w:p>
        <w:p w14:paraId="03F7095C" w14:textId="248D51A2" w:rsidR="00516201" w:rsidRPr="00516201" w:rsidRDefault="001301A4" w:rsidP="001301A4">
          <w:pPr>
            <w:pStyle w:val="Titlu1"/>
            <w:jc w:val="center"/>
            <w:rPr>
              <w:lang w:val="en-GB"/>
            </w:rPr>
          </w:pPr>
          <w:r>
            <w:rPr>
              <w:lang w:val="en-GB"/>
            </w:rPr>
            <w:t>A Written Research Proposal LCBB6000</w:t>
          </w:r>
        </w:p>
        <w:p w14:paraId="1949F54A" w14:textId="77777777" w:rsidR="00516201" w:rsidRPr="00516201" w:rsidRDefault="00516201" w:rsidP="00516201">
          <w:pPr>
            <w:spacing w:line="360" w:lineRule="auto"/>
            <w:jc w:val="both"/>
            <w:rPr>
              <w:rFonts w:ascii="Times New Roman" w:hAnsi="Times New Roman" w:cs="Times New Roman"/>
              <w:lang w:val="en-GB"/>
            </w:rPr>
          </w:pPr>
        </w:p>
        <w:p w14:paraId="3A31BFA8" w14:textId="77777777" w:rsidR="00516201" w:rsidRPr="00516201" w:rsidRDefault="00516201" w:rsidP="00516201">
          <w:pPr>
            <w:spacing w:line="360" w:lineRule="auto"/>
            <w:jc w:val="both"/>
            <w:rPr>
              <w:rFonts w:ascii="Times New Roman" w:hAnsi="Times New Roman" w:cs="Times New Roman"/>
              <w:lang w:val="en-GB"/>
            </w:rPr>
          </w:pPr>
        </w:p>
        <w:p w14:paraId="06B29BAF" w14:textId="695A5D43" w:rsidR="00516201" w:rsidRPr="001301A4" w:rsidRDefault="001301A4" w:rsidP="00516201">
          <w:pPr>
            <w:numPr>
              <w:ilvl w:val="0"/>
              <w:numId w:val="28"/>
            </w:numPr>
            <w:spacing w:line="360" w:lineRule="auto"/>
            <w:jc w:val="both"/>
            <w:rPr>
              <w:rFonts w:ascii="Times New Roman" w:hAnsi="Times New Roman" w:cs="Times New Roman"/>
              <w:lang w:val="en-GB"/>
            </w:rPr>
          </w:pPr>
          <w:r w:rsidRPr="001301A4">
            <w:rPr>
              <w:rFonts w:ascii="Times New Roman" w:hAnsi="Times New Roman" w:cs="Times New Roman"/>
              <w:b/>
              <w:bCs/>
              <w:lang w:val="en-GB"/>
            </w:rPr>
            <w:t>Name of the University</w:t>
          </w:r>
          <w:r w:rsidRPr="001301A4">
            <w:rPr>
              <w:rFonts w:ascii="Times New Roman" w:hAnsi="Times New Roman" w:cs="Times New Roman"/>
              <w:lang w:val="en-GB"/>
            </w:rPr>
            <w:t>: University of Wales Trinity Saint David (London Campus)</w:t>
          </w:r>
        </w:p>
        <w:p w14:paraId="0F6AFCE3" w14:textId="383FD723" w:rsidR="00516201" w:rsidRPr="00516201" w:rsidRDefault="00516201" w:rsidP="001301A4">
          <w:pPr>
            <w:numPr>
              <w:ilvl w:val="0"/>
              <w:numId w:val="28"/>
            </w:numPr>
            <w:spacing w:line="360" w:lineRule="auto"/>
            <w:jc w:val="both"/>
            <w:rPr>
              <w:rFonts w:ascii="Times New Roman" w:hAnsi="Times New Roman" w:cs="Times New Roman"/>
              <w:b/>
              <w:lang w:val="en-GB"/>
            </w:rPr>
          </w:pPr>
          <w:r w:rsidRPr="00516201">
            <w:rPr>
              <w:rFonts w:ascii="Times New Roman" w:hAnsi="Times New Roman" w:cs="Times New Roman"/>
              <w:b/>
              <w:bCs/>
              <w:lang w:val="en-GB"/>
            </w:rPr>
            <w:t>Student Name</w:t>
          </w:r>
          <w:r w:rsidRPr="00516201">
            <w:rPr>
              <w:rFonts w:ascii="Times New Roman" w:hAnsi="Times New Roman" w:cs="Times New Roman"/>
              <w:lang w:val="en-GB"/>
            </w:rPr>
            <w:t xml:space="preserve">: </w:t>
          </w:r>
          <w:r w:rsidR="001301A4" w:rsidRPr="001301A4">
            <w:rPr>
              <w:rFonts w:ascii="Times New Roman" w:hAnsi="Times New Roman" w:cs="Times New Roman"/>
              <w:b/>
              <w:lang w:val="en-GB"/>
            </w:rPr>
            <w:t>Petronela Hurmuzache</w:t>
          </w:r>
        </w:p>
        <w:p w14:paraId="16745374" w14:textId="59EB96F8" w:rsidR="00516201" w:rsidRPr="00516201" w:rsidRDefault="00516201" w:rsidP="00516201">
          <w:pPr>
            <w:numPr>
              <w:ilvl w:val="0"/>
              <w:numId w:val="28"/>
            </w:numPr>
            <w:spacing w:line="360" w:lineRule="auto"/>
            <w:jc w:val="both"/>
            <w:rPr>
              <w:rFonts w:ascii="Times New Roman" w:hAnsi="Times New Roman" w:cs="Times New Roman"/>
              <w:lang w:val="en-GB"/>
            </w:rPr>
          </w:pPr>
          <w:r w:rsidRPr="00516201">
            <w:rPr>
              <w:rFonts w:ascii="Times New Roman" w:hAnsi="Times New Roman" w:cs="Times New Roman"/>
              <w:b/>
              <w:bCs/>
              <w:lang w:val="en-GB"/>
            </w:rPr>
            <w:t>Student ID</w:t>
          </w:r>
          <w:r w:rsidRPr="00516201">
            <w:rPr>
              <w:rFonts w:ascii="Times New Roman" w:hAnsi="Times New Roman" w:cs="Times New Roman"/>
              <w:lang w:val="en-GB"/>
            </w:rPr>
            <w:t xml:space="preserve">: </w:t>
          </w:r>
          <w:r w:rsidR="001301A4">
            <w:rPr>
              <w:rFonts w:ascii="Times New Roman" w:hAnsi="Times New Roman" w:cs="Times New Roman"/>
              <w:lang w:val="en-GB"/>
            </w:rPr>
            <w:t>2114679</w:t>
          </w:r>
        </w:p>
        <w:p w14:paraId="07B24B75" w14:textId="77777777" w:rsidR="00516201" w:rsidRPr="00516201" w:rsidRDefault="00516201" w:rsidP="00516201">
          <w:pPr>
            <w:numPr>
              <w:ilvl w:val="0"/>
              <w:numId w:val="28"/>
            </w:numPr>
            <w:spacing w:line="360" w:lineRule="auto"/>
            <w:jc w:val="both"/>
            <w:rPr>
              <w:rFonts w:ascii="Times New Roman" w:hAnsi="Times New Roman" w:cs="Times New Roman"/>
              <w:lang w:val="en-GB"/>
            </w:rPr>
          </w:pPr>
          <w:r w:rsidRPr="00516201">
            <w:rPr>
              <w:rFonts w:ascii="Times New Roman" w:hAnsi="Times New Roman" w:cs="Times New Roman"/>
              <w:b/>
              <w:bCs/>
              <w:lang w:val="en-GB"/>
            </w:rPr>
            <w:t>Proposed Research Title</w:t>
          </w:r>
          <w:r w:rsidRPr="00516201">
            <w:rPr>
              <w:rFonts w:ascii="Times New Roman" w:hAnsi="Times New Roman" w:cs="Times New Roman"/>
              <w:lang w:val="en-GB"/>
            </w:rPr>
            <w:t>: Investigating the Impact of Organizational Culture on Employee Productivity at Amazon UK</w:t>
          </w:r>
        </w:p>
        <w:p w14:paraId="61F12DB2" w14:textId="21925AD0" w:rsidR="00516201" w:rsidRPr="00516201" w:rsidRDefault="00516201"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br w:type="page"/>
          </w:r>
        </w:p>
      </w:sdtContent>
    </w:sdt>
    <w:p w14:paraId="3F6DE3F5" w14:textId="77777777" w:rsidR="00516201" w:rsidRPr="00516201" w:rsidRDefault="00516201" w:rsidP="00516201">
      <w:pPr>
        <w:spacing w:line="360" w:lineRule="auto"/>
        <w:jc w:val="both"/>
        <w:rPr>
          <w:rFonts w:ascii="Times New Roman" w:hAnsi="Times New Roman" w:cs="Times New Roman"/>
          <w:b/>
          <w:bCs/>
          <w:lang w:val="en-GB"/>
        </w:rPr>
      </w:pPr>
    </w:p>
    <w:p w14:paraId="19B4D468" w14:textId="350FEFC3" w:rsidR="007B6039" w:rsidRPr="007B6039" w:rsidRDefault="007A6855" w:rsidP="00516201">
      <w:pPr>
        <w:spacing w:line="360" w:lineRule="auto"/>
        <w:jc w:val="both"/>
        <w:rPr>
          <w:rFonts w:ascii="Times New Roman" w:hAnsi="Times New Roman" w:cs="Times New Roman"/>
          <w:lang w:val="en-GB"/>
        </w:rPr>
      </w:pPr>
      <w:r>
        <w:rPr>
          <w:rFonts w:ascii="Times New Roman" w:hAnsi="Times New Roman" w:cs="Times New Roman"/>
          <w:noProof/>
          <w:lang w:val="en-GB"/>
        </w:rPr>
      </w:r>
      <w:r w:rsidR="007A6855">
        <w:rPr>
          <w:rFonts w:ascii="Times New Roman" w:hAnsi="Times New Roman" w:cs="Times New Roman"/>
          <w:noProof/>
          <w:lang w:val="en-GB"/>
        </w:rPr>
        <w:pict w14:anchorId="4B08E628">
          <v:rect id="_x0000_i1025" style="width:0;height:1.5pt" o:hralign="center" o:hrstd="t" o:hr="t" fillcolor="#a0a0a0" stroked="f"/>
        </w:pict>
      </w:r>
    </w:p>
    <w:p w14:paraId="4945653C" w14:textId="77777777" w:rsidR="007B6039" w:rsidRPr="00516201" w:rsidRDefault="007B6039" w:rsidP="00516201">
      <w:pPr>
        <w:pStyle w:val="Titlu1"/>
        <w:rPr>
          <w:sz w:val="36"/>
          <w:szCs w:val="36"/>
          <w:lang w:val="en-GB"/>
        </w:rPr>
      </w:pPr>
      <w:r w:rsidRPr="00516201">
        <w:rPr>
          <w:sz w:val="36"/>
          <w:szCs w:val="36"/>
          <w:lang w:val="en-GB"/>
        </w:rPr>
        <w:t>Chapter 1: Introduction</w:t>
      </w:r>
    </w:p>
    <w:p w14:paraId="36494CEF" w14:textId="77777777" w:rsidR="007B6039" w:rsidRPr="00516201" w:rsidRDefault="007B6039"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1.1 Topic Discussion</w:t>
      </w:r>
    </w:p>
    <w:p w14:paraId="35193E0C" w14:textId="1DBD4FD4"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Alvesson and Sveningsson (2020) maintain that "organisational culture refers to shared values, beliefs, and practices that define a social and psychological environment of a company." These elements further determine the working relationship among employees, how decisions are reached, and what specific roles and obligations are accorded to each employee within the organization (Schein and Schein, 2017). In this way, at Amazon UK, being an innovation-driven and high-paced organization, this very reality ought to be realized. The culture of Amazon is defined by an obsession with customers, high standards, and a bias for action</w:t>
      </w:r>
      <w:r w:rsidR="00A7058D">
        <w:rPr>
          <w:rFonts w:ascii="Times New Roman" w:hAnsi="Times New Roman" w:cs="Times New Roman"/>
          <w:lang w:val="en-GB"/>
        </w:rPr>
        <w:t xml:space="preserve"> </w:t>
      </w:r>
      <w:r w:rsidRPr="00516201">
        <w:rPr>
          <w:rFonts w:ascii="Times New Roman" w:hAnsi="Times New Roman" w:cs="Times New Roman"/>
          <w:lang w:val="en-GB"/>
        </w:rPr>
        <w:t>(Amazon, 2021).</w:t>
      </w:r>
    </w:p>
    <w:p w14:paraId="246E284E" w14:textId="77777777" w:rsidR="007B6039" w:rsidRPr="00516201" w:rsidRDefault="007B6039"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1.2 Significance of the Topic</w:t>
      </w:r>
    </w:p>
    <w:p w14:paraId="310CF8ED" w14:textId="10448F43"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This topic is important because it can show how organizational culture contributes or prevents elevated employee productivity. In high-performance environments, such as Amazon, employees are usually worked hard and set strong performance targets(Weise, 2020). A better understanding of these dynamics can help realize improvements in employee well-being and productivity that lie at the heart of sustainable growth and competitive advantage.</w:t>
      </w:r>
    </w:p>
    <w:p w14:paraId="59B6659A" w14:textId="77777777" w:rsidR="007B6039" w:rsidRPr="00516201" w:rsidRDefault="007B6039"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1.3 Purpose of the Research</w:t>
      </w:r>
    </w:p>
    <w:p w14:paraId="4564A60D" w14:textId="59C15C65"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 xml:space="preserve">The research is an attempt to explore how the organizational culture of Amazon UK influences the productivity of employees. Therefore, by focusing on how Amazon's culture influences employee </w:t>
      </w:r>
      <w:r w:rsidR="00516201" w:rsidRPr="00516201">
        <w:rPr>
          <w:rFonts w:ascii="Times New Roman" w:hAnsi="Times New Roman" w:cs="Times New Roman"/>
          <w:lang w:val="en-GB"/>
        </w:rPr>
        <w:t>behaviour</w:t>
      </w:r>
      <w:r w:rsidRPr="00516201">
        <w:rPr>
          <w:rFonts w:ascii="Times New Roman" w:hAnsi="Times New Roman" w:cs="Times New Roman"/>
          <w:lang w:val="en-GB"/>
        </w:rPr>
        <w:t>, it is going to attempt to find insight which could go on to improve both employee well-being and organizational performance.</w:t>
      </w:r>
    </w:p>
    <w:p w14:paraId="41432A26" w14:textId="77777777" w:rsidR="007B6039" w:rsidRPr="00516201" w:rsidRDefault="007B6039"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1.4 Proposed Aim, Objectives, and Research Questions</w:t>
      </w:r>
    </w:p>
    <w:p w14:paraId="48B4BD16" w14:textId="4D9BB85D"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Aim: The study is aimed at investigating how organizational culture enhances productivity among employees in Amazon UK.</w:t>
      </w:r>
    </w:p>
    <w:p w14:paraId="77E12EB8" w14:textId="77777777" w:rsidR="00516201" w:rsidRDefault="00516201" w:rsidP="00516201">
      <w:pPr>
        <w:spacing w:line="360" w:lineRule="auto"/>
        <w:jc w:val="both"/>
        <w:rPr>
          <w:rFonts w:ascii="Times New Roman" w:hAnsi="Times New Roman" w:cs="Times New Roman"/>
          <w:lang w:val="en-GB"/>
        </w:rPr>
      </w:pPr>
    </w:p>
    <w:p w14:paraId="2DEB73EC" w14:textId="77777777" w:rsidR="00516201" w:rsidRDefault="00516201" w:rsidP="00516201">
      <w:pPr>
        <w:spacing w:line="360" w:lineRule="auto"/>
        <w:jc w:val="both"/>
        <w:rPr>
          <w:rFonts w:ascii="Times New Roman" w:hAnsi="Times New Roman" w:cs="Times New Roman"/>
          <w:lang w:val="en-GB"/>
        </w:rPr>
      </w:pPr>
    </w:p>
    <w:p w14:paraId="58C6C131" w14:textId="14CA3F4F"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b/>
          <w:bCs/>
          <w:lang w:val="en-GB"/>
        </w:rPr>
        <w:lastRenderedPageBreak/>
        <w:t>Objectives:</w:t>
      </w:r>
    </w:p>
    <w:p w14:paraId="5BEE6A96" w14:textId="29421DF7" w:rsidR="007B6039" w:rsidRPr="00516201" w:rsidRDefault="007B6039" w:rsidP="00516201">
      <w:pPr>
        <w:pStyle w:val="Listparagraf"/>
        <w:numPr>
          <w:ilvl w:val="0"/>
          <w:numId w:val="34"/>
        </w:numPr>
        <w:spacing w:line="360" w:lineRule="auto"/>
        <w:jc w:val="both"/>
        <w:rPr>
          <w:rFonts w:ascii="Times New Roman" w:hAnsi="Times New Roman" w:cs="Times New Roman"/>
          <w:lang w:val="en-GB"/>
        </w:rPr>
      </w:pPr>
      <w:r w:rsidRPr="00516201">
        <w:rPr>
          <w:rFonts w:ascii="Times New Roman" w:hAnsi="Times New Roman" w:cs="Times New Roman"/>
          <w:lang w:val="en-GB"/>
        </w:rPr>
        <w:t>To establish the attributes that can best characterize the organizational culture at Amazon UK.</w:t>
      </w:r>
    </w:p>
    <w:p w14:paraId="647BEB02" w14:textId="50010682" w:rsidR="007B6039" w:rsidRPr="00516201" w:rsidRDefault="007B6039" w:rsidP="00516201">
      <w:pPr>
        <w:pStyle w:val="Listparagraf"/>
        <w:numPr>
          <w:ilvl w:val="0"/>
          <w:numId w:val="34"/>
        </w:numPr>
        <w:spacing w:line="360" w:lineRule="auto"/>
        <w:jc w:val="both"/>
        <w:rPr>
          <w:rFonts w:ascii="Times New Roman" w:hAnsi="Times New Roman" w:cs="Times New Roman"/>
          <w:lang w:val="en-GB"/>
        </w:rPr>
      </w:pPr>
      <w:r w:rsidRPr="00516201">
        <w:rPr>
          <w:rFonts w:ascii="Times New Roman" w:hAnsi="Times New Roman" w:cs="Times New Roman"/>
          <w:lang w:val="en-GB"/>
        </w:rPr>
        <w:t>To appreciate employees' perspectives concerning their work output and organizational culture at Amazon UK.</w:t>
      </w:r>
    </w:p>
    <w:p w14:paraId="00F3A8DC" w14:textId="7561DE4C" w:rsidR="007B6039" w:rsidRPr="00516201" w:rsidRDefault="007B6039" w:rsidP="00516201">
      <w:pPr>
        <w:pStyle w:val="Listparagraf"/>
        <w:numPr>
          <w:ilvl w:val="0"/>
          <w:numId w:val="34"/>
        </w:numPr>
        <w:spacing w:line="360" w:lineRule="auto"/>
        <w:jc w:val="both"/>
        <w:rPr>
          <w:rFonts w:ascii="Times New Roman" w:hAnsi="Times New Roman" w:cs="Times New Roman"/>
          <w:lang w:val="en-GB"/>
        </w:rPr>
      </w:pPr>
      <w:r w:rsidRPr="00516201">
        <w:rPr>
          <w:rFonts w:ascii="Times New Roman" w:hAnsi="Times New Roman" w:cs="Times New Roman"/>
          <w:lang w:val="en-GB"/>
        </w:rPr>
        <w:t>To understand how organisational culture is associated with employee performance in Amazon UK.</w:t>
      </w:r>
    </w:p>
    <w:p w14:paraId="4D332D8A" w14:textId="77777777" w:rsidR="00516201" w:rsidRPr="00516201" w:rsidRDefault="007B6039" w:rsidP="00516201">
      <w:pPr>
        <w:pStyle w:val="Listparagraf"/>
        <w:numPr>
          <w:ilvl w:val="0"/>
          <w:numId w:val="34"/>
        </w:numPr>
        <w:spacing w:line="360" w:lineRule="auto"/>
        <w:jc w:val="both"/>
        <w:rPr>
          <w:rFonts w:ascii="Times New Roman" w:hAnsi="Times New Roman" w:cs="Times New Roman"/>
          <w:lang w:val="en-GB"/>
        </w:rPr>
      </w:pPr>
      <w:r w:rsidRPr="00516201">
        <w:rPr>
          <w:rFonts w:ascii="Times New Roman" w:hAnsi="Times New Roman" w:cs="Times New Roman"/>
          <w:lang w:val="en-GB"/>
        </w:rPr>
        <w:t>Make recommendations on how organizational culture can be enhanced so as to boost productivity for Amazon UK.</w:t>
      </w:r>
      <w:r w:rsidRPr="00516201">
        <w:rPr>
          <w:rFonts w:ascii="Times New Roman" w:hAnsi="Times New Roman" w:cs="Times New Roman"/>
          <w:b/>
          <w:bCs/>
          <w:lang w:val="en-GB"/>
        </w:rPr>
        <w:t xml:space="preserve"> </w:t>
      </w:r>
    </w:p>
    <w:p w14:paraId="3E604B3A" w14:textId="0C2D9ED6" w:rsidR="007B6039" w:rsidRPr="00516201" w:rsidRDefault="007B6039" w:rsidP="00516201">
      <w:pPr>
        <w:spacing w:line="360" w:lineRule="auto"/>
        <w:jc w:val="both"/>
        <w:rPr>
          <w:rFonts w:ascii="Times New Roman" w:hAnsi="Times New Roman" w:cs="Times New Roman"/>
          <w:lang w:val="en-GB"/>
        </w:rPr>
      </w:pPr>
      <w:r w:rsidRPr="00516201">
        <w:rPr>
          <w:rFonts w:ascii="Times New Roman" w:hAnsi="Times New Roman" w:cs="Times New Roman"/>
          <w:b/>
          <w:bCs/>
          <w:lang w:val="en-GB"/>
        </w:rPr>
        <w:t>Research Questions:</w:t>
      </w:r>
    </w:p>
    <w:p w14:paraId="0F32BA71" w14:textId="71F61453" w:rsidR="007B6039" w:rsidRPr="00516201" w:rsidRDefault="007B6039" w:rsidP="00516201">
      <w:pPr>
        <w:pStyle w:val="Listparagraf"/>
        <w:numPr>
          <w:ilvl w:val="0"/>
          <w:numId w:val="36"/>
        </w:numPr>
        <w:spacing w:line="360" w:lineRule="auto"/>
        <w:rPr>
          <w:rFonts w:ascii="Times New Roman" w:hAnsi="Times New Roman" w:cs="Times New Roman"/>
          <w:lang w:val="en-GB"/>
        </w:rPr>
      </w:pPr>
      <w:r w:rsidRPr="00516201">
        <w:rPr>
          <w:rFonts w:ascii="Times New Roman" w:hAnsi="Times New Roman" w:cs="Times New Roman"/>
          <w:lang w:val="en-GB"/>
        </w:rPr>
        <w:t>What characteristics define the organizational culture of Amazon UK?</w:t>
      </w:r>
    </w:p>
    <w:p w14:paraId="28272C10" w14:textId="53ED10AD" w:rsidR="007B6039" w:rsidRPr="00516201" w:rsidRDefault="007B6039" w:rsidP="00516201">
      <w:pPr>
        <w:pStyle w:val="Listparagraf"/>
        <w:numPr>
          <w:ilvl w:val="0"/>
          <w:numId w:val="36"/>
        </w:numPr>
        <w:spacing w:line="360" w:lineRule="auto"/>
        <w:rPr>
          <w:rFonts w:ascii="Times New Roman" w:hAnsi="Times New Roman" w:cs="Times New Roman"/>
          <w:lang w:val="en-GB"/>
        </w:rPr>
      </w:pPr>
      <w:r w:rsidRPr="00516201">
        <w:rPr>
          <w:rFonts w:ascii="Times New Roman" w:hAnsi="Times New Roman" w:cs="Times New Roman"/>
          <w:lang w:val="en-GB"/>
        </w:rPr>
        <w:t>How do employees perceive their productivity and work culture at Amazon UK?</w:t>
      </w:r>
    </w:p>
    <w:p w14:paraId="01D21F55" w14:textId="39EC304C" w:rsidR="007B6039" w:rsidRPr="00516201" w:rsidRDefault="007B6039" w:rsidP="00516201">
      <w:pPr>
        <w:pStyle w:val="Listparagraf"/>
        <w:numPr>
          <w:ilvl w:val="0"/>
          <w:numId w:val="36"/>
        </w:numPr>
        <w:spacing w:line="360" w:lineRule="auto"/>
        <w:rPr>
          <w:rFonts w:ascii="Times New Roman" w:hAnsi="Times New Roman" w:cs="Times New Roman"/>
          <w:lang w:val="en-GB"/>
        </w:rPr>
      </w:pPr>
      <w:r w:rsidRPr="00516201">
        <w:rPr>
          <w:rFonts w:ascii="Times New Roman" w:hAnsi="Times New Roman" w:cs="Times New Roman"/>
          <w:lang w:val="en-GB"/>
        </w:rPr>
        <w:t>Organisational culture: How does Amazon UK organisational culture relate to employee productivity?</w:t>
      </w:r>
    </w:p>
    <w:p w14:paraId="44E5E2E0" w14:textId="77777777" w:rsidR="00516201" w:rsidRDefault="007B6039" w:rsidP="00516201">
      <w:pPr>
        <w:pStyle w:val="Listparagraf"/>
        <w:numPr>
          <w:ilvl w:val="0"/>
          <w:numId w:val="36"/>
        </w:numPr>
        <w:spacing w:line="360" w:lineRule="auto"/>
        <w:rPr>
          <w:rFonts w:ascii="Times New Roman" w:hAnsi="Times New Roman" w:cs="Times New Roman"/>
          <w:lang w:val="en-GB"/>
        </w:rPr>
      </w:pPr>
      <w:r w:rsidRPr="00516201">
        <w:rPr>
          <w:rFonts w:ascii="Times New Roman" w:hAnsi="Times New Roman" w:cs="Times New Roman"/>
          <w:lang w:val="en-GB"/>
        </w:rPr>
        <w:t>What strategies could be undertaken to improve the organisational culture and productivity at Amazon U</w:t>
      </w:r>
    </w:p>
    <w:p w14:paraId="4E99703A" w14:textId="77777777" w:rsidR="00516201" w:rsidRDefault="00516201" w:rsidP="00516201">
      <w:pPr>
        <w:pStyle w:val="Listparagraf"/>
        <w:spacing w:line="360" w:lineRule="auto"/>
        <w:ind w:left="1080"/>
        <w:rPr>
          <w:rFonts w:ascii="Times New Roman" w:hAnsi="Times New Roman" w:cs="Times New Roman"/>
          <w:lang w:val="en-GB"/>
        </w:rPr>
      </w:pPr>
    </w:p>
    <w:p w14:paraId="0B97AD2D" w14:textId="423D8EBB" w:rsidR="007B6039" w:rsidRPr="00516201" w:rsidRDefault="007A6855" w:rsidP="00516201">
      <w:pPr>
        <w:spacing w:line="360" w:lineRule="auto"/>
        <w:rPr>
          <w:rFonts w:ascii="Times New Roman" w:hAnsi="Times New Roman" w:cs="Times New Roman"/>
          <w:lang w:val="en-GB"/>
        </w:rPr>
      </w:pPr>
      <w:r>
        <w:rPr>
          <w:noProof/>
          <w:lang w:val="en-GB"/>
        </w:rPr>
      </w:r>
      <w:r w:rsidR="007A6855">
        <w:rPr>
          <w:noProof/>
          <w:lang w:val="en-GB"/>
        </w:rPr>
        <w:pict w14:anchorId="2F72610D">
          <v:rect id="_x0000_i1026" style="width:0;height:1.5pt" o:hrstd="t" o:hr="t" fillcolor="#a0a0a0" stroked="f"/>
        </w:pict>
      </w:r>
    </w:p>
    <w:p w14:paraId="54DB6113" w14:textId="77777777" w:rsidR="007B6039" w:rsidRPr="00516201" w:rsidRDefault="007B6039" w:rsidP="00516201">
      <w:pPr>
        <w:pStyle w:val="Titlu1"/>
        <w:rPr>
          <w:sz w:val="36"/>
          <w:szCs w:val="36"/>
          <w:lang w:val="en-GB"/>
        </w:rPr>
      </w:pPr>
      <w:r w:rsidRPr="00516201">
        <w:rPr>
          <w:sz w:val="36"/>
          <w:szCs w:val="36"/>
          <w:lang w:val="en-GB"/>
        </w:rPr>
        <w:t>Chapter 2: Literature Review</w:t>
      </w:r>
    </w:p>
    <w:p w14:paraId="47207D48"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2.1 Definition and Features</w:t>
      </w:r>
    </w:p>
    <w:p w14:paraId="4473055A" w14:textId="77777777"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Organizational culture is an extremely important aspect of any business, whereby the values, beliefs, and practices shared by members of an organization are associated with it (Alvesson and Sveningsson, 2020). It does not only shape the internal environment but also the perception that the outside world has regarding the organization. Schein and Schein (2017) define organizational culture as a pattern of shared basic assumptions learned by a group as it solves its problems of external adaptation and internal integration.</w:t>
      </w:r>
    </w:p>
    <w:p w14:paraId="0BA13181"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2.2 Importance and Models</w:t>
      </w:r>
    </w:p>
    <w:p w14:paraId="23056563" w14:textId="1CDC9896"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lastRenderedPageBreak/>
        <w:t xml:space="preserve">The significance of organizational culture in the understanding process is that it does affect the </w:t>
      </w:r>
      <w:r w:rsidR="00516201" w:rsidRPr="00516201">
        <w:rPr>
          <w:rFonts w:ascii="Times New Roman" w:hAnsi="Times New Roman" w:cs="Times New Roman"/>
          <w:lang w:val="en-GB"/>
        </w:rPr>
        <w:t>behaviour</w:t>
      </w:r>
      <w:r w:rsidRPr="00516201">
        <w:rPr>
          <w:rFonts w:ascii="Times New Roman" w:hAnsi="Times New Roman" w:cs="Times New Roman"/>
          <w:lang w:val="en-GB"/>
        </w:rPr>
        <w:t xml:space="preserve"> and attitudes of employees toward work regarding performance and effectiveness of an organization. From the study conducted by Cameron and Quinn (2021), under their Competing Values Framework, there are four types of organizational cultures: clan, adhocracy, market, and hierarchy. Each type possesses certain characteristics and consequences toward employee </w:t>
      </w:r>
      <w:r w:rsidR="00516201" w:rsidRPr="00516201">
        <w:rPr>
          <w:rFonts w:ascii="Times New Roman" w:hAnsi="Times New Roman" w:cs="Times New Roman"/>
          <w:lang w:val="en-GB"/>
        </w:rPr>
        <w:t>behaviour</w:t>
      </w:r>
      <w:r w:rsidRPr="00516201">
        <w:rPr>
          <w:rFonts w:ascii="Times New Roman" w:hAnsi="Times New Roman" w:cs="Times New Roman"/>
          <w:lang w:val="en-GB"/>
        </w:rPr>
        <w:t xml:space="preserve"> and organizational outcomes. For instance, clan culture will focus on the development of employees and collaboration, while market culture will focus on completing targets through competition.</w:t>
      </w:r>
    </w:p>
    <w:p w14:paraId="6858BFE5"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2.3 Theories and Benefits</w:t>
      </w:r>
    </w:p>
    <w:p w14:paraId="2FC6B43F" w14:textId="77777777"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Groysberg et al. (2018) posit that this is a culture that is seen to drive high levels of satisfaction, motivation, and job performance. An alignment of values and goals between employees and the organization motivates commitment and productivity in the workplace. When employees feel they belong and are purpose-driven, this elicits performance since they would want to perform the best. Such cultures not only increase productivity but also enhance employee retention, in turn reducing turnover rates and associated costs.</w:t>
      </w:r>
    </w:p>
    <w:p w14:paraId="74FD989E"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2.4 Drawbacks and Issues</w:t>
      </w:r>
    </w:p>
    <w:p w14:paraId="3FD4ED65" w14:textId="31453E25"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However, an organizational culture that is negative can go on to affect the productivity of employees. Besides, such a toxic working environment</w:t>
      </w:r>
      <w:r w:rsidR="007A6855">
        <w:rPr>
          <w:rFonts w:ascii="Times New Roman" w:hAnsi="Times New Roman" w:cs="Times New Roman"/>
          <w:lang w:val="en-GB"/>
        </w:rPr>
        <w:t xml:space="preserve"> , </w:t>
      </w:r>
      <w:r w:rsidRPr="00516201">
        <w:rPr>
          <w:rFonts w:ascii="Times New Roman" w:hAnsi="Times New Roman" w:cs="Times New Roman"/>
          <w:lang w:val="en-GB"/>
        </w:rPr>
        <w:t xml:space="preserve"> as explained by Nishii and Leroy (2021), is characterized by low morale, decreased motivation, and finally high turnover rates among employees due to a negative attitude created from distrust, lack of support, and poor communication. Typically, people are disengaged and unproductive under such environments. These results highlight the need for a good organizational culture that could further support and empower an employee towards high productivity and, therefore, the success of the organization.</w:t>
      </w:r>
    </w:p>
    <w:p w14:paraId="66A4093D"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2.5 Case of Amazon UK</w:t>
      </w:r>
    </w:p>
    <w:p w14:paraId="13DB4AF2" w14:textId="1CC7F021" w:rsidR="007B6039" w:rsidRPr="007B6039"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 xml:space="preserve">Amazon is a company that boasts an amazing organizational culture in three key aspects: customer obsession, high standards, and a bias for action (Amazon, 2021). These are the cultural values that make Amazon continue to </w:t>
      </w:r>
      <w:r w:rsidR="00516201" w:rsidRPr="00516201">
        <w:rPr>
          <w:rFonts w:ascii="Times New Roman" w:hAnsi="Times New Roman" w:cs="Times New Roman"/>
          <w:lang w:val="en-GB"/>
        </w:rPr>
        <w:t>always innovate and deliver superior performance</w:t>
      </w:r>
      <w:r w:rsidRPr="00516201">
        <w:rPr>
          <w:rFonts w:ascii="Times New Roman" w:hAnsi="Times New Roman" w:cs="Times New Roman"/>
          <w:lang w:val="en-GB"/>
        </w:rPr>
        <w:t xml:space="preserve">. That said, there have been criticisms of the company's culture as being too demanding and ruthless. Weise (2020) elaborates that the fierce work setting, full of tension with stringent metrics, could wear out the well-being and productivity of an employee. The typical lamentation would be great stress and </w:t>
      </w:r>
      <w:r w:rsidRPr="00516201">
        <w:rPr>
          <w:rFonts w:ascii="Times New Roman" w:hAnsi="Times New Roman" w:cs="Times New Roman"/>
          <w:lang w:val="en-GB"/>
        </w:rPr>
        <w:lastRenderedPageBreak/>
        <w:t>burnout rates, which are detrimental to a job performance level and general satisfaction. This information is very crucial for the assessment and making of Amazon's organizational culture greater.</w:t>
      </w:r>
    </w:p>
    <w:p w14:paraId="5ED6CFDF" w14:textId="77777777" w:rsidR="007B6039" w:rsidRPr="007B6039" w:rsidRDefault="007A6855" w:rsidP="00516201">
      <w:pPr>
        <w:spacing w:line="360" w:lineRule="auto"/>
        <w:jc w:val="both"/>
        <w:rPr>
          <w:rFonts w:ascii="Times New Roman" w:hAnsi="Times New Roman" w:cs="Times New Roman"/>
          <w:lang w:val="en-GB"/>
        </w:rPr>
      </w:pPr>
      <w:r>
        <w:rPr>
          <w:rFonts w:ascii="Times New Roman" w:hAnsi="Times New Roman" w:cs="Times New Roman"/>
          <w:noProof/>
          <w:lang w:val="en-GB"/>
        </w:rPr>
      </w:r>
      <w:r w:rsidR="007A6855">
        <w:rPr>
          <w:rFonts w:ascii="Times New Roman" w:hAnsi="Times New Roman" w:cs="Times New Roman"/>
          <w:noProof/>
          <w:lang w:val="en-GB"/>
        </w:rPr>
        <w:pict w14:anchorId="5202055D">
          <v:rect id="_x0000_i1027" style="width:0;height:1.5pt" o:hralign="center" o:hrstd="t" o:hr="t" fillcolor="#a0a0a0" stroked="f"/>
        </w:pict>
      </w:r>
    </w:p>
    <w:p w14:paraId="71F1936C" w14:textId="77777777" w:rsidR="007B6039" w:rsidRPr="00516201" w:rsidRDefault="007B6039" w:rsidP="00516201">
      <w:pPr>
        <w:pStyle w:val="Titlu1"/>
        <w:rPr>
          <w:sz w:val="36"/>
          <w:szCs w:val="36"/>
          <w:lang w:val="en-GB"/>
        </w:rPr>
      </w:pPr>
      <w:r w:rsidRPr="00516201">
        <w:rPr>
          <w:sz w:val="36"/>
          <w:szCs w:val="36"/>
          <w:lang w:val="en-GB"/>
        </w:rPr>
        <w:t>Chapter 3: Research Methods and Methodology</w:t>
      </w:r>
    </w:p>
    <w:p w14:paraId="49849C12"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3.1 Research Philosophy and Paradigm</w:t>
      </w:r>
    </w:p>
    <w:p w14:paraId="7F6446E9" w14:textId="460E7693"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Since this study is anchored in an interpretivist philosophy, the key is to investigate the subjective experiences of the employees at Amazon UK. The reason for looking at the topic through an interpretivist approach is that it allows careful consideration of multiple social processes interplaying within each other</w:t>
      </w:r>
      <w:r w:rsidR="00F16AF6" w:rsidRPr="00516201">
        <w:rPr>
          <w:rFonts w:ascii="Times New Roman" w:hAnsi="Times New Roman" w:cs="Times New Roman"/>
          <w:lang w:val="en-GB"/>
        </w:rPr>
        <w:t xml:space="preserve"> </w:t>
      </w:r>
      <w:r w:rsidR="0087107E" w:rsidRPr="00516201">
        <w:rPr>
          <w:rFonts w:ascii="Times New Roman" w:hAnsi="Times New Roman" w:cs="Times New Roman"/>
          <w:lang w:val="en-GB"/>
        </w:rPr>
        <w:t>(Ravitch and Carl, 2020)</w:t>
      </w:r>
      <w:r w:rsidRPr="00516201">
        <w:rPr>
          <w:rFonts w:ascii="Times New Roman" w:hAnsi="Times New Roman" w:cs="Times New Roman"/>
          <w:lang w:val="en-GB"/>
        </w:rPr>
        <w:t xml:space="preserve">. The interpretive paradigm is quite ideally suited in this respect, as it is qualitative and gives special emphasis to context and depth of understanding human </w:t>
      </w:r>
      <w:r w:rsidR="00516201" w:rsidRPr="00516201">
        <w:rPr>
          <w:rFonts w:ascii="Times New Roman" w:hAnsi="Times New Roman" w:cs="Times New Roman"/>
          <w:lang w:val="en-GB"/>
        </w:rPr>
        <w:t>behaviour</w:t>
      </w:r>
      <w:r w:rsidRPr="00516201">
        <w:rPr>
          <w:rFonts w:ascii="Times New Roman" w:hAnsi="Times New Roman" w:cs="Times New Roman"/>
          <w:lang w:val="en-GB"/>
        </w:rPr>
        <w:t>.</w:t>
      </w:r>
    </w:p>
    <w:p w14:paraId="450159D2"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3.2 Research Approach and Methodology</w:t>
      </w:r>
    </w:p>
    <w:p w14:paraId="5FDFACD2" w14:textId="0EE3A137"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The approach of the study is qualitative in that it helps in the in-depth exploration of information on the impact of organizational culture on employee productivity</w:t>
      </w:r>
      <w:r w:rsidR="00F16AF6" w:rsidRPr="00516201">
        <w:rPr>
          <w:rFonts w:ascii="Times New Roman" w:hAnsi="Times New Roman" w:cs="Times New Roman"/>
          <w:lang w:val="en-GB"/>
        </w:rPr>
        <w:t xml:space="preserve"> (Brinkmann and Kvale, 2018)</w:t>
      </w:r>
      <w:r w:rsidRPr="00516201">
        <w:rPr>
          <w:rFonts w:ascii="Times New Roman" w:hAnsi="Times New Roman" w:cs="Times New Roman"/>
          <w:lang w:val="en-GB"/>
        </w:rPr>
        <w:t>. It is indeed an appropriate approach that provides a detailed exploration of the nuanced and context-bound experiences of employees. Qualitative research methods generally allow an in-depth, flexible, and ample exploration of research questions to provide rich data where quantitative methods may not capture such detail.</w:t>
      </w:r>
    </w:p>
    <w:p w14:paraId="22F5E4D5"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3.3 Research Strategy</w:t>
      </w:r>
    </w:p>
    <w:p w14:paraId="4E589279" w14:textId="77777777" w:rsidR="00E25DDF" w:rsidRPr="00516201" w:rsidRDefault="00E25DDF"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The research strategy, in this case, concerns the online written interviews to be done with Amazon UK employees and managers. The approach is relevant because it can accommodate wide conversations about the organizational culture and productivity taking place without a hassle on the participants on time, as well as the comfort of the participants during data collection. According to Patton (2015), written online interviews also give participants more time to think and reflect before answering. Therefore, the quality of the information is likely to be better.</w:t>
      </w:r>
    </w:p>
    <w:p w14:paraId="36F816A8"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3.4 Sampling Methods</w:t>
      </w:r>
    </w:p>
    <w:p w14:paraId="55EFC772" w14:textId="226682C0" w:rsidR="00E25DDF" w:rsidRPr="00516201" w:rsidRDefault="00E25DDF"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lastRenderedPageBreak/>
        <w:t>Sample Size</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This sample size will be adequate to incorporate 13 participants into the research: 10 employees and 3 managers. This has been taken as large enough to collect a diverse perspective of views and small enough for detailed qualitative analysis.</w:t>
      </w:r>
    </w:p>
    <w:p w14:paraId="5E036844" w14:textId="6C667B65" w:rsidR="00E25DDF" w:rsidRPr="00516201" w:rsidRDefault="00E25DDF"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Sampling Technique</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The participants in the study will be selected through the purposive sampling method. The technique involves the deliberate selection of the participants on the basis that they may offer rich and relevant information emanating from their role and experience in the organization (Gentles et al., 2015). Different employees will be considered to make sure a variety of views are taken. These will include various departments and managers with different levels of responsibility.</w:t>
      </w:r>
    </w:p>
    <w:p w14:paraId="43C3F0D0" w14:textId="77777777" w:rsidR="00E25DDF" w:rsidRPr="00516201" w:rsidRDefault="00E25DDF"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3.5 Data Collection Methods</w:t>
      </w:r>
    </w:p>
    <w:p w14:paraId="70D996D6" w14:textId="490FE133" w:rsidR="00E25DDF" w:rsidRPr="00516201" w:rsidRDefault="00E25DDF"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Google Forms</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Google Forms will be used for collection of preliminary data from the respondents containing such information as consent forms and demographic information. This tool will go a long way in making it easy to organize responses and in maintaining the effectiveness and efficiency of this process. I will also use Google Forms to distribute interview questions and collect written responses so that they are easy to manage for analysis.</w:t>
      </w:r>
    </w:p>
    <w:p w14:paraId="519D0040" w14:textId="56C767DD" w:rsidR="00E25DDF" w:rsidRPr="00516201" w:rsidRDefault="00E25DDF"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Interview Schedule</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 xml:space="preserve">The interview guide will be developed so as to have a level of consistency in all interviews conducted but also to enable the researcher to dig deeper into relevant topics that can emanate through the process of thematic discovery. The guide will contain open-ended questions that will provoke responses by respondents, probably resulting in detailed information about experiences and perceptions of organizational culture and productivity at Amazon UK (Patton, 2015). In this way, the researcher will be able to ensure that comprehensive information is gathered so that it may </w:t>
      </w:r>
      <w:r w:rsidR="00BE69A1" w:rsidRPr="00516201">
        <w:rPr>
          <w:rFonts w:ascii="Times New Roman" w:hAnsi="Times New Roman" w:cs="Times New Roman"/>
          <w:lang w:val="en-GB"/>
        </w:rPr>
        <w:t>analyse</w:t>
      </w:r>
      <w:r w:rsidRPr="00516201">
        <w:rPr>
          <w:rFonts w:ascii="Times New Roman" w:hAnsi="Times New Roman" w:cs="Times New Roman"/>
          <w:lang w:val="en-GB"/>
        </w:rPr>
        <w:t xml:space="preserve"> and trace the themes or patterns identified.</w:t>
      </w:r>
    </w:p>
    <w:p w14:paraId="67EEA34C" w14:textId="77777777" w:rsidR="0087107E" w:rsidRPr="00516201" w:rsidRDefault="0087107E"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3.6 Interpretation of Data</w:t>
      </w:r>
    </w:p>
    <w:p w14:paraId="48FB9B09" w14:textId="77777777"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Thematic analysis will identify patterns and themes within the data. Thematic analysis involves coding of the data, finding themes, and later reviewing and defining such themes to reflect the meaning of the data accurately (Nowell et al., 2017). A thematic analysis is best conducted in a qualitative study because it provides flexibility in data analysis while at the same time having a systematic approach to identifying and reporting patterns within the data.</w:t>
      </w:r>
    </w:p>
    <w:p w14:paraId="40AFE7DC" w14:textId="2B3F68CA" w:rsidR="0087107E" w:rsidRPr="00516201" w:rsidRDefault="0087107E"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Coding</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 xml:space="preserve">The coding process is the first step in thematic analysis, during which data segments of written responses are systematically highlighted and </w:t>
      </w:r>
      <w:r w:rsidR="00516201" w:rsidRPr="00516201">
        <w:rPr>
          <w:rFonts w:ascii="Times New Roman" w:hAnsi="Times New Roman" w:cs="Times New Roman"/>
          <w:lang w:val="en-GB"/>
        </w:rPr>
        <w:t>labelled</w:t>
      </w:r>
      <w:r w:rsidRPr="00516201">
        <w:rPr>
          <w:rFonts w:ascii="Times New Roman" w:hAnsi="Times New Roman" w:cs="Times New Roman"/>
          <w:lang w:val="en-GB"/>
        </w:rPr>
        <w:t xml:space="preserve"> descriptively. This process aids in </w:t>
      </w:r>
      <w:r w:rsidRPr="00516201">
        <w:rPr>
          <w:rFonts w:ascii="Times New Roman" w:hAnsi="Times New Roman" w:cs="Times New Roman"/>
          <w:lang w:val="en-GB"/>
        </w:rPr>
        <w:lastRenderedPageBreak/>
        <w:t>data organization to meaningful groups representing participants' views on organizational culture and productivity.</w:t>
      </w:r>
    </w:p>
    <w:p w14:paraId="46E9E89E" w14:textId="1EBD51B2" w:rsidR="0087107E" w:rsidRPr="00516201" w:rsidRDefault="0087107E"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Identifying Themes</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During the coding process, themes emerge and are found through grouping related codes, particularly looking for patterns across the responses from different participants. It is a higher level of abstraction: a theme implies a more holistic unit that captures something important regarding the data in relation to the research questions.</w:t>
      </w:r>
    </w:p>
    <w:p w14:paraId="597C6705" w14:textId="5DE391C5" w:rsidR="0087107E" w:rsidRPr="00516201" w:rsidRDefault="0087107E"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Theme Review and Definition</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Potential themes are then compared for verification within the data to ascertain that they embody the coded extracts. This involves validating that the potential themes reflect the coded data extracts and that it reflects the entire dataset. Themes may be organized further, combined, or separated to reflect the datasets. All the themes are described and named in a manner that can offer a feel of what the theme is about.</w:t>
      </w:r>
    </w:p>
    <w:p w14:paraId="6A4D52A1" w14:textId="01340A5C"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b/>
          <w:bCs/>
          <w:i/>
          <w:iCs/>
          <w:lang w:val="en-GB"/>
        </w:rPr>
        <w:t>Reporting Themes</w:t>
      </w:r>
      <w:r w:rsidR="00516201">
        <w:rPr>
          <w:rFonts w:ascii="Times New Roman" w:hAnsi="Times New Roman" w:cs="Times New Roman"/>
          <w:lang w:val="en-GB"/>
        </w:rPr>
        <w:t xml:space="preserve">: </w:t>
      </w:r>
      <w:r w:rsidRPr="00516201">
        <w:rPr>
          <w:rFonts w:ascii="Times New Roman" w:hAnsi="Times New Roman" w:cs="Times New Roman"/>
          <w:lang w:val="en-GB"/>
        </w:rPr>
        <w:t>Finally, the themes are reported in a flowing and logical manner. This may be through detailed descriptions by reference to each theme, and through support from direct quotes from participants' written responses, which, in turn, ensure that the strategy is transparent as to the analysis, grounded in data.</w:t>
      </w:r>
    </w:p>
    <w:p w14:paraId="19E1575E" w14:textId="35828E95" w:rsidR="0087107E" w:rsidRPr="00516201" w:rsidRDefault="0087107E"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3.</w:t>
      </w:r>
      <w:r w:rsidR="00516201" w:rsidRPr="00516201">
        <w:rPr>
          <w:rFonts w:ascii="Times New Roman" w:hAnsi="Times New Roman" w:cs="Times New Roman"/>
          <w:b/>
          <w:bCs/>
          <w:lang w:val="en-GB"/>
        </w:rPr>
        <w:t>7</w:t>
      </w:r>
      <w:r w:rsidRPr="00516201">
        <w:rPr>
          <w:rFonts w:ascii="Times New Roman" w:hAnsi="Times New Roman" w:cs="Times New Roman"/>
          <w:b/>
          <w:bCs/>
          <w:lang w:val="en-GB"/>
        </w:rPr>
        <w:t xml:space="preserve"> Ethical Considerations</w:t>
      </w:r>
    </w:p>
    <w:p w14:paraId="74E17555" w14:textId="77777777"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Among such ethical considerations include the need for informed consent, privacy, and voluntary participation.</w:t>
      </w:r>
    </w:p>
    <w:p w14:paraId="44CCEC31" w14:textId="32B390BD" w:rsidR="0087107E" w:rsidRPr="00516201" w:rsidRDefault="0087107E" w:rsidP="00516201">
      <w:pPr>
        <w:spacing w:line="360" w:lineRule="auto"/>
        <w:jc w:val="both"/>
        <w:rPr>
          <w:rFonts w:ascii="Times New Roman" w:hAnsi="Times New Roman" w:cs="Times New Roman"/>
          <w:b/>
          <w:bCs/>
          <w:i/>
          <w:iCs/>
          <w:lang w:val="en-GB"/>
        </w:rPr>
      </w:pPr>
      <w:r w:rsidRPr="00516201">
        <w:rPr>
          <w:rFonts w:ascii="Times New Roman" w:hAnsi="Times New Roman" w:cs="Times New Roman"/>
          <w:b/>
          <w:bCs/>
          <w:i/>
          <w:iCs/>
          <w:lang w:val="en-GB"/>
        </w:rPr>
        <w:t>Informed Consent</w:t>
      </w:r>
      <w:r w:rsidR="00516201">
        <w:rPr>
          <w:rFonts w:ascii="Times New Roman" w:hAnsi="Times New Roman" w:cs="Times New Roman"/>
          <w:b/>
          <w:bCs/>
          <w:i/>
          <w:iCs/>
          <w:lang w:val="en-GB"/>
        </w:rPr>
        <w:t xml:space="preserve">: </w:t>
      </w:r>
      <w:r w:rsidRPr="00516201">
        <w:rPr>
          <w:rFonts w:ascii="Times New Roman" w:hAnsi="Times New Roman" w:cs="Times New Roman"/>
          <w:lang w:val="en-GB"/>
        </w:rPr>
        <w:t>Participants will be fully informed about the goals of the research; the procedures to be carried out in the research and their right as participants; and measures taken regarding confidentiality. Each respondent is a volunteer, and it is required for him or her to indicate consent for participating in this research.</w:t>
      </w:r>
    </w:p>
    <w:p w14:paraId="5435DA80" w14:textId="37F4BD74"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b/>
          <w:bCs/>
          <w:i/>
          <w:iCs/>
          <w:lang w:val="en-GB"/>
        </w:rPr>
        <w:t>Confidentiality</w:t>
      </w:r>
      <w:r w:rsidR="00516201" w:rsidRPr="00516201">
        <w:rPr>
          <w:rFonts w:ascii="Times New Roman" w:hAnsi="Times New Roman" w:cs="Times New Roman"/>
          <w:b/>
          <w:bCs/>
          <w:i/>
          <w:iCs/>
          <w:lang w:val="en-GB"/>
        </w:rPr>
        <w:t>:</w:t>
      </w:r>
      <w:r w:rsidR="00516201">
        <w:rPr>
          <w:rFonts w:ascii="Times New Roman" w:hAnsi="Times New Roman" w:cs="Times New Roman"/>
          <w:lang w:val="en-GB"/>
        </w:rPr>
        <w:t xml:space="preserve"> </w:t>
      </w:r>
      <w:r w:rsidRPr="00516201">
        <w:rPr>
          <w:rFonts w:ascii="Times New Roman" w:hAnsi="Times New Roman" w:cs="Times New Roman"/>
          <w:lang w:val="en-GB"/>
        </w:rPr>
        <w:t xml:space="preserve">All the participants will be handled very confidentially. Respondents' identities and data will not leak, and unauthorized access to this information is highly reduced because the responses are </w:t>
      </w:r>
      <w:r w:rsidR="00516201" w:rsidRPr="00516201">
        <w:rPr>
          <w:rFonts w:ascii="Times New Roman" w:hAnsi="Times New Roman" w:cs="Times New Roman"/>
          <w:lang w:val="en-GB"/>
        </w:rPr>
        <w:t>anonymous,</w:t>
      </w:r>
      <w:r w:rsidRPr="00516201">
        <w:rPr>
          <w:rFonts w:ascii="Times New Roman" w:hAnsi="Times New Roman" w:cs="Times New Roman"/>
          <w:lang w:val="en-GB"/>
        </w:rPr>
        <w:t xml:space="preserve"> and the data is kept more confidentially (Bryman and Bell, 2019). This shall ensure that the participants provide their most honest experiences and insights freely.</w:t>
      </w:r>
    </w:p>
    <w:p w14:paraId="74CFDD79" w14:textId="1396D5E8" w:rsidR="007B6039" w:rsidRPr="007B6039"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b/>
          <w:bCs/>
          <w:lang w:val="en-GB"/>
        </w:rPr>
        <w:t>Informed Consent</w:t>
      </w:r>
      <w:r w:rsidR="00516201" w:rsidRPr="00516201">
        <w:rPr>
          <w:rFonts w:ascii="Times New Roman" w:hAnsi="Times New Roman" w:cs="Times New Roman"/>
          <w:b/>
          <w:bCs/>
          <w:lang w:val="en-GB"/>
        </w:rPr>
        <w:t>:</w:t>
      </w:r>
      <w:r w:rsidR="00516201">
        <w:rPr>
          <w:rFonts w:ascii="Times New Roman" w:hAnsi="Times New Roman" w:cs="Times New Roman"/>
          <w:lang w:val="en-GB"/>
        </w:rPr>
        <w:t xml:space="preserve"> </w:t>
      </w:r>
      <w:r w:rsidRPr="00516201">
        <w:rPr>
          <w:rFonts w:ascii="Times New Roman" w:hAnsi="Times New Roman" w:cs="Times New Roman"/>
          <w:lang w:val="en-GB"/>
        </w:rPr>
        <w:t xml:space="preserve">All participation in the study will be purely voluntary. They must be made aware of their rights to withdraw from the study at any given point without facing any penalties. This will highly reduce the chances of the participants being forced to speak on something they do </w:t>
      </w:r>
      <w:r w:rsidRPr="00516201">
        <w:rPr>
          <w:rFonts w:ascii="Times New Roman" w:hAnsi="Times New Roman" w:cs="Times New Roman"/>
          <w:lang w:val="en-GB"/>
        </w:rPr>
        <w:lastRenderedPageBreak/>
        <w:t>not want to speak about.</w:t>
      </w:r>
      <w:r w:rsidR="007A6855">
        <w:rPr>
          <w:rFonts w:ascii="Times New Roman" w:hAnsi="Times New Roman" w:cs="Times New Roman"/>
          <w:noProof/>
          <w:lang w:val="en-GB"/>
        </w:rPr>
      </w:r>
      <w:r w:rsidR="007A6855">
        <w:rPr>
          <w:rFonts w:ascii="Times New Roman" w:hAnsi="Times New Roman" w:cs="Times New Roman"/>
          <w:noProof/>
          <w:lang w:val="en-GB"/>
        </w:rPr>
        <w:pict w14:anchorId="3294B23A">
          <v:rect id="_x0000_i1028" style="width:0;height:1.5pt" o:hralign="center" o:hrstd="t" o:hr="t" fillcolor="#a0a0a0" stroked="f"/>
        </w:pict>
      </w:r>
    </w:p>
    <w:p w14:paraId="65706F94" w14:textId="77777777" w:rsidR="007B6039" w:rsidRPr="00516201" w:rsidRDefault="007B6039" w:rsidP="00516201">
      <w:pPr>
        <w:pStyle w:val="Titlu1"/>
        <w:rPr>
          <w:sz w:val="36"/>
          <w:szCs w:val="36"/>
          <w:lang w:val="en-GB"/>
        </w:rPr>
      </w:pPr>
      <w:r w:rsidRPr="00516201">
        <w:rPr>
          <w:sz w:val="36"/>
          <w:szCs w:val="36"/>
          <w:lang w:val="en-GB"/>
        </w:rPr>
        <w:t>Chapter 4: Conclusion</w:t>
      </w:r>
    </w:p>
    <w:p w14:paraId="2CA3C66A" w14:textId="77777777"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The study will focus on how organizational culture at Amazon UK influences organizational productivity and its members and yield practical mechanisms for improvement. Key themes of the document are high-performance expectations, innovation, support systems, communication, work-life balance, and others. Therefore, this study will aim to give workable recommendations that will improve both employee well-being and organizational performance by understanding these dynamics.</w:t>
      </w:r>
    </w:p>
    <w:p w14:paraId="68BE3107" w14:textId="77777777" w:rsidR="0087107E" w:rsidRPr="00516201" w:rsidRDefault="0087107E" w:rsidP="00516201">
      <w:pPr>
        <w:spacing w:line="360" w:lineRule="auto"/>
        <w:jc w:val="both"/>
        <w:rPr>
          <w:rFonts w:ascii="Times New Roman" w:hAnsi="Times New Roman" w:cs="Times New Roman"/>
          <w:lang w:val="en-GB"/>
        </w:rPr>
      </w:pPr>
    </w:p>
    <w:p w14:paraId="68B56450" w14:textId="4B21BF8C" w:rsidR="0087107E" w:rsidRPr="00516201" w:rsidRDefault="0087107E"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t>Summary of Research Findings</w:t>
      </w:r>
    </w:p>
    <w:p w14:paraId="11D634F2" w14:textId="77777777" w:rsidR="0087107E" w:rsidRPr="00516201" w:rsidRDefault="0087107E" w:rsidP="00516201">
      <w:pPr>
        <w:spacing w:line="360" w:lineRule="auto"/>
        <w:jc w:val="both"/>
        <w:rPr>
          <w:rFonts w:ascii="Times New Roman" w:hAnsi="Times New Roman" w:cs="Times New Roman"/>
          <w:lang w:val="en-GB"/>
        </w:rPr>
      </w:pPr>
      <w:r w:rsidRPr="00516201">
        <w:rPr>
          <w:rFonts w:ascii="Times New Roman" w:hAnsi="Times New Roman" w:cs="Times New Roman"/>
          <w:lang w:val="en-GB"/>
        </w:rPr>
        <w:t>An analysis of these qualitative data should lead to the emergence of some significant themes that will explain the impact of organizational culture on employee productivity at Amazon UK. Some of the main themes might include:</w:t>
      </w:r>
    </w:p>
    <w:p w14:paraId="61B9E042" w14:textId="3107E1E6"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xml:space="preserve">• High Performance Expectations: Many employees are likely to state that Amazon's </w:t>
      </w:r>
      <w:r w:rsidR="00516201" w:rsidRPr="00516201">
        <w:rPr>
          <w:rFonts w:ascii="Times New Roman" w:hAnsi="Times New Roman" w:cs="Times New Roman"/>
          <w:lang w:val="en-GB"/>
        </w:rPr>
        <w:t>high-performance</w:t>
      </w:r>
      <w:r w:rsidRPr="00516201">
        <w:rPr>
          <w:rFonts w:ascii="Times New Roman" w:hAnsi="Times New Roman" w:cs="Times New Roman"/>
          <w:lang w:val="en-GB"/>
        </w:rPr>
        <w:t xml:space="preserve"> expectations boost productivity and, at the same time, lead to stress and burnout (Weise, 2020).</w:t>
      </w:r>
    </w:p>
    <w:p w14:paraId="32DD3498"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Innovation and Flexibility: The emphasis on innovation and flexibility can either be construed as a motivating force or, to the contrary, driver of pressure.</w:t>
      </w:r>
    </w:p>
    <w:p w14:paraId="6B378548"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Support and Resources: Participants would highlight the need for more support and resources in handling the strenuous work conditions.</w:t>
      </w:r>
    </w:p>
    <w:p w14:paraId="4C0101BC"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Communication and Transparency: There could be effective communication and transparency, which is seen as one of the most vital factors in maintaining employees' morale and productivity.</w:t>
      </w:r>
    </w:p>
    <w:p w14:paraId="5DAC5666"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Work-Life Balance: A theme very important in this regard could be work-life balance, and most employees give an indication that they would wish for more work flexibility.</w:t>
      </w:r>
    </w:p>
    <w:p w14:paraId="377B5D5F" w14:textId="77777777" w:rsidR="0087107E" w:rsidRPr="00516201" w:rsidRDefault="0087107E" w:rsidP="00516201">
      <w:pPr>
        <w:spacing w:line="360" w:lineRule="auto"/>
        <w:ind w:left="720"/>
        <w:jc w:val="both"/>
        <w:rPr>
          <w:rFonts w:ascii="Times New Roman" w:hAnsi="Times New Roman" w:cs="Times New Roman"/>
          <w:lang w:val="en-GB"/>
        </w:rPr>
      </w:pPr>
    </w:p>
    <w:p w14:paraId="4FFF1700" w14:textId="77777777" w:rsidR="0087107E" w:rsidRPr="00516201" w:rsidRDefault="0087107E" w:rsidP="00516201">
      <w:pPr>
        <w:spacing w:line="360" w:lineRule="auto"/>
        <w:jc w:val="both"/>
        <w:rPr>
          <w:rFonts w:ascii="Times New Roman" w:hAnsi="Times New Roman" w:cs="Times New Roman"/>
          <w:b/>
          <w:bCs/>
          <w:lang w:val="en-GB"/>
        </w:rPr>
      </w:pPr>
      <w:r w:rsidRPr="00516201">
        <w:rPr>
          <w:rFonts w:ascii="Times New Roman" w:hAnsi="Times New Roman" w:cs="Times New Roman"/>
          <w:b/>
          <w:bCs/>
          <w:lang w:val="en-GB"/>
        </w:rPr>
        <w:lastRenderedPageBreak/>
        <w:t>Recommendations</w:t>
      </w:r>
    </w:p>
    <w:p w14:paraId="08223405"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Further, based on the findings, the following recommendations are drawn for further improvement in the organizational culture and enhancing the productivity levels of employees at Amazon UK:</w:t>
      </w:r>
    </w:p>
    <w:p w14:paraId="23324F34"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Flexible Working Policies: Increased levels of flexibility in working conditions can be introduced, including working from home and variable hours at work, for the purpose of reducing stress and enhancing work-life balance.</w:t>
      </w:r>
    </w:p>
    <w:p w14:paraId="5C1537E2"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Strengthen Support Systems: Resources that include support and others, such as mental health services, professional development, etc., can help employees handle the demands of the job.</w:t>
      </w:r>
    </w:p>
    <w:p w14:paraId="350DC992"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Creating a Supportive Work Environment: An encouragingly more collaborative work environment can lead to fostering support and significantly improve the satisfaction and productivity of the employees. This includes cooperation and teamwork, rewards for recognition.</w:t>
      </w:r>
    </w:p>
    <w:p w14:paraId="6CFAB22A"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Improved Communication and Transparency: With more paths of communication and better transparency within the decision-making process, it is bound to foster more trust and encourage engagement.</w:t>
      </w:r>
    </w:p>
    <w:p w14:paraId="6891E413"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Employee Well-being: Focus on employee well-being through wellness programs and stress management workshops to eradicate the repercussions of a high-pressure work culture.</w:t>
      </w:r>
    </w:p>
    <w:p w14:paraId="3FE79F9E" w14:textId="77777777" w:rsidR="0087107E" w:rsidRPr="00516201" w:rsidRDefault="0087107E" w:rsidP="00516201">
      <w:pPr>
        <w:spacing w:line="360" w:lineRule="auto"/>
        <w:ind w:left="360"/>
        <w:jc w:val="both"/>
        <w:rPr>
          <w:rFonts w:ascii="Times New Roman" w:hAnsi="Times New Roman" w:cs="Times New Roman"/>
          <w:lang w:val="en-GB"/>
        </w:rPr>
      </w:pPr>
    </w:p>
    <w:p w14:paraId="33E34DC3" w14:textId="77777777" w:rsidR="0087107E" w:rsidRPr="00516201" w:rsidRDefault="0087107E" w:rsidP="00516201">
      <w:pPr>
        <w:spacing w:line="360" w:lineRule="auto"/>
        <w:ind w:left="360"/>
        <w:jc w:val="both"/>
        <w:rPr>
          <w:rFonts w:ascii="Times New Roman" w:hAnsi="Times New Roman" w:cs="Times New Roman"/>
          <w:b/>
          <w:bCs/>
          <w:lang w:val="en-GB"/>
        </w:rPr>
      </w:pPr>
      <w:r w:rsidRPr="00516201">
        <w:rPr>
          <w:rFonts w:ascii="Times New Roman" w:hAnsi="Times New Roman" w:cs="Times New Roman"/>
          <w:b/>
          <w:bCs/>
          <w:lang w:val="en-GB"/>
        </w:rPr>
        <w:t>Future Research</w:t>
      </w:r>
    </w:p>
    <w:p w14:paraId="322AF1C1"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Some suggestions for future studies include:</w:t>
      </w:r>
    </w:p>
    <w:p w14:paraId="348950A1"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Longitudinal Studies: By use of longitudinal studies, the long-term impacts that cultural changes could bring in productivity and well-being at Amazon UK will be monitored.</w:t>
      </w:r>
    </w:p>
    <w:p w14:paraId="12E71053" w14:textId="7777777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t>• Comparative Studies: One way of knowing exactly what they do best, or areas of improvement, is by comparing the organizational culture of Amazon UK to any other company in the tech industry.</w:t>
      </w:r>
    </w:p>
    <w:p w14:paraId="08D348E7" w14:textId="4569FFD7" w:rsidR="0087107E" w:rsidRPr="00516201" w:rsidRDefault="0087107E" w:rsidP="00516201">
      <w:pPr>
        <w:spacing w:line="360" w:lineRule="auto"/>
        <w:ind w:left="720"/>
        <w:jc w:val="both"/>
        <w:rPr>
          <w:rFonts w:ascii="Times New Roman" w:hAnsi="Times New Roman" w:cs="Times New Roman"/>
          <w:lang w:val="en-GB"/>
        </w:rPr>
      </w:pPr>
      <w:r w:rsidRPr="00516201">
        <w:rPr>
          <w:rFonts w:ascii="Times New Roman" w:hAnsi="Times New Roman" w:cs="Times New Roman"/>
          <w:lang w:val="en-GB"/>
        </w:rPr>
        <w:lastRenderedPageBreak/>
        <w:t>• Quantitative Research: To the qualitative findings, some quantitative research is supported, thus it adds strength to understanding the association between organizational culture and productivity..</w:t>
      </w:r>
    </w:p>
    <w:p w14:paraId="5C5E9F28" w14:textId="39EF4E83" w:rsidR="007B6039" w:rsidRPr="007B6039" w:rsidRDefault="007B6039" w:rsidP="00516201">
      <w:pPr>
        <w:spacing w:line="360" w:lineRule="auto"/>
        <w:ind w:left="720"/>
        <w:jc w:val="both"/>
        <w:rPr>
          <w:rFonts w:ascii="Times New Roman" w:hAnsi="Times New Roman" w:cs="Times New Roman"/>
          <w:lang w:val="en-GB"/>
        </w:rPr>
      </w:pPr>
    </w:p>
    <w:p w14:paraId="2BEAA08D" w14:textId="77777777" w:rsidR="00516201" w:rsidRDefault="00516201" w:rsidP="00516201">
      <w:pPr>
        <w:spacing w:line="360" w:lineRule="auto"/>
        <w:jc w:val="both"/>
        <w:rPr>
          <w:rFonts w:ascii="Times New Roman" w:hAnsi="Times New Roman" w:cs="Times New Roman"/>
          <w:b/>
          <w:bCs/>
          <w:lang w:val="en-GB"/>
        </w:rPr>
      </w:pPr>
    </w:p>
    <w:p w14:paraId="68975FC7" w14:textId="15FEF900" w:rsidR="00516201" w:rsidRDefault="00516201">
      <w:pPr>
        <w:rPr>
          <w:rFonts w:ascii="Times New Roman" w:hAnsi="Times New Roman" w:cs="Times New Roman"/>
          <w:b/>
          <w:bCs/>
          <w:lang w:val="en-GB"/>
        </w:rPr>
      </w:pPr>
      <w:r>
        <w:rPr>
          <w:rFonts w:ascii="Times New Roman" w:hAnsi="Times New Roman" w:cs="Times New Roman"/>
          <w:b/>
          <w:bCs/>
          <w:lang w:val="en-GB"/>
        </w:rPr>
        <w:br w:type="page"/>
      </w:r>
    </w:p>
    <w:p w14:paraId="6023C295" w14:textId="0C2AFF78" w:rsidR="00C0770E" w:rsidRPr="00516201" w:rsidRDefault="00C0770E" w:rsidP="00516201">
      <w:pPr>
        <w:pStyle w:val="Titlu1"/>
        <w:rPr>
          <w:sz w:val="36"/>
          <w:szCs w:val="36"/>
          <w:lang w:val="en-GB"/>
        </w:rPr>
      </w:pPr>
      <w:r w:rsidRPr="00516201">
        <w:rPr>
          <w:sz w:val="36"/>
          <w:szCs w:val="36"/>
          <w:lang w:val="en-GB"/>
        </w:rPr>
        <w:lastRenderedPageBreak/>
        <w:t>References</w:t>
      </w:r>
    </w:p>
    <w:p w14:paraId="19FEF9F4" w14:textId="5C52F656"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Amazon (2021) ‘Amazon announces two new Leadership Principles’, </w:t>
      </w:r>
      <w:r w:rsidRPr="000F50EA">
        <w:rPr>
          <w:rFonts w:ascii="Times New Roman" w:hAnsi="Times New Roman" w:cs="Times New Roman"/>
          <w:i/>
          <w:iCs/>
          <w:lang w:val="en-GB"/>
        </w:rPr>
        <w:t>Amazon News</w:t>
      </w:r>
      <w:r w:rsidRPr="000F50EA">
        <w:rPr>
          <w:rFonts w:ascii="Times New Roman" w:hAnsi="Times New Roman" w:cs="Times New Roman"/>
          <w:lang w:val="en-GB"/>
        </w:rPr>
        <w:t xml:space="preserve">. Available at: </w:t>
      </w:r>
      <w:hyperlink r:id="rId6" w:tgtFrame="_new" w:history="1">
        <w:r w:rsidRPr="000F50EA">
          <w:rPr>
            <w:rStyle w:val="Hyperlink"/>
            <w:rFonts w:ascii="Times New Roman" w:hAnsi="Times New Roman" w:cs="Times New Roman"/>
            <w:lang w:val="en-GB"/>
          </w:rPr>
          <w:t>https://www.aboutamazon.com/news/company-news/two-new-leadership-principles</w:t>
        </w:r>
      </w:hyperlink>
      <w:r w:rsidRPr="000F50EA">
        <w:rPr>
          <w:rFonts w:ascii="Times New Roman" w:hAnsi="Times New Roman" w:cs="Times New Roman"/>
          <w:lang w:val="en-GB"/>
        </w:rPr>
        <w:t xml:space="preserve"> (Accessed: 2</w:t>
      </w:r>
      <w:r w:rsidR="00A7058D">
        <w:rPr>
          <w:rFonts w:ascii="Times New Roman" w:hAnsi="Times New Roman" w:cs="Times New Roman"/>
          <w:lang w:val="en-GB"/>
        </w:rPr>
        <w:t>9</w:t>
      </w:r>
      <w:r w:rsidRPr="000F50EA">
        <w:rPr>
          <w:rFonts w:ascii="Times New Roman" w:hAnsi="Times New Roman" w:cs="Times New Roman"/>
          <w:lang w:val="en-GB"/>
        </w:rPr>
        <w:t xml:space="preserve"> July 2024).</w:t>
      </w:r>
    </w:p>
    <w:p w14:paraId="65C7CEB2"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Alvesson, M. and Sveningsson, S. (2020) </w:t>
      </w:r>
      <w:r w:rsidRPr="000F50EA">
        <w:rPr>
          <w:rFonts w:ascii="Times New Roman" w:hAnsi="Times New Roman" w:cs="Times New Roman"/>
          <w:i/>
          <w:iCs/>
          <w:lang w:val="en-GB"/>
        </w:rPr>
        <w:t>Changing Organizational Culture: Cultural Change Work in Progress</w:t>
      </w:r>
      <w:r w:rsidRPr="000F50EA">
        <w:rPr>
          <w:rFonts w:ascii="Times New Roman" w:hAnsi="Times New Roman" w:cs="Times New Roman"/>
          <w:lang w:val="en-GB"/>
        </w:rPr>
        <w:t>. 2nd ed. Routledge. doi:10.4324/9781315688404.</w:t>
      </w:r>
    </w:p>
    <w:p w14:paraId="3D516053"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Schein, E.H. and Schein, P. (2017) </w:t>
      </w:r>
      <w:r w:rsidRPr="000F50EA">
        <w:rPr>
          <w:rFonts w:ascii="Times New Roman" w:hAnsi="Times New Roman" w:cs="Times New Roman"/>
          <w:i/>
          <w:iCs/>
          <w:lang w:val="en-GB"/>
        </w:rPr>
        <w:t>Organizational Culture and Leadership</w:t>
      </w:r>
      <w:r w:rsidRPr="000F50EA">
        <w:rPr>
          <w:rFonts w:ascii="Times New Roman" w:hAnsi="Times New Roman" w:cs="Times New Roman"/>
          <w:lang w:val="en-GB"/>
        </w:rPr>
        <w:t>. 5th ed. Wiley.</w:t>
      </w:r>
    </w:p>
    <w:p w14:paraId="75E92BF0"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Minkov, M. (2018) </w:t>
      </w:r>
      <w:r w:rsidRPr="000F50EA">
        <w:rPr>
          <w:rFonts w:ascii="Times New Roman" w:hAnsi="Times New Roman" w:cs="Times New Roman"/>
          <w:i/>
          <w:iCs/>
          <w:lang w:val="en-GB"/>
        </w:rPr>
        <w:t>Cross-Cultural Analysis: The Science and Art of Comparing the World's Modern Societies and Their Cultures</w:t>
      </w:r>
      <w:r w:rsidRPr="000F50EA">
        <w:rPr>
          <w:rFonts w:ascii="Times New Roman" w:hAnsi="Times New Roman" w:cs="Times New Roman"/>
          <w:lang w:val="en-GB"/>
        </w:rPr>
        <w:t>. SAGE Publications.</w:t>
      </w:r>
    </w:p>
    <w:p w14:paraId="0D478396" w14:textId="403A0C92"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Cameron, K.S. and Quinn, R.E. (2021) </w:t>
      </w:r>
      <w:r w:rsidRPr="000F50EA">
        <w:rPr>
          <w:rFonts w:ascii="Times New Roman" w:hAnsi="Times New Roman" w:cs="Times New Roman"/>
          <w:i/>
          <w:iCs/>
          <w:lang w:val="en-GB"/>
        </w:rPr>
        <w:t>Diagnosing and Changing Organizational Culture: Based on the Competing Values Framework</w:t>
      </w:r>
      <w:r w:rsidRPr="000F50EA">
        <w:rPr>
          <w:rFonts w:ascii="Times New Roman" w:hAnsi="Times New Roman" w:cs="Times New Roman"/>
          <w:lang w:val="en-GB"/>
        </w:rPr>
        <w:t xml:space="preserve">. 4th ed. Available at: </w:t>
      </w:r>
      <w:hyperlink r:id="rId7" w:tgtFrame="_new" w:history="1">
        <w:r w:rsidRPr="000F50EA">
          <w:rPr>
            <w:rStyle w:val="Hyperlink"/>
            <w:rFonts w:ascii="Times New Roman" w:hAnsi="Times New Roman" w:cs="Times New Roman"/>
            <w:lang w:val="en-GB"/>
          </w:rPr>
          <w:t>https://www.researchgate.net/file.PostFileLoader.html?id=559077c25e9d9768f68b4570&amp;assetKey=AS%3A271750183489537%401441801700739</w:t>
        </w:r>
      </w:hyperlink>
      <w:r w:rsidRPr="000F50EA">
        <w:rPr>
          <w:rFonts w:ascii="Times New Roman" w:hAnsi="Times New Roman" w:cs="Times New Roman"/>
          <w:lang w:val="en-GB"/>
        </w:rPr>
        <w:t xml:space="preserve"> (Accessed: 2</w:t>
      </w:r>
      <w:r w:rsidR="00A7058D">
        <w:rPr>
          <w:rFonts w:ascii="Times New Roman" w:hAnsi="Times New Roman" w:cs="Times New Roman"/>
          <w:lang w:val="en-GB"/>
        </w:rPr>
        <w:t>7</w:t>
      </w:r>
      <w:r w:rsidRPr="000F50EA">
        <w:rPr>
          <w:rFonts w:ascii="Times New Roman" w:hAnsi="Times New Roman" w:cs="Times New Roman"/>
          <w:lang w:val="en-GB"/>
        </w:rPr>
        <w:t xml:space="preserve"> July 2024).</w:t>
      </w:r>
    </w:p>
    <w:p w14:paraId="0B8FCC77" w14:textId="09610AB1"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Groysberg, B., Lee, J., Price, J. and Cheng, J.Y.-J. (2018) ‘The leader's guide to corporate culture’, </w:t>
      </w:r>
      <w:r w:rsidRPr="000F50EA">
        <w:rPr>
          <w:rFonts w:ascii="Times New Roman" w:hAnsi="Times New Roman" w:cs="Times New Roman"/>
          <w:i/>
          <w:iCs/>
          <w:lang w:val="en-GB"/>
        </w:rPr>
        <w:t>Harvard Business Review</w:t>
      </w:r>
      <w:r w:rsidRPr="000F50EA">
        <w:rPr>
          <w:rFonts w:ascii="Times New Roman" w:hAnsi="Times New Roman" w:cs="Times New Roman"/>
          <w:lang w:val="en-GB"/>
        </w:rPr>
        <w:t xml:space="preserve">, 96(1), pp. 44-52. Available at: </w:t>
      </w:r>
      <w:hyperlink r:id="rId8" w:tgtFrame="_new" w:history="1">
        <w:r w:rsidRPr="000F50EA">
          <w:rPr>
            <w:rStyle w:val="Hyperlink"/>
            <w:rFonts w:ascii="Times New Roman" w:hAnsi="Times New Roman" w:cs="Times New Roman"/>
            <w:lang w:val="en-GB"/>
          </w:rPr>
          <w:t>https://egn.com/dk/wp-content/uploads/sites/3/2020/01/HBR-The-Leaders-guide-to-Corporate-Culture.pdf</w:t>
        </w:r>
      </w:hyperlink>
      <w:r w:rsidRPr="000F50EA">
        <w:rPr>
          <w:rFonts w:ascii="Times New Roman" w:hAnsi="Times New Roman" w:cs="Times New Roman"/>
          <w:lang w:val="en-GB"/>
        </w:rPr>
        <w:t xml:space="preserve"> (Accessed: 2</w:t>
      </w:r>
      <w:r w:rsidR="00A7058D">
        <w:rPr>
          <w:rFonts w:ascii="Times New Roman" w:hAnsi="Times New Roman" w:cs="Times New Roman"/>
          <w:lang w:val="en-GB"/>
        </w:rPr>
        <w:t>5</w:t>
      </w:r>
      <w:r w:rsidRPr="000F50EA">
        <w:rPr>
          <w:rFonts w:ascii="Times New Roman" w:hAnsi="Times New Roman" w:cs="Times New Roman"/>
          <w:lang w:val="en-GB"/>
        </w:rPr>
        <w:t xml:space="preserve"> July 2024).</w:t>
      </w:r>
    </w:p>
    <w:p w14:paraId="26A3A2D6"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Nishii, L.H. and Leroy, H.L. (2021) ‘Inclusive leadership: Leaders as architects of inclusive workgroup climates’, in Ferdman, B.M., Prime, J. and Riggio, R.E. (eds.) </w:t>
      </w:r>
      <w:r w:rsidRPr="000F50EA">
        <w:rPr>
          <w:rFonts w:ascii="Times New Roman" w:hAnsi="Times New Roman" w:cs="Times New Roman"/>
          <w:i/>
          <w:iCs/>
          <w:lang w:val="en-GB"/>
        </w:rPr>
        <w:t>Inclusive leadership: Transforming diverse lives, workplaces, and societies</w:t>
      </w:r>
      <w:r w:rsidRPr="000F50EA">
        <w:rPr>
          <w:rFonts w:ascii="Times New Roman" w:hAnsi="Times New Roman" w:cs="Times New Roman"/>
          <w:lang w:val="en-GB"/>
        </w:rPr>
        <w:t>. Routledge/Taylor &amp; Francis Group, pp. 162–178. doi:10.4324/9780429449673-12.</w:t>
      </w:r>
    </w:p>
    <w:p w14:paraId="6EAAA8A8"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Dumaine, B. (2020) </w:t>
      </w:r>
      <w:r w:rsidRPr="000F50EA">
        <w:rPr>
          <w:rFonts w:ascii="Times New Roman" w:hAnsi="Times New Roman" w:cs="Times New Roman"/>
          <w:i/>
          <w:iCs/>
          <w:lang w:val="en-GB"/>
        </w:rPr>
        <w:t>Bezonomics: How Amazon Is Changing Our Lives and What the World's Best Companies Are Learning from It</w:t>
      </w:r>
      <w:r w:rsidRPr="000F50EA">
        <w:rPr>
          <w:rFonts w:ascii="Times New Roman" w:hAnsi="Times New Roman" w:cs="Times New Roman"/>
          <w:lang w:val="en-GB"/>
        </w:rPr>
        <w:t>. Scribner.</w:t>
      </w:r>
    </w:p>
    <w:p w14:paraId="241528B9" w14:textId="3FCA7474"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McKinsey &amp; Company (2021) ‘Transitioning to the top: 30 Years of Conversations with CEOs’. Available at: </w:t>
      </w:r>
      <w:hyperlink r:id="rId9" w:tgtFrame="_new" w:history="1">
        <w:r w:rsidRPr="000F50EA">
          <w:rPr>
            <w:rStyle w:val="Hyperlink"/>
            <w:rFonts w:ascii="Times New Roman" w:hAnsi="Times New Roman" w:cs="Times New Roman"/>
            <w:lang w:val="en-GB"/>
          </w:rPr>
          <w:t>https://www.mckinsey.com/~/media/McKinsey/Email/Alerts/2021/02/2021-02-13a.html</w:t>
        </w:r>
      </w:hyperlink>
      <w:r w:rsidRPr="000F50EA">
        <w:rPr>
          <w:rFonts w:ascii="Times New Roman" w:hAnsi="Times New Roman" w:cs="Times New Roman"/>
          <w:lang w:val="en-GB"/>
        </w:rPr>
        <w:t xml:space="preserve"> (Accessed: </w:t>
      </w:r>
      <w:r w:rsidR="00A7058D">
        <w:rPr>
          <w:rFonts w:ascii="Times New Roman" w:hAnsi="Times New Roman" w:cs="Times New Roman"/>
          <w:lang w:val="en-GB"/>
        </w:rPr>
        <w:t>30</w:t>
      </w:r>
      <w:r w:rsidRPr="000F50EA">
        <w:rPr>
          <w:rFonts w:ascii="Times New Roman" w:hAnsi="Times New Roman" w:cs="Times New Roman"/>
          <w:lang w:val="en-GB"/>
        </w:rPr>
        <w:t xml:space="preserve"> July 2024).</w:t>
      </w:r>
    </w:p>
    <w:p w14:paraId="5AC80611"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Weise, K. (2020) ‘What It looks Like Inside an Amazon Warehouse Now’, </w:t>
      </w:r>
      <w:r w:rsidRPr="000F50EA">
        <w:rPr>
          <w:rFonts w:ascii="Times New Roman" w:hAnsi="Times New Roman" w:cs="Times New Roman"/>
          <w:i/>
          <w:iCs/>
          <w:lang w:val="en-GB"/>
        </w:rPr>
        <w:t>The New York Times</w:t>
      </w:r>
      <w:r w:rsidRPr="000F50EA">
        <w:rPr>
          <w:rFonts w:ascii="Times New Roman" w:hAnsi="Times New Roman" w:cs="Times New Roman"/>
          <w:lang w:val="en-GB"/>
        </w:rPr>
        <w:t xml:space="preserve">, 9 June. Available at: </w:t>
      </w:r>
      <w:hyperlink r:id="rId10" w:tgtFrame="_new" w:history="1">
        <w:r w:rsidRPr="000F50EA">
          <w:rPr>
            <w:rStyle w:val="Hyperlink"/>
            <w:rFonts w:ascii="Times New Roman" w:hAnsi="Times New Roman" w:cs="Times New Roman"/>
            <w:lang w:val="en-GB"/>
          </w:rPr>
          <w:t>https://www.nytimes.com/2020/06/09/technology/amazon-workplace-warehouse-coronavirus.html</w:t>
        </w:r>
      </w:hyperlink>
      <w:r w:rsidRPr="000F50EA">
        <w:rPr>
          <w:rFonts w:ascii="Times New Roman" w:hAnsi="Times New Roman" w:cs="Times New Roman"/>
          <w:lang w:val="en-GB"/>
        </w:rPr>
        <w:t xml:space="preserve"> (Accessed: 22 July 2024).</w:t>
      </w:r>
    </w:p>
    <w:p w14:paraId="469D913E"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Nowell, L.S., Norris, J.M., White, D.E. and Moules, N.J. (2017) ‘Thematic analysis: Striving to meet the trustworthiness criteria’, </w:t>
      </w:r>
      <w:r w:rsidRPr="000F50EA">
        <w:rPr>
          <w:rFonts w:ascii="Times New Roman" w:hAnsi="Times New Roman" w:cs="Times New Roman"/>
          <w:i/>
          <w:iCs/>
          <w:lang w:val="en-GB"/>
        </w:rPr>
        <w:t>International Journal of Qualitative Methods</w:t>
      </w:r>
      <w:r w:rsidRPr="000F50EA">
        <w:rPr>
          <w:rFonts w:ascii="Times New Roman" w:hAnsi="Times New Roman" w:cs="Times New Roman"/>
          <w:lang w:val="en-GB"/>
        </w:rPr>
        <w:t xml:space="preserve">, 16(1). Available at: </w:t>
      </w:r>
      <w:hyperlink r:id="rId11" w:tgtFrame="_new" w:history="1">
        <w:r w:rsidRPr="000F50EA">
          <w:rPr>
            <w:rStyle w:val="Hyperlink"/>
            <w:rFonts w:ascii="Times New Roman" w:hAnsi="Times New Roman" w:cs="Times New Roman"/>
            <w:lang w:val="en-GB"/>
          </w:rPr>
          <w:t>https://journals.sagepub.com/doi/pdf/10.1177/1609406917733847</w:t>
        </w:r>
      </w:hyperlink>
      <w:r w:rsidRPr="000F50EA">
        <w:rPr>
          <w:rFonts w:ascii="Times New Roman" w:hAnsi="Times New Roman" w:cs="Times New Roman"/>
          <w:lang w:val="en-GB"/>
        </w:rPr>
        <w:t xml:space="preserve"> (Accessed: 22 July 2024).</w:t>
      </w:r>
    </w:p>
    <w:p w14:paraId="25D9D3E9"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Bryman, A. and Bell, E. (2019) </w:t>
      </w:r>
      <w:r w:rsidRPr="000F50EA">
        <w:rPr>
          <w:rFonts w:ascii="Times New Roman" w:hAnsi="Times New Roman" w:cs="Times New Roman"/>
          <w:i/>
          <w:iCs/>
          <w:lang w:val="en-GB"/>
        </w:rPr>
        <w:t>Business Research Methods</w:t>
      </w:r>
      <w:r w:rsidRPr="000F50EA">
        <w:rPr>
          <w:rFonts w:ascii="Times New Roman" w:hAnsi="Times New Roman" w:cs="Times New Roman"/>
          <w:lang w:val="en-GB"/>
        </w:rPr>
        <w:t>. 5th ed. Oxford University Press.</w:t>
      </w:r>
    </w:p>
    <w:p w14:paraId="30A36A10"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Brinkmann, S. and Kvale, S. (2018) </w:t>
      </w:r>
      <w:r w:rsidRPr="000F50EA">
        <w:rPr>
          <w:rFonts w:ascii="Times New Roman" w:hAnsi="Times New Roman" w:cs="Times New Roman"/>
          <w:i/>
          <w:iCs/>
          <w:lang w:val="en-GB"/>
        </w:rPr>
        <w:t>Doing Interviews</w:t>
      </w:r>
      <w:r w:rsidRPr="000F50EA">
        <w:rPr>
          <w:rFonts w:ascii="Times New Roman" w:hAnsi="Times New Roman" w:cs="Times New Roman"/>
          <w:lang w:val="en-GB"/>
        </w:rPr>
        <w:t>. 2nd ed. SAGE Publications.</w:t>
      </w:r>
    </w:p>
    <w:p w14:paraId="0828A82E"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Gentles, S.J., Charles, C., Ploeg, J. and McKibbon, K.A. (2015) ‘Sampling in Qualitative Research: Insights from an Overview of the Methods Literature’, </w:t>
      </w:r>
      <w:r w:rsidRPr="000F50EA">
        <w:rPr>
          <w:rFonts w:ascii="Times New Roman" w:hAnsi="Times New Roman" w:cs="Times New Roman"/>
          <w:i/>
          <w:iCs/>
          <w:lang w:val="en-GB"/>
        </w:rPr>
        <w:t>The Qualitative Report</w:t>
      </w:r>
      <w:r w:rsidRPr="000F50EA">
        <w:rPr>
          <w:rFonts w:ascii="Times New Roman" w:hAnsi="Times New Roman" w:cs="Times New Roman"/>
          <w:lang w:val="en-GB"/>
        </w:rPr>
        <w:t>, 20(11), pp. 1772-1789. doi:10.46743/2160-3715/2015.2373.</w:t>
      </w:r>
    </w:p>
    <w:p w14:paraId="1AC8A150"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Ravitch, S.M. and Carl, N.M. (2020) </w:t>
      </w:r>
      <w:r w:rsidRPr="000F50EA">
        <w:rPr>
          <w:rFonts w:ascii="Times New Roman" w:hAnsi="Times New Roman" w:cs="Times New Roman"/>
          <w:i/>
          <w:iCs/>
          <w:lang w:val="en-GB"/>
        </w:rPr>
        <w:t>Qualitative Research: Bridging the Conceptual, Theoretical, and Methodological</w:t>
      </w:r>
      <w:r w:rsidRPr="000F50EA">
        <w:rPr>
          <w:rFonts w:ascii="Times New Roman" w:hAnsi="Times New Roman" w:cs="Times New Roman"/>
          <w:lang w:val="en-GB"/>
        </w:rPr>
        <w:t>. SAGE Publications.</w:t>
      </w:r>
    </w:p>
    <w:p w14:paraId="1DE1412C"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Edmondson, A.C. (2019) </w:t>
      </w:r>
      <w:r w:rsidRPr="000F50EA">
        <w:rPr>
          <w:rFonts w:ascii="Times New Roman" w:hAnsi="Times New Roman" w:cs="Times New Roman"/>
          <w:i/>
          <w:iCs/>
          <w:lang w:val="en-GB"/>
        </w:rPr>
        <w:t>The Fearless Organization: Creating Psychological Safety in the Workplace for Learning, Innovation, and Growth</w:t>
      </w:r>
      <w:r w:rsidRPr="000F50EA">
        <w:rPr>
          <w:rFonts w:ascii="Times New Roman" w:hAnsi="Times New Roman" w:cs="Times New Roman"/>
          <w:lang w:val="en-GB"/>
        </w:rPr>
        <w:t>. Wiley.</w:t>
      </w:r>
    </w:p>
    <w:p w14:paraId="658DF6EB"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Sekaran, U. and Bougie, R. (2020) </w:t>
      </w:r>
      <w:r w:rsidRPr="000F50EA">
        <w:rPr>
          <w:rFonts w:ascii="Times New Roman" w:hAnsi="Times New Roman" w:cs="Times New Roman"/>
          <w:i/>
          <w:iCs/>
          <w:lang w:val="en-GB"/>
        </w:rPr>
        <w:t>Research Methods for Business: A Skill-Building Approach</w:t>
      </w:r>
      <w:r w:rsidRPr="000F50EA">
        <w:rPr>
          <w:rFonts w:ascii="Times New Roman" w:hAnsi="Times New Roman" w:cs="Times New Roman"/>
          <w:lang w:val="en-GB"/>
        </w:rPr>
        <w:t>. 8th ed. Wiley.</w:t>
      </w:r>
    </w:p>
    <w:p w14:paraId="12468F95"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Elsamani, Y., Mejia, C. and Kajikawa, Y. (2023) ‘Employee well-being and innovativeness: A multi-level conceptual framework based on citation network analysis and data mining techniques’, </w:t>
      </w:r>
      <w:r w:rsidRPr="000F50EA">
        <w:rPr>
          <w:rFonts w:ascii="Times New Roman" w:hAnsi="Times New Roman" w:cs="Times New Roman"/>
          <w:i/>
          <w:iCs/>
          <w:lang w:val="en-GB"/>
        </w:rPr>
        <w:t>PLoS ONE</w:t>
      </w:r>
      <w:r w:rsidRPr="000F50EA">
        <w:rPr>
          <w:rFonts w:ascii="Times New Roman" w:hAnsi="Times New Roman" w:cs="Times New Roman"/>
          <w:lang w:val="en-GB"/>
        </w:rPr>
        <w:t>, 18(1), e0280005. doi:10.1371/journal.pone.0280005.</w:t>
      </w:r>
    </w:p>
    <w:p w14:paraId="37FF046C" w14:textId="77777777" w:rsidR="000F50EA" w:rsidRP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Amazon (2023) ‘Diversity, equity and inclusion at Amazon’, </w:t>
      </w:r>
      <w:r w:rsidRPr="000F50EA">
        <w:rPr>
          <w:rFonts w:ascii="Times New Roman" w:hAnsi="Times New Roman" w:cs="Times New Roman"/>
          <w:i/>
          <w:iCs/>
          <w:lang w:val="en-GB"/>
        </w:rPr>
        <w:t>Amazon UK</w:t>
      </w:r>
      <w:r w:rsidRPr="000F50EA">
        <w:rPr>
          <w:rFonts w:ascii="Times New Roman" w:hAnsi="Times New Roman" w:cs="Times New Roman"/>
          <w:lang w:val="en-GB"/>
        </w:rPr>
        <w:t xml:space="preserve">. Available at: </w:t>
      </w:r>
      <w:hyperlink r:id="rId12" w:tgtFrame="_new" w:history="1">
        <w:r w:rsidRPr="000F50EA">
          <w:rPr>
            <w:rStyle w:val="Hyperlink"/>
            <w:rFonts w:ascii="Times New Roman" w:hAnsi="Times New Roman" w:cs="Times New Roman"/>
            <w:lang w:val="en-GB"/>
          </w:rPr>
          <w:t>https://www.aboutamazon.co.uk/news/working-at-amazon/diversity-equity-and-inclusion-at-amazon</w:t>
        </w:r>
      </w:hyperlink>
      <w:r w:rsidRPr="000F50EA">
        <w:rPr>
          <w:rFonts w:ascii="Times New Roman" w:hAnsi="Times New Roman" w:cs="Times New Roman"/>
          <w:lang w:val="en-GB"/>
        </w:rPr>
        <w:t xml:space="preserve"> (Accessed: 22 July 2024).</w:t>
      </w:r>
    </w:p>
    <w:p w14:paraId="4D596D0A" w14:textId="77777777" w:rsidR="000F50EA" w:rsidRDefault="000F50EA" w:rsidP="00BE69A1">
      <w:pPr>
        <w:numPr>
          <w:ilvl w:val="0"/>
          <w:numId w:val="27"/>
        </w:numPr>
        <w:spacing w:line="360" w:lineRule="auto"/>
        <w:rPr>
          <w:rFonts w:ascii="Times New Roman" w:hAnsi="Times New Roman" w:cs="Times New Roman"/>
          <w:lang w:val="en-GB"/>
        </w:rPr>
      </w:pPr>
      <w:r w:rsidRPr="000F50EA">
        <w:rPr>
          <w:rFonts w:ascii="Times New Roman" w:hAnsi="Times New Roman" w:cs="Times New Roman"/>
          <w:lang w:val="en-GB"/>
        </w:rPr>
        <w:t xml:space="preserve">Sivaprakash, J.S. and Venkatesh, M. (2023) ‘The Impact of Remote Work on Employee Productivity and Well-being: A Comparative Study of Pre- and Post-COVID-19 Era’, </w:t>
      </w:r>
      <w:r w:rsidRPr="000F50EA">
        <w:rPr>
          <w:rFonts w:ascii="Times New Roman" w:hAnsi="Times New Roman" w:cs="Times New Roman"/>
          <w:i/>
          <w:iCs/>
          <w:lang w:val="en-GB"/>
        </w:rPr>
        <w:t>Research Square</w:t>
      </w:r>
      <w:r w:rsidRPr="000F50EA">
        <w:rPr>
          <w:rFonts w:ascii="Times New Roman" w:hAnsi="Times New Roman" w:cs="Times New Roman"/>
          <w:lang w:val="en-GB"/>
        </w:rPr>
        <w:t>. doi:10.21203/rs.3.rs-2926406/v1.</w:t>
      </w:r>
    </w:p>
    <w:p w14:paraId="2FB9AA75" w14:textId="77777777" w:rsidR="001301A4" w:rsidRDefault="001301A4" w:rsidP="001301A4">
      <w:pPr>
        <w:spacing w:line="360" w:lineRule="auto"/>
        <w:jc w:val="both"/>
        <w:rPr>
          <w:rFonts w:ascii="Times New Roman" w:hAnsi="Times New Roman" w:cs="Times New Roman"/>
          <w:lang w:val="en-GB"/>
        </w:rPr>
      </w:pPr>
    </w:p>
    <w:p w14:paraId="5797F57B" w14:textId="1E309011" w:rsidR="001301A4" w:rsidRDefault="001301A4" w:rsidP="001301A4">
      <w:pPr>
        <w:spacing w:line="360" w:lineRule="auto"/>
        <w:jc w:val="both"/>
        <w:rPr>
          <w:rFonts w:ascii="Times New Roman" w:hAnsi="Times New Roman" w:cs="Times New Roman"/>
          <w:lang w:val="en-GB"/>
        </w:rPr>
      </w:pPr>
    </w:p>
    <w:p w14:paraId="48139486" w14:textId="77777777" w:rsidR="001301A4" w:rsidRDefault="001301A4">
      <w:pPr>
        <w:rPr>
          <w:rFonts w:ascii="Times New Roman" w:hAnsi="Times New Roman" w:cs="Times New Roman"/>
          <w:lang w:val="en-GB"/>
        </w:rPr>
      </w:pPr>
      <w:r>
        <w:rPr>
          <w:rFonts w:ascii="Times New Roman" w:hAnsi="Times New Roman" w:cs="Times New Roman"/>
          <w:lang w:val="en-GB"/>
        </w:rPr>
        <w:br w:type="page"/>
      </w:r>
    </w:p>
    <w:p w14:paraId="5F175BFB" w14:textId="5C0A1DE8" w:rsidR="001301A4" w:rsidRPr="001301A4" w:rsidRDefault="001301A4" w:rsidP="001301A4">
      <w:pPr>
        <w:spacing w:line="360" w:lineRule="auto"/>
        <w:jc w:val="both"/>
        <w:rPr>
          <w:rFonts w:ascii="Times New Roman" w:hAnsi="Times New Roman" w:cs="Times New Roman"/>
          <w:b/>
          <w:bCs/>
          <w:lang w:val="en-GB"/>
        </w:rPr>
      </w:pPr>
      <w:r w:rsidRPr="001301A4">
        <w:rPr>
          <w:rFonts w:ascii="Times New Roman" w:hAnsi="Times New Roman" w:cs="Times New Roman"/>
          <w:b/>
          <w:bCs/>
          <w:lang w:val="en-GB"/>
        </w:rPr>
        <w:t>Appendices:</w:t>
      </w:r>
    </w:p>
    <w:p w14:paraId="6C31362A" w14:textId="47041AD1" w:rsidR="001301A4" w:rsidRDefault="00AD7C69" w:rsidP="001301A4">
      <w:pPr>
        <w:spacing w:line="360" w:lineRule="auto"/>
        <w:jc w:val="both"/>
        <w:rPr>
          <w:rFonts w:ascii="Times New Roman" w:hAnsi="Times New Roman" w:cs="Times New Roman"/>
          <w:lang w:val="en-GB"/>
        </w:rPr>
      </w:pPr>
      <w:r>
        <w:rPr>
          <w:rFonts w:ascii="Times New Roman" w:hAnsi="Times New Roman" w:cs="Times New Roman"/>
          <w:lang w:val="en-GB"/>
        </w:rPr>
        <w:t>Appendix 1:</w:t>
      </w:r>
    </w:p>
    <w:p w14:paraId="39C58592" w14:textId="2D672BE2" w:rsidR="00AD7C69" w:rsidRPr="000F50EA" w:rsidRDefault="00B2070E" w:rsidP="001301A4">
      <w:pPr>
        <w:spacing w:line="360" w:lineRule="auto"/>
        <w:jc w:val="both"/>
        <w:rPr>
          <w:rFonts w:ascii="Times New Roman" w:hAnsi="Times New Roman" w:cs="Times New Roman"/>
          <w:lang w:val="en-GB"/>
        </w:rPr>
      </w:pPr>
      <w:r w:rsidRPr="00B2070E">
        <w:rPr>
          <w:rFonts w:ascii="Times New Roman" w:hAnsi="Times New Roman" w:cs="Times New Roman"/>
          <w:noProof/>
          <w:lang w:val="en-GB"/>
        </w:rPr>
        <w:drawing>
          <wp:inline distT="0" distB="0" distL="0" distR="0" wp14:anchorId="6E0FD0F6" wp14:editId="641103E8">
            <wp:extent cx="5730240" cy="7307580"/>
            <wp:effectExtent l="0" t="0" r="3810" b="7620"/>
            <wp:docPr id="1709823600" name="Picture 1"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23600" name="Picture 1" descr="A letter to a student&#10;&#10;Description automatically generated"/>
                    <pic:cNvPicPr/>
                  </pic:nvPicPr>
                  <pic:blipFill>
                    <a:blip r:embed="rId13"/>
                    <a:stretch>
                      <a:fillRect/>
                    </a:stretch>
                  </pic:blipFill>
                  <pic:spPr>
                    <a:xfrm>
                      <a:off x="0" y="0"/>
                      <a:ext cx="5732469" cy="7310422"/>
                    </a:xfrm>
                    <a:prstGeom prst="rect">
                      <a:avLst/>
                    </a:prstGeom>
                  </pic:spPr>
                </pic:pic>
              </a:graphicData>
            </a:graphic>
          </wp:inline>
        </w:drawing>
      </w:r>
    </w:p>
    <w:p w14:paraId="2C078E63" w14:textId="2DED2341" w:rsidR="009A57B7" w:rsidRDefault="00AD7C69" w:rsidP="00516201">
      <w:pPr>
        <w:spacing w:line="360" w:lineRule="auto"/>
        <w:jc w:val="both"/>
        <w:rPr>
          <w:rFonts w:ascii="Times New Roman" w:hAnsi="Times New Roman" w:cs="Times New Roman"/>
          <w:lang w:val="en-GB"/>
        </w:rPr>
      </w:pPr>
      <w:r>
        <w:rPr>
          <w:rFonts w:ascii="Times New Roman" w:hAnsi="Times New Roman" w:cs="Times New Roman"/>
          <w:lang w:val="en-GB"/>
        </w:rPr>
        <w:t>Appendix 2:</w:t>
      </w:r>
    </w:p>
    <w:p w14:paraId="0C76C1CC" w14:textId="42907F79" w:rsidR="00AD7C69" w:rsidRDefault="00AD7C69" w:rsidP="00516201">
      <w:pPr>
        <w:spacing w:line="360" w:lineRule="auto"/>
        <w:jc w:val="both"/>
        <w:rPr>
          <w:rFonts w:ascii="Times New Roman" w:hAnsi="Times New Roman" w:cs="Times New Roman"/>
          <w:lang w:val="en-GB"/>
        </w:rPr>
      </w:pPr>
      <w:r w:rsidRPr="00AD7C69">
        <w:rPr>
          <w:rFonts w:ascii="Times New Roman" w:hAnsi="Times New Roman" w:cs="Times New Roman"/>
          <w:noProof/>
          <w:lang w:val="en-GB"/>
        </w:rPr>
        <w:drawing>
          <wp:inline distT="0" distB="0" distL="0" distR="0" wp14:anchorId="3C771475" wp14:editId="45574222">
            <wp:extent cx="5696745" cy="6801799"/>
            <wp:effectExtent l="0" t="0" r="0" b="0"/>
            <wp:docPr id="154540548" name="Picture 1" descr="A application for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40548" name="Picture 1" descr="A application form with text&#10;&#10;Description automatically generated"/>
                    <pic:cNvPicPr/>
                  </pic:nvPicPr>
                  <pic:blipFill>
                    <a:blip r:embed="rId14"/>
                    <a:stretch>
                      <a:fillRect/>
                    </a:stretch>
                  </pic:blipFill>
                  <pic:spPr>
                    <a:xfrm>
                      <a:off x="0" y="0"/>
                      <a:ext cx="5696745" cy="6801799"/>
                    </a:xfrm>
                    <a:prstGeom prst="rect">
                      <a:avLst/>
                    </a:prstGeom>
                  </pic:spPr>
                </pic:pic>
              </a:graphicData>
            </a:graphic>
          </wp:inline>
        </w:drawing>
      </w:r>
    </w:p>
    <w:p w14:paraId="37C46E53" w14:textId="77777777" w:rsidR="00AD7C69" w:rsidRDefault="00AD7C69" w:rsidP="00516201">
      <w:pPr>
        <w:spacing w:line="360" w:lineRule="auto"/>
        <w:jc w:val="both"/>
        <w:rPr>
          <w:rFonts w:ascii="Times New Roman" w:hAnsi="Times New Roman" w:cs="Times New Roman"/>
          <w:lang w:val="en-GB"/>
        </w:rPr>
      </w:pPr>
    </w:p>
    <w:p w14:paraId="134734DB" w14:textId="77777777" w:rsidR="00AD7C69" w:rsidRDefault="00AD7C69" w:rsidP="00516201">
      <w:pPr>
        <w:spacing w:line="360" w:lineRule="auto"/>
        <w:jc w:val="both"/>
        <w:rPr>
          <w:rFonts w:ascii="Times New Roman" w:hAnsi="Times New Roman" w:cs="Times New Roman"/>
          <w:lang w:val="en-GB"/>
        </w:rPr>
      </w:pPr>
    </w:p>
    <w:p w14:paraId="3DC9629F" w14:textId="372C95A9" w:rsidR="00AD7C69" w:rsidRDefault="00AD7C69" w:rsidP="00516201">
      <w:pPr>
        <w:spacing w:line="360" w:lineRule="auto"/>
        <w:jc w:val="both"/>
        <w:rPr>
          <w:rFonts w:ascii="Times New Roman" w:hAnsi="Times New Roman" w:cs="Times New Roman"/>
          <w:lang w:val="en-GB"/>
        </w:rPr>
      </w:pPr>
      <w:r>
        <w:rPr>
          <w:rFonts w:ascii="Times New Roman" w:hAnsi="Times New Roman" w:cs="Times New Roman"/>
          <w:lang w:val="en-GB"/>
        </w:rPr>
        <w:t>Appendix 3:</w:t>
      </w:r>
    </w:p>
    <w:p w14:paraId="0AAC9993" w14:textId="3C8A89CA" w:rsidR="00AD7C69" w:rsidRDefault="00B2070E" w:rsidP="00516201">
      <w:pPr>
        <w:spacing w:line="360" w:lineRule="auto"/>
        <w:jc w:val="both"/>
        <w:rPr>
          <w:rFonts w:ascii="Times New Roman" w:hAnsi="Times New Roman" w:cs="Times New Roman"/>
          <w:lang w:val="en-GB"/>
        </w:rPr>
      </w:pPr>
      <w:r>
        <w:rPr>
          <w:rFonts w:ascii="Times New Roman" w:hAnsi="Times New Roman" w:cs="Times New Roman"/>
          <w:noProof/>
          <w:lang w:val="en-GB"/>
        </w:rPr>
        <w:drawing>
          <wp:inline distT="0" distB="0" distL="0" distR="0" wp14:anchorId="29D4EE30" wp14:editId="67CEB925">
            <wp:extent cx="5638150" cy="7391400"/>
            <wp:effectExtent l="0" t="0" r="1270" b="0"/>
            <wp:docPr id="1513780858" name="Picture 2" descr="A document with a blu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80858" name="Picture 2" descr="A document with a blue and white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49427" cy="7406184"/>
                    </a:xfrm>
                    <a:prstGeom prst="rect">
                      <a:avLst/>
                    </a:prstGeom>
                  </pic:spPr>
                </pic:pic>
              </a:graphicData>
            </a:graphic>
          </wp:inline>
        </w:drawing>
      </w:r>
    </w:p>
    <w:p w14:paraId="4AA371DB" w14:textId="77777777" w:rsidR="00BE69A1" w:rsidRPr="00516201" w:rsidRDefault="00BE69A1" w:rsidP="00516201">
      <w:pPr>
        <w:spacing w:line="360" w:lineRule="auto"/>
        <w:jc w:val="both"/>
        <w:rPr>
          <w:rFonts w:ascii="Times New Roman" w:hAnsi="Times New Roman" w:cs="Times New Roman"/>
          <w:lang w:val="en-GB"/>
        </w:rPr>
      </w:pPr>
    </w:p>
    <w:sectPr w:rsidR="00BE69A1" w:rsidRPr="00516201" w:rsidSect="0051620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D2558"/>
    <w:multiLevelType w:val="multilevel"/>
    <w:tmpl w:val="C770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26C38"/>
    <w:multiLevelType w:val="multilevel"/>
    <w:tmpl w:val="E64A5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22381"/>
    <w:multiLevelType w:val="multilevel"/>
    <w:tmpl w:val="7B36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214DA"/>
    <w:multiLevelType w:val="multilevel"/>
    <w:tmpl w:val="251AD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E6E1C"/>
    <w:multiLevelType w:val="multilevel"/>
    <w:tmpl w:val="D2D4A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D74AF"/>
    <w:multiLevelType w:val="multilevel"/>
    <w:tmpl w:val="622E0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133BB"/>
    <w:multiLevelType w:val="multilevel"/>
    <w:tmpl w:val="93386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AC1F90"/>
    <w:multiLevelType w:val="multilevel"/>
    <w:tmpl w:val="187C8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0779D"/>
    <w:multiLevelType w:val="multilevel"/>
    <w:tmpl w:val="116A6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3D1BCD"/>
    <w:multiLevelType w:val="multilevel"/>
    <w:tmpl w:val="8900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D7B48"/>
    <w:multiLevelType w:val="multilevel"/>
    <w:tmpl w:val="B044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EC58F2"/>
    <w:multiLevelType w:val="multilevel"/>
    <w:tmpl w:val="F478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32E37"/>
    <w:multiLevelType w:val="hybridMultilevel"/>
    <w:tmpl w:val="742A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9B2CE6"/>
    <w:multiLevelType w:val="multilevel"/>
    <w:tmpl w:val="38A8E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5D2D9C"/>
    <w:multiLevelType w:val="multilevel"/>
    <w:tmpl w:val="D67A9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64757F"/>
    <w:multiLevelType w:val="multilevel"/>
    <w:tmpl w:val="9166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A10238"/>
    <w:multiLevelType w:val="multilevel"/>
    <w:tmpl w:val="78247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B62CF0"/>
    <w:multiLevelType w:val="multilevel"/>
    <w:tmpl w:val="53E8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3E167D"/>
    <w:multiLevelType w:val="multilevel"/>
    <w:tmpl w:val="F5A20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651E61"/>
    <w:multiLevelType w:val="hybridMultilevel"/>
    <w:tmpl w:val="4B36B8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A9398B"/>
    <w:multiLevelType w:val="multilevel"/>
    <w:tmpl w:val="AC98B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B64222"/>
    <w:multiLevelType w:val="multilevel"/>
    <w:tmpl w:val="CD26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131A80"/>
    <w:multiLevelType w:val="multilevel"/>
    <w:tmpl w:val="C9B6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F66F95"/>
    <w:multiLevelType w:val="multilevel"/>
    <w:tmpl w:val="D66EB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D3C31BC"/>
    <w:multiLevelType w:val="hybridMultilevel"/>
    <w:tmpl w:val="7DE40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D4086E"/>
    <w:multiLevelType w:val="multilevel"/>
    <w:tmpl w:val="4792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1C4A6C"/>
    <w:multiLevelType w:val="multilevel"/>
    <w:tmpl w:val="BBDEA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AF1F0F"/>
    <w:multiLevelType w:val="hybridMultilevel"/>
    <w:tmpl w:val="968A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2A72F9"/>
    <w:multiLevelType w:val="hybridMultilevel"/>
    <w:tmpl w:val="2DDCA5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C7403"/>
    <w:multiLevelType w:val="multilevel"/>
    <w:tmpl w:val="E67E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222025"/>
    <w:multiLevelType w:val="multilevel"/>
    <w:tmpl w:val="C4B276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4362593"/>
    <w:multiLevelType w:val="multilevel"/>
    <w:tmpl w:val="83364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564A15"/>
    <w:multiLevelType w:val="multilevel"/>
    <w:tmpl w:val="ABC2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994907"/>
    <w:multiLevelType w:val="multilevel"/>
    <w:tmpl w:val="CB94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5C4113"/>
    <w:multiLevelType w:val="multilevel"/>
    <w:tmpl w:val="7F64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11091F"/>
    <w:multiLevelType w:val="multilevel"/>
    <w:tmpl w:val="2A849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1482321">
    <w:abstractNumId w:val="33"/>
  </w:num>
  <w:num w:numId="2" w16cid:durableId="1551841962">
    <w:abstractNumId w:val="23"/>
  </w:num>
  <w:num w:numId="3" w16cid:durableId="1418164804">
    <w:abstractNumId w:val="20"/>
  </w:num>
  <w:num w:numId="4" w16cid:durableId="1181316269">
    <w:abstractNumId w:val="26"/>
  </w:num>
  <w:num w:numId="5" w16cid:durableId="588079664">
    <w:abstractNumId w:val="30"/>
  </w:num>
  <w:num w:numId="6" w16cid:durableId="1244486396">
    <w:abstractNumId w:val="3"/>
  </w:num>
  <w:num w:numId="7" w16cid:durableId="992175184">
    <w:abstractNumId w:val="14"/>
  </w:num>
  <w:num w:numId="8" w16cid:durableId="1659920195">
    <w:abstractNumId w:val="10"/>
  </w:num>
  <w:num w:numId="9" w16cid:durableId="1246571009">
    <w:abstractNumId w:val="25"/>
  </w:num>
  <w:num w:numId="10" w16cid:durableId="1255822018">
    <w:abstractNumId w:val="13"/>
  </w:num>
  <w:num w:numId="11" w16cid:durableId="521285621">
    <w:abstractNumId w:val="11"/>
  </w:num>
  <w:num w:numId="12" w16cid:durableId="1528182290">
    <w:abstractNumId w:val="1"/>
  </w:num>
  <w:num w:numId="13" w16cid:durableId="1405956089">
    <w:abstractNumId w:val="2"/>
  </w:num>
  <w:num w:numId="14" w16cid:durableId="1613324735">
    <w:abstractNumId w:val="5"/>
  </w:num>
  <w:num w:numId="15" w16cid:durableId="364018857">
    <w:abstractNumId w:val="18"/>
  </w:num>
  <w:num w:numId="16" w16cid:durableId="1577780808">
    <w:abstractNumId w:val="9"/>
  </w:num>
  <w:num w:numId="17" w16cid:durableId="1721200604">
    <w:abstractNumId w:val="15"/>
  </w:num>
  <w:num w:numId="18" w16cid:durableId="1503738051">
    <w:abstractNumId w:val="4"/>
  </w:num>
  <w:num w:numId="19" w16cid:durableId="918097861">
    <w:abstractNumId w:val="21"/>
  </w:num>
  <w:num w:numId="20" w16cid:durableId="153885986">
    <w:abstractNumId w:val="8"/>
  </w:num>
  <w:num w:numId="21" w16cid:durableId="509031868">
    <w:abstractNumId w:val="29"/>
  </w:num>
  <w:num w:numId="22" w16cid:durableId="1478524696">
    <w:abstractNumId w:val="7"/>
  </w:num>
  <w:num w:numId="23" w16cid:durableId="1869561517">
    <w:abstractNumId w:val="35"/>
  </w:num>
  <w:num w:numId="24" w16cid:durableId="926964113">
    <w:abstractNumId w:val="24"/>
  </w:num>
  <w:num w:numId="25" w16cid:durableId="1852328342">
    <w:abstractNumId w:val="17"/>
  </w:num>
  <w:num w:numId="26" w16cid:durableId="752162620">
    <w:abstractNumId w:val="22"/>
  </w:num>
  <w:num w:numId="27" w16cid:durableId="952437307">
    <w:abstractNumId w:val="6"/>
  </w:num>
  <w:num w:numId="28" w16cid:durableId="170066991">
    <w:abstractNumId w:val="31"/>
  </w:num>
  <w:num w:numId="29" w16cid:durableId="1616211161">
    <w:abstractNumId w:val="16"/>
  </w:num>
  <w:num w:numId="30" w16cid:durableId="2042633674">
    <w:abstractNumId w:val="0"/>
  </w:num>
  <w:num w:numId="31" w16cid:durableId="1632781866">
    <w:abstractNumId w:val="34"/>
  </w:num>
  <w:num w:numId="32" w16cid:durableId="736243777">
    <w:abstractNumId w:val="32"/>
  </w:num>
  <w:num w:numId="33" w16cid:durableId="1171676681">
    <w:abstractNumId w:val="27"/>
  </w:num>
  <w:num w:numId="34" w16cid:durableId="321549488">
    <w:abstractNumId w:val="28"/>
  </w:num>
  <w:num w:numId="35" w16cid:durableId="252663120">
    <w:abstractNumId w:val="12"/>
  </w:num>
  <w:num w:numId="36" w16cid:durableId="6576152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BE01F1"/>
    <w:rsid w:val="00005F66"/>
    <w:rsid w:val="00061B46"/>
    <w:rsid w:val="00072BEF"/>
    <w:rsid w:val="00076D5A"/>
    <w:rsid w:val="000F50EA"/>
    <w:rsid w:val="001301A4"/>
    <w:rsid w:val="00142872"/>
    <w:rsid w:val="0027554F"/>
    <w:rsid w:val="002B1AB6"/>
    <w:rsid w:val="00354170"/>
    <w:rsid w:val="003822E1"/>
    <w:rsid w:val="003C12AA"/>
    <w:rsid w:val="004D7C9E"/>
    <w:rsid w:val="00516201"/>
    <w:rsid w:val="006006B4"/>
    <w:rsid w:val="0063132F"/>
    <w:rsid w:val="00632586"/>
    <w:rsid w:val="006B7DFF"/>
    <w:rsid w:val="00767CF8"/>
    <w:rsid w:val="007A6855"/>
    <w:rsid w:val="007B6039"/>
    <w:rsid w:val="00836DB7"/>
    <w:rsid w:val="0085286E"/>
    <w:rsid w:val="0087107E"/>
    <w:rsid w:val="00912FEF"/>
    <w:rsid w:val="009A2456"/>
    <w:rsid w:val="009A57B7"/>
    <w:rsid w:val="00A01F59"/>
    <w:rsid w:val="00A7058D"/>
    <w:rsid w:val="00A9237A"/>
    <w:rsid w:val="00AD7C69"/>
    <w:rsid w:val="00AE210D"/>
    <w:rsid w:val="00AF73F2"/>
    <w:rsid w:val="00B2070E"/>
    <w:rsid w:val="00B96288"/>
    <w:rsid w:val="00BB0B48"/>
    <w:rsid w:val="00BB39B0"/>
    <w:rsid w:val="00BE30AA"/>
    <w:rsid w:val="00BE69A1"/>
    <w:rsid w:val="00C0770E"/>
    <w:rsid w:val="00C52671"/>
    <w:rsid w:val="00D01824"/>
    <w:rsid w:val="00D063C0"/>
    <w:rsid w:val="00D13BDB"/>
    <w:rsid w:val="00D84517"/>
    <w:rsid w:val="00DD23BB"/>
    <w:rsid w:val="00E25DDF"/>
    <w:rsid w:val="00E47B63"/>
    <w:rsid w:val="00E52B8A"/>
    <w:rsid w:val="00EB3055"/>
    <w:rsid w:val="00F16AF6"/>
    <w:rsid w:val="00F31F12"/>
    <w:rsid w:val="00FD6618"/>
    <w:rsid w:val="00FF7B02"/>
    <w:rsid w:val="57BE0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7BE01F1"/>
  <w15:chartTrackingRefBased/>
  <w15:docId w15:val="{653CE06C-0F04-4419-9B09-87D1D4CD9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character" w:styleId="Hyperlink">
    <w:name w:val="Hyperlink"/>
    <w:basedOn w:val="Fontdeparagrafimplicit"/>
    <w:uiPriority w:val="99"/>
    <w:unhideWhenUsed/>
    <w:rsid w:val="00076D5A"/>
    <w:rPr>
      <w:color w:val="467886" w:themeColor="hyperlink"/>
      <w:u w:val="single"/>
    </w:rPr>
  </w:style>
  <w:style w:type="character" w:styleId="MeniuneNerezolvat">
    <w:name w:val="Unresolved Mention"/>
    <w:basedOn w:val="Fontdeparagrafimplicit"/>
    <w:uiPriority w:val="99"/>
    <w:semiHidden/>
    <w:unhideWhenUsed/>
    <w:rsid w:val="00076D5A"/>
    <w:rPr>
      <w:color w:val="605E5C"/>
      <w:shd w:val="clear" w:color="auto" w:fill="E1DFDD"/>
    </w:rPr>
  </w:style>
  <w:style w:type="character" w:styleId="HyperlinkParcurs">
    <w:name w:val="FollowedHyperlink"/>
    <w:basedOn w:val="Fontdeparagrafimplicit"/>
    <w:uiPriority w:val="99"/>
    <w:semiHidden/>
    <w:unhideWhenUsed/>
    <w:rsid w:val="00767CF8"/>
    <w:rPr>
      <w:color w:val="96607D" w:themeColor="followedHyperlink"/>
      <w:u w:val="single"/>
    </w:rPr>
  </w:style>
  <w:style w:type="paragraph" w:styleId="Listparagraf">
    <w:name w:val="List Paragraph"/>
    <w:basedOn w:val="Normal"/>
    <w:uiPriority w:val="34"/>
    <w:qFormat/>
    <w:rsid w:val="00D13BDB"/>
    <w:pPr>
      <w:ind w:left="720"/>
      <w:contextualSpacing/>
    </w:pPr>
  </w:style>
  <w:style w:type="paragraph" w:styleId="Frspaiere">
    <w:name w:val="No Spacing"/>
    <w:link w:val="FrspaiereCaracter"/>
    <w:uiPriority w:val="1"/>
    <w:qFormat/>
    <w:rsid w:val="00516201"/>
    <w:pPr>
      <w:spacing w:after="0" w:line="240" w:lineRule="auto"/>
    </w:pPr>
    <w:rPr>
      <w:sz w:val="22"/>
      <w:szCs w:val="22"/>
      <w:lang w:val="en-GB" w:eastAsia="en-GB"/>
    </w:rPr>
  </w:style>
  <w:style w:type="character" w:customStyle="1" w:styleId="FrspaiereCaracter">
    <w:name w:val="Fără spațiere Caracter"/>
    <w:basedOn w:val="Fontdeparagrafimplicit"/>
    <w:link w:val="Frspaiere"/>
    <w:uiPriority w:val="1"/>
    <w:rsid w:val="00516201"/>
    <w:rPr>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58854">
      <w:bodyDiv w:val="1"/>
      <w:marLeft w:val="0"/>
      <w:marRight w:val="0"/>
      <w:marTop w:val="0"/>
      <w:marBottom w:val="0"/>
      <w:divBdr>
        <w:top w:val="none" w:sz="0" w:space="0" w:color="auto"/>
        <w:left w:val="none" w:sz="0" w:space="0" w:color="auto"/>
        <w:bottom w:val="none" w:sz="0" w:space="0" w:color="auto"/>
        <w:right w:val="none" w:sz="0" w:space="0" w:color="auto"/>
      </w:divBdr>
    </w:div>
    <w:div w:id="120420614">
      <w:bodyDiv w:val="1"/>
      <w:marLeft w:val="0"/>
      <w:marRight w:val="0"/>
      <w:marTop w:val="0"/>
      <w:marBottom w:val="0"/>
      <w:divBdr>
        <w:top w:val="none" w:sz="0" w:space="0" w:color="auto"/>
        <w:left w:val="none" w:sz="0" w:space="0" w:color="auto"/>
        <w:bottom w:val="none" w:sz="0" w:space="0" w:color="auto"/>
        <w:right w:val="none" w:sz="0" w:space="0" w:color="auto"/>
      </w:divBdr>
    </w:div>
    <w:div w:id="199825311">
      <w:bodyDiv w:val="1"/>
      <w:marLeft w:val="0"/>
      <w:marRight w:val="0"/>
      <w:marTop w:val="0"/>
      <w:marBottom w:val="0"/>
      <w:divBdr>
        <w:top w:val="none" w:sz="0" w:space="0" w:color="auto"/>
        <w:left w:val="none" w:sz="0" w:space="0" w:color="auto"/>
        <w:bottom w:val="none" w:sz="0" w:space="0" w:color="auto"/>
        <w:right w:val="none" w:sz="0" w:space="0" w:color="auto"/>
      </w:divBdr>
    </w:div>
    <w:div w:id="418403526">
      <w:bodyDiv w:val="1"/>
      <w:marLeft w:val="0"/>
      <w:marRight w:val="0"/>
      <w:marTop w:val="0"/>
      <w:marBottom w:val="0"/>
      <w:divBdr>
        <w:top w:val="none" w:sz="0" w:space="0" w:color="auto"/>
        <w:left w:val="none" w:sz="0" w:space="0" w:color="auto"/>
        <w:bottom w:val="none" w:sz="0" w:space="0" w:color="auto"/>
        <w:right w:val="none" w:sz="0" w:space="0" w:color="auto"/>
      </w:divBdr>
    </w:div>
    <w:div w:id="455950328">
      <w:bodyDiv w:val="1"/>
      <w:marLeft w:val="0"/>
      <w:marRight w:val="0"/>
      <w:marTop w:val="0"/>
      <w:marBottom w:val="0"/>
      <w:divBdr>
        <w:top w:val="none" w:sz="0" w:space="0" w:color="auto"/>
        <w:left w:val="none" w:sz="0" w:space="0" w:color="auto"/>
        <w:bottom w:val="none" w:sz="0" w:space="0" w:color="auto"/>
        <w:right w:val="none" w:sz="0" w:space="0" w:color="auto"/>
      </w:divBdr>
    </w:div>
    <w:div w:id="464201833">
      <w:bodyDiv w:val="1"/>
      <w:marLeft w:val="0"/>
      <w:marRight w:val="0"/>
      <w:marTop w:val="0"/>
      <w:marBottom w:val="0"/>
      <w:divBdr>
        <w:top w:val="none" w:sz="0" w:space="0" w:color="auto"/>
        <w:left w:val="none" w:sz="0" w:space="0" w:color="auto"/>
        <w:bottom w:val="none" w:sz="0" w:space="0" w:color="auto"/>
        <w:right w:val="none" w:sz="0" w:space="0" w:color="auto"/>
      </w:divBdr>
    </w:div>
    <w:div w:id="489250783">
      <w:bodyDiv w:val="1"/>
      <w:marLeft w:val="0"/>
      <w:marRight w:val="0"/>
      <w:marTop w:val="0"/>
      <w:marBottom w:val="0"/>
      <w:divBdr>
        <w:top w:val="none" w:sz="0" w:space="0" w:color="auto"/>
        <w:left w:val="none" w:sz="0" w:space="0" w:color="auto"/>
        <w:bottom w:val="none" w:sz="0" w:space="0" w:color="auto"/>
        <w:right w:val="none" w:sz="0" w:space="0" w:color="auto"/>
      </w:divBdr>
    </w:div>
    <w:div w:id="548341166">
      <w:bodyDiv w:val="1"/>
      <w:marLeft w:val="0"/>
      <w:marRight w:val="0"/>
      <w:marTop w:val="0"/>
      <w:marBottom w:val="0"/>
      <w:divBdr>
        <w:top w:val="none" w:sz="0" w:space="0" w:color="auto"/>
        <w:left w:val="none" w:sz="0" w:space="0" w:color="auto"/>
        <w:bottom w:val="none" w:sz="0" w:space="0" w:color="auto"/>
        <w:right w:val="none" w:sz="0" w:space="0" w:color="auto"/>
      </w:divBdr>
    </w:div>
    <w:div w:id="693775254">
      <w:bodyDiv w:val="1"/>
      <w:marLeft w:val="0"/>
      <w:marRight w:val="0"/>
      <w:marTop w:val="0"/>
      <w:marBottom w:val="0"/>
      <w:divBdr>
        <w:top w:val="none" w:sz="0" w:space="0" w:color="auto"/>
        <w:left w:val="none" w:sz="0" w:space="0" w:color="auto"/>
        <w:bottom w:val="none" w:sz="0" w:space="0" w:color="auto"/>
        <w:right w:val="none" w:sz="0" w:space="0" w:color="auto"/>
      </w:divBdr>
    </w:div>
    <w:div w:id="826095948">
      <w:bodyDiv w:val="1"/>
      <w:marLeft w:val="0"/>
      <w:marRight w:val="0"/>
      <w:marTop w:val="0"/>
      <w:marBottom w:val="0"/>
      <w:divBdr>
        <w:top w:val="none" w:sz="0" w:space="0" w:color="auto"/>
        <w:left w:val="none" w:sz="0" w:space="0" w:color="auto"/>
        <w:bottom w:val="none" w:sz="0" w:space="0" w:color="auto"/>
        <w:right w:val="none" w:sz="0" w:space="0" w:color="auto"/>
      </w:divBdr>
    </w:div>
    <w:div w:id="924996616">
      <w:bodyDiv w:val="1"/>
      <w:marLeft w:val="0"/>
      <w:marRight w:val="0"/>
      <w:marTop w:val="0"/>
      <w:marBottom w:val="0"/>
      <w:divBdr>
        <w:top w:val="none" w:sz="0" w:space="0" w:color="auto"/>
        <w:left w:val="none" w:sz="0" w:space="0" w:color="auto"/>
        <w:bottom w:val="none" w:sz="0" w:space="0" w:color="auto"/>
        <w:right w:val="none" w:sz="0" w:space="0" w:color="auto"/>
      </w:divBdr>
    </w:div>
    <w:div w:id="1081565392">
      <w:bodyDiv w:val="1"/>
      <w:marLeft w:val="0"/>
      <w:marRight w:val="0"/>
      <w:marTop w:val="0"/>
      <w:marBottom w:val="0"/>
      <w:divBdr>
        <w:top w:val="none" w:sz="0" w:space="0" w:color="auto"/>
        <w:left w:val="none" w:sz="0" w:space="0" w:color="auto"/>
        <w:bottom w:val="none" w:sz="0" w:space="0" w:color="auto"/>
        <w:right w:val="none" w:sz="0" w:space="0" w:color="auto"/>
      </w:divBdr>
    </w:div>
    <w:div w:id="1191798260">
      <w:bodyDiv w:val="1"/>
      <w:marLeft w:val="0"/>
      <w:marRight w:val="0"/>
      <w:marTop w:val="0"/>
      <w:marBottom w:val="0"/>
      <w:divBdr>
        <w:top w:val="none" w:sz="0" w:space="0" w:color="auto"/>
        <w:left w:val="none" w:sz="0" w:space="0" w:color="auto"/>
        <w:bottom w:val="none" w:sz="0" w:space="0" w:color="auto"/>
        <w:right w:val="none" w:sz="0" w:space="0" w:color="auto"/>
      </w:divBdr>
    </w:div>
    <w:div w:id="1235236225">
      <w:bodyDiv w:val="1"/>
      <w:marLeft w:val="0"/>
      <w:marRight w:val="0"/>
      <w:marTop w:val="0"/>
      <w:marBottom w:val="0"/>
      <w:divBdr>
        <w:top w:val="none" w:sz="0" w:space="0" w:color="auto"/>
        <w:left w:val="none" w:sz="0" w:space="0" w:color="auto"/>
        <w:bottom w:val="none" w:sz="0" w:space="0" w:color="auto"/>
        <w:right w:val="none" w:sz="0" w:space="0" w:color="auto"/>
      </w:divBdr>
    </w:div>
    <w:div w:id="1281181526">
      <w:bodyDiv w:val="1"/>
      <w:marLeft w:val="0"/>
      <w:marRight w:val="0"/>
      <w:marTop w:val="0"/>
      <w:marBottom w:val="0"/>
      <w:divBdr>
        <w:top w:val="none" w:sz="0" w:space="0" w:color="auto"/>
        <w:left w:val="none" w:sz="0" w:space="0" w:color="auto"/>
        <w:bottom w:val="none" w:sz="0" w:space="0" w:color="auto"/>
        <w:right w:val="none" w:sz="0" w:space="0" w:color="auto"/>
      </w:divBdr>
    </w:div>
    <w:div w:id="1601059652">
      <w:bodyDiv w:val="1"/>
      <w:marLeft w:val="0"/>
      <w:marRight w:val="0"/>
      <w:marTop w:val="0"/>
      <w:marBottom w:val="0"/>
      <w:divBdr>
        <w:top w:val="none" w:sz="0" w:space="0" w:color="auto"/>
        <w:left w:val="none" w:sz="0" w:space="0" w:color="auto"/>
        <w:bottom w:val="none" w:sz="0" w:space="0" w:color="auto"/>
        <w:right w:val="none" w:sz="0" w:space="0" w:color="auto"/>
      </w:divBdr>
    </w:div>
    <w:div w:id="1747530909">
      <w:bodyDiv w:val="1"/>
      <w:marLeft w:val="0"/>
      <w:marRight w:val="0"/>
      <w:marTop w:val="0"/>
      <w:marBottom w:val="0"/>
      <w:divBdr>
        <w:top w:val="none" w:sz="0" w:space="0" w:color="auto"/>
        <w:left w:val="none" w:sz="0" w:space="0" w:color="auto"/>
        <w:bottom w:val="none" w:sz="0" w:space="0" w:color="auto"/>
        <w:right w:val="none" w:sz="0" w:space="0" w:color="auto"/>
      </w:divBdr>
    </w:div>
    <w:div w:id="1946427710">
      <w:bodyDiv w:val="1"/>
      <w:marLeft w:val="0"/>
      <w:marRight w:val="0"/>
      <w:marTop w:val="0"/>
      <w:marBottom w:val="0"/>
      <w:divBdr>
        <w:top w:val="none" w:sz="0" w:space="0" w:color="auto"/>
        <w:left w:val="none" w:sz="0" w:space="0" w:color="auto"/>
        <w:bottom w:val="none" w:sz="0" w:space="0" w:color="auto"/>
        <w:right w:val="none" w:sz="0" w:space="0" w:color="auto"/>
      </w:divBdr>
    </w:div>
    <w:div w:id="1995720438">
      <w:bodyDiv w:val="1"/>
      <w:marLeft w:val="0"/>
      <w:marRight w:val="0"/>
      <w:marTop w:val="0"/>
      <w:marBottom w:val="0"/>
      <w:divBdr>
        <w:top w:val="none" w:sz="0" w:space="0" w:color="auto"/>
        <w:left w:val="none" w:sz="0" w:space="0" w:color="auto"/>
        <w:bottom w:val="none" w:sz="0" w:space="0" w:color="auto"/>
        <w:right w:val="none" w:sz="0" w:space="0" w:color="auto"/>
      </w:divBdr>
    </w:div>
    <w:div w:id="210155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gn.com/dk/wp-content/uploads/sites/3/2020/01/HBR-The-Leaders-guide-to-Corporate-Culture.pdf" TargetMode="External" /><Relationship Id="rId13"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hyperlink" Target="https://www.researchgate.net/file.PostFileLoader.html?id=559077c25e9d9768f68b4570&amp;assetKey=AS%3A271750183489537%401441801700739" TargetMode="External" /><Relationship Id="rId12" Type="http://schemas.openxmlformats.org/officeDocument/2006/relationships/hyperlink" Target="https://www.aboutamazon.co.uk/news/working-at-amazon/diversity-equity-and-inclusion-at-amazon"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aboutamazon.com/news/company-news/two-new-leadership-principles" TargetMode="External" /><Relationship Id="rId11" Type="http://schemas.openxmlformats.org/officeDocument/2006/relationships/hyperlink" Target="https://journals.sagepub.com/doi/pdf/10.1177/1609406917733847" TargetMode="External" /><Relationship Id="rId5" Type="http://schemas.openxmlformats.org/officeDocument/2006/relationships/image" Target="media/image1.jpeg" /><Relationship Id="rId15" Type="http://schemas.openxmlformats.org/officeDocument/2006/relationships/image" Target="media/image4.png" /><Relationship Id="rId10" Type="http://schemas.openxmlformats.org/officeDocument/2006/relationships/hyperlink" Target="https://www.nytimes.com/2020/06/09/technology/amazon-workplace-warehouse-coronavirus.html" TargetMode="External" /><Relationship Id="rId4" Type="http://schemas.openxmlformats.org/officeDocument/2006/relationships/webSettings" Target="webSettings.xml" /><Relationship Id="rId9" Type="http://schemas.openxmlformats.org/officeDocument/2006/relationships/hyperlink" Target="https://www.mckinsey.com/~/media/McKinsey/Email/Alerts/2021/02/2021-02-13a.html" TargetMode="External" /><Relationship Id="rId14"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3092</Words>
  <Characters>17938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Petronela Hurmuzache</cp:lastModifiedBy>
  <cp:revision>2</cp:revision>
  <dcterms:created xsi:type="dcterms:W3CDTF">2024-08-22T18:26:00Z</dcterms:created>
  <dcterms:modified xsi:type="dcterms:W3CDTF">2024-08-22T18:26:00Z</dcterms:modified>
</cp:coreProperties>
</file>