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100CA" w14:textId="6DAC58BA" w:rsidR="00004734" w:rsidRPr="00004734" w:rsidRDefault="00004734" w:rsidP="00004734">
      <w:pPr>
        <w:rPr>
          <w:rFonts w:ascii="Arial" w:eastAsia="Calibri" w:hAnsi="Arial" w:cs="Arial"/>
          <w:color w:val="58595B"/>
          <w:sz w:val="36"/>
          <w:szCs w:val="36"/>
          <w:lang w:val="en-US"/>
        </w:rPr>
      </w:pPr>
      <w:r w:rsidRPr="00004734">
        <w:rPr>
          <w:rFonts w:ascii="Arial" w:eastAsia="Calibri" w:hAnsi="Arial" w:cs="Arial"/>
          <w:color w:val="58595B"/>
          <w:sz w:val="36"/>
          <w:szCs w:val="36"/>
          <w:lang w:val="en-US"/>
        </w:rPr>
        <w:t>Qualification: CIPD Diploma in Applied Human Resources</w:t>
      </w:r>
    </w:p>
    <w:p w14:paraId="1FB8139C" w14:textId="77777777" w:rsidR="00004734" w:rsidRPr="00004734" w:rsidRDefault="00004734" w:rsidP="00004734">
      <w:pPr>
        <w:spacing w:after="0" w:line="240" w:lineRule="auto"/>
        <w:rPr>
          <w:rFonts w:ascii="Arial" w:eastAsia="Calibri" w:hAnsi="Arial" w:cs="Arial"/>
          <w:color w:val="58595B"/>
          <w:sz w:val="36"/>
          <w:szCs w:val="36"/>
          <w:lang w:val="en-US"/>
        </w:rPr>
      </w:pPr>
    </w:p>
    <w:p w14:paraId="73D5136C" w14:textId="77777777" w:rsidR="00004734" w:rsidRPr="00004734" w:rsidRDefault="00004734" w:rsidP="00004734">
      <w:pPr>
        <w:spacing w:after="0" w:line="240" w:lineRule="auto"/>
        <w:rPr>
          <w:rFonts w:ascii="Arial" w:eastAsia="Calibri" w:hAnsi="Arial" w:cs="Arial"/>
          <w:color w:val="58595B"/>
          <w:sz w:val="36"/>
          <w:szCs w:val="36"/>
          <w:lang w:val="en-US"/>
        </w:rPr>
      </w:pPr>
      <w:r w:rsidRPr="00004734">
        <w:rPr>
          <w:rFonts w:ascii="Arial" w:eastAsia="Calibri" w:hAnsi="Arial" w:cs="Arial"/>
          <w:color w:val="58595B"/>
          <w:sz w:val="36"/>
          <w:szCs w:val="36"/>
          <w:lang w:val="en-US"/>
        </w:rPr>
        <w:t>Module Name:</w:t>
      </w:r>
    </w:p>
    <w:p w14:paraId="50570893" w14:textId="698EE279" w:rsidR="00004734" w:rsidRPr="00004734" w:rsidRDefault="00004734" w:rsidP="00004734">
      <w:pPr>
        <w:spacing w:after="0" w:line="240" w:lineRule="auto"/>
        <w:rPr>
          <w:rFonts w:ascii="Arial" w:eastAsia="Calibri" w:hAnsi="Arial" w:cs="Arial"/>
          <w:color w:val="58595B"/>
          <w:sz w:val="36"/>
          <w:szCs w:val="36"/>
          <w:lang w:val="en-US"/>
        </w:rPr>
      </w:pPr>
      <w:r w:rsidRPr="00004734">
        <w:rPr>
          <w:rFonts w:ascii="Arial" w:eastAsia="Calibri" w:hAnsi="Arial" w:cs="Arial"/>
          <w:color w:val="58595B"/>
          <w:sz w:val="36"/>
          <w:szCs w:val="36"/>
          <w:lang w:val="en-US"/>
        </w:rPr>
        <w:t xml:space="preserve">Understanding </w:t>
      </w:r>
      <w:r>
        <w:rPr>
          <w:rFonts w:ascii="Arial" w:eastAsia="Calibri" w:hAnsi="Arial" w:cs="Arial"/>
          <w:color w:val="58595B"/>
          <w:sz w:val="36"/>
          <w:szCs w:val="36"/>
          <w:lang w:val="en-US"/>
        </w:rPr>
        <w:t xml:space="preserve">the Management of Employment Relations </w:t>
      </w:r>
      <w:r w:rsidR="00117AAE">
        <w:rPr>
          <w:rFonts w:ascii="Arial" w:eastAsia="Calibri" w:hAnsi="Arial" w:cs="Arial"/>
          <w:color w:val="58595B"/>
          <w:sz w:val="36"/>
          <w:szCs w:val="36"/>
          <w:lang w:val="en-US"/>
        </w:rPr>
        <w:t>CIPDL5-PTCIPD-IDA</w:t>
      </w:r>
    </w:p>
    <w:p w14:paraId="35F0D06F" w14:textId="77777777" w:rsidR="00004734" w:rsidRPr="00004734" w:rsidRDefault="00004734" w:rsidP="00004734">
      <w:pPr>
        <w:spacing w:after="0" w:line="240" w:lineRule="auto"/>
        <w:rPr>
          <w:rFonts w:ascii="Arial" w:eastAsia="Calibri" w:hAnsi="Arial" w:cs="Arial"/>
          <w:color w:val="58595B"/>
          <w:sz w:val="36"/>
          <w:szCs w:val="36"/>
          <w:lang w:val="en-US"/>
        </w:rPr>
      </w:pPr>
    </w:p>
    <w:p w14:paraId="727914C7" w14:textId="77777777" w:rsidR="00004734" w:rsidRPr="00004734" w:rsidRDefault="00004734" w:rsidP="00004734">
      <w:pPr>
        <w:spacing w:after="0" w:line="240" w:lineRule="auto"/>
        <w:rPr>
          <w:rFonts w:ascii="Arial" w:eastAsia="Calibri" w:hAnsi="Arial" w:cs="Arial"/>
          <w:color w:val="58595B"/>
          <w:sz w:val="36"/>
          <w:szCs w:val="36"/>
          <w:lang w:val="en-US"/>
        </w:rPr>
      </w:pPr>
    </w:p>
    <w:p w14:paraId="2A1F0A0F" w14:textId="2AE02D3B" w:rsidR="00004734" w:rsidRPr="00004734" w:rsidRDefault="00004734" w:rsidP="00004734">
      <w:pPr>
        <w:spacing w:after="0" w:line="240" w:lineRule="auto"/>
        <w:rPr>
          <w:rFonts w:ascii="Arial" w:eastAsia="Calibri" w:hAnsi="Arial" w:cs="Arial"/>
          <w:color w:val="58595B"/>
          <w:sz w:val="36"/>
          <w:szCs w:val="36"/>
          <w:lang w:val="en-US"/>
        </w:rPr>
      </w:pPr>
      <w:r w:rsidRPr="00004734">
        <w:rPr>
          <w:rFonts w:ascii="Arial" w:eastAsia="Calibri" w:hAnsi="Arial" w:cs="Arial"/>
          <w:color w:val="58595B"/>
          <w:sz w:val="36"/>
          <w:szCs w:val="36"/>
          <w:lang w:val="en-US"/>
        </w:rPr>
        <w:t>Word Count:</w:t>
      </w:r>
      <w:r w:rsidR="0044352A">
        <w:rPr>
          <w:rFonts w:ascii="Arial" w:eastAsia="Calibri" w:hAnsi="Arial" w:cs="Arial"/>
          <w:color w:val="58595B"/>
          <w:sz w:val="36"/>
          <w:szCs w:val="36"/>
          <w:lang w:val="en-US"/>
        </w:rPr>
        <w:t xml:space="preserve"> 2639</w:t>
      </w:r>
    </w:p>
    <w:p w14:paraId="03D1AD5B" w14:textId="77777777" w:rsidR="00004734" w:rsidRPr="00004734" w:rsidRDefault="00004734" w:rsidP="00004734">
      <w:pPr>
        <w:spacing w:after="0" w:line="240" w:lineRule="auto"/>
        <w:rPr>
          <w:rFonts w:ascii="Arial" w:eastAsia="Calibri" w:hAnsi="Arial" w:cs="Arial"/>
          <w:color w:val="58595B"/>
          <w:sz w:val="36"/>
          <w:szCs w:val="36"/>
          <w:lang w:val="en-US"/>
        </w:rPr>
      </w:pPr>
    </w:p>
    <w:p w14:paraId="1DF42F9D" w14:textId="77777777" w:rsidR="00004734" w:rsidRPr="00004734" w:rsidRDefault="00004734" w:rsidP="00004734">
      <w:pPr>
        <w:spacing w:after="0" w:line="240" w:lineRule="auto"/>
        <w:rPr>
          <w:rFonts w:ascii="Arial" w:eastAsia="Calibri" w:hAnsi="Arial" w:cs="Arial"/>
          <w:color w:val="58595B"/>
          <w:sz w:val="36"/>
          <w:szCs w:val="36"/>
          <w:lang w:val="en-US"/>
        </w:rPr>
      </w:pPr>
    </w:p>
    <w:p w14:paraId="3BD34C50" w14:textId="77777777" w:rsidR="00004734" w:rsidRPr="00004734" w:rsidRDefault="00004734" w:rsidP="00004734">
      <w:pPr>
        <w:spacing w:after="0" w:line="240" w:lineRule="auto"/>
        <w:rPr>
          <w:rFonts w:ascii="Arial" w:eastAsia="Calibri" w:hAnsi="Arial" w:cs="Arial"/>
          <w:color w:val="58595B"/>
          <w:sz w:val="36"/>
          <w:szCs w:val="36"/>
          <w:lang w:val="en-US"/>
        </w:rPr>
      </w:pPr>
    </w:p>
    <w:p w14:paraId="34236E55" w14:textId="77777777" w:rsidR="00004734" w:rsidRPr="00004734" w:rsidRDefault="00004734" w:rsidP="00004734">
      <w:pPr>
        <w:spacing w:after="0" w:line="240" w:lineRule="auto"/>
        <w:rPr>
          <w:rFonts w:ascii="Arial" w:eastAsia="Calibri" w:hAnsi="Arial" w:cs="Arial"/>
          <w:color w:val="58595B"/>
          <w:sz w:val="36"/>
          <w:szCs w:val="36"/>
          <w:lang w:val="en-US"/>
        </w:rPr>
      </w:pPr>
    </w:p>
    <w:p w14:paraId="4E4C817A" w14:textId="77777777" w:rsidR="00004734" w:rsidRPr="00004734" w:rsidRDefault="00004734" w:rsidP="00004734">
      <w:pPr>
        <w:spacing w:after="0" w:line="240" w:lineRule="auto"/>
        <w:rPr>
          <w:rFonts w:ascii="Arial" w:eastAsia="Calibri" w:hAnsi="Arial" w:cs="Arial"/>
          <w:color w:val="58595B"/>
          <w:sz w:val="36"/>
          <w:szCs w:val="36"/>
          <w:lang w:val="en-US"/>
        </w:rPr>
      </w:pPr>
    </w:p>
    <w:p w14:paraId="681013EA" w14:textId="77777777" w:rsidR="00004734" w:rsidRPr="00004734" w:rsidRDefault="00004734" w:rsidP="00004734">
      <w:pPr>
        <w:spacing w:after="0" w:line="240" w:lineRule="auto"/>
        <w:rPr>
          <w:rFonts w:ascii="Arial" w:eastAsia="Calibri" w:hAnsi="Arial" w:cs="Arial"/>
          <w:color w:val="58595B"/>
          <w:sz w:val="36"/>
          <w:szCs w:val="36"/>
          <w:lang w:val="en-US"/>
        </w:rPr>
      </w:pPr>
    </w:p>
    <w:p w14:paraId="4BD8D5BE" w14:textId="77777777" w:rsidR="00004734" w:rsidRPr="00004734" w:rsidRDefault="00004734" w:rsidP="00004734">
      <w:pPr>
        <w:spacing w:after="0" w:line="240" w:lineRule="auto"/>
        <w:rPr>
          <w:rFonts w:ascii="Arial" w:eastAsia="Calibri" w:hAnsi="Arial" w:cs="Arial"/>
          <w:color w:val="58595B"/>
          <w:sz w:val="36"/>
          <w:szCs w:val="36"/>
          <w:lang w:val="en-US"/>
        </w:rPr>
      </w:pPr>
    </w:p>
    <w:p w14:paraId="588CBCC7" w14:textId="77777777" w:rsidR="00004734" w:rsidRPr="00004734" w:rsidRDefault="00004734" w:rsidP="00004734">
      <w:pPr>
        <w:spacing w:after="0" w:line="240" w:lineRule="auto"/>
        <w:rPr>
          <w:rFonts w:ascii="Arial" w:eastAsia="Calibri" w:hAnsi="Arial" w:cs="Arial"/>
          <w:color w:val="58595B"/>
          <w:sz w:val="36"/>
          <w:szCs w:val="36"/>
          <w:lang w:val="en-US"/>
        </w:rPr>
      </w:pPr>
    </w:p>
    <w:p w14:paraId="2A330792" w14:textId="77777777" w:rsidR="00004734" w:rsidRPr="00004734" w:rsidRDefault="00004734" w:rsidP="00004734">
      <w:pPr>
        <w:spacing w:after="0" w:line="240" w:lineRule="auto"/>
        <w:rPr>
          <w:rFonts w:ascii="Arial" w:eastAsia="Calibri" w:hAnsi="Arial" w:cs="Arial"/>
          <w:color w:val="58595B"/>
          <w:sz w:val="36"/>
          <w:szCs w:val="36"/>
          <w:lang w:val="en-US"/>
        </w:rPr>
      </w:pPr>
      <w:r w:rsidRPr="00004734">
        <w:rPr>
          <w:rFonts w:ascii="Arial" w:eastAsia="Calibri" w:hAnsi="Arial" w:cs="Arial"/>
          <w:color w:val="58595B"/>
          <w:sz w:val="36"/>
          <w:szCs w:val="36"/>
          <w:lang w:val="en-US"/>
        </w:rPr>
        <w:t>Student Name: Isabelle Solomon</w:t>
      </w:r>
    </w:p>
    <w:p w14:paraId="02B62763" w14:textId="77777777" w:rsidR="00004734" w:rsidRPr="00004734" w:rsidRDefault="00004734" w:rsidP="00004734">
      <w:pPr>
        <w:spacing w:after="0" w:line="240" w:lineRule="auto"/>
        <w:rPr>
          <w:rFonts w:ascii="Arial" w:eastAsia="Calibri" w:hAnsi="Arial" w:cs="Arial"/>
          <w:color w:val="58595B"/>
          <w:sz w:val="36"/>
          <w:szCs w:val="36"/>
          <w:lang w:val="en-US"/>
        </w:rPr>
      </w:pPr>
      <w:r w:rsidRPr="00004734">
        <w:rPr>
          <w:rFonts w:ascii="Arial" w:eastAsia="Calibri" w:hAnsi="Arial" w:cs="Arial"/>
          <w:color w:val="58595B"/>
          <w:sz w:val="36"/>
          <w:szCs w:val="36"/>
          <w:lang w:val="en-US"/>
        </w:rPr>
        <w:t>Student Number: 1919798</w:t>
      </w:r>
    </w:p>
    <w:p w14:paraId="2111AF0C" w14:textId="77777777" w:rsidR="00004734" w:rsidRPr="00004734" w:rsidRDefault="00004734" w:rsidP="00004734">
      <w:pPr>
        <w:spacing w:after="0" w:line="240" w:lineRule="auto"/>
        <w:rPr>
          <w:rFonts w:ascii="Arial" w:eastAsia="Calibri" w:hAnsi="Arial" w:cs="Arial"/>
          <w:color w:val="58595B"/>
          <w:sz w:val="36"/>
          <w:szCs w:val="36"/>
          <w:lang w:val="en-US"/>
        </w:rPr>
      </w:pPr>
      <w:r w:rsidRPr="00004734">
        <w:rPr>
          <w:rFonts w:ascii="Arial" w:eastAsia="Calibri" w:hAnsi="Arial" w:cs="Arial"/>
          <w:color w:val="58595B"/>
          <w:sz w:val="36"/>
          <w:szCs w:val="36"/>
          <w:lang w:val="en-US"/>
        </w:rPr>
        <w:t>CIPD Membership Number: 56660407</w:t>
      </w:r>
    </w:p>
    <w:p w14:paraId="3E752E09" w14:textId="77777777" w:rsidR="00004734" w:rsidRPr="00004734" w:rsidRDefault="00004734" w:rsidP="00004734">
      <w:pPr>
        <w:spacing w:after="0" w:line="240" w:lineRule="auto"/>
        <w:rPr>
          <w:rFonts w:ascii="Arial" w:eastAsia="Calibri" w:hAnsi="Arial" w:cs="Arial"/>
          <w:color w:val="58595B"/>
          <w:sz w:val="36"/>
          <w:szCs w:val="36"/>
          <w:lang w:val="en-US"/>
        </w:rPr>
      </w:pPr>
    </w:p>
    <w:p w14:paraId="3073F579" w14:textId="77777777" w:rsidR="00004734" w:rsidRPr="00004734" w:rsidRDefault="00004734" w:rsidP="00004734">
      <w:pPr>
        <w:spacing w:after="0" w:line="240" w:lineRule="auto"/>
        <w:rPr>
          <w:rFonts w:ascii="Arial" w:eastAsia="Calibri" w:hAnsi="Arial" w:cs="Arial"/>
          <w:color w:val="58595B"/>
          <w:sz w:val="36"/>
          <w:szCs w:val="36"/>
          <w:lang w:val="en-US"/>
        </w:rPr>
      </w:pPr>
    </w:p>
    <w:p w14:paraId="6B9CF381" w14:textId="77777777" w:rsidR="00004734" w:rsidRPr="00004734" w:rsidRDefault="00004734" w:rsidP="00004734">
      <w:pPr>
        <w:spacing w:after="0" w:line="240" w:lineRule="auto"/>
        <w:rPr>
          <w:rFonts w:ascii="Arial" w:eastAsia="Calibri" w:hAnsi="Arial" w:cs="Arial"/>
          <w:color w:val="58595B"/>
          <w:sz w:val="36"/>
          <w:szCs w:val="36"/>
          <w:lang w:val="en-US"/>
        </w:rPr>
      </w:pPr>
    </w:p>
    <w:p w14:paraId="7F367FD0" w14:textId="77777777" w:rsidR="00004734" w:rsidRPr="00004734" w:rsidRDefault="00004734" w:rsidP="00004734">
      <w:pPr>
        <w:spacing w:after="0" w:line="240" w:lineRule="auto"/>
        <w:rPr>
          <w:rFonts w:ascii="Arial" w:eastAsia="Calibri" w:hAnsi="Arial" w:cs="Arial"/>
          <w:color w:val="58595B"/>
          <w:sz w:val="36"/>
          <w:szCs w:val="36"/>
          <w:lang w:val="en-US"/>
        </w:rPr>
      </w:pPr>
      <w:r w:rsidRPr="00004734">
        <w:rPr>
          <w:rFonts w:ascii="Arial" w:eastAsia="Calibri" w:hAnsi="Arial" w:cs="Arial"/>
          <w:color w:val="58595B"/>
          <w:sz w:val="36"/>
          <w:szCs w:val="36"/>
          <w:lang w:val="en-US"/>
        </w:rPr>
        <w:t>By signing below, I confirm that the work/evidence presented is my own, unaided work. I understand the regulations pertaining to candidate malpractice and the action that may be taken as a result.</w:t>
      </w:r>
    </w:p>
    <w:p w14:paraId="68D25AC0" w14:textId="77777777" w:rsidR="00004734" w:rsidRPr="00004734" w:rsidRDefault="00004734" w:rsidP="00004734">
      <w:pPr>
        <w:spacing w:after="0" w:line="240" w:lineRule="auto"/>
        <w:rPr>
          <w:rFonts w:ascii="Arial" w:eastAsia="Calibri" w:hAnsi="Arial" w:cs="Arial"/>
          <w:color w:val="58595B"/>
          <w:sz w:val="36"/>
          <w:szCs w:val="36"/>
          <w:lang w:val="en-US"/>
        </w:rPr>
      </w:pPr>
    </w:p>
    <w:p w14:paraId="68F07241" w14:textId="77777777" w:rsidR="00004734" w:rsidRPr="00004734" w:rsidRDefault="00004734" w:rsidP="00004734">
      <w:pPr>
        <w:spacing w:after="0" w:line="240" w:lineRule="auto"/>
        <w:rPr>
          <w:rFonts w:ascii="Arial" w:eastAsia="Calibri" w:hAnsi="Arial" w:cs="Arial"/>
          <w:color w:val="58595B"/>
          <w:sz w:val="36"/>
          <w:szCs w:val="36"/>
          <w:lang w:val="en-US"/>
        </w:rPr>
      </w:pPr>
      <w:r w:rsidRPr="00004734">
        <w:rPr>
          <w:rFonts w:ascii="Arial" w:eastAsia="Calibri" w:hAnsi="Arial" w:cs="Arial"/>
          <w:color w:val="58595B"/>
          <w:sz w:val="36"/>
          <w:szCs w:val="36"/>
          <w:lang w:val="en-US"/>
        </w:rPr>
        <w:t>Signed: Isabelle Solomon</w:t>
      </w:r>
    </w:p>
    <w:p w14:paraId="6B5C2724" w14:textId="6E9BA499" w:rsidR="00004734" w:rsidRPr="00004734" w:rsidRDefault="00004734" w:rsidP="00004734">
      <w:pPr>
        <w:spacing w:after="0" w:line="240" w:lineRule="auto"/>
        <w:rPr>
          <w:rFonts w:ascii="Arial" w:eastAsia="Calibri" w:hAnsi="Arial" w:cs="Arial"/>
          <w:color w:val="58595B"/>
          <w:sz w:val="36"/>
          <w:szCs w:val="36"/>
          <w:lang w:val="en-US"/>
        </w:rPr>
      </w:pPr>
      <w:r w:rsidRPr="00004734">
        <w:rPr>
          <w:rFonts w:ascii="Arial" w:eastAsia="Calibri" w:hAnsi="Arial" w:cs="Arial"/>
          <w:color w:val="58595B"/>
          <w:sz w:val="36"/>
          <w:szCs w:val="36"/>
          <w:lang w:val="en-US"/>
        </w:rPr>
        <w:t xml:space="preserve">Date: </w:t>
      </w:r>
      <w:r w:rsidR="00117AAE">
        <w:rPr>
          <w:rFonts w:ascii="Arial" w:eastAsia="Calibri" w:hAnsi="Arial" w:cs="Arial"/>
          <w:color w:val="58595B"/>
          <w:sz w:val="36"/>
          <w:szCs w:val="36"/>
          <w:lang w:val="en-US"/>
        </w:rPr>
        <w:t>10</w:t>
      </w:r>
      <w:r w:rsidR="00117AAE" w:rsidRPr="00117AAE">
        <w:rPr>
          <w:rFonts w:ascii="Arial" w:eastAsia="Calibri" w:hAnsi="Arial" w:cs="Arial"/>
          <w:color w:val="58595B"/>
          <w:sz w:val="36"/>
          <w:szCs w:val="36"/>
          <w:vertAlign w:val="superscript"/>
          <w:lang w:val="en-US"/>
        </w:rPr>
        <w:t>th</w:t>
      </w:r>
      <w:r w:rsidR="00117AAE">
        <w:rPr>
          <w:rFonts w:ascii="Arial" w:eastAsia="Calibri" w:hAnsi="Arial" w:cs="Arial"/>
          <w:color w:val="58595B"/>
          <w:sz w:val="36"/>
          <w:szCs w:val="36"/>
          <w:lang w:val="en-US"/>
        </w:rPr>
        <w:t xml:space="preserve"> January 2022</w:t>
      </w:r>
    </w:p>
    <w:p w14:paraId="49566FC3" w14:textId="77777777" w:rsidR="00004734" w:rsidRPr="00004734" w:rsidRDefault="00004734" w:rsidP="00004734">
      <w:pPr>
        <w:spacing w:after="0" w:line="240" w:lineRule="auto"/>
        <w:rPr>
          <w:rFonts w:ascii="Arial" w:eastAsia="Calibri" w:hAnsi="Arial" w:cs="Times New Roman"/>
          <w:color w:val="1F497D"/>
          <w:lang w:val="en-US"/>
        </w:rPr>
      </w:pPr>
    </w:p>
    <w:p w14:paraId="218EB458" w14:textId="140A6409" w:rsidR="0074599F" w:rsidRDefault="0074599F">
      <w:pPr>
        <w:spacing w:after="0" w:line="240" w:lineRule="auto"/>
        <w:rPr>
          <w:b/>
          <w:u w:val="single"/>
        </w:rPr>
      </w:pPr>
    </w:p>
    <w:p w14:paraId="07AC439E" w14:textId="77777777" w:rsidR="00004734" w:rsidRDefault="00004734">
      <w:pPr>
        <w:jc w:val="center"/>
        <w:rPr>
          <w:b/>
          <w:u w:val="single"/>
        </w:rPr>
      </w:pPr>
    </w:p>
    <w:p w14:paraId="0D68890B" w14:textId="77777777" w:rsidR="00004734" w:rsidRDefault="00004734">
      <w:pPr>
        <w:jc w:val="center"/>
        <w:rPr>
          <w:b/>
          <w:u w:val="single"/>
        </w:rPr>
      </w:pPr>
    </w:p>
    <w:p w14:paraId="7C76119B" w14:textId="77777777" w:rsidR="00004734" w:rsidRDefault="00004734">
      <w:pPr>
        <w:jc w:val="center"/>
        <w:rPr>
          <w:b/>
          <w:u w:val="single"/>
        </w:rPr>
      </w:pPr>
    </w:p>
    <w:p w14:paraId="2C47C0AD" w14:textId="7E5E231D" w:rsidR="007677C3" w:rsidRDefault="0044352A">
      <w:pPr>
        <w:jc w:val="center"/>
        <w:rPr>
          <w:b/>
          <w:u w:val="single"/>
        </w:rPr>
      </w:pPr>
      <w:r>
        <w:rPr>
          <w:b/>
          <w:u w:val="single"/>
        </w:rPr>
        <w:t>Understanding the Management of Employment Relations</w:t>
      </w:r>
    </w:p>
    <w:p w14:paraId="57B7784D" w14:textId="77777777" w:rsidR="007677C3" w:rsidRDefault="0044352A">
      <w:r>
        <w:t>1.1</w:t>
      </w:r>
    </w:p>
    <w:p w14:paraId="6BDDD20D" w14:textId="7826D063" w:rsidR="007677C3" w:rsidRDefault="0044352A">
      <w:r>
        <w:t xml:space="preserve">Employment relations </w:t>
      </w:r>
      <w:proofErr w:type="gramStart"/>
      <w:r>
        <w:t>is described</w:t>
      </w:r>
      <w:proofErr w:type="gramEnd"/>
      <w:r>
        <w:t xml:space="preserve"> as indeterminate because </w:t>
      </w:r>
      <w:r w:rsidR="009C060E">
        <w:t>various sources</w:t>
      </w:r>
      <w:r>
        <w:t xml:space="preserve"> define it differently, there is not one description which fits all. Employment relations </w:t>
      </w:r>
      <w:proofErr w:type="gramStart"/>
      <w:r>
        <w:t>is described</w:t>
      </w:r>
      <w:proofErr w:type="gramEnd"/>
      <w:r>
        <w:t xml:space="preserve"> by the CIPD as </w:t>
      </w:r>
      <w:r>
        <w:t xml:space="preserve">the relationship between employees and employers as a collective workplace or with individuals (Suff, 2020). The shift away from trade unions and towards individualism has meant an increasing emphasis </w:t>
      </w:r>
      <w:proofErr w:type="gramStart"/>
      <w:r>
        <w:t>being placed</w:t>
      </w:r>
      <w:proofErr w:type="gramEnd"/>
      <w:r>
        <w:t xml:space="preserve"> on establishing trust-based relationships </w:t>
      </w:r>
      <w:r>
        <w:t xml:space="preserve">between line managers and employees (Suff, 2020). Others extend the definition to include that employment relations covers working conditions and safety, benefits and pay, work-life balance, </w:t>
      </w:r>
      <w:proofErr w:type="gramStart"/>
      <w:r>
        <w:t>recognition</w:t>
      </w:r>
      <w:proofErr w:type="gramEnd"/>
      <w:r>
        <w:t xml:space="preserve"> and rewards along with workplace conflict (Down, 2021</w:t>
      </w:r>
      <w:r>
        <w:t>). It is important to organisations to encourage positive employee relations because it improves business performance (Down, 2021).</w:t>
      </w:r>
      <w:r w:rsidR="009C060E">
        <w:t xml:space="preserve"> Another definition of employee relations refers to an organisation’s efforts to create and maintain  positive, constructive employee relations in the hope that employees </w:t>
      </w:r>
      <w:proofErr w:type="gramStart"/>
      <w:r w:rsidR="009C060E">
        <w:t>are retained</w:t>
      </w:r>
      <w:proofErr w:type="gramEnd"/>
      <w:r w:rsidR="009C060E">
        <w:t xml:space="preserve"> and more engaged in their work, leading to higher productivity levels and an increase in overall organisational success </w:t>
      </w:r>
      <w:r w:rsidR="009C060E" w:rsidRPr="009C060E">
        <w:t>(BambooHR, 2019)</w:t>
      </w:r>
      <w:r w:rsidR="009C060E">
        <w:t>.</w:t>
      </w:r>
      <w:r w:rsidR="005F25CE">
        <w:t xml:space="preserve"> </w:t>
      </w:r>
      <w:r>
        <w:t>There has been a decrease in the collective relationships or ‘industrial relations’ to individualism along with a fall in tr</w:t>
      </w:r>
      <w:r>
        <w:t>ade union membership and industrial action over the last few decades</w:t>
      </w:r>
      <w:r w:rsidR="005F25CE">
        <w:t>.</w:t>
      </w:r>
      <w:r>
        <w:t xml:space="preserve"> </w:t>
      </w:r>
      <w:r w:rsidR="005F25CE">
        <w:t>Trade</w:t>
      </w:r>
      <w:r>
        <w:t xml:space="preserve"> union membership has seen an increase</w:t>
      </w:r>
      <w:r>
        <w:t xml:space="preserve"> over the last few years with employees in the public sector </w:t>
      </w:r>
      <w:r w:rsidR="005F25CE">
        <w:t xml:space="preserve">choosing to join </w:t>
      </w:r>
      <w:r>
        <w:t>(Suff, 2020).</w:t>
      </w:r>
    </w:p>
    <w:p w14:paraId="37D0361B" w14:textId="77777777" w:rsidR="007677C3" w:rsidRDefault="0044352A">
      <w:r>
        <w:t>1.2</w:t>
      </w:r>
    </w:p>
    <w:p w14:paraId="41513026" w14:textId="3E23AFF0" w:rsidR="005F25CE" w:rsidRDefault="0044352A">
      <w:r>
        <w:t>Unitarism is based on the shared interest of all emp</w:t>
      </w:r>
      <w:r>
        <w:t xml:space="preserve">loyees within the organisation whereas pluralism acknowledges various groups of employees and individuals </w:t>
      </w:r>
      <w:r w:rsidR="008B6FFA">
        <w:t xml:space="preserve">as </w:t>
      </w:r>
      <w:r>
        <w:t>hav</w:t>
      </w:r>
      <w:r w:rsidR="008B6FFA">
        <w:t>ing</w:t>
      </w:r>
      <w:r>
        <w:t xml:space="preserve"> different demands and requirements (Compare the Difference Between Similar Terms, n.d.). </w:t>
      </w:r>
      <w:r w:rsidR="0074599F">
        <w:t>Unitarist</w:t>
      </w:r>
      <w:r>
        <w:t xml:space="preserve"> share common goals and interests, expects loya</w:t>
      </w:r>
      <w:r>
        <w:t xml:space="preserve">lty to the organisation and views conflicts as dysfunctional. </w:t>
      </w:r>
      <w:r w:rsidR="008B6FFA">
        <w:t xml:space="preserve">All employees and management in a unitarist organisation should share the same goals and work for the welfare of the organisation </w:t>
      </w:r>
      <w:r w:rsidR="008B6FFA" w:rsidRPr="008B6FFA">
        <w:t>(www.stepbystep.com, n.d.)</w:t>
      </w:r>
      <w:r w:rsidR="008B6FFA">
        <w:t>.</w:t>
      </w:r>
    </w:p>
    <w:p w14:paraId="49B88D8A" w14:textId="4E863EB3" w:rsidR="007677C3" w:rsidRDefault="0044352A">
      <w:r>
        <w:t xml:space="preserve">Pluralism views an organisation as having </w:t>
      </w:r>
      <w:proofErr w:type="gramStart"/>
      <w:r>
        <w:t>many</w:t>
      </w:r>
      <w:proofErr w:type="gramEnd"/>
      <w:r>
        <w:t xml:space="preserve"> sub-groups with their own interests and goals, accepting that some of these may conflict with the organisations. Conflict </w:t>
      </w:r>
      <w:proofErr w:type="gramStart"/>
      <w:r>
        <w:t>is seen</w:t>
      </w:r>
      <w:proofErr w:type="gramEnd"/>
      <w:r>
        <w:t xml:space="preserve"> as desirable in p</w:t>
      </w:r>
      <w:r>
        <w:t xml:space="preserve">luralist organisations and there is no expectation of loyalty from the employees. Conflict still needs to </w:t>
      </w:r>
      <w:proofErr w:type="gramStart"/>
      <w:r>
        <w:t>be managed</w:t>
      </w:r>
      <w:proofErr w:type="gramEnd"/>
      <w:r>
        <w:t xml:space="preserve"> through policies and procedures.</w:t>
      </w:r>
      <w:r w:rsidR="004A5204">
        <w:t xml:space="preserve"> </w:t>
      </w:r>
      <w:r w:rsidR="006120FC">
        <w:t xml:space="preserve">Pluralism views every employee and management as important and focuses on individuality, trying to satisfy </w:t>
      </w:r>
      <w:proofErr w:type="gramStart"/>
      <w:r w:rsidR="006120FC">
        <w:t>everyone’s</w:t>
      </w:r>
      <w:proofErr w:type="gramEnd"/>
      <w:r w:rsidR="006120FC">
        <w:t xml:space="preserve"> needs and demands </w:t>
      </w:r>
      <w:r w:rsidR="006120FC" w:rsidRPr="006120FC">
        <w:t>(www.stepbystep.com, n.d.)</w:t>
      </w:r>
      <w:r w:rsidR="006120FC">
        <w:t>.</w:t>
      </w:r>
    </w:p>
    <w:p w14:paraId="481AB7E8" w14:textId="77777777" w:rsidR="007677C3" w:rsidRDefault="0044352A">
      <w:r>
        <w:t>2.1</w:t>
      </w:r>
    </w:p>
    <w:p w14:paraId="440E11C7" w14:textId="77777777" w:rsidR="007677C3" w:rsidRDefault="0044352A">
      <w:r>
        <w:t xml:space="preserve">The Trade union, an organised labour movement, </w:t>
      </w:r>
      <w:proofErr w:type="gramStart"/>
      <w:r>
        <w:t>was developed</w:t>
      </w:r>
      <w:proofErr w:type="gramEnd"/>
      <w:r>
        <w:t xml:space="preserve"> in the 19</w:t>
      </w:r>
      <w:r>
        <w:rPr>
          <w:vertAlign w:val="superscript"/>
        </w:rPr>
        <w:t>th</w:t>
      </w:r>
      <w:r>
        <w:t xml:space="preserve"> century. The core legislation</w:t>
      </w:r>
      <w:r>
        <w:t xml:space="preserve"> surrounding Trade Unions is the Trade union and Labour relations (Consolidation) Act 1992 with additions </w:t>
      </w:r>
      <w:proofErr w:type="gramStart"/>
      <w:r>
        <w:t>being made</w:t>
      </w:r>
      <w:proofErr w:type="gramEnd"/>
      <w:r>
        <w:t xml:space="preserve"> with the Employment relations Act 2004 and Trade Union Act 2016 (CIPD, 2021). A trade union is a group of employees who </w:t>
      </w:r>
      <w:proofErr w:type="gramStart"/>
      <w:r>
        <w:t>join together</w:t>
      </w:r>
      <w:proofErr w:type="gramEnd"/>
      <w:r>
        <w:t xml:space="preserve"> to im</w:t>
      </w:r>
      <w:r>
        <w:t xml:space="preserve">prove their conditions of employment, whether that be seeking better working condition or better pay etc </w:t>
      </w:r>
      <w:bookmarkStart w:id="0" w:name="_Hlk90476093"/>
      <w:r>
        <w:t xml:space="preserve">(UNISON, 2013). </w:t>
      </w:r>
      <w:bookmarkEnd w:id="0"/>
      <w:r>
        <w:t xml:space="preserve">Currently </w:t>
      </w:r>
      <w:proofErr w:type="gramStart"/>
      <w:r>
        <w:t>nearly 7</w:t>
      </w:r>
      <w:proofErr w:type="gramEnd"/>
      <w:r>
        <w:t xml:space="preserve"> million people in the UK belong to a trade union. Trade unions have workplace representatives who help union members</w:t>
      </w:r>
      <w:r>
        <w:t xml:space="preserve"> with a variety of issues presented at work. Union reps offer support and advice to members with issues such as pay and conditions, redundancy, accompanying person to disciplinary or grievance meeting and offer legal and financial advice (UNISON, 2013). In</w:t>
      </w:r>
      <w:r>
        <w:t xml:space="preserve"> organisations with unions, HR builds relations with representatives. In </w:t>
      </w:r>
      <w:r>
        <w:lastRenderedPageBreak/>
        <w:t>organisations without unions, HR focuses on employee engagement and managing conflict. Unions have brought significant changes to society throughout the years, such as a national mini</w:t>
      </w:r>
      <w:r>
        <w:t xml:space="preserve">mum wage, the end of child labour, reducing the number of working hours a week, improved parental leave, equality legislation and improved worker safety to name </w:t>
      </w:r>
      <w:proofErr w:type="gramStart"/>
      <w:r>
        <w:t>a few</w:t>
      </w:r>
      <w:proofErr w:type="gramEnd"/>
      <w:r>
        <w:t xml:space="preserve"> (UNISON, 2013). In the future key developments arising from the Trade union act 2016 incl</w:t>
      </w:r>
      <w:r>
        <w:t xml:space="preserve">ude a </w:t>
      </w:r>
      <w:proofErr w:type="gramStart"/>
      <w:r>
        <w:t>possible move</w:t>
      </w:r>
      <w:proofErr w:type="gramEnd"/>
      <w:r>
        <w:t xml:space="preserve"> to electronic balloting and a future cap on trade union representatives time to perform their union duties during working hours (CIPD, 2021).</w:t>
      </w:r>
    </w:p>
    <w:p w14:paraId="6ACCD89B" w14:textId="77777777" w:rsidR="007677C3" w:rsidRDefault="0044352A">
      <w:r>
        <w:t>2.2</w:t>
      </w:r>
    </w:p>
    <w:p w14:paraId="4F9E9FEE" w14:textId="77777777" w:rsidR="007677C3" w:rsidRDefault="0044352A">
      <w:r>
        <w:t xml:space="preserve">Management </w:t>
      </w:r>
      <w:proofErr w:type="gramStart"/>
      <w:r>
        <w:t>is defined</w:t>
      </w:r>
      <w:proofErr w:type="gramEnd"/>
      <w:r>
        <w:t xml:space="preserve"> as </w:t>
      </w:r>
      <w:r>
        <w:rPr>
          <w:b/>
          <w:bCs/>
        </w:rPr>
        <w:t>“the act or skill of controlling and making decisions about a bus</w:t>
      </w:r>
      <w:r>
        <w:rPr>
          <w:b/>
          <w:bCs/>
        </w:rPr>
        <w:t>iness, department, sports team etc”</w:t>
      </w:r>
      <w:r>
        <w:t xml:space="preserve"> </w:t>
      </w:r>
      <w:r>
        <w:rPr>
          <w:b/>
          <w:bCs/>
        </w:rPr>
        <w:t xml:space="preserve">(Merriam-Webster, 2019). </w:t>
      </w:r>
      <w:r>
        <w:t>Most managers are responsible for employee relations as part of their general role as managers.</w:t>
      </w:r>
      <w:r>
        <w:rPr>
          <w:b/>
          <w:bCs/>
        </w:rPr>
        <w:t xml:space="preserve"> </w:t>
      </w:r>
      <w:r>
        <w:t xml:space="preserve">Conflict in the workplace is a common occurrence so needs to be managed in a positive and </w:t>
      </w:r>
      <w:proofErr w:type="gramStart"/>
      <w:r>
        <w:t>proactive</w:t>
      </w:r>
      <w:proofErr w:type="gramEnd"/>
      <w:r>
        <w:t xml:space="preserve"> manor, to act in the best interest of the organisation and achieve good employee relations. The CIPD </w:t>
      </w:r>
      <w:proofErr w:type="gramStart"/>
      <w:r>
        <w:t>carried out</w:t>
      </w:r>
      <w:proofErr w:type="gramEnd"/>
      <w:r>
        <w:t xml:space="preserve"> some research into conflict in the workplace and found a quarter of employees, one in five, saying that conflict is a common occurrence with o</w:t>
      </w:r>
      <w:r>
        <w:t xml:space="preserve">ver a third having experienced some interpersonal conflict at work within the last 12 months (CIPD, n.d.). Employees in the UK have continued to complain about long working hours, poor well-being and stress, lack of development, poor work-life </w:t>
      </w:r>
      <w:proofErr w:type="gramStart"/>
      <w:r>
        <w:t>balance</w:t>
      </w:r>
      <w:proofErr w:type="gramEnd"/>
      <w:r>
        <w:t xml:space="preserve"> and </w:t>
      </w:r>
      <w:r>
        <w:t xml:space="preserve">too high workloads (CIPD, n.d.). These factors all contribute to increased workplace conflict and impact on employee relations. Management needs to be trustworthy, demonstrating equality, </w:t>
      </w:r>
      <w:proofErr w:type="gramStart"/>
      <w:r>
        <w:t>good communication</w:t>
      </w:r>
      <w:proofErr w:type="gramEnd"/>
      <w:r>
        <w:t xml:space="preserve"> and promote engagement along with a shared vision</w:t>
      </w:r>
      <w:r>
        <w:t xml:space="preserve"> and provide inspirational leadership (The Online Learning Platform, 2017). </w:t>
      </w:r>
    </w:p>
    <w:p w14:paraId="136A3D6A" w14:textId="752CE04C" w:rsidR="007677C3" w:rsidRDefault="0044352A">
      <w:r>
        <w:t xml:space="preserve">There are </w:t>
      </w:r>
      <w:proofErr w:type="gramStart"/>
      <w:r>
        <w:t>different types</w:t>
      </w:r>
      <w:proofErr w:type="gramEnd"/>
      <w:r>
        <w:t xml:space="preserve"> of </w:t>
      </w:r>
      <w:r w:rsidR="0074599F">
        <w:t>front-line</w:t>
      </w:r>
      <w:r>
        <w:t xml:space="preserve"> management styles towards employee relations:</w:t>
      </w:r>
    </w:p>
    <w:p w14:paraId="6DC2B7B7" w14:textId="77777777" w:rsidR="007677C3" w:rsidRDefault="0044352A">
      <w:pPr>
        <w:pStyle w:val="ListParagraph"/>
        <w:numPr>
          <w:ilvl w:val="0"/>
          <w:numId w:val="1"/>
        </w:numPr>
      </w:pPr>
      <w:r>
        <w:t>Organisational Leader- The employee has an experience of general leadership. The manager reli</w:t>
      </w:r>
      <w:r>
        <w:t>es on their employee relationships to manage and HR policies that support this (Kilroy and Dundon, 2015).</w:t>
      </w:r>
    </w:p>
    <w:p w14:paraId="620EC7C3" w14:textId="77777777" w:rsidR="007677C3" w:rsidRDefault="0044352A">
      <w:pPr>
        <w:pStyle w:val="ListParagraph"/>
        <w:numPr>
          <w:ilvl w:val="0"/>
          <w:numId w:val="1"/>
        </w:numPr>
      </w:pPr>
      <w:r>
        <w:t>Policy enactor- This is a very HR focussed manager and relies on these practices and hierarchy to manage. They use the organisation as an excuse to wh</w:t>
      </w:r>
      <w:r>
        <w:t>y things happen (Kilroy and Dundon, 2015). The employee views this style of manager through the formal mechanisms of HR.</w:t>
      </w:r>
    </w:p>
    <w:p w14:paraId="6C126D69" w14:textId="77777777" w:rsidR="007677C3" w:rsidRDefault="0044352A">
      <w:pPr>
        <w:pStyle w:val="ListParagraph"/>
        <w:numPr>
          <w:ilvl w:val="0"/>
          <w:numId w:val="1"/>
        </w:numPr>
      </w:pPr>
      <w:r>
        <w:t xml:space="preserve">Employee Coach- The manager tailors his style to the needs of individual employees. HR practices and policies </w:t>
      </w:r>
      <w:proofErr w:type="gramStart"/>
      <w:r>
        <w:t>are used</w:t>
      </w:r>
      <w:proofErr w:type="gramEnd"/>
      <w:r>
        <w:t xml:space="preserve"> to enhance emplo</w:t>
      </w:r>
      <w:r>
        <w:t xml:space="preserve">yee competence. They use coaching skills to manage and avoid disciplinary action as this </w:t>
      </w:r>
      <w:proofErr w:type="gramStart"/>
      <w:r>
        <w:t>is seen</w:t>
      </w:r>
      <w:proofErr w:type="gramEnd"/>
      <w:r>
        <w:t xml:space="preserve"> as them failing in their position (Kilroy and Dundon, 2015).</w:t>
      </w:r>
    </w:p>
    <w:p w14:paraId="19FC52BA" w14:textId="77777777" w:rsidR="007677C3" w:rsidRDefault="0044352A">
      <w:r>
        <w:t xml:space="preserve">Defining the different management styles can allow people to explore the different approaches and </w:t>
      </w:r>
      <w:r>
        <w:t>the affects they have on employee relations (Taylor and Woodhams, 2016).</w:t>
      </w:r>
    </w:p>
    <w:p w14:paraId="7FFE6D87" w14:textId="77777777" w:rsidR="007677C3" w:rsidRDefault="0044352A">
      <w:r>
        <w:t>2.3</w:t>
      </w:r>
    </w:p>
    <w:p w14:paraId="5EBCCA94" w14:textId="52D75A00" w:rsidR="007677C3" w:rsidRDefault="0044352A">
      <w:r>
        <w:t xml:space="preserve">The role the UK Government plays in the management of employee relations has </w:t>
      </w:r>
      <w:proofErr w:type="gramStart"/>
      <w:r>
        <w:t>many</w:t>
      </w:r>
      <w:proofErr w:type="gramEnd"/>
      <w:r>
        <w:t xml:space="preserve"> aspects </w:t>
      </w:r>
      <w:r w:rsidR="0074599F">
        <w:t>from an employer</w:t>
      </w:r>
      <w:r>
        <w:t xml:space="preserve"> to legislator and the agencies it runs such as ACAS and the Equality an</w:t>
      </w:r>
      <w:r>
        <w:t>d Human Rights Commission (EHRC) (Taylor and Woodhams, 2016). The UK Government is a major employer with the size of the public sector, such as the NHS Trusts and Central and local Governments. Previously the Government used their employer position to demo</w:t>
      </w:r>
      <w:r>
        <w:t xml:space="preserve">nstrate best practice and </w:t>
      </w:r>
      <w:proofErr w:type="gramStart"/>
      <w:r>
        <w:t>be referred</w:t>
      </w:r>
      <w:proofErr w:type="gramEnd"/>
      <w:r>
        <w:t xml:space="preserve"> to as the model employer, however in recent years as the Government have looked to increase efficiency of the public sector they have looked to the private sector for best practice </w:t>
      </w:r>
      <w:bookmarkStart w:id="1" w:name="__DdeLink__208_143119566"/>
      <w:r>
        <w:t xml:space="preserve">(Taylor and Woodhams, 2016). </w:t>
      </w:r>
      <w:bookmarkEnd w:id="1"/>
    </w:p>
    <w:p w14:paraId="0BB47765" w14:textId="77777777" w:rsidR="007677C3" w:rsidRDefault="0044352A">
      <w:r>
        <w:lastRenderedPageBreak/>
        <w:t>As legi</w:t>
      </w:r>
      <w:r>
        <w:t xml:space="preserve">slator the Government has a direct impact by deciding and implementing employment laws which affects employee relations. This legislation has also </w:t>
      </w:r>
      <w:proofErr w:type="gramStart"/>
      <w:r>
        <w:t>been influenced</w:t>
      </w:r>
      <w:proofErr w:type="gramEnd"/>
      <w:r>
        <w:t xml:space="preserve"> by the European Union previously but with the UK having now left the EU, this should not be t</w:t>
      </w:r>
      <w:r>
        <w:t xml:space="preserve">he case going forward. </w:t>
      </w:r>
    </w:p>
    <w:p w14:paraId="25551930" w14:textId="0019277B" w:rsidR="007677C3" w:rsidRDefault="0044352A">
      <w:r>
        <w:t>The UK Government can also affect employee relations through its agencies. Agencies such as ACAS claim to be independent but are funded by the Government (Taylor and Woodhams, 2016)</w:t>
      </w:r>
      <w:proofErr w:type="gramStart"/>
      <w:r>
        <w:t xml:space="preserve">.  </w:t>
      </w:r>
      <w:proofErr w:type="gramEnd"/>
      <w:r>
        <w:t>ACAS aims to improve employee relations, working</w:t>
      </w:r>
      <w:r>
        <w:t xml:space="preserve"> conditions and organisations by advising on best practice, offering training and support. In 2014 the Government made it a requirement that any claim to </w:t>
      </w:r>
      <w:proofErr w:type="gramStart"/>
      <w:r>
        <w:t>be brought</w:t>
      </w:r>
      <w:proofErr w:type="gramEnd"/>
      <w:r>
        <w:t xml:space="preserve"> before the Employment tribunal must be logged with ACAS first to try and resolve the issue </w:t>
      </w:r>
      <w:r>
        <w:t xml:space="preserve">(Taylor and Woodhams, 2016). This leads to less cases getting to tribunal and is an example of how Government can influence employee relations through one of </w:t>
      </w:r>
      <w:r w:rsidR="0074599F">
        <w:t>its</w:t>
      </w:r>
      <w:r>
        <w:t xml:space="preserve"> agencies.</w:t>
      </w:r>
    </w:p>
    <w:p w14:paraId="4CB40274" w14:textId="77777777" w:rsidR="007677C3" w:rsidRDefault="0044352A">
      <w:r>
        <w:t xml:space="preserve">The Equality and Human Rights Commission (EHRC) </w:t>
      </w:r>
      <w:proofErr w:type="gramStart"/>
      <w:r>
        <w:t>was founded</w:t>
      </w:r>
      <w:proofErr w:type="gramEnd"/>
      <w:r>
        <w:t xml:space="preserve"> in 2007 by the UK Governm</w:t>
      </w:r>
      <w:r>
        <w:t>ent as a  way to enforce discrimination legislation and promote equal opportunities. The EHRC can influence the management of employee relations through enforcement and promotion, meaning the Governments overall agenda on Equality and Diversity can help to</w:t>
      </w:r>
      <w:r>
        <w:t xml:space="preserve"> </w:t>
      </w:r>
      <w:proofErr w:type="gramStart"/>
      <w:r>
        <w:t>be achieved</w:t>
      </w:r>
      <w:proofErr w:type="gramEnd"/>
      <w:r>
        <w:t xml:space="preserve"> (Taylor and Woodhams, 2016). </w:t>
      </w:r>
    </w:p>
    <w:p w14:paraId="30CF08F0" w14:textId="77777777" w:rsidR="007677C3" w:rsidRDefault="0044352A">
      <w:r>
        <w:t>3.1</w:t>
      </w:r>
    </w:p>
    <w:p w14:paraId="1196AF24" w14:textId="77777777" w:rsidR="007677C3" w:rsidRDefault="0044352A">
      <w:r>
        <w:t>Different models of employee representation happen both internally and externally of an organisation. Employee involvement and participation are forms of employee voice which gives employees a chance to expres</w:t>
      </w:r>
      <w:r>
        <w:t xml:space="preserve">s their thoughts and influence management </w:t>
      </w:r>
      <w:bookmarkStart w:id="2" w:name="__DdeLink__89_182913100"/>
      <w:r>
        <w:t>(Taylor and Woodhams, 2016)</w:t>
      </w:r>
      <w:proofErr w:type="gramStart"/>
      <w:r>
        <w:t>.</w:t>
      </w:r>
      <w:bookmarkEnd w:id="2"/>
      <w:r>
        <w:t xml:space="preserve">  </w:t>
      </w:r>
      <w:proofErr w:type="gramEnd"/>
      <w:r>
        <w:t xml:space="preserve">Previously employee voice </w:t>
      </w:r>
      <w:proofErr w:type="gramStart"/>
      <w:r>
        <w:t>was channelled</w:t>
      </w:r>
      <w:proofErr w:type="gramEnd"/>
      <w:r>
        <w:t xml:space="preserve"> through a trade union representative but in recent years, with the decline in union membership, non-trade-forms of employee voice have been for</w:t>
      </w:r>
      <w:r>
        <w:t xml:space="preserve">med. </w:t>
      </w:r>
    </w:p>
    <w:p w14:paraId="5CC9A449" w14:textId="77777777" w:rsidR="007677C3" w:rsidRDefault="0044352A">
      <w:r>
        <w:t xml:space="preserve">Different forms have their advantages and disadvantages for the employer and employee. Employee participation is where the employee </w:t>
      </w:r>
      <w:proofErr w:type="gramStart"/>
      <w:r>
        <w:t>actually takes</w:t>
      </w:r>
      <w:proofErr w:type="gramEnd"/>
      <w:r>
        <w:t xml:space="preserve"> part in the decision making in the organisation through their representation (Taylor and Woodhams, 2016</w:t>
      </w:r>
      <w:r>
        <w:t>). Employee participation practices include employee forums, partnership working and joint consultation committees (Taylor and Woodhams, 2016). With the rise of social technology employees are gaining more ways to have a voice at work. Employee apps and in</w:t>
      </w:r>
      <w:r>
        <w:t xml:space="preserve">ternal intranet services means employees can communicate their thoughts directly to employers </w:t>
      </w:r>
      <w:r>
        <w:rPr>
          <w:color w:val="000000"/>
        </w:rPr>
        <w:t>(CIPD, 2021).</w:t>
      </w:r>
    </w:p>
    <w:p w14:paraId="3EB064CE" w14:textId="77777777" w:rsidR="007677C3" w:rsidRDefault="0044352A">
      <w:r>
        <w:t>Employee involvement is where management puts practices and operations in place to gain employees ideas and involvement. Management briefings, email</w:t>
      </w:r>
      <w:r>
        <w:t xml:space="preserve"> communications, newsletters and idea groups are all forms of employee involvement. The most popular method in today's organisation is downward communication even though evidence suggests the process is shallow in depth and narrow in scope. In 2005 the UK </w:t>
      </w:r>
      <w:r>
        <w:t xml:space="preserve">introduced the Information and Consultation Employees (ICE) Regulations which means employees have the right to </w:t>
      </w:r>
      <w:proofErr w:type="gramStart"/>
      <w:r>
        <w:t>be informed</w:t>
      </w:r>
      <w:proofErr w:type="gramEnd"/>
      <w:r>
        <w:t xml:space="preserve"> and consulted with on matters concerning employee matters, employee relationships and job security (Taylor and Woodhams, 2016). </w:t>
      </w:r>
    </w:p>
    <w:p w14:paraId="1017F5FA" w14:textId="77777777" w:rsidR="007677C3" w:rsidRDefault="0044352A">
      <w:r>
        <w:t>Ben</w:t>
      </w:r>
      <w:r>
        <w:t>efits of employee voice practices for employer:</w:t>
      </w:r>
    </w:p>
    <w:p w14:paraId="024421B6" w14:textId="545982A4" w:rsidR="007677C3" w:rsidRDefault="0044352A">
      <w:pPr>
        <w:numPr>
          <w:ilvl w:val="0"/>
          <w:numId w:val="2"/>
        </w:numPr>
      </w:pPr>
      <w:r>
        <w:t xml:space="preserve">Higher levels of productivity due to better understanding of </w:t>
      </w:r>
      <w:r w:rsidR="0074599F">
        <w:t>employee’s</w:t>
      </w:r>
      <w:r>
        <w:t xml:space="preserve"> skills and knowledge.</w:t>
      </w:r>
    </w:p>
    <w:p w14:paraId="0ACDE4D7" w14:textId="77777777" w:rsidR="007677C3" w:rsidRDefault="0044352A">
      <w:pPr>
        <w:numPr>
          <w:ilvl w:val="0"/>
          <w:numId w:val="2"/>
        </w:numPr>
      </w:pPr>
      <w:r>
        <w:t>Employees who feel appreciated and part of the organisation will offer discretionary effort.</w:t>
      </w:r>
    </w:p>
    <w:p w14:paraId="17D0B58C" w14:textId="77777777" w:rsidR="007677C3" w:rsidRDefault="0044352A">
      <w:pPr>
        <w:numPr>
          <w:ilvl w:val="0"/>
          <w:numId w:val="2"/>
        </w:numPr>
      </w:pPr>
      <w:r>
        <w:lastRenderedPageBreak/>
        <w:t xml:space="preserve">Listening to </w:t>
      </w:r>
      <w:r>
        <w:t>employees will promote a positive reputation, making it easier to recruit and retain employees.</w:t>
      </w:r>
    </w:p>
    <w:p w14:paraId="3CD17120" w14:textId="77777777" w:rsidR="007677C3" w:rsidRDefault="0044352A">
      <w:pPr>
        <w:numPr>
          <w:ilvl w:val="0"/>
          <w:numId w:val="2"/>
        </w:numPr>
      </w:pPr>
      <w:r>
        <w:t xml:space="preserve">Reduction in conflict due to an interrelationship between employer and employee (Taylor and Woodhams, 2016). </w:t>
      </w:r>
    </w:p>
    <w:p w14:paraId="49EDA8D6" w14:textId="77777777" w:rsidR="007677C3" w:rsidRDefault="0044352A">
      <w:r>
        <w:t>Benefits to Employees of employee voice practices:</w:t>
      </w:r>
    </w:p>
    <w:p w14:paraId="3D72F18F" w14:textId="77777777" w:rsidR="007677C3" w:rsidRDefault="0044352A">
      <w:pPr>
        <w:numPr>
          <w:ilvl w:val="0"/>
          <w:numId w:val="3"/>
        </w:numPr>
      </w:pPr>
      <w:r>
        <w:t>Increased opportunity to develop within the organisation.</w:t>
      </w:r>
    </w:p>
    <w:p w14:paraId="7DA9D04A" w14:textId="77777777" w:rsidR="007677C3" w:rsidRDefault="0044352A">
      <w:pPr>
        <w:numPr>
          <w:ilvl w:val="0"/>
          <w:numId w:val="3"/>
        </w:numPr>
      </w:pPr>
      <w:r>
        <w:t>More influence over their work.</w:t>
      </w:r>
    </w:p>
    <w:p w14:paraId="76A8A2D0" w14:textId="77777777" w:rsidR="007677C3" w:rsidRDefault="0044352A">
      <w:pPr>
        <w:numPr>
          <w:ilvl w:val="0"/>
          <w:numId w:val="3"/>
        </w:numPr>
      </w:pPr>
      <w:r>
        <w:t>Increased levels of job satisfaction.</w:t>
      </w:r>
    </w:p>
    <w:p w14:paraId="3E7AF030" w14:textId="77777777" w:rsidR="007677C3" w:rsidRDefault="0044352A">
      <w:pPr>
        <w:numPr>
          <w:ilvl w:val="0"/>
          <w:numId w:val="3"/>
        </w:numPr>
      </w:pPr>
      <w:r>
        <w:t xml:space="preserve">Greater job security if the organisation is more successful due to employee voice activities </w:t>
      </w:r>
      <w:r>
        <w:rPr>
          <w:color w:val="000000"/>
        </w:rPr>
        <w:t>(CIPD, 2021).</w:t>
      </w:r>
    </w:p>
    <w:p w14:paraId="0D5D2733" w14:textId="56E77A38" w:rsidR="007677C3" w:rsidRDefault="0044352A">
      <w:pPr>
        <w:rPr>
          <w:color w:val="000000"/>
        </w:rPr>
      </w:pPr>
      <w:r>
        <w:rPr>
          <w:color w:val="000000"/>
        </w:rPr>
        <w:t>Employee voice means</w:t>
      </w:r>
      <w:r>
        <w:rPr>
          <w:color w:val="000000"/>
        </w:rPr>
        <w:t xml:space="preserve"> people </w:t>
      </w:r>
      <w:proofErr w:type="gramStart"/>
      <w:r>
        <w:rPr>
          <w:color w:val="000000"/>
        </w:rPr>
        <w:t>are able to</w:t>
      </w:r>
      <w:proofErr w:type="gramEnd"/>
      <w:r>
        <w:rPr>
          <w:color w:val="000000"/>
        </w:rPr>
        <w:t xml:space="preserve"> communicate their views and opinions to their employer and have some influence over their work (CIPD, 2021). This </w:t>
      </w:r>
      <w:r w:rsidR="0074599F">
        <w:rPr>
          <w:color w:val="000000"/>
        </w:rPr>
        <w:t>two-way</w:t>
      </w:r>
      <w:r>
        <w:rPr>
          <w:color w:val="000000"/>
        </w:rPr>
        <w:t xml:space="preserve"> communication helps build a trusting relationship which can influence innovation, </w:t>
      </w:r>
      <w:proofErr w:type="gramStart"/>
      <w:r>
        <w:rPr>
          <w:color w:val="000000"/>
        </w:rPr>
        <w:t>productivity</w:t>
      </w:r>
      <w:proofErr w:type="gramEnd"/>
      <w:r>
        <w:rPr>
          <w:color w:val="000000"/>
        </w:rPr>
        <w:t xml:space="preserve"> and organisational </w:t>
      </w:r>
      <w:r>
        <w:rPr>
          <w:color w:val="000000"/>
        </w:rPr>
        <w:t xml:space="preserve">success. Employees who feel they are listened to and that their opinion matters, will feel valued, have increased job </w:t>
      </w:r>
      <w:proofErr w:type="gramStart"/>
      <w:r>
        <w:rPr>
          <w:color w:val="000000"/>
        </w:rPr>
        <w:t>satisfaction</w:t>
      </w:r>
      <w:proofErr w:type="gramEnd"/>
      <w:r>
        <w:rPr>
          <w:color w:val="000000"/>
        </w:rPr>
        <w:t xml:space="preserve"> and will display discretionary behaviour (CIPD, 2021).</w:t>
      </w:r>
    </w:p>
    <w:p w14:paraId="49B58720" w14:textId="551B0256" w:rsidR="007677C3" w:rsidRDefault="0044352A">
      <w:pPr>
        <w:rPr>
          <w:color w:val="000000"/>
        </w:rPr>
      </w:pPr>
      <w:r>
        <w:rPr>
          <w:color w:val="000000"/>
        </w:rPr>
        <w:t>Whistleblowing is a form of employee voice. This is when an employee r</w:t>
      </w:r>
      <w:r>
        <w:rPr>
          <w:color w:val="000000"/>
        </w:rPr>
        <w:t>aises a concern with their employer or a regulator about an issue, illegality or danger in the workplace that affects others (CIPD, 2021)</w:t>
      </w:r>
      <w:proofErr w:type="gramStart"/>
      <w:r>
        <w:rPr>
          <w:color w:val="000000"/>
        </w:rPr>
        <w:t xml:space="preserve">.  </w:t>
      </w:r>
      <w:proofErr w:type="gramEnd"/>
      <w:r>
        <w:rPr>
          <w:color w:val="000000"/>
        </w:rPr>
        <w:t xml:space="preserve">Whistleblowing is not just about a wrongful act by the employer, it can be regarding a colleague, </w:t>
      </w:r>
      <w:proofErr w:type="gramStart"/>
      <w:r>
        <w:rPr>
          <w:color w:val="000000"/>
        </w:rPr>
        <w:t>client</w:t>
      </w:r>
      <w:proofErr w:type="gramEnd"/>
      <w:r>
        <w:rPr>
          <w:color w:val="000000"/>
        </w:rPr>
        <w:t xml:space="preserve"> or an outsi</w:t>
      </w:r>
      <w:r>
        <w:rPr>
          <w:color w:val="000000"/>
        </w:rPr>
        <w:t xml:space="preserve">de contractor/third party. The Public Interest Disclosure Act 1998 protects the </w:t>
      </w:r>
      <w:r w:rsidR="0074599F">
        <w:rPr>
          <w:color w:val="000000"/>
        </w:rPr>
        <w:t>whistle-blower</w:t>
      </w:r>
      <w:r>
        <w:rPr>
          <w:color w:val="000000"/>
        </w:rPr>
        <w:t xml:space="preserve"> from unfair treatment or dismissal (CIPD, 2021). For personal complaints such as discrimination or harassment in the workplace most organisations have a grievance</w:t>
      </w:r>
      <w:r>
        <w:rPr>
          <w:color w:val="000000"/>
        </w:rPr>
        <w:t xml:space="preserve"> policy so an employee can make these issues known (CIPD, 2021).</w:t>
      </w:r>
    </w:p>
    <w:p w14:paraId="540DA7EC" w14:textId="1E97DEAB" w:rsidR="007677C3" w:rsidRDefault="0044352A">
      <w:pPr>
        <w:rPr>
          <w:rFonts w:ascii="Calibri" w:hAnsi="Calibri"/>
          <w:color w:val="000000"/>
        </w:rPr>
      </w:pPr>
      <w:r>
        <w:rPr>
          <w:color w:val="000000"/>
        </w:rPr>
        <w:t xml:space="preserve">Information and Consultation of Employees (ICE) Regulations means in the UK employees have a statutory right to request information consultation arrangements in their workplace. Employers </w:t>
      </w:r>
      <w:proofErr w:type="gramStart"/>
      <w:r>
        <w:rPr>
          <w:color w:val="000000"/>
        </w:rPr>
        <w:t>are legally required</w:t>
      </w:r>
      <w:proofErr w:type="gramEnd"/>
      <w:r>
        <w:rPr>
          <w:color w:val="000000"/>
        </w:rPr>
        <w:t xml:space="preserve"> to change their practice on employee voice if t</w:t>
      </w:r>
      <w:r>
        <w:rPr>
          <w:color w:val="000000"/>
        </w:rPr>
        <w:t xml:space="preserve">hey receive an official request from at least 2% of the workforce. </w:t>
      </w:r>
      <w:proofErr w:type="gramStart"/>
      <w:r w:rsidR="0074599F">
        <w:rPr>
          <w:color w:val="000000"/>
        </w:rPr>
        <w:t>It’s</w:t>
      </w:r>
      <w:proofErr w:type="gramEnd"/>
      <w:r>
        <w:rPr>
          <w:color w:val="000000"/>
        </w:rPr>
        <w:t xml:space="preserve"> advised that employers are proactive in their approach to employee voice in order to take advantage of the benefits it brings (CIPD, n.d.). </w:t>
      </w:r>
    </w:p>
    <w:p w14:paraId="2AEFE5A6" w14:textId="77777777" w:rsidR="007677C3" w:rsidRDefault="0044352A">
      <w:pPr>
        <w:rPr>
          <w:color w:val="000000"/>
        </w:rPr>
      </w:pPr>
      <w:r>
        <w:rPr>
          <w:color w:val="000000"/>
        </w:rPr>
        <w:t>4.1</w:t>
      </w:r>
    </w:p>
    <w:p w14:paraId="5049CDC5" w14:textId="7295C56F" w:rsidR="007677C3" w:rsidRDefault="0044352A">
      <w:r>
        <w:rPr>
          <w:color w:val="000000"/>
        </w:rPr>
        <w:t xml:space="preserve">Conflict </w:t>
      </w:r>
      <w:proofErr w:type="gramStart"/>
      <w:r>
        <w:rPr>
          <w:color w:val="000000"/>
        </w:rPr>
        <w:t>is defined</w:t>
      </w:r>
      <w:proofErr w:type="gramEnd"/>
      <w:r>
        <w:rPr>
          <w:color w:val="000000"/>
        </w:rPr>
        <w:t xml:space="preserve"> by Sisson (2010), as</w:t>
      </w:r>
      <w:r>
        <w:rPr>
          <w:color w:val="000000"/>
        </w:rPr>
        <w:t xml:space="preserve"> </w:t>
      </w:r>
      <w:r>
        <w:rPr>
          <w:b/>
          <w:bCs/>
          <w:i/>
          <w:iCs/>
          <w:color w:val="000000"/>
        </w:rPr>
        <w:t>“discontent arising from a perceived clash of interests, can involve individuals and/or groups and take a number of expressions”</w:t>
      </w:r>
      <w:bookmarkStart w:id="3" w:name="__DdeLink__98_4147760686"/>
      <w:r>
        <w:rPr>
          <w:b/>
          <w:bCs/>
          <w:i/>
          <w:iCs/>
          <w:color w:val="000000"/>
        </w:rPr>
        <w:t xml:space="preserve"> </w:t>
      </w:r>
      <w:r>
        <w:rPr>
          <w:color w:val="000000"/>
        </w:rPr>
        <w:t xml:space="preserve">(Taylor and Woodhams, 2016). </w:t>
      </w:r>
      <w:bookmarkEnd w:id="3"/>
      <w:r>
        <w:rPr>
          <w:color w:val="000000"/>
        </w:rPr>
        <w:t xml:space="preserve">Conflicts in the </w:t>
      </w:r>
      <w:r w:rsidR="0074599F">
        <w:rPr>
          <w:color w:val="000000"/>
        </w:rPr>
        <w:t>workplace</w:t>
      </w:r>
      <w:r>
        <w:rPr>
          <w:color w:val="000000"/>
        </w:rPr>
        <w:t xml:space="preserve"> do happen and </w:t>
      </w:r>
      <w:proofErr w:type="gramStart"/>
      <w:r>
        <w:rPr>
          <w:color w:val="000000"/>
        </w:rPr>
        <w:t>are seen</w:t>
      </w:r>
      <w:proofErr w:type="gramEnd"/>
      <w:r>
        <w:rPr>
          <w:color w:val="000000"/>
        </w:rPr>
        <w:t xml:space="preserve"> as inevitable in an organisation that adopts a</w:t>
      </w:r>
      <w:r>
        <w:rPr>
          <w:color w:val="000000"/>
        </w:rPr>
        <w:t xml:space="preserve"> pluralist view of employee relations. In organisations with a unitarist approach to employee relations, conflict still arises but </w:t>
      </w:r>
      <w:proofErr w:type="gramStart"/>
      <w:r>
        <w:rPr>
          <w:color w:val="000000"/>
        </w:rPr>
        <w:t>is seen</w:t>
      </w:r>
      <w:proofErr w:type="gramEnd"/>
      <w:r>
        <w:rPr>
          <w:color w:val="000000"/>
        </w:rPr>
        <w:t xml:space="preserve"> as the exception rather than the norm due to the alignment of management and employee interests. </w:t>
      </w:r>
    </w:p>
    <w:p w14:paraId="3A67EECF" w14:textId="77777777" w:rsidR="007677C3" w:rsidRDefault="0044352A">
      <w:r>
        <w:rPr>
          <w:color w:val="000000"/>
        </w:rPr>
        <w:t>Conflict can be org</w:t>
      </w:r>
      <w:r>
        <w:rPr>
          <w:color w:val="000000"/>
        </w:rPr>
        <w:t xml:space="preserve">anised or unorganised. Organised conflict forms are strikes, protests, demonstrations, boycotts, work-to-rule, </w:t>
      </w:r>
      <w:proofErr w:type="gramStart"/>
      <w:r>
        <w:rPr>
          <w:color w:val="000000"/>
        </w:rPr>
        <w:t>go-slow</w:t>
      </w:r>
      <w:proofErr w:type="gramEnd"/>
      <w:r>
        <w:rPr>
          <w:color w:val="000000"/>
        </w:rPr>
        <w:t xml:space="preserve"> and overtime bans. Unorganised conflict can take the forms of fiddles and thefts, sabotage, </w:t>
      </w:r>
      <w:proofErr w:type="gramStart"/>
      <w:r>
        <w:rPr>
          <w:color w:val="000000"/>
        </w:rPr>
        <w:t>absence</w:t>
      </w:r>
      <w:proofErr w:type="gramEnd"/>
      <w:r>
        <w:rPr>
          <w:color w:val="000000"/>
        </w:rPr>
        <w:t xml:space="preserve"> and resignation </w:t>
      </w:r>
      <w:r>
        <w:rPr>
          <w:color w:val="000000"/>
        </w:rPr>
        <w:t>(Taylor and Woodhams,</w:t>
      </w:r>
      <w:r>
        <w:rPr>
          <w:color w:val="000000"/>
        </w:rPr>
        <w:t xml:space="preserve"> 2016). </w:t>
      </w:r>
    </w:p>
    <w:p w14:paraId="404158C9" w14:textId="04E440CA" w:rsidR="007677C3" w:rsidRDefault="0044352A">
      <w:r>
        <w:rPr>
          <w:color w:val="000000"/>
        </w:rPr>
        <w:t xml:space="preserve">Conflict can be individual or collective. Collective conflict means when there is a collective, a group </w:t>
      </w:r>
      <w:proofErr w:type="gramStart"/>
      <w:r>
        <w:rPr>
          <w:color w:val="000000"/>
        </w:rPr>
        <w:t>taking action</w:t>
      </w:r>
      <w:proofErr w:type="gramEnd"/>
      <w:r>
        <w:rPr>
          <w:color w:val="000000"/>
        </w:rPr>
        <w:t>. Strikes are an organised collective conflict form. Strike action can be official if organised through a trade union or unofficia</w:t>
      </w:r>
      <w:r>
        <w:rPr>
          <w:color w:val="000000"/>
        </w:rPr>
        <w:t xml:space="preserve">l if it has not </w:t>
      </w:r>
      <w:proofErr w:type="gramStart"/>
      <w:r>
        <w:rPr>
          <w:color w:val="000000"/>
        </w:rPr>
        <w:t>been formally approved</w:t>
      </w:r>
      <w:proofErr w:type="gramEnd"/>
      <w:r>
        <w:rPr>
          <w:color w:val="000000"/>
        </w:rPr>
        <w:t xml:space="preserve"> by a trade union. </w:t>
      </w:r>
      <w:r>
        <w:rPr>
          <w:color w:val="000000"/>
        </w:rPr>
        <w:lastRenderedPageBreak/>
        <w:t xml:space="preserve">Trade union strikes are official because there is an expectation that they follow the legal framework set out in the Trade Union and Labour Relations Consolidation Act (TULRCA) 1992 </w:t>
      </w:r>
      <w:bookmarkStart w:id="4" w:name="__DdeLink__140_4058454493"/>
      <w:r>
        <w:rPr>
          <w:color w:val="000000"/>
        </w:rPr>
        <w:t>(Taylor and Woodh</w:t>
      </w:r>
      <w:r>
        <w:rPr>
          <w:color w:val="000000"/>
        </w:rPr>
        <w:t>ams, 2016).</w:t>
      </w:r>
      <w:bookmarkEnd w:id="4"/>
      <w:r>
        <w:rPr>
          <w:color w:val="000000"/>
        </w:rPr>
        <w:t xml:space="preserve"> Unofficial organised conflict is usually unlawful and tends to take the form of a group of colleagues purposely on a ‘go-slow’ for </w:t>
      </w:r>
      <w:proofErr w:type="gramStart"/>
      <w:r>
        <w:rPr>
          <w:color w:val="000000"/>
        </w:rPr>
        <w:t>a few</w:t>
      </w:r>
      <w:proofErr w:type="gramEnd"/>
      <w:r>
        <w:rPr>
          <w:color w:val="000000"/>
        </w:rPr>
        <w:t xml:space="preserve"> hours at work in protest about an issue. </w:t>
      </w:r>
      <w:r w:rsidR="0074599F">
        <w:rPr>
          <w:color w:val="000000"/>
        </w:rPr>
        <w:t>Organised</w:t>
      </w:r>
      <w:r>
        <w:rPr>
          <w:color w:val="000000"/>
        </w:rPr>
        <w:t xml:space="preserve"> strike action has declined in recent decades, with the </w:t>
      </w:r>
      <w:r>
        <w:rPr>
          <w:color w:val="000000"/>
        </w:rPr>
        <w:t xml:space="preserve">reduction in union membership. Individual conflict which takes the forms of grievances, absence, </w:t>
      </w:r>
      <w:proofErr w:type="gramStart"/>
      <w:r>
        <w:rPr>
          <w:color w:val="000000"/>
        </w:rPr>
        <w:t>resignations</w:t>
      </w:r>
      <w:proofErr w:type="gramEnd"/>
      <w:r>
        <w:rPr>
          <w:color w:val="000000"/>
        </w:rPr>
        <w:t xml:space="preserve"> and complaints to employment tribunals have risen, going from 151,028 tribunal claims made in 2008/9  to 218,100 by 2010/11. To curb this growth t</w:t>
      </w:r>
      <w:r>
        <w:rPr>
          <w:color w:val="000000"/>
        </w:rPr>
        <w:t xml:space="preserve">he Government increased the qualifying period for unfair dismissal from 1 year to 2 years and introduced fees for those wanting to make a claim. Since these reforms, between January - March 2015 the number of applications to an employment tribunal dropped </w:t>
      </w:r>
      <w:r>
        <w:rPr>
          <w:color w:val="000000"/>
        </w:rPr>
        <w:t>to 4,878 (Taylor and Woodhams, 2016)</w:t>
      </w:r>
    </w:p>
    <w:p w14:paraId="25F7EBD7" w14:textId="77777777" w:rsidR="007677C3" w:rsidRDefault="0044352A">
      <w:r>
        <w:rPr>
          <w:color w:val="000000"/>
        </w:rPr>
        <w:t>Misbehaviour can be a group activity or done by an individual and usually involves sabotage or damage to company property (Taylor and Woodhams, 2016).</w:t>
      </w:r>
    </w:p>
    <w:p w14:paraId="331F6242" w14:textId="77777777" w:rsidR="007677C3" w:rsidRDefault="0044352A">
      <w:r>
        <w:rPr>
          <w:color w:val="000000"/>
        </w:rPr>
        <w:t>4.2</w:t>
      </w:r>
    </w:p>
    <w:p w14:paraId="56095EEF" w14:textId="4EF0CF03" w:rsidR="007677C3" w:rsidRDefault="0044352A">
      <w:r>
        <w:rPr>
          <w:color w:val="000000"/>
        </w:rPr>
        <w:t xml:space="preserve">Most conflict </w:t>
      </w:r>
      <w:proofErr w:type="gramStart"/>
      <w:r>
        <w:rPr>
          <w:color w:val="000000"/>
        </w:rPr>
        <w:t>is witnessed</w:t>
      </w:r>
      <w:proofErr w:type="gramEnd"/>
      <w:r>
        <w:rPr>
          <w:color w:val="000000"/>
        </w:rPr>
        <w:t xml:space="preserve"> by </w:t>
      </w:r>
      <w:r>
        <w:rPr>
          <w:color w:val="000000"/>
        </w:rPr>
        <w:t>line managers</w:t>
      </w:r>
      <w:r w:rsidR="00ED7C7D">
        <w:rPr>
          <w:color w:val="000000"/>
        </w:rPr>
        <w:t xml:space="preserve"> or involves them</w:t>
      </w:r>
      <w:r>
        <w:rPr>
          <w:color w:val="000000"/>
        </w:rPr>
        <w:t>. Li</w:t>
      </w:r>
      <w:r>
        <w:rPr>
          <w:color w:val="000000"/>
        </w:rPr>
        <w:t xml:space="preserve">ne managers are at the fore of dealing with issues day in day out and are usually the first port of call for a disgruntled employee. </w:t>
      </w:r>
      <w:proofErr w:type="gramStart"/>
      <w:r>
        <w:rPr>
          <w:color w:val="000000"/>
        </w:rPr>
        <w:t>Lots of</w:t>
      </w:r>
      <w:proofErr w:type="gramEnd"/>
      <w:r>
        <w:rPr>
          <w:color w:val="000000"/>
        </w:rPr>
        <w:t xml:space="preserve"> organisations now invest in teaching line managers how to deal with conflict, to have difficult conversations, teac</w:t>
      </w:r>
      <w:r>
        <w:rPr>
          <w:color w:val="000000"/>
        </w:rPr>
        <w:t xml:space="preserve">h them basic HR processes and employment law. The CIPD found in their conflict management survey (2011a), that 85% of disciplinary and grievance cases </w:t>
      </w:r>
      <w:proofErr w:type="gramStart"/>
      <w:r>
        <w:rPr>
          <w:color w:val="000000"/>
        </w:rPr>
        <w:t>are resolved</w:t>
      </w:r>
      <w:proofErr w:type="gramEnd"/>
      <w:r>
        <w:rPr>
          <w:color w:val="000000"/>
        </w:rPr>
        <w:t xml:space="preserve"> within the organisation (Taylor and Woodhams, 2016).</w:t>
      </w:r>
    </w:p>
    <w:p w14:paraId="408BD250" w14:textId="608F0D10" w:rsidR="007677C3" w:rsidRDefault="0044352A">
      <w:r>
        <w:rPr>
          <w:color w:val="000000"/>
        </w:rPr>
        <w:t xml:space="preserve">For conflict which </w:t>
      </w:r>
      <w:r w:rsidR="0074599F">
        <w:rPr>
          <w:color w:val="000000"/>
        </w:rPr>
        <w:t>cannot</w:t>
      </w:r>
      <w:r>
        <w:rPr>
          <w:color w:val="000000"/>
        </w:rPr>
        <w:t xml:space="preserve"> </w:t>
      </w:r>
      <w:proofErr w:type="gramStart"/>
      <w:r>
        <w:rPr>
          <w:color w:val="000000"/>
        </w:rPr>
        <w:t>be resolved</w:t>
      </w:r>
      <w:proofErr w:type="gramEnd"/>
      <w:r>
        <w:rPr>
          <w:color w:val="000000"/>
        </w:rPr>
        <w:t xml:space="preserve"> </w:t>
      </w:r>
      <w:r>
        <w:rPr>
          <w:color w:val="000000"/>
        </w:rPr>
        <w:t>internally, organisations will seek the help from ACAS. ACAS offers help and support to employers and employees and seeks to resolve conflict before needing to get to an employment tribunal. Methods of conflict resolve include:</w:t>
      </w:r>
    </w:p>
    <w:p w14:paraId="4F101895" w14:textId="77777777" w:rsidR="007677C3" w:rsidRDefault="0044352A">
      <w:pPr>
        <w:numPr>
          <w:ilvl w:val="0"/>
          <w:numId w:val="4"/>
        </w:numPr>
      </w:pPr>
      <w:r>
        <w:rPr>
          <w:color w:val="000000"/>
        </w:rPr>
        <w:t>Mediation</w:t>
      </w:r>
    </w:p>
    <w:p w14:paraId="378BFDF2" w14:textId="77777777" w:rsidR="007677C3" w:rsidRDefault="0044352A">
      <w:pPr>
        <w:numPr>
          <w:ilvl w:val="0"/>
          <w:numId w:val="4"/>
        </w:numPr>
      </w:pPr>
      <w:r>
        <w:rPr>
          <w:color w:val="000000"/>
        </w:rPr>
        <w:t>Arbitration</w:t>
      </w:r>
    </w:p>
    <w:p w14:paraId="109A0362" w14:textId="77777777" w:rsidR="007677C3" w:rsidRDefault="0044352A">
      <w:pPr>
        <w:numPr>
          <w:ilvl w:val="0"/>
          <w:numId w:val="4"/>
        </w:numPr>
      </w:pPr>
      <w:r>
        <w:rPr>
          <w:color w:val="000000"/>
        </w:rPr>
        <w:t>Concil</w:t>
      </w:r>
      <w:r>
        <w:rPr>
          <w:color w:val="000000"/>
        </w:rPr>
        <w:t>iation</w:t>
      </w:r>
    </w:p>
    <w:p w14:paraId="7F80919A" w14:textId="77777777" w:rsidR="007677C3" w:rsidRDefault="0044352A">
      <w:r>
        <w:rPr>
          <w:color w:val="000000"/>
        </w:rPr>
        <w:t xml:space="preserve">Mediation involves an impartial, independent person helping both parties to resolve the conflict and find a resolution </w:t>
      </w:r>
      <w:bookmarkStart w:id="5" w:name="__DdeLink__142_2354553720"/>
      <w:r>
        <w:rPr>
          <w:rFonts w:ascii="Calibri" w:hAnsi="Calibri"/>
          <w:color w:val="000000"/>
        </w:rPr>
        <w:t xml:space="preserve">(Acas.org.uk, 2020). </w:t>
      </w:r>
      <w:bookmarkEnd w:id="5"/>
    </w:p>
    <w:p w14:paraId="025EBA55" w14:textId="72514B6E" w:rsidR="007677C3" w:rsidRDefault="0044352A">
      <w:pPr>
        <w:rPr>
          <w:color w:val="000000"/>
        </w:rPr>
      </w:pPr>
      <w:r>
        <w:rPr>
          <w:color w:val="000000"/>
        </w:rPr>
        <w:t xml:space="preserve">Arbitration is when a third party can </w:t>
      </w:r>
      <w:proofErr w:type="gramStart"/>
      <w:r>
        <w:rPr>
          <w:color w:val="000000"/>
        </w:rPr>
        <w:t>make a decision</w:t>
      </w:r>
      <w:proofErr w:type="gramEnd"/>
      <w:r>
        <w:rPr>
          <w:color w:val="000000"/>
        </w:rPr>
        <w:t xml:space="preserve"> on the dispute to settle it if both sides still </w:t>
      </w:r>
      <w:r w:rsidR="0074599F">
        <w:rPr>
          <w:color w:val="000000"/>
        </w:rPr>
        <w:t>cannot</w:t>
      </w:r>
      <w:r>
        <w:rPr>
          <w:color w:val="000000"/>
        </w:rPr>
        <w:t xml:space="preserve"> settle it using mediation </w:t>
      </w:r>
      <w:r>
        <w:rPr>
          <w:rFonts w:ascii="Calibri" w:hAnsi="Calibri"/>
          <w:color w:val="000000"/>
        </w:rPr>
        <w:t xml:space="preserve">(Acas.org.uk, 2020). When there is more than one employee involved in the dispute, collective arbitration can </w:t>
      </w:r>
      <w:proofErr w:type="gramStart"/>
      <w:r>
        <w:rPr>
          <w:rFonts w:ascii="Calibri" w:hAnsi="Calibri"/>
          <w:color w:val="000000"/>
        </w:rPr>
        <w:t>be used</w:t>
      </w:r>
      <w:proofErr w:type="gramEnd"/>
      <w:r>
        <w:rPr>
          <w:rFonts w:ascii="Calibri" w:hAnsi="Calibri"/>
          <w:color w:val="000000"/>
        </w:rPr>
        <w:t xml:space="preserve">. The arbitrator is an impartial person who considers both sides of the dispute and then </w:t>
      </w:r>
      <w:proofErr w:type="gramStart"/>
      <w:r>
        <w:rPr>
          <w:rFonts w:ascii="Calibri" w:hAnsi="Calibri"/>
          <w:color w:val="000000"/>
        </w:rPr>
        <w:t>makes a decision</w:t>
      </w:r>
      <w:proofErr w:type="gramEnd"/>
      <w:r>
        <w:rPr>
          <w:rFonts w:ascii="Calibri" w:hAnsi="Calibri"/>
          <w:color w:val="000000"/>
        </w:rPr>
        <w:t xml:space="preserve"> based</w:t>
      </w:r>
      <w:r>
        <w:rPr>
          <w:rFonts w:ascii="Calibri" w:hAnsi="Calibri"/>
          <w:color w:val="000000"/>
        </w:rPr>
        <w:t xml:space="preserve"> on the facts. Both sides must agree before arbitration starts that they will accept the arbitrator’s decision. This is an agreement signed by both sides </w:t>
      </w:r>
      <w:r w:rsidR="0074599F">
        <w:rPr>
          <w:rFonts w:ascii="Calibri" w:hAnsi="Calibri"/>
          <w:color w:val="000000"/>
        </w:rPr>
        <w:t>beforehand</w:t>
      </w:r>
      <w:r>
        <w:rPr>
          <w:rFonts w:ascii="Calibri" w:hAnsi="Calibri"/>
          <w:color w:val="000000"/>
        </w:rPr>
        <w:t>.</w:t>
      </w:r>
    </w:p>
    <w:p w14:paraId="071F0C40" w14:textId="585D5CC6" w:rsidR="007677C3" w:rsidRDefault="0044352A">
      <w:pPr>
        <w:rPr>
          <w:color w:val="000000"/>
        </w:rPr>
      </w:pPr>
      <w:r>
        <w:rPr>
          <w:rFonts w:ascii="Calibri" w:hAnsi="Calibri"/>
          <w:color w:val="000000"/>
        </w:rPr>
        <w:t xml:space="preserve">Conciliation </w:t>
      </w:r>
      <w:proofErr w:type="gramStart"/>
      <w:r>
        <w:rPr>
          <w:rFonts w:ascii="Calibri" w:hAnsi="Calibri"/>
          <w:color w:val="000000"/>
        </w:rPr>
        <w:t>is used</w:t>
      </w:r>
      <w:proofErr w:type="gramEnd"/>
      <w:r>
        <w:rPr>
          <w:rFonts w:ascii="Calibri" w:hAnsi="Calibri"/>
          <w:color w:val="000000"/>
        </w:rPr>
        <w:t xml:space="preserve"> when both parties </w:t>
      </w:r>
      <w:r w:rsidR="0074599F">
        <w:rPr>
          <w:rFonts w:ascii="Calibri" w:hAnsi="Calibri"/>
          <w:color w:val="000000"/>
        </w:rPr>
        <w:t>cannot</w:t>
      </w:r>
      <w:r>
        <w:rPr>
          <w:rFonts w:ascii="Calibri" w:hAnsi="Calibri"/>
          <w:color w:val="000000"/>
        </w:rPr>
        <w:t xml:space="preserve"> reach an agreement with talks between them</w:t>
      </w:r>
      <w:r>
        <w:rPr>
          <w:rFonts w:ascii="Calibri" w:hAnsi="Calibri"/>
          <w:color w:val="000000"/>
        </w:rPr>
        <w:t xml:space="preserve">. The conciliator is an impartial person who does not take sides. Research shows conciliation resolves </w:t>
      </w:r>
      <w:proofErr w:type="gramStart"/>
      <w:r>
        <w:rPr>
          <w:rFonts w:ascii="Calibri" w:hAnsi="Calibri"/>
          <w:color w:val="000000"/>
        </w:rPr>
        <w:t>9</w:t>
      </w:r>
      <w:proofErr w:type="gramEnd"/>
      <w:r>
        <w:rPr>
          <w:rFonts w:ascii="Calibri" w:hAnsi="Calibri"/>
          <w:color w:val="000000"/>
        </w:rPr>
        <w:t xml:space="preserve"> out of 10 workplace disputes (Acas.org.uk, 2020). Conciliation can be individual or collective. Collective conciliation is very </w:t>
      </w:r>
      <w:r w:rsidR="0074599F">
        <w:rPr>
          <w:rFonts w:ascii="Calibri" w:hAnsi="Calibri"/>
          <w:color w:val="000000"/>
        </w:rPr>
        <w:t>flexible,</w:t>
      </w:r>
      <w:r>
        <w:rPr>
          <w:rFonts w:ascii="Calibri" w:hAnsi="Calibri"/>
          <w:color w:val="000000"/>
        </w:rPr>
        <w:t xml:space="preserve"> and the concil</w:t>
      </w:r>
      <w:r>
        <w:rPr>
          <w:rFonts w:ascii="Calibri" w:hAnsi="Calibri"/>
          <w:color w:val="000000"/>
        </w:rPr>
        <w:t>iator will speak with both sides, either jointly or separately to understand the dispute. They will highlight options to both parties to resolve the dispute and create an environment of positivity to have progressive discussions. If an agreement is reach t</w:t>
      </w:r>
      <w:r>
        <w:rPr>
          <w:rFonts w:ascii="Calibri" w:hAnsi="Calibri"/>
          <w:color w:val="000000"/>
        </w:rPr>
        <w:t xml:space="preserve">he conciliator will help to draft that agreement and write up the notes of the discussions so </w:t>
      </w:r>
      <w:r>
        <w:rPr>
          <w:rFonts w:ascii="Calibri" w:hAnsi="Calibri"/>
          <w:color w:val="000000"/>
        </w:rPr>
        <w:lastRenderedPageBreak/>
        <w:t xml:space="preserve">that both parties are clear what has </w:t>
      </w:r>
      <w:proofErr w:type="gramStart"/>
      <w:r>
        <w:rPr>
          <w:rFonts w:ascii="Calibri" w:hAnsi="Calibri"/>
          <w:color w:val="000000"/>
        </w:rPr>
        <w:t>been said</w:t>
      </w:r>
      <w:proofErr w:type="gramEnd"/>
      <w:r>
        <w:rPr>
          <w:rFonts w:ascii="Calibri" w:hAnsi="Calibri"/>
          <w:color w:val="000000"/>
        </w:rPr>
        <w:t xml:space="preserve"> and agreed (Acas.org.uk, 2020). If the dispute </w:t>
      </w:r>
      <w:proofErr w:type="gramStart"/>
      <w:r>
        <w:rPr>
          <w:rFonts w:ascii="Calibri" w:hAnsi="Calibri"/>
          <w:color w:val="000000"/>
        </w:rPr>
        <w:t xml:space="preserve">is not </w:t>
      </w:r>
      <w:r w:rsidR="0074599F">
        <w:rPr>
          <w:rFonts w:ascii="Calibri" w:hAnsi="Calibri"/>
          <w:color w:val="000000"/>
        </w:rPr>
        <w:t>resolved</w:t>
      </w:r>
      <w:proofErr w:type="gramEnd"/>
      <w:r w:rsidR="0074599F">
        <w:rPr>
          <w:rFonts w:ascii="Calibri" w:hAnsi="Calibri"/>
          <w:color w:val="000000"/>
        </w:rPr>
        <w:t>,</w:t>
      </w:r>
      <w:r>
        <w:rPr>
          <w:rFonts w:ascii="Calibri" w:hAnsi="Calibri"/>
          <w:color w:val="000000"/>
        </w:rPr>
        <w:t xml:space="preserve"> then a claim to the employment tribunal follows. </w:t>
      </w:r>
    </w:p>
    <w:p w14:paraId="4D259DA9" w14:textId="77777777" w:rsidR="007677C3" w:rsidRDefault="0044352A">
      <w:pPr>
        <w:rPr>
          <w:color w:val="000000"/>
        </w:rPr>
      </w:pPr>
      <w:r>
        <w:rPr>
          <w:rFonts w:ascii="Calibri" w:hAnsi="Calibri"/>
          <w:color w:val="000000"/>
        </w:rPr>
        <w:t>Me</w:t>
      </w:r>
      <w:r>
        <w:rPr>
          <w:rFonts w:ascii="Calibri" w:hAnsi="Calibri"/>
          <w:color w:val="000000"/>
        </w:rPr>
        <w:t xml:space="preserve">diation is the most common used form of conflict resolution as it </w:t>
      </w:r>
      <w:proofErr w:type="gramStart"/>
      <w:r>
        <w:rPr>
          <w:rFonts w:ascii="Calibri" w:hAnsi="Calibri"/>
          <w:color w:val="000000"/>
        </w:rPr>
        <w:t>is now required</w:t>
      </w:r>
      <w:proofErr w:type="gramEnd"/>
      <w:r>
        <w:rPr>
          <w:rFonts w:ascii="Calibri" w:hAnsi="Calibri"/>
          <w:color w:val="000000"/>
        </w:rPr>
        <w:t xml:space="preserve"> that parties use this and log the issue with ACAS before being able to bring a case before the employment tribunal. Conflict will always arise in organisations because there </w:t>
      </w:r>
      <w:r>
        <w:rPr>
          <w:rFonts w:ascii="Calibri" w:hAnsi="Calibri"/>
          <w:color w:val="000000"/>
        </w:rPr>
        <w:t>are different interests between the parties and employees.</w:t>
      </w:r>
    </w:p>
    <w:p w14:paraId="371E45E3" w14:textId="77777777" w:rsidR="007677C3" w:rsidRDefault="007677C3">
      <w:pPr>
        <w:rPr>
          <w:rFonts w:ascii="Roboto;sans-serif" w:hAnsi="Roboto;sans-serif"/>
          <w:color w:val="2C3E50"/>
          <w:sz w:val="23"/>
        </w:rPr>
      </w:pPr>
    </w:p>
    <w:p w14:paraId="1F6BD66E" w14:textId="77777777" w:rsidR="007677C3" w:rsidRDefault="007677C3"/>
    <w:p w14:paraId="070DFFF3" w14:textId="77777777" w:rsidR="007677C3" w:rsidRDefault="007677C3"/>
    <w:p w14:paraId="3F20B36B" w14:textId="77777777" w:rsidR="007677C3" w:rsidRDefault="007677C3"/>
    <w:p w14:paraId="648FD4CE" w14:textId="77777777" w:rsidR="007677C3" w:rsidRDefault="007677C3"/>
    <w:p w14:paraId="7CE3C0DE" w14:textId="77777777" w:rsidR="007677C3" w:rsidRDefault="007677C3"/>
    <w:p w14:paraId="486B0347" w14:textId="77777777" w:rsidR="007677C3" w:rsidRDefault="007677C3"/>
    <w:p w14:paraId="4C6993BB" w14:textId="77777777" w:rsidR="007677C3" w:rsidRDefault="007677C3"/>
    <w:p w14:paraId="09555E14" w14:textId="77777777" w:rsidR="007677C3" w:rsidRDefault="007677C3"/>
    <w:p w14:paraId="2B06E362" w14:textId="77777777" w:rsidR="007677C3" w:rsidRDefault="007677C3"/>
    <w:p w14:paraId="424DF055" w14:textId="77777777" w:rsidR="007677C3" w:rsidRDefault="007677C3"/>
    <w:p w14:paraId="4309BC87" w14:textId="77777777" w:rsidR="007677C3" w:rsidRDefault="007677C3"/>
    <w:p w14:paraId="6792641A" w14:textId="77777777" w:rsidR="007677C3" w:rsidRDefault="007677C3"/>
    <w:p w14:paraId="76172A36" w14:textId="77777777" w:rsidR="007677C3" w:rsidRDefault="007677C3"/>
    <w:p w14:paraId="71BB419D" w14:textId="77777777" w:rsidR="007677C3" w:rsidRDefault="007677C3"/>
    <w:p w14:paraId="37D128BC" w14:textId="77777777" w:rsidR="007677C3" w:rsidRDefault="007677C3"/>
    <w:p w14:paraId="6E148225" w14:textId="77777777" w:rsidR="007677C3" w:rsidRDefault="007677C3"/>
    <w:p w14:paraId="23D1BB15" w14:textId="77777777" w:rsidR="007677C3" w:rsidRDefault="007677C3"/>
    <w:p w14:paraId="4002CF00" w14:textId="77777777" w:rsidR="007677C3" w:rsidRDefault="007677C3"/>
    <w:p w14:paraId="46CBF995" w14:textId="77777777" w:rsidR="007677C3" w:rsidRDefault="007677C3"/>
    <w:p w14:paraId="1A32A704" w14:textId="77777777" w:rsidR="007677C3" w:rsidRDefault="007677C3"/>
    <w:p w14:paraId="243E0EC9" w14:textId="77777777" w:rsidR="007677C3" w:rsidRDefault="007677C3"/>
    <w:p w14:paraId="7BC9EFAF" w14:textId="77777777" w:rsidR="007677C3" w:rsidRDefault="007677C3"/>
    <w:p w14:paraId="0CFD1566" w14:textId="77777777" w:rsidR="007677C3" w:rsidRDefault="007677C3"/>
    <w:p w14:paraId="642A913E" w14:textId="77777777" w:rsidR="007677C3" w:rsidRDefault="007677C3"/>
    <w:p w14:paraId="5012D149" w14:textId="77777777" w:rsidR="007677C3" w:rsidRDefault="007677C3"/>
    <w:p w14:paraId="7CF3CE95" w14:textId="77777777" w:rsidR="007677C3" w:rsidRDefault="0044352A">
      <w:r>
        <w:lastRenderedPageBreak/>
        <w:t>References:</w:t>
      </w:r>
      <w:r>
        <w:rPr>
          <w:rFonts w:cs="Calibri"/>
          <w:color w:val="2C3E50"/>
          <w:sz w:val="27"/>
          <w:szCs w:val="27"/>
          <w:shd w:val="clear" w:color="auto" w:fill="FEF1C4"/>
        </w:rPr>
        <w:t xml:space="preserve"> </w:t>
      </w:r>
    </w:p>
    <w:p w14:paraId="30492E01" w14:textId="3D1BB760" w:rsidR="007677C3" w:rsidRDefault="0044352A" w:rsidP="007378CD">
      <w:r w:rsidRPr="007378CD">
        <w:t>Acas.org.uk. (2020). </w:t>
      </w:r>
      <w:r w:rsidRPr="007378CD">
        <w:t>Dealing with a problem raised by an employee | Acas</w:t>
      </w:r>
      <w:r w:rsidRPr="007378CD">
        <w:t xml:space="preserve">. [online] Available at: </w:t>
      </w:r>
      <w:hyperlink r:id="rId6" w:history="1">
        <w:r w:rsidR="00D4648D" w:rsidRPr="00892F4A">
          <w:rPr>
            <w:rStyle w:val="Hyperlink"/>
          </w:rPr>
          <w:t>https://www.acas.org.uk/dealing-with-a-problem-raised-by-an-employee</w:t>
        </w:r>
      </w:hyperlink>
      <w:r w:rsidRPr="007378CD">
        <w:t>.</w:t>
      </w:r>
      <w:r w:rsidRPr="007378CD">
        <w:t xml:space="preserve"> </w:t>
      </w:r>
    </w:p>
    <w:p w14:paraId="7EA8F7F8" w14:textId="2167B5F7" w:rsidR="00D4648D" w:rsidRPr="007378CD" w:rsidRDefault="00D4648D" w:rsidP="007378CD">
      <w:r w:rsidRPr="00D4648D">
        <w:t>BambooHR. (n.d.). </w:t>
      </w:r>
      <w:r w:rsidRPr="00D4648D">
        <w:rPr>
          <w:i/>
          <w:iCs/>
        </w:rPr>
        <w:t>What is the definition of Employee Relations?</w:t>
      </w:r>
      <w:r w:rsidRPr="00D4648D">
        <w:t> [online] Available at: https://www.bamboohr.com/hr-glossary/employee-relations/#:~:text=The%20definition%20of%20employee%20relations%20refers%20to%20an.</w:t>
      </w:r>
    </w:p>
    <w:p w14:paraId="0276AA38" w14:textId="77777777" w:rsidR="007677C3" w:rsidRPr="007378CD" w:rsidRDefault="0044352A" w:rsidP="007378CD">
      <w:r w:rsidRPr="007378CD">
        <w:t>CIPD. (n.d.). </w:t>
      </w:r>
      <w:r w:rsidRPr="007378CD">
        <w:t>Employee Relations | Factsheets</w:t>
      </w:r>
      <w:r w:rsidRPr="007378CD">
        <w:t xml:space="preserve">. [online] Available at: </w:t>
      </w:r>
      <w:hyperlink r:id="rId7" w:anchor="6071" w:history="1">
        <w:r w:rsidRPr="007378CD">
          <w:rPr>
            <w:rStyle w:val="Hyperlink"/>
          </w:rPr>
          <w:t>https://www.cipd.c</w:t>
        </w:r>
        <w:r w:rsidRPr="007378CD">
          <w:rPr>
            <w:rStyle w:val="Hyperlink"/>
          </w:rPr>
          <w:t>o.uk/knowledge/fundamentals/relations/employees/factsheet#6071</w:t>
        </w:r>
      </w:hyperlink>
      <w:r w:rsidRPr="007378CD">
        <w:t>.</w:t>
      </w:r>
    </w:p>
    <w:p w14:paraId="1D6CCF42" w14:textId="77777777" w:rsidR="007677C3" w:rsidRPr="007378CD" w:rsidRDefault="0044352A" w:rsidP="007378CD">
      <w:r w:rsidRPr="007378CD">
        <w:t>CIPD (2021). </w:t>
      </w:r>
      <w:r w:rsidRPr="007378CD">
        <w:t>Employee Voice | Factsheets | CIPD</w:t>
      </w:r>
      <w:r w:rsidRPr="007378CD">
        <w:t>. [online] CIPD. Available at: https://www.cipd.co.uk/knowledge/fundamentals/relations/communication/voice-factsheet.</w:t>
      </w:r>
      <w:r w:rsidRPr="007378CD">
        <w:t xml:space="preserve"> </w:t>
      </w:r>
    </w:p>
    <w:p w14:paraId="7257D132" w14:textId="77777777" w:rsidR="007677C3" w:rsidRPr="007378CD" w:rsidRDefault="0044352A" w:rsidP="007378CD">
      <w:r w:rsidRPr="007378CD">
        <w:t>CIPD. (n.d.). </w:t>
      </w:r>
      <w:r w:rsidRPr="007378CD">
        <w:t>Information and Consultation of Employees | Guide</w:t>
      </w:r>
      <w:r w:rsidRPr="007378CD">
        <w:t>. [online] Available at: https://www.cipd.co.uk/knowledge/fundamentals/relations/communication/guide.</w:t>
      </w:r>
      <w:r w:rsidRPr="007378CD">
        <w:t xml:space="preserve"> </w:t>
      </w:r>
    </w:p>
    <w:p w14:paraId="2E01612D" w14:textId="77777777" w:rsidR="007677C3" w:rsidRPr="007378CD" w:rsidRDefault="0044352A" w:rsidP="007378CD">
      <w:r w:rsidRPr="007378CD">
        <w:t>CIPD (2021). </w:t>
      </w:r>
      <w:r w:rsidRPr="007378CD">
        <w:t>Trade Union Recognition &amp; Industrial Action Q&amp;As | CIPD</w:t>
      </w:r>
      <w:r w:rsidRPr="007378CD">
        <w:t xml:space="preserve">. [online] CIPD. Available at: </w:t>
      </w:r>
      <w:r w:rsidRPr="007378CD">
        <w:t>https://www.cipd.co.uk/knowledge/fundamentals/relations/employees/trade-unions-questions.</w:t>
      </w:r>
    </w:p>
    <w:p w14:paraId="05F9D87D" w14:textId="77777777" w:rsidR="007677C3" w:rsidRPr="007378CD" w:rsidRDefault="0044352A" w:rsidP="007378CD">
      <w:r w:rsidRPr="007378CD">
        <w:t>Compare the Difference Between Similar Terms. (n.d.). </w:t>
      </w:r>
      <w:r w:rsidRPr="007378CD">
        <w:t>Difference Between Unitarism and Pluralism</w:t>
      </w:r>
      <w:r w:rsidRPr="007378CD">
        <w:t>. [online] Available at: https://www.differencebetween.com/difference-</w:t>
      </w:r>
      <w:r w:rsidRPr="007378CD">
        <w:t>between-unitarism-and-vs-pluralism/#:~:text=Unitarism%20is%20a%20perspective%20that%20emphasizes%20the%20shared.</w:t>
      </w:r>
    </w:p>
    <w:p w14:paraId="5CF2DE6B" w14:textId="77777777" w:rsidR="007677C3" w:rsidRPr="007378CD" w:rsidRDefault="0044352A" w:rsidP="007378CD">
      <w:r w:rsidRPr="007378CD">
        <w:t>Down, R. (2021). </w:t>
      </w:r>
      <w:r w:rsidRPr="007378CD">
        <w:t>What are employee relations?</w:t>
      </w:r>
      <w:r w:rsidRPr="007378CD">
        <w:t xml:space="preserve"> [online] www.breathehr.com. Available at: </w:t>
      </w:r>
      <w:hyperlink r:id="rId8">
        <w:r w:rsidRPr="007378CD">
          <w:rPr>
            <w:rStyle w:val="Hyperlink"/>
          </w:rPr>
          <w:t>https://www.breathehr.com/en-gb/blog/topic/employee-engagement/what-are-employee-relations</w:t>
        </w:r>
      </w:hyperlink>
      <w:r w:rsidRPr="007378CD">
        <w:t>.</w:t>
      </w:r>
    </w:p>
    <w:p w14:paraId="6C4B92C0" w14:textId="3B350882" w:rsidR="007677C3" w:rsidRPr="007378CD" w:rsidRDefault="0044352A" w:rsidP="007378CD">
      <w:r w:rsidRPr="007378CD">
        <w:t xml:space="preserve">Kilroy, J. and Dundon, T. (2015). The multiple faces of </w:t>
      </w:r>
      <w:r w:rsidR="0074599F" w:rsidRPr="007378CD">
        <w:t>front-line</w:t>
      </w:r>
      <w:r w:rsidRPr="007378CD">
        <w:t xml:space="preserve"> managers. </w:t>
      </w:r>
      <w:r w:rsidRPr="007378CD">
        <w:t>Employee Relations</w:t>
      </w:r>
      <w:r w:rsidRPr="007378CD">
        <w:t>, 37(4), pp.41</w:t>
      </w:r>
      <w:r w:rsidRPr="007378CD">
        <w:t>0–427.</w:t>
      </w:r>
    </w:p>
    <w:p w14:paraId="2A49AE76" w14:textId="77777777" w:rsidR="007677C3" w:rsidRPr="007378CD" w:rsidRDefault="0044352A" w:rsidP="007378CD">
      <w:r w:rsidRPr="007378CD">
        <w:t>Merriam-Webster (2019). </w:t>
      </w:r>
      <w:r w:rsidRPr="007378CD">
        <w:t>Definition of MANAGEMENT</w:t>
      </w:r>
      <w:r w:rsidRPr="007378CD">
        <w:t xml:space="preserve">. [online] Merriam-webster.com. Available at: </w:t>
      </w:r>
      <w:hyperlink r:id="rId9">
        <w:r w:rsidRPr="007378CD">
          <w:rPr>
            <w:rStyle w:val="Hyperlink"/>
          </w:rPr>
          <w:t>https://www.merriam-webster.com/dictionary/management</w:t>
        </w:r>
      </w:hyperlink>
      <w:r w:rsidRPr="007378CD">
        <w:t>.</w:t>
      </w:r>
    </w:p>
    <w:p w14:paraId="67B6AF1E" w14:textId="77777777" w:rsidR="007677C3" w:rsidRPr="007378CD" w:rsidRDefault="0044352A" w:rsidP="007378CD">
      <w:r w:rsidRPr="007378CD">
        <w:t>Styles, M. (2021). </w:t>
      </w:r>
      <w:r w:rsidRPr="007378CD">
        <w:t>Manageme</w:t>
      </w:r>
      <w:r w:rsidRPr="007378CD">
        <w:t>nt Styles</w:t>
      </w:r>
      <w:r w:rsidRPr="007378CD">
        <w:t>. [online] Learnmanagement2.com. Available at: https://www.learnmanagement2.com/leadership%20styles.htm#:~:text=Consultative%20Management%20Style%20A%20consultative%20management%20style%20can [Accessed 22 Dec. 2021].</w:t>
      </w:r>
    </w:p>
    <w:p w14:paraId="66691253" w14:textId="77777777" w:rsidR="007677C3" w:rsidRPr="007378CD" w:rsidRDefault="0044352A" w:rsidP="007378CD">
      <w:r w:rsidRPr="007378CD">
        <w:t>Suff, R. (2020). </w:t>
      </w:r>
      <w:r w:rsidRPr="007378CD">
        <w:t>Employee Rela</w:t>
      </w:r>
      <w:r w:rsidRPr="007378CD">
        <w:t>tions | Factsheets | CIPD</w:t>
      </w:r>
      <w:r w:rsidRPr="007378CD">
        <w:t xml:space="preserve">. [online] CIPD. Available at: </w:t>
      </w:r>
      <w:hyperlink r:id="rId10">
        <w:r w:rsidRPr="007378CD">
          <w:rPr>
            <w:rStyle w:val="Hyperlink"/>
          </w:rPr>
          <w:t>https://www.cipd.co.uk/knowledge/fundamentals/relations/employees/factsheet</w:t>
        </w:r>
      </w:hyperlink>
      <w:r w:rsidRPr="007378CD">
        <w:t>.</w:t>
      </w:r>
    </w:p>
    <w:p w14:paraId="67F0E0BA" w14:textId="77777777" w:rsidR="007677C3" w:rsidRPr="007378CD" w:rsidRDefault="0044352A" w:rsidP="007378CD">
      <w:r w:rsidRPr="007378CD">
        <w:t xml:space="preserve">Taylor, S. and </w:t>
      </w:r>
      <w:r w:rsidRPr="007378CD">
        <w:t>Woodhams, C. (2016). </w:t>
      </w:r>
      <w:r w:rsidRPr="007378CD">
        <w:t>Human resource management : people and organisations.</w:t>
      </w:r>
      <w:r w:rsidRPr="007378CD">
        <w:t> 2nd ed. London: Chartered Institute Of Personnel And Development.</w:t>
      </w:r>
    </w:p>
    <w:p w14:paraId="1EEA32F6" w14:textId="77777777" w:rsidR="007677C3" w:rsidRPr="007378CD" w:rsidRDefault="0044352A" w:rsidP="007378CD">
      <w:r w:rsidRPr="007378CD">
        <w:t>The Online Learning Platform. (2017). </w:t>
      </w:r>
      <w:r w:rsidRPr="007378CD">
        <w:t>Employee Relationship Management - 5 Tips to do it right - Potential</w:t>
      </w:r>
      <w:r w:rsidRPr="007378CD">
        <w:t>. [online</w:t>
      </w:r>
      <w:r w:rsidRPr="007378CD">
        <w:t>] Available at: https://www.potential.com/articles/5-ways-manage-employee-relations/#:~:text=A%20workplace%20that%20promotes%20great%20employee%20relationship%20management [Accessed 15 Dec. 2021].</w:t>
      </w:r>
    </w:p>
    <w:p w14:paraId="19B1D6B8" w14:textId="7F6BD0A1" w:rsidR="007677C3" w:rsidRDefault="0044352A" w:rsidP="007378CD">
      <w:r w:rsidRPr="007378CD">
        <w:t>UNISON (2013). </w:t>
      </w:r>
      <w:r w:rsidRPr="007378CD">
        <w:t>What Is a Trade Union?</w:t>
      </w:r>
      <w:r w:rsidRPr="007378CD">
        <w:t> [online] UNISON Natio</w:t>
      </w:r>
      <w:r w:rsidRPr="007378CD">
        <w:t xml:space="preserve">nal. Available at: </w:t>
      </w:r>
      <w:hyperlink r:id="rId11" w:history="1">
        <w:r w:rsidR="008B6FFA" w:rsidRPr="00892F4A">
          <w:rPr>
            <w:rStyle w:val="Hyperlink"/>
          </w:rPr>
          <w:t>https://www.unison.org.uk/about/what-we-do/about-trade-unions/</w:t>
        </w:r>
      </w:hyperlink>
      <w:r w:rsidRPr="007378CD">
        <w:t>.</w:t>
      </w:r>
    </w:p>
    <w:p w14:paraId="6D0A3D98" w14:textId="7F7F31DD" w:rsidR="008B6FFA" w:rsidRPr="007378CD" w:rsidRDefault="008B6FFA" w:rsidP="007378CD">
      <w:r w:rsidRPr="008B6FFA">
        <w:t>www.stepbystep.com. (n.d.). </w:t>
      </w:r>
      <w:r w:rsidRPr="008B6FFA">
        <w:rPr>
          <w:i/>
          <w:iCs/>
        </w:rPr>
        <w:t>Difference Between Unitarism and Pluralism</w:t>
      </w:r>
      <w:r w:rsidRPr="008B6FFA">
        <w:t>. [online] Available at: https://www.stepbystep.com/difference-between-unitarism-and-pluralism-103366/.</w:t>
      </w:r>
    </w:p>
    <w:p w14:paraId="56871208" w14:textId="77777777" w:rsidR="007677C3" w:rsidRDefault="007677C3"/>
    <w:p w14:paraId="16CB97CC" w14:textId="77777777" w:rsidR="007677C3" w:rsidRDefault="007677C3"/>
    <w:sectPr w:rsidR="007677C3">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1"/>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Roboto;sans-serif">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F14CA"/>
    <w:multiLevelType w:val="multilevel"/>
    <w:tmpl w:val="822EAEB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13A435AA"/>
    <w:multiLevelType w:val="multilevel"/>
    <w:tmpl w:val="D3AC25F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52874A06"/>
    <w:multiLevelType w:val="multilevel"/>
    <w:tmpl w:val="22E073F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626B699A"/>
    <w:multiLevelType w:val="multilevel"/>
    <w:tmpl w:val="0E8A285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7ED3481D"/>
    <w:multiLevelType w:val="multilevel"/>
    <w:tmpl w:val="A642C52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7C3"/>
    <w:rsid w:val="00004734"/>
    <w:rsid w:val="00117AAE"/>
    <w:rsid w:val="0044352A"/>
    <w:rsid w:val="004A5204"/>
    <w:rsid w:val="005F25CE"/>
    <w:rsid w:val="006120FC"/>
    <w:rsid w:val="007378CD"/>
    <w:rsid w:val="0074599F"/>
    <w:rsid w:val="007677C3"/>
    <w:rsid w:val="008B6FFA"/>
    <w:rsid w:val="009C060E"/>
    <w:rsid w:val="00D4648D"/>
    <w:rsid w:val="00ED7C7D"/>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3B64F"/>
  <w15:docId w15:val="{149C7EB7-A892-4B4F-97D5-3415DEF7B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A11422"/>
    <w:rPr>
      <w:color w:val="0563C1" w:themeColor="hyperlink"/>
      <w:u w:val="single"/>
    </w:rPr>
  </w:style>
  <w:style w:type="character" w:customStyle="1" w:styleId="UnresolvedMention1">
    <w:name w:val="Unresolved Mention1"/>
    <w:basedOn w:val="DefaultParagraphFont"/>
    <w:uiPriority w:val="99"/>
    <w:semiHidden/>
    <w:unhideWhenUsed/>
    <w:qFormat/>
    <w:rsid w:val="00A11422"/>
    <w:rPr>
      <w:color w:val="605E5C"/>
      <w:shd w:val="clear" w:color="auto" w:fill="E1DFDD"/>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ascii="Calibri" w:hAnsi="Calibri" w:cs="Calibri"/>
      <w:sz w:val="27"/>
      <w:szCs w:val="27"/>
      <w:shd w:val="clear" w:color="auto" w:fill="FEF1C4"/>
    </w:rPr>
  </w:style>
  <w:style w:type="character" w:customStyle="1" w:styleId="ListLabel8">
    <w:name w:val="ListLabel 8"/>
    <w:qFormat/>
  </w:style>
  <w:style w:type="character" w:customStyle="1" w:styleId="ListLabel9">
    <w:name w:val="ListLabel 9"/>
    <w:qFormat/>
    <w:rPr>
      <w:rFonts w:cs="Symbol"/>
    </w:rPr>
  </w:style>
  <w:style w:type="character" w:customStyle="1" w:styleId="ListLabel10">
    <w:name w:val="ListLabel 10"/>
    <w:qFormat/>
    <w:rPr>
      <w:rFonts w:cs="Courier New"/>
    </w:rPr>
  </w:style>
  <w:style w:type="character" w:customStyle="1" w:styleId="ListLabel11">
    <w:name w:val="ListLabel 11"/>
    <w:qFormat/>
    <w:rPr>
      <w:rFonts w:cs="Wingdings"/>
    </w:rPr>
  </w:style>
  <w:style w:type="character" w:customStyle="1" w:styleId="ListLabel12">
    <w:name w:val="ListLabel 12"/>
    <w:qFormat/>
    <w:rPr>
      <w:rFonts w:cs="Symbol"/>
    </w:rPr>
  </w:style>
  <w:style w:type="character" w:customStyle="1" w:styleId="ListLabel13">
    <w:name w:val="ListLabel 13"/>
    <w:qFormat/>
    <w:rPr>
      <w:rFonts w:cs="Courier New"/>
    </w:rPr>
  </w:style>
  <w:style w:type="character" w:customStyle="1" w:styleId="ListLabel14">
    <w:name w:val="ListLabel 14"/>
    <w:qFormat/>
    <w:rPr>
      <w:rFonts w:cs="Wingdings"/>
    </w:rPr>
  </w:style>
  <w:style w:type="character" w:customStyle="1" w:styleId="ListLabel15">
    <w:name w:val="ListLabel 15"/>
    <w:qFormat/>
    <w:rPr>
      <w:rFonts w:cs="Symbol"/>
    </w:rPr>
  </w:style>
  <w:style w:type="character" w:customStyle="1" w:styleId="ListLabel16">
    <w:name w:val="ListLabel 16"/>
    <w:qFormat/>
    <w:rPr>
      <w:rFonts w:cs="Courier New"/>
    </w:rPr>
  </w:style>
  <w:style w:type="character" w:customStyle="1" w:styleId="ListLabel17">
    <w:name w:val="ListLabel 17"/>
    <w:qFormat/>
    <w:rPr>
      <w:rFonts w:cs="Wingdings"/>
    </w:rPr>
  </w:style>
  <w:style w:type="character" w:customStyle="1" w:styleId="ListLabel18">
    <w:name w:val="ListLabel 18"/>
    <w:qFormat/>
    <w:rPr>
      <w:rFonts w:cs="Calibri"/>
      <w:sz w:val="27"/>
      <w:szCs w:val="27"/>
      <w:highlight w:val="yellow"/>
    </w:rPr>
  </w:style>
  <w:style w:type="character" w:customStyle="1" w:styleId="ListLabel19">
    <w:name w:val="ListLabel 19"/>
    <w:qFormat/>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rFonts w:cs="Calibri"/>
      <w:sz w:val="27"/>
      <w:szCs w:val="27"/>
      <w:highlight w:val="yellow"/>
    </w:rPr>
  </w:style>
  <w:style w:type="character" w:customStyle="1" w:styleId="ListLabel30">
    <w:name w:val="ListLabel 30"/>
    <w:qFormat/>
  </w:style>
  <w:style w:type="character" w:customStyle="1" w:styleId="Bullets">
    <w:name w:val="Bullets"/>
    <w:qFormat/>
    <w:rPr>
      <w:rFonts w:ascii="OpenSymbol" w:eastAsia="OpenSymbol" w:hAnsi="OpenSymbol" w:cs="OpenSymbol"/>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OpenSymbol"/>
    </w:rPr>
  </w:style>
  <w:style w:type="character" w:customStyle="1" w:styleId="ListLabel41">
    <w:name w:val="ListLabel 41"/>
    <w:qFormat/>
    <w:rPr>
      <w:rFonts w:cs="OpenSymbol"/>
    </w:rPr>
  </w:style>
  <w:style w:type="character" w:customStyle="1" w:styleId="ListLabel42">
    <w:name w:val="ListLabel 42"/>
    <w:qFormat/>
    <w:rPr>
      <w:rFonts w:cs="OpenSymbol"/>
    </w:rPr>
  </w:style>
  <w:style w:type="character" w:customStyle="1" w:styleId="ListLabel43">
    <w:name w:val="ListLabel 43"/>
    <w:qFormat/>
    <w:rPr>
      <w:rFonts w:cs="OpenSymbol"/>
    </w:rPr>
  </w:style>
  <w:style w:type="character" w:customStyle="1" w:styleId="ListLabel44">
    <w:name w:val="ListLabel 44"/>
    <w:qFormat/>
    <w:rPr>
      <w:rFonts w:cs="OpenSymbol"/>
    </w:rPr>
  </w:style>
  <w:style w:type="character" w:customStyle="1" w:styleId="ListLabel45">
    <w:name w:val="ListLabel 45"/>
    <w:qFormat/>
    <w:rPr>
      <w:rFonts w:cs="OpenSymbol"/>
    </w:rPr>
  </w:style>
  <w:style w:type="character" w:customStyle="1" w:styleId="ListLabel46">
    <w:name w:val="ListLabel 46"/>
    <w:qFormat/>
    <w:rPr>
      <w:rFonts w:cs="OpenSymbol"/>
    </w:rPr>
  </w:style>
  <w:style w:type="character" w:customStyle="1" w:styleId="ListLabel47">
    <w:name w:val="ListLabel 47"/>
    <w:qFormat/>
    <w:rPr>
      <w:rFonts w:cs="OpenSymbol"/>
    </w:rPr>
  </w:style>
  <w:style w:type="character" w:customStyle="1" w:styleId="ListLabel48">
    <w:name w:val="ListLabel 48"/>
    <w:qFormat/>
    <w:rPr>
      <w:rFonts w:cs="OpenSymbol"/>
    </w:rPr>
  </w:style>
  <w:style w:type="character" w:customStyle="1" w:styleId="ListLabel49">
    <w:name w:val="ListLabel 49"/>
    <w:qFormat/>
    <w:rPr>
      <w:rFonts w:cs="OpenSymbol"/>
    </w:rPr>
  </w:style>
  <w:style w:type="character" w:customStyle="1" w:styleId="ListLabel50">
    <w:name w:val="ListLabel 50"/>
    <w:qFormat/>
    <w:rPr>
      <w:rFonts w:cs="OpenSymbol"/>
    </w:rPr>
  </w:style>
  <w:style w:type="character" w:customStyle="1" w:styleId="ListLabel51">
    <w:name w:val="ListLabel 51"/>
    <w:qFormat/>
    <w:rPr>
      <w:rFonts w:cs="OpenSymbol"/>
    </w:rPr>
  </w:style>
  <w:style w:type="character" w:customStyle="1" w:styleId="ListLabel52">
    <w:name w:val="ListLabel 52"/>
    <w:qFormat/>
    <w:rPr>
      <w:rFonts w:cs="OpenSymbol"/>
    </w:rPr>
  </w:style>
  <w:style w:type="character" w:customStyle="1" w:styleId="ListLabel53">
    <w:name w:val="ListLabel 53"/>
    <w:qFormat/>
    <w:rPr>
      <w:rFonts w:cs="OpenSymbol"/>
    </w:rPr>
  </w:style>
  <w:style w:type="character" w:customStyle="1" w:styleId="ListLabel54">
    <w:name w:val="ListLabel 54"/>
    <w:qFormat/>
    <w:rPr>
      <w:rFonts w:cs="OpenSymbol"/>
    </w:rPr>
  </w:style>
  <w:style w:type="character" w:customStyle="1" w:styleId="ListLabel55">
    <w:name w:val="ListLabel 55"/>
    <w:qFormat/>
    <w:rPr>
      <w:rFonts w:cs="OpenSymbol"/>
    </w:rPr>
  </w:style>
  <w:style w:type="character" w:customStyle="1" w:styleId="ListLabel56">
    <w:name w:val="ListLabel 56"/>
    <w:qFormat/>
    <w:rPr>
      <w:rFonts w:cs="OpenSymbol"/>
    </w:rPr>
  </w:style>
  <w:style w:type="character" w:customStyle="1" w:styleId="ListLabel57">
    <w:name w:val="ListLabel 57"/>
    <w:qFormat/>
    <w:rPr>
      <w:rFonts w:cs="OpenSymbol"/>
    </w:rPr>
  </w:style>
  <w:style w:type="character" w:customStyle="1" w:styleId="ListLabel58">
    <w:name w:val="ListLabel 58"/>
    <w:qFormat/>
    <w:rPr>
      <w:rFonts w:cs="Calibri"/>
      <w:color w:val="2C3E50"/>
      <w:sz w:val="27"/>
      <w:szCs w:val="27"/>
      <w:shd w:val="clear" w:color="auto" w:fill="FEF1C4"/>
    </w:rPr>
  </w:style>
  <w:style w:type="character" w:customStyle="1" w:styleId="ListLabel59">
    <w:name w:val="ListLabel 59"/>
    <w:qFormat/>
    <w:rPr>
      <w:rFonts w:cs="Calibri"/>
      <w:color w:val="2C3E50"/>
      <w:sz w:val="27"/>
      <w:szCs w:val="27"/>
      <w:shd w:val="clear" w:color="auto" w:fill="FEF1C4"/>
    </w:rPr>
  </w:style>
  <w:style w:type="character" w:customStyle="1" w:styleId="ListLabel60">
    <w:name w:val="ListLabel 60"/>
    <w:qFormat/>
    <w:rPr>
      <w:rFonts w:cs="Calibri"/>
      <w:sz w:val="27"/>
      <w:szCs w:val="27"/>
      <w:highlight w:val="yellow"/>
    </w:rPr>
  </w:style>
  <w:style w:type="character" w:customStyle="1" w:styleId="ListLabel61">
    <w:name w:val="ListLabel 61"/>
    <w:qFormat/>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OpenSymbol"/>
    </w:rPr>
  </w:style>
  <w:style w:type="character" w:customStyle="1" w:styleId="ListLabel72">
    <w:name w:val="ListLabel 72"/>
    <w:qFormat/>
    <w:rPr>
      <w:rFonts w:cs="OpenSymbol"/>
    </w:rPr>
  </w:style>
  <w:style w:type="character" w:customStyle="1" w:styleId="ListLabel73">
    <w:name w:val="ListLabel 73"/>
    <w:qFormat/>
    <w:rPr>
      <w:rFonts w:cs="OpenSymbol"/>
    </w:rPr>
  </w:style>
  <w:style w:type="character" w:customStyle="1" w:styleId="ListLabel74">
    <w:name w:val="ListLabel 74"/>
    <w:qFormat/>
    <w:rPr>
      <w:rFonts w:cs="OpenSymbol"/>
    </w:rPr>
  </w:style>
  <w:style w:type="character" w:customStyle="1" w:styleId="ListLabel75">
    <w:name w:val="ListLabel 75"/>
    <w:qFormat/>
    <w:rPr>
      <w:rFonts w:cs="OpenSymbol"/>
    </w:rPr>
  </w:style>
  <w:style w:type="character" w:customStyle="1" w:styleId="ListLabel76">
    <w:name w:val="ListLabel 76"/>
    <w:qFormat/>
    <w:rPr>
      <w:rFonts w:cs="OpenSymbol"/>
    </w:rPr>
  </w:style>
  <w:style w:type="character" w:customStyle="1" w:styleId="ListLabel77">
    <w:name w:val="ListLabel 77"/>
    <w:qFormat/>
    <w:rPr>
      <w:rFonts w:cs="OpenSymbol"/>
    </w:rPr>
  </w:style>
  <w:style w:type="character" w:customStyle="1" w:styleId="ListLabel78">
    <w:name w:val="ListLabel 78"/>
    <w:qFormat/>
    <w:rPr>
      <w:rFonts w:cs="OpenSymbol"/>
    </w:rPr>
  </w:style>
  <w:style w:type="character" w:customStyle="1" w:styleId="ListLabel79">
    <w:name w:val="ListLabel 79"/>
    <w:qFormat/>
    <w:rPr>
      <w:rFonts w:cs="OpenSymbol"/>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OpenSymbol"/>
    </w:rPr>
  </w:style>
  <w:style w:type="character" w:customStyle="1" w:styleId="ListLabel84">
    <w:name w:val="ListLabel 84"/>
    <w:qFormat/>
    <w:rPr>
      <w:rFonts w:cs="OpenSymbol"/>
    </w:rPr>
  </w:style>
  <w:style w:type="character" w:customStyle="1" w:styleId="ListLabel85">
    <w:name w:val="ListLabel 85"/>
    <w:qFormat/>
    <w:rPr>
      <w:rFonts w:cs="OpenSymbol"/>
    </w:rPr>
  </w:style>
  <w:style w:type="character" w:customStyle="1" w:styleId="ListLabel86">
    <w:name w:val="ListLabel 86"/>
    <w:qFormat/>
    <w:rPr>
      <w:rFonts w:cs="OpenSymbol"/>
    </w:rPr>
  </w:style>
  <w:style w:type="character" w:customStyle="1" w:styleId="ListLabel87">
    <w:name w:val="ListLabel 87"/>
    <w:qFormat/>
    <w:rPr>
      <w:rFonts w:cs="OpenSymbol"/>
    </w:rPr>
  </w:style>
  <w:style w:type="character" w:customStyle="1" w:styleId="ListLabel88">
    <w:name w:val="ListLabel 88"/>
    <w:qFormat/>
    <w:rPr>
      <w:rFonts w:cs="OpenSymbol"/>
    </w:rPr>
  </w:style>
  <w:style w:type="character" w:customStyle="1" w:styleId="ListLabel89">
    <w:name w:val="ListLabel 89"/>
    <w:qFormat/>
    <w:rPr>
      <w:rFonts w:cs="Calibri"/>
      <w:color w:val="2C3E50"/>
      <w:sz w:val="27"/>
      <w:szCs w:val="27"/>
      <w:highlight w:val="yellow"/>
    </w:rPr>
  </w:style>
  <w:style w:type="character" w:customStyle="1" w:styleId="ListLabel90">
    <w:name w:val="ListLabel 90"/>
    <w:qFormat/>
    <w:rPr>
      <w:rFonts w:cs="Calibri"/>
      <w:sz w:val="27"/>
      <w:szCs w:val="27"/>
      <w:highlight w:val="yellow"/>
    </w:rPr>
  </w:style>
  <w:style w:type="character" w:customStyle="1" w:styleId="ListLabel91">
    <w:name w:val="ListLabel 91"/>
    <w:qFormat/>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rsid w:val="006951B6"/>
    <w:pPr>
      <w:ind w:left="720"/>
      <w:contextualSpacing/>
    </w:pPr>
  </w:style>
  <w:style w:type="character" w:styleId="Hyperlink">
    <w:name w:val="Hyperlink"/>
    <w:basedOn w:val="DefaultParagraphFont"/>
    <w:uiPriority w:val="99"/>
    <w:unhideWhenUsed/>
    <w:rsid w:val="007378CD"/>
    <w:rPr>
      <w:color w:val="0563C1" w:themeColor="hyperlink"/>
      <w:u w:val="single"/>
    </w:rPr>
  </w:style>
  <w:style w:type="character" w:styleId="UnresolvedMention">
    <w:name w:val="Unresolved Mention"/>
    <w:basedOn w:val="DefaultParagraphFont"/>
    <w:uiPriority w:val="99"/>
    <w:semiHidden/>
    <w:unhideWhenUsed/>
    <w:rsid w:val="008B6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69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reathehr.com/en-gb/blog/topic/employee-engagement/what-are-employee-relat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ipd.co.uk/knowledge/fundamentals/relations/employees/factshee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cas.org.uk/dealing-with-a-problem-raised-by-an-employee" TargetMode="External"/><Relationship Id="rId11" Type="http://schemas.openxmlformats.org/officeDocument/2006/relationships/hyperlink" Target="https://www.unison.org.uk/about/what-we-do/about-trade-unions/" TargetMode="External"/><Relationship Id="rId5" Type="http://schemas.openxmlformats.org/officeDocument/2006/relationships/webSettings" Target="webSettings.xml"/><Relationship Id="rId10" Type="http://schemas.openxmlformats.org/officeDocument/2006/relationships/hyperlink" Target="https://www.cipd.co.uk/knowledge/fundamentals/relations/employees/factsheet" TargetMode="External"/><Relationship Id="rId4" Type="http://schemas.openxmlformats.org/officeDocument/2006/relationships/settings" Target="settings.xml"/><Relationship Id="rId9" Type="http://schemas.openxmlformats.org/officeDocument/2006/relationships/hyperlink" Target="https://www.merriam-webster.com/dictionary/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816FB-E4E8-4F7C-8F59-ADA00BECA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3076</Words>
  <Characters>18399</Characters>
  <Application>Microsoft Office Word</Application>
  <DocSecurity>0</DocSecurity>
  <Lines>296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Isabelle Solomon</cp:lastModifiedBy>
  <cp:revision>9</cp:revision>
  <dcterms:created xsi:type="dcterms:W3CDTF">2022-01-10T11:06:00Z</dcterms:created>
  <dcterms:modified xsi:type="dcterms:W3CDTF">2022-01-10T12:31:00Z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