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9D1E8" w14:textId="77777777" w:rsidR="002E1D74" w:rsidRPr="009E4954" w:rsidRDefault="002E1D74" w:rsidP="002E1D74">
      <w:pPr>
        <w:jc w:val="center"/>
        <w:rPr>
          <w:rFonts w:ascii="Arial" w:hAnsi="Arial" w:cs="Arial"/>
          <w:b/>
          <w:bCs/>
          <w:u w:val="single"/>
        </w:rPr>
      </w:pPr>
      <w:r w:rsidRPr="009E4954">
        <w:rPr>
          <w:rFonts w:ascii="Arial" w:hAnsi="Arial" w:cs="Arial"/>
          <w:b/>
          <w:bCs/>
          <w:u w:val="single"/>
        </w:rPr>
        <w:t xml:space="preserve">An </w:t>
      </w:r>
      <w:r>
        <w:rPr>
          <w:rFonts w:ascii="Arial" w:hAnsi="Arial" w:cs="Arial"/>
          <w:b/>
          <w:bCs/>
          <w:u w:val="single"/>
        </w:rPr>
        <w:t>e</w:t>
      </w:r>
      <w:r w:rsidRPr="009E4954">
        <w:rPr>
          <w:rFonts w:ascii="Arial" w:hAnsi="Arial" w:cs="Arial"/>
          <w:b/>
          <w:bCs/>
          <w:u w:val="single"/>
        </w:rPr>
        <w:t>xamination of how crime and anti-social behaviour affect local communities.</w:t>
      </w:r>
    </w:p>
    <w:p w14:paraId="22A47D21" w14:textId="77777777" w:rsidR="002B73DC" w:rsidRDefault="002B73DC" w:rsidP="002B73DC">
      <w:pPr>
        <w:jc w:val="center"/>
      </w:pPr>
    </w:p>
    <w:p w14:paraId="1B611D9A" w14:textId="77777777" w:rsidR="002B73DC" w:rsidRDefault="002B73DC" w:rsidP="002B73DC">
      <w:pPr>
        <w:jc w:val="center"/>
      </w:pPr>
    </w:p>
    <w:p w14:paraId="77B962C7" w14:textId="77777777" w:rsidR="002B73DC" w:rsidRDefault="002B73DC" w:rsidP="002B73DC">
      <w:pPr>
        <w:rPr>
          <w:rFonts w:ascii="Arial" w:hAnsi="Arial" w:cs="Arial"/>
        </w:rPr>
      </w:pPr>
      <w:r w:rsidRPr="009E4954">
        <w:rPr>
          <w:rFonts w:ascii="Arial" w:hAnsi="Arial" w:cs="Arial"/>
        </w:rPr>
        <w:t>Crime and Anti-Social Behaviour (ASB) have a massive impact on the lives of the people of the United Kingdom (UK) (Millie et al, 2005).</w:t>
      </w:r>
      <w:r>
        <w:rPr>
          <w:rFonts w:ascii="Arial" w:hAnsi="Arial" w:cs="Arial"/>
        </w:rPr>
        <w:t xml:space="preserve"> Anti-social behaviour refers to any behaviour that causes harassment, alarm, or distress to one or more persons, not of the same household (Criminal Justice Act, 1998 as cited by Millie, 2008). Similarly, crime is known as anything prohibited under the criminal law (Lamond, 2007). Therefore, these two go hand in hand and are present in many communities with a lot of interest in anti-social behaviour (Millie, 2008). To bridge the gap between the two ‘crime’ and ‘antisocial behaviour the term ‘low-level crime’ has been used with great controversy (Heap, 2021) Therefore, this essay will critically examine how crime and anti-social behaviour may affect local communities. It will draw upon the high-profile case study of Fiona Pilkington (as cited by </w:t>
      </w:r>
      <w:proofErr w:type="spellStart"/>
      <w:r>
        <w:rPr>
          <w:rFonts w:ascii="Arial" w:hAnsi="Arial" w:cs="Arial"/>
        </w:rPr>
        <w:t>Pople</w:t>
      </w:r>
      <w:proofErr w:type="spellEnd"/>
      <w:r>
        <w:rPr>
          <w:rFonts w:ascii="Arial" w:hAnsi="Arial" w:cs="Arial"/>
        </w:rPr>
        <w:t xml:space="preserve">, 2012) to address the issues of anti-social behaviour and crime on the victims involved. </w:t>
      </w:r>
    </w:p>
    <w:p w14:paraId="1E0F5139" w14:textId="77777777" w:rsidR="002B73DC" w:rsidRDefault="002B73DC" w:rsidP="002B73DC">
      <w:pPr>
        <w:rPr>
          <w:rFonts w:ascii="Arial" w:hAnsi="Arial" w:cs="Arial"/>
        </w:rPr>
      </w:pPr>
    </w:p>
    <w:p w14:paraId="4CABC4F5" w14:textId="77777777" w:rsidR="002B73DC" w:rsidRDefault="002B73DC" w:rsidP="002B73DC">
      <w:pPr>
        <w:rPr>
          <w:rFonts w:ascii="Arial" w:hAnsi="Arial" w:cs="Arial"/>
        </w:rPr>
      </w:pPr>
    </w:p>
    <w:p w14:paraId="74AFCF41" w14:textId="77777777" w:rsidR="002B73DC" w:rsidRDefault="002B73DC" w:rsidP="002B73DC">
      <w:pPr>
        <w:rPr>
          <w:rFonts w:ascii="Arial" w:hAnsi="Arial" w:cs="Arial"/>
        </w:rPr>
      </w:pPr>
      <w:r>
        <w:rPr>
          <w:rFonts w:ascii="Arial" w:hAnsi="Arial" w:cs="Arial"/>
        </w:rPr>
        <w:t>Anti-social behaviour is a concern in many areas around the UK, it is something that has become more of a priority to tackle (Jacobson et al, 2005). Whilst this may be outdated it is still relevant today in policing and a priority for police officers. This is reinforced by Innes et al (2010) who stated that 45% of calls made to the police relate to Anti-Social Behaviour showing the increasing need for ASB to be dealt with by the Police. Firstly, there is a need to tackle anti-social behaviour because there is a lack of understanding that occurs on the victim's experiences and what they have gone through during their victimisation of Anti-social behaviour (Heap, 2021). This is reinforced in the Fiona Pilkington Case Study where Fiona set light on her car with herself and her disabled daughter inside after 33 calls to the police over seven years after a group of young people victimised the family outside their home (</w:t>
      </w:r>
      <w:proofErr w:type="spellStart"/>
      <w:r>
        <w:rPr>
          <w:rFonts w:ascii="Arial" w:hAnsi="Arial" w:cs="Arial"/>
        </w:rPr>
        <w:t>Pople</w:t>
      </w:r>
      <w:proofErr w:type="spellEnd"/>
      <w:r>
        <w:rPr>
          <w:rFonts w:ascii="Arial" w:hAnsi="Arial" w:cs="Arial"/>
        </w:rPr>
        <w:t xml:space="preserve">, 2012). This case shows the lack of understanding of Fiona’s experience as the repeated harassment may have led her to what she did and the lack of help from police shows the lack of understanding of how this ‘low-level crime’ may not be low-level to victims. Therefore, tackling anti-social behaviour has become a priority to change the victim's quality of life (Heap, 2021). Similarly, it has been addressed that for many victims of anti-social behaviour, it impacts their health and well-being by causing stress, fear, anxiety m frustration and isolation (Haigh and Samuel, 2008). Therefore, </w:t>
      </w:r>
      <w:proofErr w:type="gramStart"/>
      <w:r>
        <w:rPr>
          <w:rFonts w:ascii="Arial" w:hAnsi="Arial" w:cs="Arial"/>
        </w:rPr>
        <w:t>referring back</w:t>
      </w:r>
      <w:proofErr w:type="gramEnd"/>
      <w:r>
        <w:rPr>
          <w:rFonts w:ascii="Arial" w:hAnsi="Arial" w:cs="Arial"/>
        </w:rPr>
        <w:t xml:space="preserve"> to the Fiona Pilkington case, the lack of urgency from the police may have impacted the family's well-being. Whilst the Fiona Pilkington case shows the lack of understanding from the police, it is important to recognise that the definition of anti-social behaviour as stated above included the words ‘any behaviour that causes harassment ‘which in the case shows the endless harassment that the family went through and received no help (</w:t>
      </w:r>
      <w:proofErr w:type="spellStart"/>
      <w:r>
        <w:rPr>
          <w:rFonts w:ascii="Arial" w:hAnsi="Arial" w:cs="Arial"/>
        </w:rPr>
        <w:t>Pople</w:t>
      </w:r>
      <w:proofErr w:type="spellEnd"/>
      <w:r>
        <w:rPr>
          <w:rFonts w:ascii="Arial" w:hAnsi="Arial" w:cs="Arial"/>
        </w:rPr>
        <w:t xml:space="preserve">, 2012). This is reinforced by Heap (2021) Who found that victims of anti-social behaviour experience a negative effect on their mental health and are fearful of reporting their victimization.  This is important because without reports it is limited to what police can do, making them more of a target for more anti-social behaviour incidents. </w:t>
      </w:r>
    </w:p>
    <w:p w14:paraId="17AEF22B" w14:textId="77777777" w:rsidR="002B73DC" w:rsidRDefault="002B73DC" w:rsidP="002B73DC">
      <w:pPr>
        <w:rPr>
          <w:rFonts w:ascii="Arial" w:hAnsi="Arial" w:cs="Arial"/>
        </w:rPr>
      </w:pPr>
    </w:p>
    <w:p w14:paraId="2D8D1159" w14:textId="77777777" w:rsidR="002B73DC" w:rsidRDefault="002B73DC" w:rsidP="002B73DC">
      <w:pPr>
        <w:rPr>
          <w:rFonts w:ascii="Arial" w:hAnsi="Arial" w:cs="Arial"/>
        </w:rPr>
      </w:pPr>
      <w:r>
        <w:rPr>
          <w:rFonts w:ascii="Arial" w:hAnsi="Arial" w:cs="Arial"/>
        </w:rPr>
        <w:t xml:space="preserve">Anti-social Behaviour not only affects the victims involved, but it also influences the community as anti-social behaviour is very much part of many communities in the UK (Millie, 2008). Similarly, many members of local communities have justifiable </w:t>
      </w:r>
      <w:r>
        <w:rPr>
          <w:rFonts w:ascii="Arial" w:hAnsi="Arial" w:cs="Arial"/>
        </w:rPr>
        <w:lastRenderedPageBreak/>
        <w:t xml:space="preserve">anxiety about the safety of their communities (Cornford, 2012). This is concerning as many people feel unsafe in their own community and </w:t>
      </w:r>
      <w:proofErr w:type="gramStart"/>
      <w:r>
        <w:rPr>
          <w:rFonts w:ascii="Arial" w:hAnsi="Arial" w:cs="Arial"/>
        </w:rPr>
        <w:t>have fear</w:t>
      </w:r>
      <w:proofErr w:type="gramEnd"/>
      <w:r>
        <w:rPr>
          <w:rFonts w:ascii="Arial" w:hAnsi="Arial" w:cs="Arial"/>
        </w:rPr>
        <w:t xml:space="preserve"> and anxiety when in their own community that should be the one place, they feel safe. Anti-social behaviour has been increasingly common with young people in deprived and marginalised communities and neighbourhoods (Hughes and Follett, 2006). This implies that anti-social behaviour is most seen in deprived areas, which causes issues for the local community and the lack of opportunities for young people to prevent anti-social behaviour from happening. Due to this being a problem in many local communities, a new idea which is called ‘community justice’. This essentially has the goal of improving communities' quality of life because there is a perception that the criminal justice system does not provide enough support for communities who struggle with anti-social behaviour this can include Community Policing and community crime prevention (Donoghue, 2012). A United Kingdom survey in 2005, found that rowdy teenagers/young people and vandalising have a very big effect on the quality of life of the communities and many had concerns about anti-social behaviour in their area (Millie, 2005). Anti-social behaviour can upset a lot of communities due to the communities having a mutual idea of accepted norms and values however the perpetrators of anti-social behaviour may have different ideas of what the accepted norms and values which cause conflict within the community (Millie,2007). Likewise, many communities that experience anti-social behaviour and high crime rates tend to decline, this means it can decline physically from physical crime damage, socially because of the lack of respect for each other in the community and economically (Taylor, 1995). This is important due to the lack of respect of one another when crime and anti-social behaviour occur as it is not just the perpetrator's community it is everyone who is involved in that community that also feels the negatives. Therefore, many communities feel the need to be the central person in preventing any crime from happening, this is usually done through establishments like schools, police force, retail establishments and many others to all work together to make the community a crime-free area to better the community and bring the quality of life back to its original state (Sherman, 1997). </w:t>
      </w:r>
    </w:p>
    <w:p w14:paraId="17DF3FE0" w14:textId="77777777" w:rsidR="002B73DC" w:rsidRDefault="002B73DC" w:rsidP="002B73DC">
      <w:pPr>
        <w:rPr>
          <w:rFonts w:ascii="Arial" w:hAnsi="Arial" w:cs="Arial"/>
        </w:rPr>
      </w:pPr>
    </w:p>
    <w:p w14:paraId="6AA24538" w14:textId="77777777" w:rsidR="002B73DC" w:rsidRDefault="002B73DC" w:rsidP="002B73DC">
      <w:pPr>
        <w:rPr>
          <w:rFonts w:ascii="Arial" w:hAnsi="Arial" w:cs="Arial"/>
        </w:rPr>
      </w:pPr>
    </w:p>
    <w:p w14:paraId="6E46752B" w14:textId="154F7D3E" w:rsidR="002B73DC" w:rsidRDefault="002B73DC" w:rsidP="002B73DC">
      <w:pPr>
        <w:rPr>
          <w:rFonts w:ascii="Arial" w:hAnsi="Arial" w:cs="Arial"/>
        </w:rPr>
      </w:pPr>
      <w:r>
        <w:rPr>
          <w:rFonts w:ascii="Arial" w:hAnsi="Arial" w:cs="Arial"/>
        </w:rPr>
        <w:t xml:space="preserve">Whilst there is a lot of controversy over the actions of the police and criminal justice system in dealing with anti-social behaviour, the police do have the power to give perpetrators of anti-social behaviour, an Anti-Social Behaviour Order, mostly known as an ASBO (Jacobson et al,2005). An anti-social behaviour order is a consequence given to the perpetrator that restricts the movement and behaviour of the individual (Millie,2008). However, whilst this is proactive against perpetrators of anti-social behaviour, giving them an ASBO may not effectively stop anti-social behaviour from happening or help victims who have been targeted. Therefore, higher importance from the police would better communities and help victims. This is reinforced by Jacobson et al (2005) who stated that there was a critical importance in 2001 for police to help support civil communities and address more minor social issues to prevent any victims from getting heavily victimised. Although this is outdated it is still important today and going back to the Fiona Pilkington case, it seems as though there wasn’t a ‘critical importance’ when taking care of the community she lived in as it was a factor in her setting her car on fire to escape the victimisation. However, it has been found that ASBOs are being used successfully in a number of different areas throughout the country and have been successful in stopping existing anti-social behaviour and stopping future acts (Campbell and </w:t>
      </w:r>
      <w:proofErr w:type="spellStart"/>
      <w:r>
        <w:rPr>
          <w:rFonts w:ascii="Arial" w:hAnsi="Arial" w:cs="Arial"/>
        </w:rPr>
        <w:t>Markesinis</w:t>
      </w:r>
      <w:proofErr w:type="spellEnd"/>
      <w:r>
        <w:rPr>
          <w:rFonts w:ascii="Arial" w:hAnsi="Arial" w:cs="Arial"/>
        </w:rPr>
        <w:t xml:space="preserve">, 2002), </w:t>
      </w:r>
      <w:r>
        <w:rPr>
          <w:rFonts w:ascii="Arial" w:hAnsi="Arial" w:cs="Arial"/>
        </w:rPr>
        <w:lastRenderedPageBreak/>
        <w:t xml:space="preserve">However, anti-social behaviour is not classified as a criminal act which takes the importance out of ASBO’s to many people which is why there have been negotiations about police bringing out a new criminalised version which keeps the same features to add more importance to anti-social behaviour within communities (Cornford, 2012) Similarly, many communities believe there was too much effort put into what anti-social behaviour is classed as and whether it is a crime when there should be more focus on how the event that occurred may have caused harm to an individual or public interest (Innes and Watson, 2010). The model problem-orientated policing also known as POP, is a good way for police to tackle non-crime problems like anti-social behaviour by adopting a more problem-solving approach to the issue that </w:t>
      </w:r>
      <w:r w:rsidR="00A965F7">
        <w:rPr>
          <w:rFonts w:ascii="Arial" w:hAnsi="Arial" w:cs="Arial"/>
        </w:rPr>
        <w:t>occur</w:t>
      </w:r>
      <w:r>
        <w:rPr>
          <w:rFonts w:ascii="Arial" w:hAnsi="Arial" w:cs="Arial"/>
        </w:rPr>
        <w:t xml:space="preserve"> in communities (Tilley,2003). </w:t>
      </w:r>
      <w:r w:rsidR="00A965F7">
        <w:rPr>
          <w:rFonts w:ascii="Arial" w:hAnsi="Arial" w:cs="Arial"/>
        </w:rPr>
        <w:t xml:space="preserve">This is commonly tackled with </w:t>
      </w:r>
      <w:r>
        <w:rPr>
          <w:rFonts w:ascii="Arial" w:hAnsi="Arial" w:cs="Arial"/>
        </w:rPr>
        <w:t xml:space="preserve">community policing and the introduction of community support officers who provide a visible presence and are out there to combat low-level anti-social behaviour have given the public more reassurance (Tilley,2003) </w:t>
      </w:r>
    </w:p>
    <w:p w14:paraId="2009EE2E" w14:textId="77777777" w:rsidR="002B73DC" w:rsidRDefault="002B73DC" w:rsidP="002B73DC">
      <w:pPr>
        <w:rPr>
          <w:rFonts w:ascii="Arial" w:hAnsi="Arial" w:cs="Arial"/>
        </w:rPr>
      </w:pPr>
    </w:p>
    <w:p w14:paraId="3803226B" w14:textId="77777777" w:rsidR="002B73DC" w:rsidRDefault="002B73DC" w:rsidP="002B73DC">
      <w:pPr>
        <w:rPr>
          <w:rFonts w:ascii="Arial" w:hAnsi="Arial" w:cs="Arial"/>
        </w:rPr>
      </w:pPr>
      <w:r>
        <w:rPr>
          <w:rFonts w:ascii="Arial" w:hAnsi="Arial" w:cs="Arial"/>
        </w:rPr>
        <w:t xml:space="preserve"> </w:t>
      </w:r>
    </w:p>
    <w:p w14:paraId="6B4C3630" w14:textId="77777777" w:rsidR="002B73DC" w:rsidRPr="009E4954" w:rsidRDefault="002B73DC" w:rsidP="002B73DC">
      <w:pPr>
        <w:rPr>
          <w:rFonts w:ascii="Arial" w:hAnsi="Arial" w:cs="Arial"/>
        </w:rPr>
      </w:pPr>
    </w:p>
    <w:p w14:paraId="65C7CF0A" w14:textId="77777777" w:rsidR="002B73DC" w:rsidRPr="00B7669D" w:rsidRDefault="002B73DC" w:rsidP="002B73DC">
      <w:pPr>
        <w:rPr>
          <w:rFonts w:ascii="Arial" w:hAnsi="Arial" w:cs="Arial"/>
        </w:rPr>
      </w:pPr>
      <w:r w:rsidRPr="00B7669D">
        <w:rPr>
          <w:rFonts w:ascii="Arial" w:hAnsi="Arial" w:cs="Arial"/>
        </w:rPr>
        <w:t xml:space="preserve">There is a real emphasis on police tackling </w:t>
      </w:r>
      <w:r>
        <w:rPr>
          <w:rFonts w:ascii="Arial" w:hAnsi="Arial" w:cs="Arial"/>
        </w:rPr>
        <w:t>anti-social behaviour</w:t>
      </w:r>
      <w:r w:rsidRPr="00B7669D">
        <w:rPr>
          <w:rFonts w:ascii="Arial" w:hAnsi="Arial" w:cs="Arial"/>
        </w:rPr>
        <w:t xml:space="preserve">. With the support and safety of the police, it gains mutual trust and cohesion of the communities today which in turn helps the society to establish itself and better itself (Innes and Watson, 2010). </w:t>
      </w:r>
      <w:r>
        <w:rPr>
          <w:rFonts w:ascii="Arial" w:hAnsi="Arial" w:cs="Arial"/>
        </w:rPr>
        <w:t xml:space="preserve">This is reinforced by </w:t>
      </w:r>
      <w:proofErr w:type="spellStart"/>
      <w:r>
        <w:rPr>
          <w:rFonts w:ascii="Arial" w:hAnsi="Arial" w:cs="Arial"/>
        </w:rPr>
        <w:t>Lockey</w:t>
      </w:r>
      <w:proofErr w:type="spellEnd"/>
      <w:r>
        <w:rPr>
          <w:rFonts w:ascii="Arial" w:hAnsi="Arial" w:cs="Arial"/>
        </w:rPr>
        <w:t xml:space="preserve"> et al (2019) who stated that a community that shares the same values and goals as the police force is more likely to trust each other and have a positive outcome. In addition, without the support from the police, many communities may not be on the side of the police force causing more problems and issues within the community particularly around trust. Therefore, the police must ensure that they improve and maintain public trust by responding to anti-social behaviour situations that are important to the local people (Jackson and Bradford, 2010). It has been found that when the police, local authority, and community work together to tackle anti-social behaviour it provides a positive outcome and support, especially to the victims of ASB. (O'Malley and Grace, 2021). This implies that the more people who work together to support others and tackle anti-social behaviour the better the community will be and the safer it will be. Therefore, the government have chosen to focus on enforcement, this will allow police and local authorities to have increased focus on dealing with anti-social behaviour problems within communities (Hodgkinson and Tilley, 2007). This shows that anti-social behaviour situations have become more of a police matter and their actions are important in helping communities. </w:t>
      </w:r>
    </w:p>
    <w:p w14:paraId="3D5E995C" w14:textId="77777777" w:rsidR="002B73DC" w:rsidRDefault="002B73DC" w:rsidP="002B73DC">
      <w:pPr>
        <w:rPr>
          <w:sz w:val="22"/>
          <w:szCs w:val="22"/>
        </w:rPr>
      </w:pPr>
    </w:p>
    <w:p w14:paraId="712E3962" w14:textId="77777777" w:rsidR="002B73DC" w:rsidRPr="00C52496" w:rsidRDefault="002B73DC" w:rsidP="002B73DC">
      <w:pPr>
        <w:rPr>
          <w:rFonts w:ascii="Arial" w:hAnsi="Arial" w:cs="Arial"/>
        </w:rPr>
      </w:pPr>
    </w:p>
    <w:p w14:paraId="155C5213" w14:textId="77777777" w:rsidR="002B73DC" w:rsidRDefault="002B73DC" w:rsidP="002B73DC">
      <w:pPr>
        <w:rPr>
          <w:rFonts w:ascii="Arial" w:hAnsi="Arial" w:cs="Arial"/>
        </w:rPr>
      </w:pPr>
      <w:r w:rsidRPr="00C52496">
        <w:rPr>
          <w:rFonts w:ascii="Arial" w:hAnsi="Arial" w:cs="Arial"/>
        </w:rPr>
        <w:t xml:space="preserve">Whilst it is important for the police to act on the perpetrators of anti-social behaviour, it is also important to prevent anti-social behaviour from happening in the first place (Millie, 2008). This may include interventions, starting with family interventions </w:t>
      </w:r>
      <w:r>
        <w:rPr>
          <w:rFonts w:ascii="Arial" w:hAnsi="Arial" w:cs="Arial"/>
        </w:rPr>
        <w:t xml:space="preserve">to </w:t>
      </w:r>
      <w:r w:rsidRPr="00C52496">
        <w:rPr>
          <w:rFonts w:ascii="Arial" w:hAnsi="Arial" w:cs="Arial"/>
        </w:rPr>
        <w:t xml:space="preserve">help parents to be consistent in reinforcing positive behaviour </w:t>
      </w:r>
      <w:r>
        <w:rPr>
          <w:rFonts w:ascii="Arial" w:hAnsi="Arial" w:cs="Arial"/>
        </w:rPr>
        <w:t>in</w:t>
      </w:r>
      <w:r w:rsidRPr="00C52496">
        <w:rPr>
          <w:rFonts w:ascii="Arial" w:hAnsi="Arial" w:cs="Arial"/>
        </w:rPr>
        <w:t xml:space="preserve"> their children may go a long with in terms of preventing anti-social behaviour from occurring (Ross et al, 2011). </w:t>
      </w:r>
      <w:r>
        <w:rPr>
          <w:rFonts w:ascii="Arial" w:hAnsi="Arial" w:cs="Arial"/>
        </w:rPr>
        <w:t xml:space="preserve"> This is important because most anti-social behaviour cases occur among young people from the age of 10-25 (Millie,2008). This shows that if it can be caught and sorted out before it occurs there may be fewer anti-social behaviour issues in the community. Similarly, an intervention with young people themselves to teach them about respect could be a good way to prevent anti-social behaviour from happening (Millie, 2008). However, this has many limitations including the difficulty of </w:t>
      </w:r>
      <w:r>
        <w:rPr>
          <w:rFonts w:ascii="Arial" w:hAnsi="Arial" w:cs="Arial"/>
        </w:rPr>
        <w:lastRenderedPageBreak/>
        <w:t>getting young people to listen and take on board what respect is all about. Whilst this could be a limitation, it has been found that early intervention with young people really benefits and prevents any repeated anti-social behaviour (</w:t>
      </w:r>
      <w:proofErr w:type="spellStart"/>
      <w:r>
        <w:rPr>
          <w:rFonts w:ascii="Arial" w:hAnsi="Arial" w:cs="Arial"/>
        </w:rPr>
        <w:t>Schoenmaker</w:t>
      </w:r>
      <w:proofErr w:type="spellEnd"/>
      <w:r>
        <w:rPr>
          <w:rFonts w:ascii="Arial" w:hAnsi="Arial" w:cs="Arial"/>
        </w:rPr>
        <w:t xml:space="preserve"> et al, 2020) due to this being quite up to date it shows that many youngsters need this intervention to help them get back on track and prevent them from getting into trouble again. A Youth Inclusion and Justice system was created by the youth justice board that supports young people specifically between the ages of 8-13 who have been at high risk of offending or committing anti-social behaviour before to help stop and prevent them from doing it again or at all (walker et al,2007). This is a good way to tackle the younger generation to ensure that it doesn’t continue through their adolescent or adult life which in turn may reduce the number of crime and anti-social behaviour cases in the future.  On the other hand, communities can install CCTV cameras where possible and appropriate to prevent anti-social behaviour from occurring or catch the perpetrators in the act because CCTV cameras can pick up people littering, public indecency, drunkenness and harassment on camera and deal with the evidence (</w:t>
      </w:r>
      <w:proofErr w:type="spellStart"/>
      <w:r>
        <w:rPr>
          <w:rFonts w:ascii="Arial" w:hAnsi="Arial" w:cs="Arial"/>
        </w:rPr>
        <w:t>Isnard</w:t>
      </w:r>
      <w:proofErr w:type="spellEnd"/>
      <w:r>
        <w:rPr>
          <w:rFonts w:ascii="Arial" w:hAnsi="Arial" w:cs="Arial"/>
        </w:rPr>
        <w:t xml:space="preserve"> and Council, 2001). This may prevent anti-social behaviour because they will know they are on camera, and it will catch crime or prevent crime from happening at the same time.</w:t>
      </w:r>
    </w:p>
    <w:p w14:paraId="11C564EB" w14:textId="77777777" w:rsidR="002B73DC" w:rsidRDefault="002B73DC" w:rsidP="002B73DC">
      <w:pPr>
        <w:rPr>
          <w:rFonts w:ascii="Arial" w:hAnsi="Arial" w:cs="Arial"/>
        </w:rPr>
      </w:pPr>
    </w:p>
    <w:p w14:paraId="5CBD3FD2" w14:textId="77777777" w:rsidR="002B73DC" w:rsidRPr="00C52496" w:rsidRDefault="002B73DC" w:rsidP="002B73DC">
      <w:pPr>
        <w:rPr>
          <w:rFonts w:ascii="Arial" w:hAnsi="Arial" w:cs="Arial"/>
        </w:rPr>
      </w:pPr>
    </w:p>
    <w:p w14:paraId="63463AD2" w14:textId="77777777" w:rsidR="002B73DC" w:rsidRPr="004F7064" w:rsidRDefault="002B73DC" w:rsidP="002B73DC">
      <w:pPr>
        <w:rPr>
          <w:rFonts w:ascii="Arial" w:hAnsi="Arial" w:cs="Arial"/>
        </w:rPr>
      </w:pPr>
      <w:r w:rsidRPr="004F7064">
        <w:rPr>
          <w:rFonts w:ascii="Arial" w:hAnsi="Arial" w:cs="Arial"/>
        </w:rPr>
        <w:t xml:space="preserve">To conclude, </w:t>
      </w:r>
      <w:r>
        <w:rPr>
          <w:rFonts w:ascii="Arial" w:hAnsi="Arial" w:cs="Arial"/>
        </w:rPr>
        <w:t xml:space="preserve">whilst anti-social behaviour has become more and more present in society. The rules and laws around dealing with anti-social behaviour have increased specifically with the successful use of ASBOs in the UK in many areas (Campbell and </w:t>
      </w:r>
      <w:proofErr w:type="spellStart"/>
      <w:r>
        <w:rPr>
          <w:rFonts w:ascii="Arial" w:hAnsi="Arial" w:cs="Arial"/>
        </w:rPr>
        <w:t>Markesinis</w:t>
      </w:r>
      <w:proofErr w:type="spellEnd"/>
      <w:r>
        <w:rPr>
          <w:rFonts w:ascii="Arial" w:hAnsi="Arial" w:cs="Arial"/>
        </w:rPr>
        <w:t xml:space="preserve">, 2002) Not only has it been successfully used it has been stated as the best-known range of measures used to tackle anti-social behaviour (Macdonald and Telford, 2007) Similarly, the negotiations of having anti-social behaviour criminalised (Cornford, 2012) show the high importance of police in dealing with the preparators due to their impact on communities and victims. Therefore, anti-social behaviour has a major impact on the quality of life in communities and not only affects the victims but many others who are part of the community and share the same values (Millie, 2007). Similarly, victims of anti-social behaviour have been driven to the point of feeling like no one can help, linking back to the Fiona Pilkington Case it impacted her and her family negatively and decreased their well-being dramatically (Pople,2012). Likewise, the lack of understanding of anti-social behaviour victims experience has not only caused pain and anxiety for the victims it can also cause a lack of trust and reliability of the police force within communities (Jackson and Bradford, 2010). Therefore, as a result, anti-social behaviour should be of a higher importance to the police force and government to not only keep the community happy and safe but also to keep the mutual respect between the police and communities. As a result, many communities feel it is important to try and prevent any crime or anti-social behaviour from occurring to make their community a much more positive and better place to be (Sherman, 1997). </w:t>
      </w:r>
    </w:p>
    <w:p w14:paraId="184B7AD6" w14:textId="77777777" w:rsidR="002B73DC" w:rsidRDefault="002B73DC" w:rsidP="002B73DC">
      <w:pPr>
        <w:rPr>
          <w:sz w:val="22"/>
          <w:szCs w:val="22"/>
        </w:rPr>
      </w:pPr>
    </w:p>
    <w:p w14:paraId="22B4107A" w14:textId="77777777" w:rsidR="002B73DC" w:rsidRDefault="002B73DC" w:rsidP="002B73DC">
      <w:pPr>
        <w:rPr>
          <w:sz w:val="22"/>
          <w:szCs w:val="22"/>
        </w:rPr>
      </w:pPr>
    </w:p>
    <w:p w14:paraId="70E8DCA7" w14:textId="77777777" w:rsidR="002B73DC" w:rsidRDefault="002B73DC" w:rsidP="002B73DC">
      <w:pPr>
        <w:rPr>
          <w:sz w:val="22"/>
          <w:szCs w:val="22"/>
        </w:rPr>
      </w:pPr>
    </w:p>
    <w:p w14:paraId="3065E5AF" w14:textId="77777777" w:rsidR="002B73DC" w:rsidRDefault="002B73DC" w:rsidP="002B73DC">
      <w:pPr>
        <w:rPr>
          <w:sz w:val="22"/>
          <w:szCs w:val="22"/>
        </w:rPr>
      </w:pPr>
    </w:p>
    <w:p w14:paraId="50293D85" w14:textId="77777777" w:rsidR="002B73DC" w:rsidRDefault="002B73DC" w:rsidP="002B73DC">
      <w:pPr>
        <w:rPr>
          <w:sz w:val="22"/>
          <w:szCs w:val="22"/>
        </w:rPr>
      </w:pPr>
    </w:p>
    <w:p w14:paraId="5929F414" w14:textId="77777777" w:rsidR="002B73DC" w:rsidRDefault="002B73DC" w:rsidP="002B73DC">
      <w:pPr>
        <w:rPr>
          <w:sz w:val="22"/>
          <w:szCs w:val="22"/>
        </w:rPr>
      </w:pPr>
    </w:p>
    <w:p w14:paraId="39857829" w14:textId="77777777" w:rsidR="002B73DC" w:rsidRDefault="002B73DC" w:rsidP="002B73DC">
      <w:pPr>
        <w:rPr>
          <w:sz w:val="22"/>
          <w:szCs w:val="22"/>
        </w:rPr>
      </w:pPr>
    </w:p>
    <w:p w14:paraId="505F8F04" w14:textId="77777777" w:rsidR="002B73DC" w:rsidRPr="006911D2" w:rsidRDefault="002B73DC" w:rsidP="002B73DC">
      <w:pPr>
        <w:rPr>
          <w:rFonts w:ascii="Arial" w:hAnsi="Arial" w:cs="Arial"/>
        </w:rPr>
      </w:pPr>
      <w:r w:rsidRPr="006911D2">
        <w:rPr>
          <w:rFonts w:ascii="Arial" w:hAnsi="Arial" w:cs="Arial"/>
        </w:rPr>
        <w:t>Word Count: 2,282 W</w:t>
      </w:r>
      <w:r>
        <w:rPr>
          <w:rFonts w:ascii="Arial" w:hAnsi="Arial" w:cs="Arial"/>
        </w:rPr>
        <w:t>ord</w:t>
      </w:r>
    </w:p>
    <w:p w14:paraId="7CFE6949" w14:textId="77777777" w:rsidR="002B73DC" w:rsidRDefault="002B73DC" w:rsidP="002B73DC">
      <w:pPr>
        <w:rPr>
          <w:sz w:val="22"/>
          <w:szCs w:val="22"/>
        </w:rPr>
      </w:pPr>
    </w:p>
    <w:p w14:paraId="471A17BF" w14:textId="77777777" w:rsidR="002B73DC" w:rsidRDefault="002B73DC" w:rsidP="002B73DC">
      <w:pPr>
        <w:rPr>
          <w:sz w:val="22"/>
          <w:szCs w:val="22"/>
        </w:rPr>
      </w:pPr>
    </w:p>
    <w:p w14:paraId="4F0DC863" w14:textId="77777777" w:rsidR="002B73DC" w:rsidRPr="00486550" w:rsidRDefault="002B73DC" w:rsidP="002B73DC">
      <w:pPr>
        <w:rPr>
          <w:rFonts w:ascii="Arial" w:hAnsi="Arial" w:cs="Arial"/>
          <w:b/>
          <w:bCs/>
          <w:u w:val="single"/>
        </w:rPr>
      </w:pPr>
      <w:r w:rsidRPr="00486550">
        <w:rPr>
          <w:rFonts w:ascii="Arial" w:hAnsi="Arial" w:cs="Arial"/>
          <w:b/>
          <w:bCs/>
          <w:u w:val="single"/>
        </w:rPr>
        <w:t>References</w:t>
      </w:r>
    </w:p>
    <w:p w14:paraId="5ECD5B2D" w14:textId="77777777" w:rsidR="002B73DC" w:rsidRPr="00486550" w:rsidRDefault="002B73DC" w:rsidP="002B73DC">
      <w:pPr>
        <w:rPr>
          <w:rFonts w:ascii="Arial" w:hAnsi="Arial" w:cs="Arial"/>
          <w:b/>
          <w:bCs/>
          <w:u w:val="single"/>
        </w:rPr>
      </w:pPr>
    </w:p>
    <w:tbl>
      <w:tblPr>
        <w:tblW w:w="8242" w:type="dxa"/>
        <w:shd w:val="clear" w:color="auto" w:fill="FFFFFF"/>
        <w:tblCellMar>
          <w:left w:w="0" w:type="dxa"/>
          <w:right w:w="0" w:type="dxa"/>
        </w:tblCellMar>
        <w:tblLook w:val="04A0" w:firstRow="1" w:lastRow="0" w:firstColumn="1" w:lastColumn="0" w:noHBand="0" w:noVBand="1"/>
      </w:tblPr>
      <w:tblGrid>
        <w:gridCol w:w="8242"/>
      </w:tblGrid>
      <w:tr w:rsidR="002B73DC" w:rsidRPr="009777E5" w14:paraId="442CF23A" w14:textId="77777777" w:rsidTr="00A965F7">
        <w:trPr>
          <w:trHeight w:val="6655"/>
        </w:trPr>
        <w:tc>
          <w:tcPr>
            <w:tcW w:w="8242" w:type="dxa"/>
            <w:shd w:val="clear" w:color="auto" w:fill="FFFFFF"/>
            <w:tcMar>
              <w:top w:w="120" w:type="dxa"/>
              <w:left w:w="0" w:type="dxa"/>
              <w:bottom w:w="120" w:type="dxa"/>
              <w:right w:w="0" w:type="dxa"/>
            </w:tcMar>
          </w:tcPr>
          <w:p w14:paraId="33B6FCFD" w14:textId="77777777" w:rsidR="00A965F7" w:rsidRDefault="00A965F7" w:rsidP="00A965F7">
            <w:pPr>
              <w:rPr>
                <w:rFonts w:ascii="Arial" w:hAnsi="Arial" w:cs="Arial"/>
                <w:color w:val="222222"/>
                <w:shd w:val="clear" w:color="auto" w:fill="FFFFFF"/>
              </w:rPr>
            </w:pPr>
            <w:r w:rsidRPr="00EF4BED">
              <w:rPr>
                <w:rFonts w:ascii="Arial" w:hAnsi="Arial" w:cs="Arial"/>
                <w:color w:val="222222"/>
                <w:shd w:val="clear" w:color="auto" w:fill="FFFFFF"/>
              </w:rPr>
              <w:t xml:space="preserve">Campbell, S. and </w:t>
            </w:r>
            <w:proofErr w:type="spellStart"/>
            <w:r w:rsidRPr="00EF4BED">
              <w:rPr>
                <w:rFonts w:ascii="Arial" w:hAnsi="Arial" w:cs="Arial"/>
                <w:color w:val="222222"/>
                <w:shd w:val="clear" w:color="auto" w:fill="FFFFFF"/>
              </w:rPr>
              <w:t>Markesinis</w:t>
            </w:r>
            <w:proofErr w:type="spellEnd"/>
            <w:r w:rsidRPr="00EF4BED">
              <w:rPr>
                <w:rFonts w:ascii="Arial" w:hAnsi="Arial" w:cs="Arial"/>
                <w:color w:val="222222"/>
                <w:shd w:val="clear" w:color="auto" w:fill="FFFFFF"/>
              </w:rPr>
              <w:t>, B.S., 2002. </w:t>
            </w:r>
            <w:r w:rsidRPr="00EF4BED">
              <w:rPr>
                <w:rFonts w:ascii="Arial" w:hAnsi="Arial" w:cs="Arial"/>
                <w:i/>
                <w:iCs/>
                <w:color w:val="222222"/>
                <w:shd w:val="clear" w:color="auto" w:fill="FFFFFF"/>
              </w:rPr>
              <w:t>A review of anti-social behaviour orders</w:t>
            </w:r>
            <w:r w:rsidRPr="00EF4BED">
              <w:rPr>
                <w:rFonts w:ascii="Arial" w:hAnsi="Arial" w:cs="Arial"/>
                <w:color w:val="222222"/>
                <w:shd w:val="clear" w:color="auto" w:fill="FFFFFF"/>
              </w:rPr>
              <w:t>. London: Home Office.</w:t>
            </w:r>
          </w:p>
          <w:p w14:paraId="0E143ED2" w14:textId="77777777" w:rsidR="00A965F7" w:rsidRDefault="00A965F7" w:rsidP="00A965F7">
            <w:pPr>
              <w:rPr>
                <w:rFonts w:ascii="Arial" w:hAnsi="Arial" w:cs="Arial"/>
                <w:color w:val="222222"/>
                <w:shd w:val="clear" w:color="auto" w:fill="FFFFFF"/>
              </w:rPr>
            </w:pPr>
          </w:p>
          <w:p w14:paraId="39BAA7A6" w14:textId="77777777" w:rsidR="00A965F7" w:rsidRPr="00486550"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Cornford, A., 2012. Criminalising anti-social behaviour. </w:t>
            </w:r>
            <w:r w:rsidRPr="00486550">
              <w:rPr>
                <w:rFonts w:ascii="Arial" w:hAnsi="Arial" w:cs="Arial"/>
                <w:i/>
                <w:iCs/>
                <w:color w:val="222222"/>
                <w:shd w:val="clear" w:color="auto" w:fill="FFFFFF"/>
              </w:rPr>
              <w:t>Criminal Law and Philosophy</w:t>
            </w:r>
            <w:r w:rsidRPr="00486550">
              <w:rPr>
                <w:rFonts w:ascii="Arial" w:hAnsi="Arial" w:cs="Arial"/>
                <w:color w:val="222222"/>
                <w:shd w:val="clear" w:color="auto" w:fill="FFFFFF"/>
              </w:rPr>
              <w:t>, </w:t>
            </w:r>
            <w:r w:rsidRPr="00486550">
              <w:rPr>
                <w:rFonts w:ascii="Arial" w:hAnsi="Arial" w:cs="Arial"/>
                <w:i/>
                <w:iCs/>
                <w:color w:val="222222"/>
                <w:shd w:val="clear" w:color="auto" w:fill="FFFFFF"/>
              </w:rPr>
              <w:t>6</w:t>
            </w:r>
            <w:r w:rsidRPr="00486550">
              <w:rPr>
                <w:rFonts w:ascii="Arial" w:hAnsi="Arial" w:cs="Arial"/>
                <w:color w:val="222222"/>
                <w:shd w:val="clear" w:color="auto" w:fill="FFFFFF"/>
              </w:rPr>
              <w:t>, pp.1-19.</w:t>
            </w:r>
          </w:p>
          <w:p w14:paraId="48BE6F55" w14:textId="77777777" w:rsidR="00A965F7" w:rsidRDefault="00A965F7" w:rsidP="00A965F7">
            <w:pPr>
              <w:rPr>
                <w:rFonts w:ascii="Arial" w:hAnsi="Arial" w:cs="Arial"/>
                <w:color w:val="222222"/>
                <w:shd w:val="clear" w:color="auto" w:fill="FFFFFF"/>
              </w:rPr>
            </w:pPr>
          </w:p>
          <w:p w14:paraId="4CC1FC86" w14:textId="77777777" w:rsidR="00A965F7" w:rsidRPr="00486550"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Donoghue, J.C., 2012. Anti-social behaviour, community engagement and the judicial role in England and Wales. </w:t>
            </w:r>
            <w:r w:rsidRPr="00486550">
              <w:rPr>
                <w:rFonts w:ascii="Arial" w:hAnsi="Arial" w:cs="Arial"/>
                <w:i/>
                <w:iCs/>
                <w:color w:val="222222"/>
                <w:shd w:val="clear" w:color="auto" w:fill="FFFFFF"/>
              </w:rPr>
              <w:t>The British Journal of Criminology</w:t>
            </w:r>
            <w:r w:rsidRPr="00486550">
              <w:rPr>
                <w:rFonts w:ascii="Arial" w:hAnsi="Arial" w:cs="Arial"/>
                <w:color w:val="222222"/>
                <w:shd w:val="clear" w:color="auto" w:fill="FFFFFF"/>
              </w:rPr>
              <w:t>, </w:t>
            </w:r>
            <w:r w:rsidRPr="00486550">
              <w:rPr>
                <w:rFonts w:ascii="Arial" w:hAnsi="Arial" w:cs="Arial"/>
                <w:i/>
                <w:iCs/>
                <w:color w:val="222222"/>
                <w:shd w:val="clear" w:color="auto" w:fill="FFFFFF"/>
              </w:rPr>
              <w:t>52</w:t>
            </w:r>
            <w:r w:rsidRPr="00486550">
              <w:rPr>
                <w:rFonts w:ascii="Arial" w:hAnsi="Arial" w:cs="Arial"/>
                <w:color w:val="222222"/>
                <w:shd w:val="clear" w:color="auto" w:fill="FFFFFF"/>
              </w:rPr>
              <w:t>(3), pp.591-610.</w:t>
            </w:r>
          </w:p>
          <w:p w14:paraId="4901890E" w14:textId="77777777" w:rsidR="00A965F7" w:rsidRDefault="00A965F7" w:rsidP="00A965F7">
            <w:pPr>
              <w:rPr>
                <w:rFonts w:ascii="Arial" w:hAnsi="Arial" w:cs="Arial"/>
                <w:color w:val="222222"/>
                <w:shd w:val="clear" w:color="auto" w:fill="FFFFFF"/>
              </w:rPr>
            </w:pPr>
          </w:p>
          <w:p w14:paraId="5AF3B8E6" w14:textId="77777777" w:rsidR="00A965F7" w:rsidRPr="00486550"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Haigh, F.A. and Scott-Samuel, A., 2008. Engaging communities to tackle anti-social behaviour: a health impact assessment of a citizens' jury. </w:t>
            </w:r>
            <w:r w:rsidRPr="00486550">
              <w:rPr>
                <w:rFonts w:ascii="Arial" w:hAnsi="Arial" w:cs="Arial"/>
                <w:i/>
                <w:iCs/>
                <w:color w:val="222222"/>
                <w:shd w:val="clear" w:color="auto" w:fill="FFFFFF"/>
              </w:rPr>
              <w:t>Public health</w:t>
            </w:r>
            <w:r w:rsidRPr="00486550">
              <w:rPr>
                <w:rFonts w:ascii="Arial" w:hAnsi="Arial" w:cs="Arial"/>
                <w:color w:val="222222"/>
                <w:shd w:val="clear" w:color="auto" w:fill="FFFFFF"/>
              </w:rPr>
              <w:t>, </w:t>
            </w:r>
            <w:r w:rsidRPr="00486550">
              <w:rPr>
                <w:rFonts w:ascii="Arial" w:hAnsi="Arial" w:cs="Arial"/>
                <w:i/>
                <w:iCs/>
                <w:color w:val="222222"/>
                <w:shd w:val="clear" w:color="auto" w:fill="FFFFFF"/>
              </w:rPr>
              <w:t>122</w:t>
            </w:r>
            <w:r w:rsidRPr="00486550">
              <w:rPr>
                <w:rFonts w:ascii="Arial" w:hAnsi="Arial" w:cs="Arial"/>
                <w:color w:val="222222"/>
                <w:shd w:val="clear" w:color="auto" w:fill="FFFFFF"/>
              </w:rPr>
              <w:t>(11), pp.1191-1198.</w:t>
            </w:r>
          </w:p>
          <w:p w14:paraId="53092F16" w14:textId="77777777" w:rsidR="00A965F7" w:rsidRDefault="00A965F7" w:rsidP="00A965F7">
            <w:pPr>
              <w:rPr>
                <w:rFonts w:ascii="Arial" w:hAnsi="Arial" w:cs="Arial"/>
                <w:color w:val="222222"/>
                <w:shd w:val="clear" w:color="auto" w:fill="FFFFFF"/>
              </w:rPr>
            </w:pPr>
          </w:p>
          <w:p w14:paraId="22604F89" w14:textId="77777777" w:rsidR="00A965F7"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Heap, V., 2021. Exploring the effects of long-term anti-social behaviour victimisation. </w:t>
            </w:r>
            <w:r w:rsidRPr="00486550">
              <w:rPr>
                <w:rFonts w:ascii="Arial" w:hAnsi="Arial" w:cs="Arial"/>
                <w:i/>
                <w:iCs/>
                <w:color w:val="222222"/>
                <w:shd w:val="clear" w:color="auto" w:fill="FFFFFF"/>
              </w:rPr>
              <w:t>International Review of Victimology</w:t>
            </w:r>
            <w:r w:rsidRPr="00486550">
              <w:rPr>
                <w:rFonts w:ascii="Arial" w:hAnsi="Arial" w:cs="Arial"/>
                <w:color w:val="222222"/>
                <w:shd w:val="clear" w:color="auto" w:fill="FFFFFF"/>
              </w:rPr>
              <w:t>, </w:t>
            </w:r>
            <w:r w:rsidRPr="00486550">
              <w:rPr>
                <w:rFonts w:ascii="Arial" w:hAnsi="Arial" w:cs="Arial"/>
                <w:i/>
                <w:iCs/>
                <w:color w:val="222222"/>
                <w:shd w:val="clear" w:color="auto" w:fill="FFFFFF"/>
              </w:rPr>
              <w:t>27</w:t>
            </w:r>
            <w:r w:rsidRPr="00486550">
              <w:rPr>
                <w:rFonts w:ascii="Arial" w:hAnsi="Arial" w:cs="Arial"/>
                <w:color w:val="222222"/>
                <w:shd w:val="clear" w:color="auto" w:fill="FFFFFF"/>
              </w:rPr>
              <w:t>(2), pp.227-242.</w:t>
            </w:r>
          </w:p>
          <w:p w14:paraId="63D80DDD" w14:textId="77777777" w:rsidR="00A965F7" w:rsidRDefault="00A965F7" w:rsidP="00A965F7">
            <w:pPr>
              <w:rPr>
                <w:rFonts w:ascii="Arial" w:hAnsi="Arial" w:cs="Arial"/>
                <w:color w:val="222222"/>
                <w:shd w:val="clear" w:color="auto" w:fill="FFFFFF"/>
              </w:rPr>
            </w:pPr>
          </w:p>
          <w:p w14:paraId="7298C1FB" w14:textId="77777777" w:rsidR="00A965F7"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Hughes, G. and Follett, M., 2006. Community safety, youth and the ‘anti-social’. </w:t>
            </w:r>
            <w:r w:rsidRPr="00486550">
              <w:rPr>
                <w:rFonts w:ascii="Arial" w:hAnsi="Arial" w:cs="Arial"/>
                <w:i/>
                <w:iCs/>
                <w:color w:val="222222"/>
                <w:shd w:val="clear" w:color="auto" w:fill="FFFFFF"/>
              </w:rPr>
              <w:t>Youth Crime and Justice: Critical Issues. London: SAGE</w:t>
            </w:r>
            <w:r w:rsidRPr="00486550">
              <w:rPr>
                <w:rFonts w:ascii="Arial" w:hAnsi="Arial" w:cs="Arial"/>
                <w:color w:val="222222"/>
                <w:shd w:val="clear" w:color="auto" w:fill="FFFFFF"/>
              </w:rPr>
              <w:t>, pp.157-171.</w:t>
            </w:r>
          </w:p>
          <w:p w14:paraId="6956AD32" w14:textId="77777777" w:rsidR="00A965F7" w:rsidRDefault="00A965F7" w:rsidP="00A965F7">
            <w:pPr>
              <w:rPr>
                <w:rFonts w:ascii="Arial" w:hAnsi="Arial" w:cs="Arial"/>
                <w:color w:val="222222"/>
                <w:shd w:val="clear" w:color="auto" w:fill="FFFFFF"/>
              </w:rPr>
            </w:pPr>
          </w:p>
          <w:p w14:paraId="3D3F5079" w14:textId="77777777" w:rsidR="00A965F7" w:rsidRPr="00486550"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Innes, M. and Weston, N., 2010. Re-thinking the policing of anti-social behaviour. </w:t>
            </w:r>
            <w:r w:rsidRPr="00486550">
              <w:rPr>
                <w:rFonts w:ascii="Arial" w:hAnsi="Arial" w:cs="Arial"/>
                <w:i/>
                <w:iCs/>
                <w:color w:val="222222"/>
                <w:shd w:val="clear" w:color="auto" w:fill="FFFFFF"/>
              </w:rPr>
              <w:t>HMIC</w:t>
            </w:r>
            <w:r w:rsidRPr="00486550">
              <w:rPr>
                <w:rFonts w:ascii="Arial" w:hAnsi="Arial" w:cs="Arial"/>
                <w:color w:val="222222"/>
                <w:shd w:val="clear" w:color="auto" w:fill="FFFFFF"/>
              </w:rPr>
              <w:t>, </w:t>
            </w:r>
            <w:r w:rsidRPr="00486550">
              <w:rPr>
                <w:rFonts w:ascii="Arial" w:hAnsi="Arial" w:cs="Arial"/>
                <w:i/>
                <w:iCs/>
                <w:color w:val="222222"/>
                <w:shd w:val="clear" w:color="auto" w:fill="FFFFFF"/>
              </w:rPr>
              <w:t>1</w:t>
            </w:r>
            <w:r w:rsidRPr="00486550">
              <w:rPr>
                <w:rFonts w:ascii="Arial" w:hAnsi="Arial" w:cs="Arial"/>
                <w:color w:val="222222"/>
                <w:shd w:val="clear" w:color="auto" w:fill="FFFFFF"/>
              </w:rPr>
              <w:t>, p.e57.</w:t>
            </w:r>
          </w:p>
          <w:p w14:paraId="40FF0EB8" w14:textId="77777777" w:rsidR="00A965F7" w:rsidRDefault="00A965F7" w:rsidP="00A965F7">
            <w:pPr>
              <w:rPr>
                <w:rFonts w:ascii="Arial" w:hAnsi="Arial" w:cs="Arial"/>
                <w:color w:val="222222"/>
                <w:shd w:val="clear" w:color="auto" w:fill="FFFFFF"/>
              </w:rPr>
            </w:pPr>
          </w:p>
          <w:p w14:paraId="13E47DBE" w14:textId="77777777" w:rsidR="00A965F7" w:rsidRDefault="00A965F7" w:rsidP="00A965F7">
            <w:pPr>
              <w:rPr>
                <w:rFonts w:ascii="Arial" w:hAnsi="Arial" w:cs="Arial"/>
                <w:color w:val="222222"/>
                <w:shd w:val="clear" w:color="auto" w:fill="FFFFFF"/>
              </w:rPr>
            </w:pPr>
            <w:proofErr w:type="spellStart"/>
            <w:r w:rsidRPr="003B4BF4">
              <w:rPr>
                <w:rFonts w:ascii="Arial" w:hAnsi="Arial" w:cs="Arial"/>
                <w:color w:val="222222"/>
                <w:shd w:val="clear" w:color="auto" w:fill="FFFFFF"/>
              </w:rPr>
              <w:t>Isnard</w:t>
            </w:r>
            <w:proofErr w:type="spellEnd"/>
            <w:r w:rsidRPr="003B4BF4">
              <w:rPr>
                <w:rFonts w:ascii="Arial" w:hAnsi="Arial" w:cs="Arial"/>
                <w:color w:val="222222"/>
                <w:shd w:val="clear" w:color="auto" w:fill="FFFFFF"/>
              </w:rPr>
              <w:t>, A. and Council, T.C., 2001, August. Can surveillance cameras be successful in preventing crime and controlling anti-social behaviours. In </w:t>
            </w:r>
            <w:r w:rsidRPr="003B4BF4">
              <w:rPr>
                <w:rFonts w:ascii="Arial" w:hAnsi="Arial" w:cs="Arial"/>
                <w:i/>
                <w:iCs/>
                <w:color w:val="222222"/>
                <w:shd w:val="clear" w:color="auto" w:fill="FFFFFF"/>
              </w:rPr>
              <w:t>The Character, Impact and Prevention of Crime in Regional Australia Conference</w:t>
            </w:r>
            <w:r w:rsidRPr="003B4BF4">
              <w:rPr>
                <w:rFonts w:ascii="Arial" w:hAnsi="Arial" w:cs="Arial"/>
                <w:color w:val="222222"/>
                <w:shd w:val="clear" w:color="auto" w:fill="FFFFFF"/>
              </w:rPr>
              <w:t> (pp. 1-3).</w:t>
            </w:r>
          </w:p>
          <w:p w14:paraId="3FB88DC8" w14:textId="77777777" w:rsidR="00A965F7" w:rsidRDefault="00A965F7" w:rsidP="00A965F7">
            <w:pPr>
              <w:rPr>
                <w:rFonts w:ascii="Arial" w:hAnsi="Arial" w:cs="Arial"/>
                <w:color w:val="222222"/>
                <w:shd w:val="clear" w:color="auto" w:fill="FFFFFF"/>
              </w:rPr>
            </w:pPr>
          </w:p>
          <w:p w14:paraId="26240E7F" w14:textId="77777777" w:rsidR="00A965F7" w:rsidRDefault="00A965F7" w:rsidP="00A965F7">
            <w:pPr>
              <w:rPr>
                <w:rFonts w:ascii="Arial" w:hAnsi="Arial" w:cs="Arial"/>
                <w:color w:val="222222"/>
                <w:shd w:val="clear" w:color="auto" w:fill="FFFFFF"/>
              </w:rPr>
            </w:pPr>
            <w:r w:rsidRPr="008A3D2C">
              <w:rPr>
                <w:rFonts w:ascii="Arial" w:hAnsi="Arial" w:cs="Arial"/>
                <w:color w:val="222222"/>
                <w:shd w:val="clear" w:color="auto" w:fill="FFFFFF"/>
              </w:rPr>
              <w:t>Jackson, J. and Bradford, B., 2010. What is Trust and Confidence in the Police? </w:t>
            </w:r>
            <w:r w:rsidRPr="008A3D2C">
              <w:rPr>
                <w:rFonts w:ascii="Arial" w:hAnsi="Arial" w:cs="Arial"/>
                <w:i/>
                <w:iCs/>
                <w:color w:val="222222"/>
                <w:shd w:val="clear" w:color="auto" w:fill="FFFFFF"/>
              </w:rPr>
              <w:t>Policing: A journal of policy and practice</w:t>
            </w:r>
            <w:r w:rsidRPr="008A3D2C">
              <w:rPr>
                <w:rFonts w:ascii="Arial" w:hAnsi="Arial" w:cs="Arial"/>
                <w:color w:val="222222"/>
                <w:shd w:val="clear" w:color="auto" w:fill="FFFFFF"/>
              </w:rPr>
              <w:t>, </w:t>
            </w:r>
            <w:r w:rsidRPr="008A3D2C">
              <w:rPr>
                <w:rFonts w:ascii="Arial" w:hAnsi="Arial" w:cs="Arial"/>
                <w:i/>
                <w:iCs/>
                <w:color w:val="222222"/>
                <w:shd w:val="clear" w:color="auto" w:fill="FFFFFF"/>
              </w:rPr>
              <w:t>4</w:t>
            </w:r>
            <w:r w:rsidRPr="008A3D2C">
              <w:rPr>
                <w:rFonts w:ascii="Arial" w:hAnsi="Arial" w:cs="Arial"/>
                <w:color w:val="222222"/>
                <w:shd w:val="clear" w:color="auto" w:fill="FFFFFF"/>
              </w:rPr>
              <w:t>(3), pp.241-248.</w:t>
            </w:r>
          </w:p>
          <w:p w14:paraId="504CD3A3" w14:textId="77777777" w:rsidR="00A965F7" w:rsidRDefault="00A965F7" w:rsidP="00A965F7">
            <w:pPr>
              <w:rPr>
                <w:rFonts w:ascii="Arial" w:hAnsi="Arial" w:cs="Arial"/>
                <w:color w:val="222222"/>
                <w:shd w:val="clear" w:color="auto" w:fill="FFFFFF"/>
              </w:rPr>
            </w:pPr>
          </w:p>
          <w:p w14:paraId="2E5FE237" w14:textId="77777777" w:rsidR="00A965F7"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Jacobson, J., Millie, A. and Hough, M., 2005. Tackling anti-social behaviour: a critical review.</w:t>
            </w:r>
          </w:p>
          <w:p w14:paraId="2F763531" w14:textId="77777777" w:rsidR="00A965F7" w:rsidRPr="00471E8A" w:rsidRDefault="00A965F7" w:rsidP="00A965F7">
            <w:pPr>
              <w:rPr>
                <w:rFonts w:ascii="Arial" w:hAnsi="Arial" w:cs="Arial"/>
                <w:color w:val="222222"/>
                <w:shd w:val="clear" w:color="auto" w:fill="FFFFFF"/>
              </w:rPr>
            </w:pPr>
          </w:p>
          <w:p w14:paraId="64E37124" w14:textId="77777777" w:rsidR="00A965F7"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Lamond, G., 2007. What is a Crime? </w:t>
            </w:r>
            <w:r w:rsidRPr="00486550">
              <w:rPr>
                <w:rFonts w:ascii="Arial" w:hAnsi="Arial" w:cs="Arial"/>
                <w:i/>
                <w:iCs/>
                <w:color w:val="222222"/>
                <w:shd w:val="clear" w:color="auto" w:fill="FFFFFF"/>
              </w:rPr>
              <w:t>Oxford Journal of Legal Studies</w:t>
            </w:r>
            <w:r w:rsidRPr="00486550">
              <w:rPr>
                <w:rFonts w:ascii="Arial" w:hAnsi="Arial" w:cs="Arial"/>
                <w:color w:val="222222"/>
                <w:shd w:val="clear" w:color="auto" w:fill="FFFFFF"/>
              </w:rPr>
              <w:t>, </w:t>
            </w:r>
            <w:r w:rsidRPr="00486550">
              <w:rPr>
                <w:rFonts w:ascii="Arial" w:hAnsi="Arial" w:cs="Arial"/>
                <w:i/>
                <w:iCs/>
                <w:color w:val="222222"/>
                <w:shd w:val="clear" w:color="auto" w:fill="FFFFFF"/>
              </w:rPr>
              <w:t>27</w:t>
            </w:r>
            <w:r w:rsidRPr="00486550">
              <w:rPr>
                <w:rFonts w:ascii="Arial" w:hAnsi="Arial" w:cs="Arial"/>
                <w:color w:val="222222"/>
                <w:shd w:val="clear" w:color="auto" w:fill="FFFFFF"/>
              </w:rPr>
              <w:t>(4), pp.609-632.</w:t>
            </w:r>
          </w:p>
          <w:p w14:paraId="047851D7" w14:textId="77777777" w:rsidR="00A965F7" w:rsidRDefault="00A965F7" w:rsidP="00A965F7">
            <w:pPr>
              <w:rPr>
                <w:rFonts w:ascii="Arial" w:hAnsi="Arial" w:cs="Arial"/>
                <w:color w:val="222222"/>
                <w:shd w:val="clear" w:color="auto" w:fill="FFFFFF"/>
              </w:rPr>
            </w:pPr>
          </w:p>
          <w:p w14:paraId="16E85DD4" w14:textId="77777777" w:rsidR="00A965F7" w:rsidRDefault="00A965F7" w:rsidP="00A965F7">
            <w:pPr>
              <w:rPr>
                <w:rFonts w:ascii="Arial" w:hAnsi="Arial" w:cs="Arial"/>
                <w:color w:val="222222"/>
                <w:shd w:val="clear" w:color="auto" w:fill="FFFFFF"/>
              </w:rPr>
            </w:pPr>
            <w:proofErr w:type="spellStart"/>
            <w:r w:rsidRPr="00486550">
              <w:rPr>
                <w:rFonts w:ascii="Arial" w:hAnsi="Arial" w:cs="Arial"/>
                <w:color w:val="222222"/>
                <w:shd w:val="clear" w:color="auto" w:fill="FFFFFF"/>
              </w:rPr>
              <w:t>Lockey</w:t>
            </w:r>
            <w:proofErr w:type="spellEnd"/>
            <w:r w:rsidRPr="00486550">
              <w:rPr>
                <w:rFonts w:ascii="Arial" w:hAnsi="Arial" w:cs="Arial"/>
                <w:color w:val="222222"/>
                <w:shd w:val="clear" w:color="auto" w:fill="FFFFFF"/>
              </w:rPr>
              <w:t>, S., Graham, L., Redman, T., Zheng, Y., Routledge, G. and Purves, L., 2019. The impact of a local community engagement intervention on residents’ fear of crime and perceptions of the police. </w:t>
            </w:r>
            <w:r w:rsidRPr="00486550">
              <w:rPr>
                <w:rFonts w:ascii="Arial" w:hAnsi="Arial" w:cs="Arial"/>
                <w:i/>
                <w:iCs/>
                <w:color w:val="222222"/>
                <w:shd w:val="clear" w:color="auto" w:fill="FFFFFF"/>
              </w:rPr>
              <w:t>International Journal of Police Science &amp; Management</w:t>
            </w:r>
            <w:r w:rsidRPr="00486550">
              <w:rPr>
                <w:rFonts w:ascii="Arial" w:hAnsi="Arial" w:cs="Arial"/>
                <w:color w:val="222222"/>
                <w:shd w:val="clear" w:color="auto" w:fill="FFFFFF"/>
              </w:rPr>
              <w:t>, </w:t>
            </w:r>
            <w:r w:rsidRPr="00486550">
              <w:rPr>
                <w:rFonts w:ascii="Arial" w:hAnsi="Arial" w:cs="Arial"/>
                <w:i/>
                <w:iCs/>
                <w:color w:val="222222"/>
                <w:shd w:val="clear" w:color="auto" w:fill="FFFFFF"/>
              </w:rPr>
              <w:t>21</w:t>
            </w:r>
            <w:r w:rsidRPr="00486550">
              <w:rPr>
                <w:rFonts w:ascii="Arial" w:hAnsi="Arial" w:cs="Arial"/>
                <w:color w:val="222222"/>
                <w:shd w:val="clear" w:color="auto" w:fill="FFFFFF"/>
              </w:rPr>
              <w:t>(3), pp.168-180.</w:t>
            </w:r>
          </w:p>
          <w:p w14:paraId="6B6454BF" w14:textId="77777777" w:rsidR="00A965F7" w:rsidRDefault="00A965F7" w:rsidP="00A965F7">
            <w:pPr>
              <w:rPr>
                <w:rFonts w:ascii="Arial" w:hAnsi="Arial" w:cs="Arial"/>
                <w:color w:val="222222"/>
                <w:shd w:val="clear" w:color="auto" w:fill="FFFFFF"/>
              </w:rPr>
            </w:pPr>
          </w:p>
          <w:p w14:paraId="03140F36" w14:textId="77777777" w:rsidR="00A965F7" w:rsidRDefault="00A965F7" w:rsidP="00A965F7">
            <w:pPr>
              <w:rPr>
                <w:rFonts w:ascii="Arial" w:hAnsi="Arial" w:cs="Arial"/>
                <w:color w:val="222222"/>
                <w:shd w:val="clear" w:color="auto" w:fill="FFFFFF"/>
              </w:rPr>
            </w:pPr>
            <w:r w:rsidRPr="00471E8A">
              <w:rPr>
                <w:rFonts w:ascii="Arial" w:hAnsi="Arial" w:cs="Arial"/>
                <w:color w:val="222222"/>
                <w:shd w:val="clear" w:color="auto" w:fill="FFFFFF"/>
              </w:rPr>
              <w:t>Millie, A., 2007. Tackling anti-social behaviour and regenerating neighbourhoods. In </w:t>
            </w:r>
            <w:r w:rsidRPr="00471E8A">
              <w:rPr>
                <w:rFonts w:ascii="Arial" w:hAnsi="Arial" w:cs="Arial"/>
                <w:i/>
                <w:iCs/>
                <w:color w:val="222222"/>
                <w:shd w:val="clear" w:color="auto" w:fill="FFFFFF"/>
              </w:rPr>
              <w:t>Securing an urban renaissance</w:t>
            </w:r>
            <w:r w:rsidRPr="00471E8A">
              <w:rPr>
                <w:rFonts w:ascii="Arial" w:hAnsi="Arial" w:cs="Arial"/>
                <w:color w:val="222222"/>
                <w:shd w:val="clear" w:color="auto" w:fill="FFFFFF"/>
              </w:rPr>
              <w:t> (pp. 107-124). Policy Press.</w:t>
            </w:r>
          </w:p>
          <w:p w14:paraId="33984CC8" w14:textId="77777777" w:rsidR="00A965F7" w:rsidRDefault="00A965F7" w:rsidP="00A965F7">
            <w:pPr>
              <w:rPr>
                <w:rFonts w:ascii="Arial" w:hAnsi="Arial" w:cs="Arial"/>
                <w:color w:val="222222"/>
                <w:shd w:val="clear" w:color="auto" w:fill="FFFFFF"/>
              </w:rPr>
            </w:pPr>
          </w:p>
          <w:p w14:paraId="74C6570B" w14:textId="77777777" w:rsidR="00A965F7" w:rsidRPr="00486550" w:rsidRDefault="00A965F7" w:rsidP="00A965F7">
            <w:pPr>
              <w:rPr>
                <w:rFonts w:ascii="Arial" w:hAnsi="Arial" w:cs="Arial"/>
                <w:b/>
                <w:bCs/>
                <w:u w:val="single"/>
              </w:rPr>
            </w:pPr>
            <w:r w:rsidRPr="00486550">
              <w:rPr>
                <w:rFonts w:ascii="Arial" w:hAnsi="Arial" w:cs="Arial"/>
                <w:color w:val="222222"/>
                <w:shd w:val="clear" w:color="auto" w:fill="FFFFFF"/>
              </w:rPr>
              <w:t>Millie, A., 2005. </w:t>
            </w:r>
            <w:r w:rsidRPr="00486550">
              <w:rPr>
                <w:rFonts w:ascii="Arial" w:hAnsi="Arial" w:cs="Arial"/>
                <w:i/>
                <w:iCs/>
                <w:color w:val="222222"/>
                <w:shd w:val="clear" w:color="auto" w:fill="FFFFFF"/>
              </w:rPr>
              <w:t>Anti-social behaviour strategies: Finding a balance</w:t>
            </w:r>
            <w:r w:rsidRPr="00486550">
              <w:rPr>
                <w:rFonts w:ascii="Arial" w:hAnsi="Arial" w:cs="Arial"/>
                <w:color w:val="222222"/>
                <w:shd w:val="clear" w:color="auto" w:fill="FFFFFF"/>
              </w:rPr>
              <w:t>. Policy Press.</w:t>
            </w:r>
          </w:p>
          <w:p w14:paraId="78062F4A" w14:textId="77777777" w:rsidR="00A965F7" w:rsidRPr="00486550" w:rsidRDefault="00A965F7" w:rsidP="00A965F7">
            <w:pPr>
              <w:rPr>
                <w:rFonts w:ascii="Arial" w:hAnsi="Arial" w:cs="Arial"/>
              </w:rPr>
            </w:pPr>
          </w:p>
          <w:p w14:paraId="2051121C" w14:textId="77777777" w:rsidR="00A965F7" w:rsidRDefault="00A965F7" w:rsidP="00A965F7">
            <w:pPr>
              <w:rPr>
                <w:rFonts w:ascii="Arial" w:hAnsi="Arial" w:cs="Arial"/>
                <w:color w:val="222222"/>
                <w:shd w:val="clear" w:color="auto" w:fill="FFFFFF"/>
              </w:rPr>
            </w:pPr>
            <w:r w:rsidRPr="00486550">
              <w:rPr>
                <w:rFonts w:ascii="Arial" w:hAnsi="Arial" w:cs="Arial"/>
                <w:color w:val="222222"/>
                <w:shd w:val="clear" w:color="auto" w:fill="FFFFFF"/>
              </w:rPr>
              <w:t>Millie, A., 2008. </w:t>
            </w:r>
            <w:r w:rsidRPr="00486550">
              <w:rPr>
                <w:rFonts w:ascii="Arial" w:hAnsi="Arial" w:cs="Arial"/>
                <w:i/>
                <w:iCs/>
                <w:color w:val="222222"/>
                <w:shd w:val="clear" w:color="auto" w:fill="FFFFFF"/>
              </w:rPr>
              <w:t>Anti-social behaviour</w:t>
            </w:r>
            <w:r w:rsidRPr="00486550">
              <w:rPr>
                <w:rFonts w:ascii="Arial" w:hAnsi="Arial" w:cs="Arial"/>
                <w:color w:val="222222"/>
                <w:shd w:val="clear" w:color="auto" w:fill="FFFFFF"/>
              </w:rPr>
              <w:t>. McGraw-Hill Education (UK).</w:t>
            </w:r>
          </w:p>
          <w:p w14:paraId="6130891F" w14:textId="77777777" w:rsidR="00A965F7" w:rsidRDefault="00A965F7" w:rsidP="00A965F7">
            <w:pPr>
              <w:rPr>
                <w:rFonts w:ascii="Arial" w:hAnsi="Arial" w:cs="Arial"/>
                <w:color w:val="222222"/>
                <w:shd w:val="clear" w:color="auto" w:fill="FFFFFF"/>
              </w:rPr>
            </w:pPr>
          </w:p>
          <w:p w14:paraId="1E095902" w14:textId="77777777" w:rsidR="00A965F7" w:rsidRDefault="00A965F7" w:rsidP="00A965F7">
            <w:pPr>
              <w:rPr>
                <w:rFonts w:ascii="Arial" w:hAnsi="Arial" w:cs="Arial"/>
                <w:color w:val="222222"/>
                <w:shd w:val="clear" w:color="auto" w:fill="FFFFFF"/>
              </w:rPr>
            </w:pPr>
            <w:r w:rsidRPr="00D21108">
              <w:rPr>
                <w:rFonts w:ascii="Arial" w:hAnsi="Arial" w:cs="Arial"/>
                <w:color w:val="222222"/>
                <w:shd w:val="clear" w:color="auto" w:fill="FFFFFF"/>
              </w:rPr>
              <w:t>O’Malley, L. and Grace, S., 2021. Social capital and co-location: A case study of policing anti-social behaviour. </w:t>
            </w:r>
            <w:r w:rsidRPr="00D21108">
              <w:rPr>
                <w:rFonts w:ascii="Arial" w:hAnsi="Arial" w:cs="Arial"/>
                <w:i/>
                <w:iCs/>
                <w:color w:val="222222"/>
                <w:shd w:val="clear" w:color="auto" w:fill="FFFFFF"/>
              </w:rPr>
              <w:t>International Journal of Police Science &amp; Management</w:t>
            </w:r>
            <w:r w:rsidRPr="00D21108">
              <w:rPr>
                <w:rFonts w:ascii="Arial" w:hAnsi="Arial" w:cs="Arial"/>
                <w:color w:val="222222"/>
                <w:shd w:val="clear" w:color="auto" w:fill="FFFFFF"/>
              </w:rPr>
              <w:t>, </w:t>
            </w:r>
            <w:r w:rsidRPr="00D21108">
              <w:rPr>
                <w:rFonts w:ascii="Arial" w:hAnsi="Arial" w:cs="Arial"/>
                <w:i/>
                <w:iCs/>
                <w:color w:val="222222"/>
                <w:shd w:val="clear" w:color="auto" w:fill="FFFFFF"/>
              </w:rPr>
              <w:t>23</w:t>
            </w:r>
            <w:r w:rsidRPr="00D21108">
              <w:rPr>
                <w:rFonts w:ascii="Arial" w:hAnsi="Arial" w:cs="Arial"/>
                <w:color w:val="222222"/>
                <w:shd w:val="clear" w:color="auto" w:fill="FFFFFF"/>
              </w:rPr>
              <w:t>(3), pp.306-316.</w:t>
            </w:r>
          </w:p>
          <w:p w14:paraId="67A86708" w14:textId="77777777" w:rsidR="00A965F7" w:rsidRDefault="00A965F7" w:rsidP="00A965F7">
            <w:pPr>
              <w:rPr>
                <w:rFonts w:ascii="Arial" w:eastAsia="Times New Roman" w:hAnsi="Arial" w:cs="Arial"/>
                <w:color w:val="222222"/>
                <w:kern w:val="0"/>
                <w:lang w:eastAsia="en-GB"/>
                <w14:ligatures w14:val="none"/>
              </w:rPr>
            </w:pPr>
          </w:p>
          <w:p w14:paraId="42859EC8" w14:textId="77777777" w:rsidR="00A965F7" w:rsidRDefault="00A965F7" w:rsidP="00A965F7">
            <w:pPr>
              <w:rPr>
                <w:rFonts w:ascii="Arial" w:eastAsia="Times New Roman" w:hAnsi="Arial" w:cs="Arial"/>
                <w:color w:val="222222"/>
                <w:kern w:val="0"/>
                <w:lang w:eastAsia="en-GB"/>
                <w14:ligatures w14:val="none"/>
              </w:rPr>
            </w:pPr>
            <w:proofErr w:type="spellStart"/>
            <w:r w:rsidRPr="009777E5">
              <w:rPr>
                <w:rFonts w:ascii="Arial" w:eastAsia="Times New Roman" w:hAnsi="Arial" w:cs="Arial"/>
                <w:color w:val="222222"/>
                <w:kern w:val="0"/>
                <w:lang w:eastAsia="en-GB"/>
                <w14:ligatures w14:val="none"/>
              </w:rPr>
              <w:t>Pople</w:t>
            </w:r>
            <w:proofErr w:type="spellEnd"/>
            <w:r w:rsidRPr="009777E5">
              <w:rPr>
                <w:rFonts w:ascii="Arial" w:eastAsia="Times New Roman" w:hAnsi="Arial" w:cs="Arial"/>
                <w:color w:val="222222"/>
                <w:kern w:val="0"/>
                <w:lang w:eastAsia="en-GB"/>
                <w14:ligatures w14:val="none"/>
              </w:rPr>
              <w:t>, L., 2012. Responding to antisocial behaviour. In </w:t>
            </w:r>
            <w:r w:rsidRPr="009777E5">
              <w:rPr>
                <w:rFonts w:ascii="Arial" w:eastAsia="Times New Roman" w:hAnsi="Arial" w:cs="Arial"/>
                <w:i/>
                <w:iCs/>
                <w:color w:val="222222"/>
                <w:kern w:val="0"/>
                <w:lang w:eastAsia="en-GB"/>
                <w14:ligatures w14:val="none"/>
              </w:rPr>
              <w:t>A New Response to Youth Crime</w:t>
            </w:r>
            <w:r w:rsidRPr="009777E5">
              <w:rPr>
                <w:rFonts w:ascii="Arial" w:eastAsia="Times New Roman" w:hAnsi="Arial" w:cs="Arial"/>
                <w:color w:val="222222"/>
                <w:kern w:val="0"/>
                <w:lang w:eastAsia="en-GB"/>
                <w14:ligatures w14:val="none"/>
              </w:rPr>
              <w:t> (pp. 160-196). Willan.</w:t>
            </w:r>
          </w:p>
          <w:p w14:paraId="1B2948AF" w14:textId="77777777" w:rsidR="00A965F7" w:rsidRDefault="00A965F7" w:rsidP="00A965F7">
            <w:pPr>
              <w:rPr>
                <w:rFonts w:ascii="Arial" w:eastAsia="Times New Roman" w:hAnsi="Arial" w:cs="Arial"/>
                <w:color w:val="222222"/>
                <w:kern w:val="0"/>
                <w:lang w:eastAsia="en-GB"/>
                <w14:ligatures w14:val="none"/>
              </w:rPr>
            </w:pPr>
          </w:p>
          <w:p w14:paraId="19D615E0" w14:textId="77777777" w:rsidR="00A965F7" w:rsidRDefault="00A965F7" w:rsidP="00A965F7">
            <w:pPr>
              <w:rPr>
                <w:rFonts w:ascii="Arial" w:hAnsi="Arial" w:cs="Arial"/>
                <w:color w:val="222222"/>
                <w:shd w:val="clear" w:color="auto" w:fill="FFFFFF"/>
              </w:rPr>
            </w:pPr>
            <w:proofErr w:type="spellStart"/>
            <w:r w:rsidRPr="008121E5">
              <w:rPr>
                <w:rFonts w:ascii="Arial" w:hAnsi="Arial" w:cs="Arial"/>
                <w:color w:val="222222"/>
                <w:shd w:val="clear" w:color="auto" w:fill="FFFFFF"/>
              </w:rPr>
              <w:t>Schoenmacker</w:t>
            </w:r>
            <w:proofErr w:type="spellEnd"/>
            <w:r w:rsidRPr="008121E5">
              <w:rPr>
                <w:rFonts w:ascii="Arial" w:hAnsi="Arial" w:cs="Arial"/>
                <w:color w:val="222222"/>
                <w:shd w:val="clear" w:color="auto" w:fill="FFFFFF"/>
              </w:rPr>
              <w:t xml:space="preserve">, G.H., </w:t>
            </w:r>
            <w:proofErr w:type="spellStart"/>
            <w:r w:rsidRPr="008121E5">
              <w:rPr>
                <w:rFonts w:ascii="Arial" w:hAnsi="Arial" w:cs="Arial"/>
                <w:color w:val="222222"/>
                <w:shd w:val="clear" w:color="auto" w:fill="FFFFFF"/>
              </w:rPr>
              <w:t>Sakala</w:t>
            </w:r>
            <w:proofErr w:type="spellEnd"/>
            <w:r w:rsidRPr="008121E5">
              <w:rPr>
                <w:rFonts w:ascii="Arial" w:hAnsi="Arial" w:cs="Arial"/>
                <w:color w:val="222222"/>
                <w:shd w:val="clear" w:color="auto" w:fill="FFFFFF"/>
              </w:rPr>
              <w:t xml:space="preserve">, K., Franke, B., </w:t>
            </w:r>
            <w:proofErr w:type="spellStart"/>
            <w:r w:rsidRPr="008121E5">
              <w:rPr>
                <w:rFonts w:ascii="Arial" w:hAnsi="Arial" w:cs="Arial"/>
                <w:color w:val="222222"/>
                <w:shd w:val="clear" w:color="auto" w:fill="FFFFFF"/>
              </w:rPr>
              <w:t>Buitelaar</w:t>
            </w:r>
            <w:proofErr w:type="spellEnd"/>
            <w:r w:rsidRPr="008121E5">
              <w:rPr>
                <w:rFonts w:ascii="Arial" w:hAnsi="Arial" w:cs="Arial"/>
                <w:color w:val="222222"/>
                <w:shd w:val="clear" w:color="auto" w:fill="FFFFFF"/>
              </w:rPr>
              <w:t xml:space="preserve">, J.K., </w:t>
            </w:r>
            <w:proofErr w:type="spellStart"/>
            <w:r w:rsidRPr="008121E5">
              <w:rPr>
                <w:rFonts w:ascii="Arial" w:hAnsi="Arial" w:cs="Arial"/>
                <w:color w:val="222222"/>
                <w:shd w:val="clear" w:color="auto" w:fill="FFFFFF"/>
              </w:rPr>
              <w:t>Veidebaum</w:t>
            </w:r>
            <w:proofErr w:type="spellEnd"/>
            <w:r w:rsidRPr="008121E5">
              <w:rPr>
                <w:rFonts w:ascii="Arial" w:hAnsi="Arial" w:cs="Arial"/>
                <w:color w:val="222222"/>
                <w:shd w:val="clear" w:color="auto" w:fill="FFFFFF"/>
              </w:rPr>
              <w:t xml:space="preserve">, T., </w:t>
            </w:r>
            <w:proofErr w:type="spellStart"/>
            <w:r w:rsidRPr="008121E5">
              <w:rPr>
                <w:rFonts w:ascii="Arial" w:hAnsi="Arial" w:cs="Arial"/>
                <w:color w:val="222222"/>
                <w:shd w:val="clear" w:color="auto" w:fill="FFFFFF"/>
              </w:rPr>
              <w:t>Harro</w:t>
            </w:r>
            <w:proofErr w:type="spellEnd"/>
            <w:r w:rsidRPr="008121E5">
              <w:rPr>
                <w:rFonts w:ascii="Arial" w:hAnsi="Arial" w:cs="Arial"/>
                <w:color w:val="222222"/>
                <w:shd w:val="clear" w:color="auto" w:fill="FFFFFF"/>
              </w:rPr>
              <w:t xml:space="preserve">, J., </w:t>
            </w:r>
            <w:proofErr w:type="spellStart"/>
            <w:r w:rsidRPr="008121E5">
              <w:rPr>
                <w:rFonts w:ascii="Arial" w:hAnsi="Arial" w:cs="Arial"/>
                <w:color w:val="222222"/>
                <w:shd w:val="clear" w:color="auto" w:fill="FFFFFF"/>
              </w:rPr>
              <w:t>Heskes</w:t>
            </w:r>
            <w:proofErr w:type="spellEnd"/>
            <w:r w:rsidRPr="008121E5">
              <w:rPr>
                <w:rFonts w:ascii="Arial" w:hAnsi="Arial" w:cs="Arial"/>
                <w:color w:val="222222"/>
                <w:shd w:val="clear" w:color="auto" w:fill="FFFFFF"/>
              </w:rPr>
              <w:t xml:space="preserve">, T., Claassen, </w:t>
            </w:r>
            <w:proofErr w:type="gramStart"/>
            <w:r w:rsidRPr="008121E5">
              <w:rPr>
                <w:rFonts w:ascii="Arial" w:hAnsi="Arial" w:cs="Arial"/>
                <w:color w:val="222222"/>
                <w:shd w:val="clear" w:color="auto" w:fill="FFFFFF"/>
              </w:rPr>
              <w:t>T.</w:t>
            </w:r>
            <w:proofErr w:type="gramEnd"/>
            <w:r w:rsidRPr="008121E5">
              <w:rPr>
                <w:rFonts w:ascii="Arial" w:hAnsi="Arial" w:cs="Arial"/>
                <w:color w:val="222222"/>
                <w:shd w:val="clear" w:color="auto" w:fill="FFFFFF"/>
              </w:rPr>
              <w:t xml:space="preserve"> and Alejandro, A.V., 2020. Identification and validation of risk factors for antisocial behaviour involving police. </w:t>
            </w:r>
            <w:r w:rsidRPr="008121E5">
              <w:rPr>
                <w:rFonts w:ascii="Arial" w:hAnsi="Arial" w:cs="Arial"/>
                <w:i/>
                <w:iCs/>
                <w:color w:val="222222"/>
                <w:shd w:val="clear" w:color="auto" w:fill="FFFFFF"/>
              </w:rPr>
              <w:t>Psychiatry Research</w:t>
            </w:r>
            <w:r w:rsidRPr="008121E5">
              <w:rPr>
                <w:rFonts w:ascii="Arial" w:hAnsi="Arial" w:cs="Arial"/>
                <w:color w:val="222222"/>
                <w:shd w:val="clear" w:color="auto" w:fill="FFFFFF"/>
              </w:rPr>
              <w:t>, </w:t>
            </w:r>
            <w:r w:rsidRPr="008121E5">
              <w:rPr>
                <w:rFonts w:ascii="Arial" w:hAnsi="Arial" w:cs="Arial"/>
                <w:i/>
                <w:iCs/>
                <w:color w:val="222222"/>
                <w:shd w:val="clear" w:color="auto" w:fill="FFFFFF"/>
              </w:rPr>
              <w:t>291</w:t>
            </w:r>
            <w:r w:rsidRPr="008121E5">
              <w:rPr>
                <w:rFonts w:ascii="Arial" w:hAnsi="Arial" w:cs="Arial"/>
                <w:color w:val="222222"/>
                <w:shd w:val="clear" w:color="auto" w:fill="FFFFFF"/>
              </w:rPr>
              <w:t>, p.113208.</w:t>
            </w:r>
          </w:p>
          <w:p w14:paraId="451203F9" w14:textId="77777777" w:rsidR="00A965F7" w:rsidRDefault="00A965F7" w:rsidP="00A965F7">
            <w:pPr>
              <w:rPr>
                <w:rFonts w:ascii="Arial" w:hAnsi="Arial" w:cs="Arial"/>
                <w:color w:val="222222"/>
                <w:shd w:val="clear" w:color="auto" w:fill="FFFFFF"/>
              </w:rPr>
            </w:pPr>
          </w:p>
          <w:p w14:paraId="5F2F39E0" w14:textId="77777777" w:rsidR="00A965F7" w:rsidRDefault="00A965F7" w:rsidP="00A965F7">
            <w:pPr>
              <w:rPr>
                <w:rFonts w:ascii="Arial" w:hAnsi="Arial" w:cs="Arial"/>
                <w:color w:val="222222"/>
                <w:shd w:val="clear" w:color="auto" w:fill="FFFFFF"/>
              </w:rPr>
            </w:pPr>
            <w:r w:rsidRPr="00B73384">
              <w:rPr>
                <w:rFonts w:ascii="Arial" w:hAnsi="Arial" w:cs="Arial"/>
                <w:color w:val="222222"/>
                <w:shd w:val="clear" w:color="auto" w:fill="FFFFFF"/>
              </w:rPr>
              <w:t>Sherman, L.W., 1997. Communities and crime prevention. </w:t>
            </w:r>
            <w:r w:rsidRPr="00B73384">
              <w:rPr>
                <w:rFonts w:ascii="Arial" w:hAnsi="Arial" w:cs="Arial"/>
                <w:i/>
                <w:iCs/>
                <w:color w:val="222222"/>
                <w:shd w:val="clear" w:color="auto" w:fill="FFFFFF"/>
              </w:rPr>
              <w:t>Sherman, LW</w:t>
            </w:r>
            <w:r w:rsidRPr="00B73384">
              <w:rPr>
                <w:rFonts w:ascii="Arial" w:hAnsi="Arial" w:cs="Arial"/>
                <w:color w:val="222222"/>
                <w:shd w:val="clear" w:color="auto" w:fill="FFFFFF"/>
              </w:rPr>
              <w:t>.</w:t>
            </w:r>
          </w:p>
          <w:p w14:paraId="31CC3F16" w14:textId="77777777" w:rsidR="00A965F7" w:rsidRDefault="00A965F7" w:rsidP="00A965F7">
            <w:pPr>
              <w:rPr>
                <w:rFonts w:ascii="Arial" w:hAnsi="Arial" w:cs="Arial"/>
                <w:color w:val="222222"/>
                <w:shd w:val="clear" w:color="auto" w:fill="FFFFFF"/>
              </w:rPr>
            </w:pPr>
          </w:p>
          <w:p w14:paraId="039CFA60" w14:textId="77777777" w:rsidR="00A965F7" w:rsidRDefault="00A965F7" w:rsidP="00A965F7">
            <w:pPr>
              <w:rPr>
                <w:rFonts w:ascii="Arial" w:hAnsi="Arial" w:cs="Arial"/>
                <w:color w:val="222222"/>
                <w:shd w:val="clear" w:color="auto" w:fill="FFFFFF"/>
              </w:rPr>
            </w:pPr>
            <w:r w:rsidRPr="00AD3FEE">
              <w:rPr>
                <w:rFonts w:ascii="Arial" w:hAnsi="Arial" w:cs="Arial"/>
                <w:color w:val="222222"/>
                <w:shd w:val="clear" w:color="auto" w:fill="FFFFFF"/>
              </w:rPr>
              <w:t>Taylor, R.B., 1995. The impact of crime on communities. </w:t>
            </w:r>
            <w:r w:rsidRPr="00AD3FEE">
              <w:rPr>
                <w:rFonts w:ascii="Arial" w:hAnsi="Arial" w:cs="Arial"/>
                <w:i/>
                <w:iCs/>
                <w:color w:val="222222"/>
                <w:shd w:val="clear" w:color="auto" w:fill="FFFFFF"/>
              </w:rPr>
              <w:t>The Annals of the American Academy of Political and Social Science</w:t>
            </w:r>
            <w:r w:rsidRPr="00AD3FEE">
              <w:rPr>
                <w:rFonts w:ascii="Arial" w:hAnsi="Arial" w:cs="Arial"/>
                <w:color w:val="222222"/>
                <w:shd w:val="clear" w:color="auto" w:fill="FFFFFF"/>
              </w:rPr>
              <w:t>, </w:t>
            </w:r>
            <w:r w:rsidRPr="00AD3FEE">
              <w:rPr>
                <w:rFonts w:ascii="Arial" w:hAnsi="Arial" w:cs="Arial"/>
                <w:i/>
                <w:iCs/>
                <w:color w:val="222222"/>
                <w:shd w:val="clear" w:color="auto" w:fill="FFFFFF"/>
              </w:rPr>
              <w:t>539</w:t>
            </w:r>
            <w:r w:rsidRPr="00AD3FEE">
              <w:rPr>
                <w:rFonts w:ascii="Arial" w:hAnsi="Arial" w:cs="Arial"/>
                <w:color w:val="222222"/>
                <w:shd w:val="clear" w:color="auto" w:fill="FFFFFF"/>
              </w:rPr>
              <w:t>(1), pp.28-45.</w:t>
            </w:r>
          </w:p>
          <w:p w14:paraId="383DDE03" w14:textId="77777777" w:rsidR="00A965F7" w:rsidRDefault="00A965F7" w:rsidP="00A965F7">
            <w:pPr>
              <w:rPr>
                <w:rFonts w:ascii="Arial" w:hAnsi="Arial" w:cs="Arial"/>
                <w:color w:val="222222"/>
                <w:shd w:val="clear" w:color="auto" w:fill="FFFFFF"/>
              </w:rPr>
            </w:pPr>
          </w:p>
          <w:p w14:paraId="387AE837" w14:textId="77777777" w:rsidR="00A965F7" w:rsidRPr="004E23D6" w:rsidRDefault="00A965F7" w:rsidP="00A965F7">
            <w:pPr>
              <w:rPr>
                <w:rFonts w:ascii="Arial" w:eastAsia="Times New Roman" w:hAnsi="Arial" w:cs="Arial"/>
                <w:color w:val="222222"/>
                <w:kern w:val="0"/>
                <w:sz w:val="48"/>
                <w:szCs w:val="48"/>
                <w:shd w:val="clear" w:color="auto" w:fill="FFFFFF"/>
                <w:lang w:eastAsia="en-GB"/>
                <w14:ligatures w14:val="none"/>
              </w:rPr>
            </w:pPr>
            <w:r w:rsidRPr="004E23D6">
              <w:rPr>
                <w:rFonts w:ascii="Arial" w:hAnsi="Arial" w:cs="Arial"/>
                <w:color w:val="222222"/>
                <w:shd w:val="clear" w:color="auto" w:fill="FFFFFF"/>
              </w:rPr>
              <w:t xml:space="preserve">Tilley, N., 2003. Problem-oriented policing, intelligence-led </w:t>
            </w:r>
            <w:proofErr w:type="gramStart"/>
            <w:r w:rsidRPr="004E23D6">
              <w:rPr>
                <w:rFonts w:ascii="Arial" w:hAnsi="Arial" w:cs="Arial"/>
                <w:color w:val="222222"/>
                <w:shd w:val="clear" w:color="auto" w:fill="FFFFFF"/>
              </w:rPr>
              <w:t>policing</w:t>
            </w:r>
            <w:proofErr w:type="gramEnd"/>
            <w:r w:rsidRPr="004E23D6">
              <w:rPr>
                <w:rFonts w:ascii="Arial" w:hAnsi="Arial" w:cs="Arial"/>
                <w:color w:val="222222"/>
                <w:shd w:val="clear" w:color="auto" w:fill="FFFFFF"/>
              </w:rPr>
              <w:t xml:space="preserve"> and the national intelligence model. </w:t>
            </w:r>
            <w:r w:rsidRPr="004E23D6">
              <w:rPr>
                <w:rFonts w:ascii="Arial" w:hAnsi="Arial" w:cs="Arial"/>
                <w:i/>
                <w:iCs/>
                <w:color w:val="222222"/>
                <w:shd w:val="clear" w:color="auto" w:fill="FFFFFF"/>
              </w:rPr>
              <w:t>London: Jill Dando Institute of Crime Science, University College London.</w:t>
            </w:r>
          </w:p>
          <w:p w14:paraId="363FAF18" w14:textId="402FEAF8" w:rsidR="00A965F7" w:rsidRPr="00AD3FEE" w:rsidRDefault="00A965F7" w:rsidP="00C56130">
            <w:pPr>
              <w:rPr>
                <w:rFonts w:ascii="Arial" w:eastAsia="Times New Roman" w:hAnsi="Arial" w:cs="Arial"/>
                <w:color w:val="222222"/>
                <w:kern w:val="0"/>
                <w:lang w:eastAsia="en-GB"/>
                <w14:ligatures w14:val="none"/>
              </w:rPr>
            </w:pPr>
          </w:p>
        </w:tc>
      </w:tr>
    </w:tbl>
    <w:p w14:paraId="5C842F0B" w14:textId="77777777" w:rsidR="00DF05D2" w:rsidRDefault="00DF05D2"/>
    <w:sectPr w:rsidR="00DF0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3DC"/>
    <w:rsid w:val="002B73DC"/>
    <w:rsid w:val="002E1D74"/>
    <w:rsid w:val="006943CD"/>
    <w:rsid w:val="00962BE8"/>
    <w:rsid w:val="00A965F7"/>
    <w:rsid w:val="00B25F58"/>
    <w:rsid w:val="00DF0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AF4068"/>
  <w15:chartTrackingRefBased/>
  <w15:docId w15:val="{3A1180CB-5974-C849-81F6-EB38B54B7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3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2615</Words>
  <Characters>14908</Characters>
  <Application>Microsoft Office Word</Application>
  <DocSecurity>0</DocSecurity>
  <Lines>124</Lines>
  <Paragraphs>34</Paragraphs>
  <ScaleCrop>false</ScaleCrop>
  <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2023-11-09T20:29:00Z</dcterms:created>
  <dcterms:modified xsi:type="dcterms:W3CDTF">2023-11-09T20:29:00Z</dcterms:modified>
</cp:coreProperties>
</file>