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821835B" w14:textId="77777777" w:rsidR="00EA1E09" w:rsidRDefault="00EA1E09" w:rsidP="00EA1E09">
      <w:pPr>
        <w:spacing w:line="360" w:lineRule="auto"/>
        <w:jc w:val="center"/>
        <w:rPr>
          <w:rFonts w:ascii="Times New Roman" w:hAnsi="Times New Roman" w:cs="Times New Roman"/>
          <w:b/>
          <w:bCs/>
          <w:sz w:val="36"/>
          <w:szCs w:val="36"/>
        </w:rPr>
      </w:pPr>
    </w:p>
    <w:p w14:paraId="69D04A29" w14:textId="77777777" w:rsidR="00EA1E09" w:rsidRDefault="00EA1E09" w:rsidP="00EA1E09">
      <w:pPr>
        <w:spacing w:line="360" w:lineRule="auto"/>
        <w:jc w:val="center"/>
        <w:rPr>
          <w:rFonts w:ascii="Times New Roman" w:hAnsi="Times New Roman" w:cs="Times New Roman"/>
          <w:b/>
          <w:bCs/>
          <w:sz w:val="36"/>
          <w:szCs w:val="36"/>
        </w:rPr>
      </w:pPr>
    </w:p>
    <w:p w14:paraId="554E0E31" w14:textId="77777777" w:rsidR="00EA1E09" w:rsidRDefault="00EA1E09" w:rsidP="00EA1E09">
      <w:pPr>
        <w:spacing w:line="360" w:lineRule="auto"/>
        <w:jc w:val="center"/>
        <w:rPr>
          <w:rFonts w:ascii="Times New Roman" w:hAnsi="Times New Roman" w:cs="Times New Roman"/>
          <w:b/>
          <w:bCs/>
          <w:sz w:val="36"/>
          <w:szCs w:val="36"/>
        </w:rPr>
      </w:pPr>
    </w:p>
    <w:p w14:paraId="4BCC6CCE" w14:textId="76B9E9DF" w:rsidR="00035C2D" w:rsidRPr="00EA1E09" w:rsidRDefault="00D63FF3" w:rsidP="00EA1E09">
      <w:pPr>
        <w:spacing w:line="360" w:lineRule="auto"/>
        <w:jc w:val="center"/>
        <w:rPr>
          <w:rFonts w:ascii="Times New Roman" w:hAnsi="Times New Roman" w:cs="Times New Roman"/>
          <w:b/>
          <w:bCs/>
          <w:sz w:val="36"/>
          <w:szCs w:val="36"/>
        </w:rPr>
      </w:pPr>
      <w:r w:rsidRPr="00EA1E09">
        <w:rPr>
          <w:rFonts w:ascii="Times New Roman" w:hAnsi="Times New Roman" w:cs="Times New Roman"/>
          <w:b/>
          <w:bCs/>
          <w:sz w:val="36"/>
          <w:szCs w:val="36"/>
        </w:rPr>
        <w:t>Burj Al Arab</w:t>
      </w:r>
    </w:p>
    <w:p w14:paraId="6E1B3238" w14:textId="0A0705F6" w:rsidR="00D63FF3" w:rsidRPr="00EA1E09" w:rsidRDefault="00D63FF3" w:rsidP="00EA1E09">
      <w:pPr>
        <w:spacing w:line="360" w:lineRule="auto"/>
        <w:jc w:val="center"/>
        <w:rPr>
          <w:rFonts w:ascii="Times New Roman" w:hAnsi="Times New Roman" w:cs="Times New Roman"/>
          <w:b/>
          <w:bCs/>
          <w:sz w:val="36"/>
          <w:szCs w:val="36"/>
        </w:rPr>
      </w:pPr>
      <w:r w:rsidRPr="00EA1E09">
        <w:rPr>
          <w:rFonts w:ascii="Times New Roman" w:hAnsi="Times New Roman" w:cs="Times New Roman"/>
          <w:b/>
          <w:bCs/>
          <w:sz w:val="36"/>
          <w:szCs w:val="36"/>
        </w:rPr>
        <w:t>STUDENT NAME:</w:t>
      </w:r>
      <w:r w:rsidR="00114493">
        <w:rPr>
          <w:rFonts w:ascii="Times New Roman" w:hAnsi="Times New Roman" w:cs="Times New Roman"/>
          <w:b/>
          <w:bCs/>
          <w:sz w:val="36"/>
          <w:szCs w:val="36"/>
        </w:rPr>
        <w:t xml:space="preserve"> IRINA DODE</w:t>
      </w:r>
    </w:p>
    <w:p w14:paraId="33B61215" w14:textId="0617A699" w:rsidR="00D63FF3" w:rsidRPr="00EA1E09" w:rsidRDefault="00D63FF3" w:rsidP="00EA1E09">
      <w:pPr>
        <w:spacing w:line="360" w:lineRule="auto"/>
        <w:jc w:val="center"/>
        <w:rPr>
          <w:rFonts w:ascii="Times New Roman" w:hAnsi="Times New Roman" w:cs="Times New Roman"/>
          <w:b/>
          <w:bCs/>
          <w:sz w:val="36"/>
          <w:szCs w:val="36"/>
        </w:rPr>
      </w:pPr>
      <w:r w:rsidRPr="00EA1E09">
        <w:rPr>
          <w:rFonts w:ascii="Times New Roman" w:hAnsi="Times New Roman" w:cs="Times New Roman"/>
          <w:b/>
          <w:bCs/>
          <w:sz w:val="36"/>
          <w:szCs w:val="36"/>
        </w:rPr>
        <w:t>STUDENT NUMBER:</w:t>
      </w:r>
      <w:r w:rsidR="00114493">
        <w:rPr>
          <w:rFonts w:ascii="Times New Roman" w:hAnsi="Times New Roman" w:cs="Times New Roman"/>
          <w:b/>
          <w:bCs/>
          <w:sz w:val="36"/>
          <w:szCs w:val="36"/>
        </w:rPr>
        <w:t xml:space="preserve"> 2123684</w:t>
      </w:r>
    </w:p>
    <w:p w14:paraId="6843403B" w14:textId="3739B07D" w:rsidR="00D63FF3" w:rsidRPr="00EA1E09" w:rsidRDefault="00D63FF3" w:rsidP="00EA1E09">
      <w:pPr>
        <w:spacing w:line="360" w:lineRule="auto"/>
        <w:jc w:val="center"/>
        <w:rPr>
          <w:rFonts w:ascii="Times New Roman" w:hAnsi="Times New Roman" w:cs="Times New Roman"/>
          <w:b/>
          <w:bCs/>
          <w:sz w:val="36"/>
          <w:szCs w:val="36"/>
        </w:rPr>
      </w:pPr>
      <w:r w:rsidRPr="00EA1E09">
        <w:rPr>
          <w:rFonts w:ascii="Times New Roman" w:hAnsi="Times New Roman" w:cs="Times New Roman"/>
          <w:b/>
          <w:bCs/>
          <w:sz w:val="36"/>
          <w:szCs w:val="36"/>
        </w:rPr>
        <w:t xml:space="preserve">NAME OF COMPANY: </w:t>
      </w:r>
      <w:r w:rsidR="0003643E" w:rsidRPr="00EA1E09">
        <w:rPr>
          <w:rFonts w:ascii="Times New Roman" w:hAnsi="Times New Roman" w:cs="Times New Roman"/>
          <w:b/>
          <w:bCs/>
          <w:sz w:val="36"/>
          <w:szCs w:val="36"/>
        </w:rPr>
        <w:t xml:space="preserve"> </w:t>
      </w:r>
      <w:r w:rsidR="00805347" w:rsidRPr="00EA1E09">
        <w:rPr>
          <w:rFonts w:ascii="Times New Roman" w:hAnsi="Times New Roman" w:cs="Times New Roman"/>
          <w:b/>
          <w:bCs/>
          <w:sz w:val="36"/>
          <w:szCs w:val="36"/>
        </w:rPr>
        <w:t>Hospitality Innovation</w:t>
      </w:r>
      <w:r w:rsidR="00F736EC" w:rsidRPr="00EA1E09">
        <w:rPr>
          <w:rFonts w:ascii="Times New Roman" w:hAnsi="Times New Roman" w:cs="Times New Roman"/>
          <w:b/>
          <w:bCs/>
          <w:sz w:val="36"/>
          <w:szCs w:val="36"/>
        </w:rPr>
        <w:t>s</w:t>
      </w:r>
    </w:p>
    <w:p w14:paraId="1BAB8B0D" w14:textId="2EA51C51" w:rsidR="005C49AB" w:rsidRPr="00EA1E09" w:rsidRDefault="00EA1E09" w:rsidP="00EA1E09">
      <w:pPr>
        <w:spacing w:line="360" w:lineRule="auto"/>
        <w:jc w:val="center"/>
        <w:rPr>
          <w:rFonts w:ascii="Times New Roman" w:eastAsiaTheme="majorEastAsia" w:hAnsi="Times New Roman" w:cs="Times New Roman"/>
          <w:b/>
          <w:bCs/>
          <w:color w:val="000000" w:themeColor="text1"/>
          <w:sz w:val="24"/>
          <w:szCs w:val="24"/>
        </w:rPr>
      </w:pPr>
      <w:r w:rsidRPr="00EA1E09">
        <w:rPr>
          <w:rFonts w:ascii="Times New Roman" w:hAnsi="Times New Roman" w:cs="Times New Roman"/>
          <w:b/>
          <w:bCs/>
          <w:sz w:val="36"/>
          <w:szCs w:val="36"/>
        </w:rPr>
        <w:t>Date report:</w:t>
      </w:r>
      <w:r w:rsidR="00114493">
        <w:rPr>
          <w:rFonts w:ascii="Times New Roman" w:hAnsi="Times New Roman" w:cs="Times New Roman"/>
          <w:b/>
          <w:bCs/>
          <w:sz w:val="36"/>
          <w:szCs w:val="36"/>
        </w:rPr>
        <w:t xml:space="preserve"> 27.10.2024</w:t>
      </w:r>
      <w:r w:rsidR="005C49AB" w:rsidRPr="00EA1E09">
        <w:rPr>
          <w:rFonts w:ascii="Times New Roman" w:hAnsi="Times New Roman" w:cs="Times New Roman"/>
          <w:b/>
          <w:bCs/>
          <w:sz w:val="24"/>
          <w:szCs w:val="24"/>
        </w:rPr>
        <w:br w:type="page"/>
      </w:r>
    </w:p>
    <w:sdt>
      <w:sdtPr>
        <w:rPr>
          <w:rFonts w:asciiTheme="minorHAnsi" w:eastAsiaTheme="minorHAnsi" w:hAnsiTheme="minorHAnsi" w:cstheme="minorBidi"/>
          <w:color w:val="auto"/>
          <w:kern w:val="2"/>
          <w:sz w:val="22"/>
          <w:szCs w:val="22"/>
          <w:lang w:val="en-GB"/>
          <w14:ligatures w14:val="standardContextual"/>
        </w:rPr>
        <w:id w:val="1324540375"/>
        <w:docPartObj>
          <w:docPartGallery w:val="Table of Contents"/>
          <w:docPartUnique/>
        </w:docPartObj>
      </w:sdtPr>
      <w:sdtEndPr>
        <w:rPr>
          <w:b/>
          <w:bCs/>
          <w:noProof/>
        </w:rPr>
      </w:sdtEndPr>
      <w:sdtContent>
        <w:p w14:paraId="11EA98BA" w14:textId="0F541368" w:rsidR="00A53ED6" w:rsidRPr="00A53ED6" w:rsidRDefault="00A53ED6" w:rsidP="00A53ED6">
          <w:pPr>
            <w:pStyle w:val="TOCHeading"/>
            <w:spacing w:line="360" w:lineRule="auto"/>
            <w:rPr>
              <w:rFonts w:ascii="Times New Roman" w:hAnsi="Times New Roman" w:cs="Times New Roman"/>
              <w:sz w:val="40"/>
              <w:szCs w:val="40"/>
            </w:rPr>
          </w:pPr>
          <w:r w:rsidRPr="00A53ED6">
            <w:rPr>
              <w:rFonts w:ascii="Times New Roman" w:hAnsi="Times New Roman" w:cs="Times New Roman"/>
              <w:sz w:val="40"/>
              <w:szCs w:val="40"/>
            </w:rPr>
            <w:t>Table of Contents</w:t>
          </w:r>
        </w:p>
        <w:p w14:paraId="1AF15EA4" w14:textId="07E6BE94"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r w:rsidRPr="00A53ED6">
            <w:rPr>
              <w:rFonts w:ascii="Times New Roman" w:hAnsi="Times New Roman" w:cs="Times New Roman"/>
              <w:sz w:val="28"/>
              <w:szCs w:val="28"/>
            </w:rPr>
            <w:fldChar w:fldCharType="begin"/>
          </w:r>
          <w:r w:rsidRPr="00A53ED6">
            <w:rPr>
              <w:rFonts w:ascii="Times New Roman" w:hAnsi="Times New Roman" w:cs="Times New Roman"/>
              <w:sz w:val="28"/>
              <w:szCs w:val="28"/>
            </w:rPr>
            <w:instrText xml:space="preserve"> TOC \o "1-3" \h \z \u </w:instrText>
          </w:r>
          <w:r w:rsidRPr="00A53ED6">
            <w:rPr>
              <w:rFonts w:ascii="Times New Roman" w:hAnsi="Times New Roman" w:cs="Times New Roman"/>
              <w:sz w:val="28"/>
              <w:szCs w:val="28"/>
            </w:rPr>
            <w:fldChar w:fldCharType="separate"/>
          </w:r>
          <w:hyperlink w:anchor="_Toc180179442" w:history="1">
            <w:r w:rsidRPr="00A53ED6">
              <w:rPr>
                <w:rStyle w:val="Hyperlink"/>
                <w:rFonts w:ascii="Times New Roman" w:hAnsi="Times New Roman" w:cs="Times New Roman"/>
                <w:noProof/>
                <w:sz w:val="28"/>
                <w:szCs w:val="28"/>
              </w:rPr>
              <w:t>Executive summary</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_Toc180179442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2</w:t>
            </w:r>
            <w:r w:rsidRPr="00A53ED6">
              <w:rPr>
                <w:rFonts w:ascii="Times New Roman" w:hAnsi="Times New Roman" w:cs="Times New Roman"/>
                <w:noProof/>
                <w:webHidden/>
                <w:sz w:val="28"/>
                <w:szCs w:val="28"/>
              </w:rPr>
              <w:fldChar w:fldCharType="end"/>
            </w:r>
          </w:hyperlink>
        </w:p>
        <w:p w14:paraId="38C873A6" w14:textId="26CBBEC6"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43" w:history="1">
            <w:r w:rsidRPr="00A53ED6">
              <w:rPr>
                <w:rStyle w:val="Hyperlink"/>
                <w:rFonts w:ascii="Times New Roman" w:hAnsi="Times New Roman" w:cs="Times New Roman"/>
                <w:noProof/>
                <w:sz w:val="28"/>
                <w:szCs w:val="28"/>
              </w:rPr>
              <w:t>Introduction</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_Toc180179443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4</w:t>
            </w:r>
            <w:r w:rsidRPr="00A53ED6">
              <w:rPr>
                <w:rFonts w:ascii="Times New Roman" w:hAnsi="Times New Roman" w:cs="Times New Roman"/>
                <w:noProof/>
                <w:webHidden/>
                <w:sz w:val="28"/>
                <w:szCs w:val="28"/>
              </w:rPr>
              <w:fldChar w:fldCharType="end"/>
            </w:r>
          </w:hyperlink>
        </w:p>
        <w:p w14:paraId="7D097860" w14:textId="3B0E6800"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44" w:history="1">
            <w:r w:rsidRPr="00A53ED6">
              <w:rPr>
                <w:rStyle w:val="Hyperlink"/>
                <w:rFonts w:ascii="Times New Roman" w:hAnsi="Times New Roman" w:cs="Times New Roman"/>
                <w:noProof/>
                <w:sz w:val="28"/>
                <w:szCs w:val="28"/>
              </w:rPr>
              <w:t>Analysis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_Toc180179444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5</w:t>
            </w:r>
            <w:r w:rsidRPr="00A53ED6">
              <w:rPr>
                <w:rFonts w:ascii="Times New Roman" w:hAnsi="Times New Roman" w:cs="Times New Roman"/>
                <w:noProof/>
                <w:webHidden/>
                <w:sz w:val="28"/>
                <w:szCs w:val="28"/>
              </w:rPr>
              <w:fldChar w:fldCharType="end"/>
            </w:r>
          </w:hyperlink>
        </w:p>
        <w:p w14:paraId="6F5BE93E" w14:textId="5B1BE1D9"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45" w:history="1">
            <w:r w:rsidRPr="00A53ED6">
              <w:rPr>
                <w:rStyle w:val="Hyperlink"/>
                <w:rFonts w:ascii="Times New Roman" w:hAnsi="Times New Roman" w:cs="Times New Roman"/>
                <w:noProof/>
                <w:sz w:val="28"/>
                <w:szCs w:val="28"/>
              </w:rPr>
              <w:t>Issue Identification and Impact</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_Toc180179445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5</w:t>
            </w:r>
            <w:r w:rsidRPr="00A53ED6">
              <w:rPr>
                <w:rFonts w:ascii="Times New Roman" w:hAnsi="Times New Roman" w:cs="Times New Roman"/>
                <w:noProof/>
                <w:webHidden/>
                <w:sz w:val="28"/>
                <w:szCs w:val="28"/>
              </w:rPr>
              <w:fldChar w:fldCharType="end"/>
            </w:r>
          </w:hyperlink>
        </w:p>
        <w:p w14:paraId="340FDECB" w14:textId="331F5EC0"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46" w:history="1">
            <w:r w:rsidRPr="00A53ED6">
              <w:rPr>
                <w:rStyle w:val="Hyperlink"/>
                <w:rFonts w:ascii="Times New Roman" w:hAnsi="Times New Roman" w:cs="Times New Roman"/>
                <w:noProof/>
                <w:sz w:val="28"/>
                <w:szCs w:val="28"/>
              </w:rPr>
              <w:t>PESTEL Analysis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_Toc180179446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7</w:t>
            </w:r>
            <w:r w:rsidRPr="00A53ED6">
              <w:rPr>
                <w:rFonts w:ascii="Times New Roman" w:hAnsi="Times New Roman" w:cs="Times New Roman"/>
                <w:noProof/>
                <w:webHidden/>
                <w:sz w:val="28"/>
                <w:szCs w:val="28"/>
              </w:rPr>
              <w:fldChar w:fldCharType="end"/>
            </w:r>
          </w:hyperlink>
        </w:p>
        <w:p w14:paraId="5FE2E18B" w14:textId="0FB57972"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47" w:history="1">
            <w:r w:rsidRPr="00A53ED6">
              <w:rPr>
                <w:rStyle w:val="Hyperlink"/>
                <w:rFonts w:ascii="Times New Roman" w:hAnsi="Times New Roman" w:cs="Times New Roman"/>
                <w:noProof/>
                <w:sz w:val="28"/>
                <w:szCs w:val="28"/>
              </w:rPr>
              <w:t>SWOT Analysis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_Toc180179447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8</w:t>
            </w:r>
            <w:r w:rsidRPr="00A53ED6">
              <w:rPr>
                <w:rFonts w:ascii="Times New Roman" w:hAnsi="Times New Roman" w:cs="Times New Roman"/>
                <w:noProof/>
                <w:webHidden/>
                <w:sz w:val="28"/>
                <w:szCs w:val="28"/>
              </w:rPr>
              <w:fldChar w:fldCharType="end"/>
            </w:r>
          </w:hyperlink>
        </w:p>
        <w:p w14:paraId="1DF37C7F" w14:textId="730FF1EB"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48" w:history="1">
            <w:r w:rsidRPr="00A53ED6">
              <w:rPr>
                <w:rStyle w:val="Hyperlink"/>
                <w:rFonts w:ascii="Times New Roman" w:hAnsi="Times New Roman" w:cs="Times New Roman"/>
                <w:noProof/>
                <w:sz w:val="28"/>
                <w:szCs w:val="28"/>
              </w:rPr>
              <w:t>TOWS Analysis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_Toc180179448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9</w:t>
            </w:r>
            <w:r w:rsidRPr="00A53ED6">
              <w:rPr>
                <w:rFonts w:ascii="Times New Roman" w:hAnsi="Times New Roman" w:cs="Times New Roman"/>
                <w:noProof/>
                <w:webHidden/>
                <w:sz w:val="28"/>
                <w:szCs w:val="28"/>
              </w:rPr>
              <w:fldChar w:fldCharType="end"/>
            </w:r>
          </w:hyperlink>
        </w:p>
        <w:p w14:paraId="20FBD64D" w14:textId="0A607527"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49" w:history="1">
            <w:r w:rsidRPr="00A53ED6">
              <w:rPr>
                <w:rStyle w:val="Hyperlink"/>
                <w:rFonts w:ascii="Times New Roman" w:hAnsi="Times New Roman" w:cs="Times New Roman"/>
                <w:noProof/>
                <w:sz w:val="28"/>
                <w:szCs w:val="28"/>
              </w:rPr>
              <w:t>Positive Performance Areas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_Toc180179449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10</w:t>
            </w:r>
            <w:r w:rsidRPr="00A53ED6">
              <w:rPr>
                <w:rFonts w:ascii="Times New Roman" w:hAnsi="Times New Roman" w:cs="Times New Roman"/>
                <w:noProof/>
                <w:webHidden/>
                <w:sz w:val="28"/>
                <w:szCs w:val="28"/>
              </w:rPr>
              <w:fldChar w:fldCharType="end"/>
            </w:r>
          </w:hyperlink>
        </w:p>
        <w:p w14:paraId="78590A5B" w14:textId="5D546064"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0" w:history="1">
            <w:r w:rsidRPr="00A53ED6">
              <w:rPr>
                <w:rStyle w:val="Hyperlink"/>
                <w:rFonts w:ascii="Times New Roman" w:hAnsi="Times New Roman" w:cs="Times New Roman"/>
                <w:noProof/>
                <w:sz w:val="28"/>
                <w:szCs w:val="28"/>
              </w:rPr>
              <w:t>Research Methodology and Sources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_Toc180179450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11</w:t>
            </w:r>
            <w:r w:rsidRPr="00A53ED6">
              <w:rPr>
                <w:rFonts w:ascii="Times New Roman" w:hAnsi="Times New Roman" w:cs="Times New Roman"/>
                <w:noProof/>
                <w:webHidden/>
                <w:sz w:val="28"/>
                <w:szCs w:val="28"/>
              </w:rPr>
              <w:fldChar w:fldCharType="end"/>
            </w:r>
          </w:hyperlink>
        </w:p>
        <w:p w14:paraId="0AEF42B8" w14:textId="55F4676E"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51" w:history="1">
            <w:r w:rsidRPr="00A53ED6">
              <w:rPr>
                <w:rStyle w:val="Hyperlink"/>
                <w:rFonts w:ascii="Times New Roman" w:hAnsi="Times New Roman" w:cs="Times New Roman"/>
                <w:noProof/>
                <w:sz w:val="28"/>
                <w:szCs w:val="28"/>
              </w:rPr>
              <w:t>Recommendations and Change Management</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_Toc180179451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12</w:t>
            </w:r>
            <w:r w:rsidRPr="00A53ED6">
              <w:rPr>
                <w:rFonts w:ascii="Times New Roman" w:hAnsi="Times New Roman" w:cs="Times New Roman"/>
                <w:noProof/>
                <w:webHidden/>
                <w:sz w:val="28"/>
                <w:szCs w:val="28"/>
              </w:rPr>
              <w:fldChar w:fldCharType="end"/>
            </w:r>
          </w:hyperlink>
        </w:p>
        <w:p w14:paraId="17DF317D" w14:textId="71B454C5"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2" w:history="1">
            <w:r w:rsidRPr="00A53ED6">
              <w:rPr>
                <w:rStyle w:val="Hyperlink"/>
                <w:rFonts w:ascii="Times New Roman" w:hAnsi="Times New Roman" w:cs="Times New Roman"/>
                <w:noProof/>
                <w:sz w:val="28"/>
                <w:szCs w:val="28"/>
              </w:rPr>
              <w:t>Experiential Luxury Redefined</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_Toc180179452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12</w:t>
            </w:r>
            <w:r w:rsidRPr="00A53ED6">
              <w:rPr>
                <w:rFonts w:ascii="Times New Roman" w:hAnsi="Times New Roman" w:cs="Times New Roman"/>
                <w:noProof/>
                <w:webHidden/>
                <w:sz w:val="28"/>
                <w:szCs w:val="28"/>
              </w:rPr>
              <w:fldChar w:fldCharType="end"/>
            </w:r>
          </w:hyperlink>
        </w:p>
        <w:p w14:paraId="687A3511" w14:textId="612B0A2E"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3" w:history="1">
            <w:r w:rsidRPr="00A53ED6">
              <w:rPr>
                <w:rStyle w:val="Hyperlink"/>
                <w:rFonts w:ascii="Times New Roman" w:hAnsi="Times New Roman" w:cs="Times New Roman"/>
                <w:noProof/>
                <w:sz w:val="28"/>
                <w:szCs w:val="28"/>
              </w:rPr>
              <w:t>Digital Transformation and Personalization</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_Toc180179453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13</w:t>
            </w:r>
            <w:r w:rsidRPr="00A53ED6">
              <w:rPr>
                <w:rFonts w:ascii="Times New Roman" w:hAnsi="Times New Roman" w:cs="Times New Roman"/>
                <w:noProof/>
                <w:webHidden/>
                <w:sz w:val="28"/>
                <w:szCs w:val="28"/>
              </w:rPr>
              <w:fldChar w:fldCharType="end"/>
            </w:r>
          </w:hyperlink>
        </w:p>
        <w:p w14:paraId="3352B0E8" w14:textId="670892C0"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4" w:history="1">
            <w:r w:rsidRPr="00A53ED6">
              <w:rPr>
                <w:rStyle w:val="Hyperlink"/>
                <w:rFonts w:ascii="Times New Roman" w:hAnsi="Times New Roman" w:cs="Times New Roman"/>
                <w:noProof/>
                <w:sz w:val="28"/>
                <w:szCs w:val="28"/>
              </w:rPr>
              <w:t>Sustainability and Ethical Luxury</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_Toc180179454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14</w:t>
            </w:r>
            <w:r w:rsidRPr="00A53ED6">
              <w:rPr>
                <w:rFonts w:ascii="Times New Roman" w:hAnsi="Times New Roman" w:cs="Times New Roman"/>
                <w:noProof/>
                <w:webHidden/>
                <w:sz w:val="28"/>
                <w:szCs w:val="28"/>
              </w:rPr>
              <w:fldChar w:fldCharType="end"/>
            </w:r>
          </w:hyperlink>
        </w:p>
        <w:p w14:paraId="0659850F" w14:textId="40F3512B"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5" w:history="1">
            <w:r w:rsidRPr="00A53ED6">
              <w:rPr>
                <w:rStyle w:val="Hyperlink"/>
                <w:rFonts w:ascii="Times New Roman" w:hAnsi="Times New Roman" w:cs="Times New Roman"/>
                <w:noProof/>
                <w:sz w:val="28"/>
                <w:szCs w:val="28"/>
              </w:rPr>
              <w:t>Staff Development and Cultural Intelligence</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_Toc180179455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15</w:t>
            </w:r>
            <w:r w:rsidRPr="00A53ED6">
              <w:rPr>
                <w:rFonts w:ascii="Times New Roman" w:hAnsi="Times New Roman" w:cs="Times New Roman"/>
                <w:noProof/>
                <w:webHidden/>
                <w:sz w:val="28"/>
                <w:szCs w:val="28"/>
              </w:rPr>
              <w:fldChar w:fldCharType="end"/>
            </w:r>
          </w:hyperlink>
        </w:p>
        <w:p w14:paraId="33523C95" w14:textId="4BC40B26"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6" w:history="1">
            <w:r w:rsidRPr="00A53ED6">
              <w:rPr>
                <w:rStyle w:val="Hyperlink"/>
                <w:rFonts w:ascii="Times New Roman" w:hAnsi="Times New Roman" w:cs="Times New Roman"/>
                <w:noProof/>
                <w:sz w:val="28"/>
                <w:szCs w:val="28"/>
              </w:rPr>
              <w:t>Implementation and Review</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_Toc180179456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17</w:t>
            </w:r>
            <w:r w:rsidRPr="00A53ED6">
              <w:rPr>
                <w:rFonts w:ascii="Times New Roman" w:hAnsi="Times New Roman" w:cs="Times New Roman"/>
                <w:noProof/>
                <w:webHidden/>
                <w:sz w:val="28"/>
                <w:szCs w:val="28"/>
              </w:rPr>
              <w:fldChar w:fldCharType="end"/>
            </w:r>
          </w:hyperlink>
        </w:p>
        <w:p w14:paraId="74EAF971" w14:textId="4864D681" w:rsidR="00A53ED6" w:rsidRPr="00A53ED6" w:rsidRDefault="00A53ED6" w:rsidP="00A53ED6">
          <w:pPr>
            <w:pStyle w:val="TOC2"/>
            <w:tabs>
              <w:tab w:val="right" w:leader="dot" w:pos="9016"/>
            </w:tabs>
            <w:spacing w:line="360" w:lineRule="auto"/>
            <w:rPr>
              <w:rFonts w:ascii="Times New Roman" w:hAnsi="Times New Roman" w:cs="Times New Roman"/>
              <w:noProof/>
              <w:sz w:val="28"/>
              <w:szCs w:val="28"/>
            </w:rPr>
          </w:pPr>
          <w:hyperlink w:anchor="_Toc180179457" w:history="1">
            <w:r w:rsidRPr="00A53ED6">
              <w:rPr>
                <w:rStyle w:val="Hyperlink"/>
                <w:rFonts w:ascii="Times New Roman" w:hAnsi="Times New Roman" w:cs="Times New Roman"/>
                <w:noProof/>
                <w:sz w:val="28"/>
                <w:szCs w:val="28"/>
              </w:rPr>
              <w:t>Potential Benefits and ROI</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_Toc180179457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17</w:t>
            </w:r>
            <w:r w:rsidRPr="00A53ED6">
              <w:rPr>
                <w:rFonts w:ascii="Times New Roman" w:hAnsi="Times New Roman" w:cs="Times New Roman"/>
                <w:noProof/>
                <w:webHidden/>
                <w:sz w:val="28"/>
                <w:szCs w:val="28"/>
              </w:rPr>
              <w:fldChar w:fldCharType="end"/>
            </w:r>
          </w:hyperlink>
        </w:p>
        <w:p w14:paraId="757051AB" w14:textId="7B493E8C"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58" w:history="1">
            <w:r w:rsidRPr="00A53ED6">
              <w:rPr>
                <w:rStyle w:val="Hyperlink"/>
                <w:rFonts w:ascii="Times New Roman" w:hAnsi="Times New Roman" w:cs="Times New Roman"/>
                <w:noProof/>
                <w:sz w:val="28"/>
                <w:szCs w:val="28"/>
              </w:rPr>
              <w:t>Action plan</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_Toc180179458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18</w:t>
            </w:r>
            <w:r w:rsidRPr="00A53ED6">
              <w:rPr>
                <w:rFonts w:ascii="Times New Roman" w:hAnsi="Times New Roman" w:cs="Times New Roman"/>
                <w:noProof/>
                <w:webHidden/>
                <w:sz w:val="28"/>
                <w:szCs w:val="28"/>
              </w:rPr>
              <w:fldChar w:fldCharType="end"/>
            </w:r>
          </w:hyperlink>
        </w:p>
        <w:p w14:paraId="70FA036E" w14:textId="088052D7"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59" w:history="1">
            <w:r w:rsidRPr="00A53ED6">
              <w:rPr>
                <w:rStyle w:val="Hyperlink"/>
                <w:rFonts w:ascii="Times New Roman" w:hAnsi="Times New Roman" w:cs="Times New Roman"/>
                <w:noProof/>
                <w:sz w:val="28"/>
                <w:szCs w:val="28"/>
              </w:rPr>
              <w:t>Conclusion</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_Toc180179459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19</w:t>
            </w:r>
            <w:r w:rsidRPr="00A53ED6">
              <w:rPr>
                <w:rFonts w:ascii="Times New Roman" w:hAnsi="Times New Roman" w:cs="Times New Roman"/>
                <w:noProof/>
                <w:webHidden/>
                <w:sz w:val="28"/>
                <w:szCs w:val="28"/>
              </w:rPr>
              <w:fldChar w:fldCharType="end"/>
            </w:r>
          </w:hyperlink>
        </w:p>
        <w:p w14:paraId="42628BF8" w14:textId="4E390636" w:rsidR="00A53ED6" w:rsidRPr="00A53ED6" w:rsidRDefault="00A53ED6" w:rsidP="00A53ED6">
          <w:pPr>
            <w:pStyle w:val="TOC1"/>
            <w:tabs>
              <w:tab w:val="right" w:leader="dot" w:pos="9016"/>
            </w:tabs>
            <w:spacing w:line="360" w:lineRule="auto"/>
            <w:rPr>
              <w:rFonts w:ascii="Times New Roman" w:hAnsi="Times New Roman" w:cs="Times New Roman"/>
              <w:noProof/>
              <w:sz w:val="28"/>
              <w:szCs w:val="28"/>
            </w:rPr>
          </w:pPr>
          <w:hyperlink w:anchor="_Toc180179460" w:history="1">
            <w:r w:rsidRPr="00A53ED6">
              <w:rPr>
                <w:rStyle w:val="Hyperlink"/>
                <w:rFonts w:ascii="Times New Roman" w:hAnsi="Times New Roman" w:cs="Times New Roman"/>
                <w:noProof/>
                <w:sz w:val="28"/>
                <w:szCs w:val="28"/>
              </w:rPr>
              <w:t>List of references</w:t>
            </w:r>
            <w:r w:rsidRPr="00A53ED6">
              <w:rPr>
                <w:rFonts w:ascii="Times New Roman" w:hAnsi="Times New Roman" w:cs="Times New Roman"/>
                <w:noProof/>
                <w:webHidden/>
                <w:sz w:val="28"/>
                <w:szCs w:val="28"/>
              </w:rPr>
              <w:tab/>
            </w:r>
            <w:r w:rsidRPr="00A53ED6">
              <w:rPr>
                <w:rFonts w:ascii="Times New Roman" w:hAnsi="Times New Roman" w:cs="Times New Roman"/>
                <w:noProof/>
                <w:webHidden/>
                <w:sz w:val="28"/>
                <w:szCs w:val="28"/>
              </w:rPr>
              <w:fldChar w:fldCharType="begin"/>
            </w:r>
            <w:r w:rsidRPr="00A53ED6">
              <w:rPr>
                <w:rFonts w:ascii="Times New Roman" w:hAnsi="Times New Roman" w:cs="Times New Roman"/>
                <w:noProof/>
                <w:webHidden/>
                <w:sz w:val="28"/>
                <w:szCs w:val="28"/>
              </w:rPr>
              <w:instrText xml:space="preserve"> PAGEREF _Toc180179460 \h </w:instrText>
            </w:r>
            <w:r w:rsidRPr="00A53ED6">
              <w:rPr>
                <w:rFonts w:ascii="Times New Roman" w:hAnsi="Times New Roman" w:cs="Times New Roman"/>
                <w:noProof/>
                <w:webHidden/>
                <w:sz w:val="28"/>
                <w:szCs w:val="28"/>
              </w:rPr>
            </w:r>
            <w:r w:rsidRPr="00A53ED6">
              <w:rPr>
                <w:rFonts w:ascii="Times New Roman" w:hAnsi="Times New Roman" w:cs="Times New Roman"/>
                <w:noProof/>
                <w:webHidden/>
                <w:sz w:val="28"/>
                <w:szCs w:val="28"/>
              </w:rPr>
              <w:fldChar w:fldCharType="separate"/>
            </w:r>
            <w:r w:rsidRPr="00A53ED6">
              <w:rPr>
                <w:rFonts w:ascii="Times New Roman" w:hAnsi="Times New Roman" w:cs="Times New Roman"/>
                <w:noProof/>
                <w:webHidden/>
                <w:sz w:val="28"/>
                <w:szCs w:val="28"/>
              </w:rPr>
              <w:t>22</w:t>
            </w:r>
            <w:r w:rsidRPr="00A53ED6">
              <w:rPr>
                <w:rFonts w:ascii="Times New Roman" w:hAnsi="Times New Roman" w:cs="Times New Roman"/>
                <w:noProof/>
                <w:webHidden/>
                <w:sz w:val="28"/>
                <w:szCs w:val="28"/>
              </w:rPr>
              <w:fldChar w:fldCharType="end"/>
            </w:r>
          </w:hyperlink>
        </w:p>
        <w:p w14:paraId="6FF1DCF4" w14:textId="7CB037A8" w:rsidR="00A53ED6" w:rsidRDefault="00A53ED6" w:rsidP="00A53ED6">
          <w:pPr>
            <w:spacing w:line="360" w:lineRule="auto"/>
          </w:pPr>
          <w:r w:rsidRPr="00A53ED6">
            <w:rPr>
              <w:rFonts w:ascii="Times New Roman" w:hAnsi="Times New Roman" w:cs="Times New Roman"/>
              <w:b/>
              <w:bCs/>
              <w:noProof/>
              <w:sz w:val="28"/>
              <w:szCs w:val="28"/>
            </w:rPr>
            <w:fldChar w:fldCharType="end"/>
          </w:r>
        </w:p>
      </w:sdtContent>
    </w:sdt>
    <w:p w14:paraId="163AFADC" w14:textId="77777777" w:rsidR="00A53ED6" w:rsidRDefault="00A53ED6">
      <w:pPr>
        <w:rPr>
          <w:rFonts w:ascii="Times New Roman" w:eastAsiaTheme="majorEastAsia" w:hAnsi="Times New Roman" w:cstheme="majorBidi"/>
          <w:b/>
          <w:color w:val="000000" w:themeColor="text1"/>
          <w:sz w:val="28"/>
          <w:szCs w:val="40"/>
        </w:rPr>
      </w:pPr>
      <w:r>
        <w:br w:type="page"/>
      </w:r>
    </w:p>
    <w:p w14:paraId="7AF8895B" w14:textId="318D5678" w:rsidR="00B53031" w:rsidRDefault="00060CBE" w:rsidP="00035C2D">
      <w:pPr>
        <w:pStyle w:val="Heading1"/>
      </w:pPr>
      <w:bookmarkStart w:id="0" w:name="_Toc180179442"/>
      <w:r>
        <w:lastRenderedPageBreak/>
        <w:t>Executive summary</w:t>
      </w:r>
      <w:bookmarkEnd w:id="0"/>
    </w:p>
    <w:p w14:paraId="5139965D" w14:textId="77777777" w:rsidR="00B358E7" w:rsidRPr="005755A7" w:rsidRDefault="00B358E7"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This consultancy report addresses a critical challenge facing the Burj Al Arab, Dubai's iconic symbol of ultra-luxury hospitality: But, as it’s looking to attract and engage younger luxury travellers while also maintaining its prestige, there’s no shortage of need. In this fast evolving luxury travel market, with millennials and Gen Z becoming influential, the Burj Al Arab is at risk of being considered old-school and give the impression it stands to perish and be irrelevant for the long term future.</w:t>
      </w:r>
    </w:p>
    <w:p w14:paraId="294A44C7" w14:textId="21487357" w:rsidR="00B358E7" w:rsidRPr="005755A7" w:rsidRDefault="00B358E7"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Analysis included concerning a few saturation issues various drivers of the Burj Al Arab brand flavour to the youthful extravagance voyagers. While the hotel targets traditional luxury travellers, those with whom it is generally most concerned, they are clearly ignoring a large segment of the younger affluent guest market. The Burj Al Arab’s current offerings may fall short on an increasingly sought unique, authentic experience, a new development area for younger luxury travellers who do not have the experience to keep pace with this ageing guest profile. On top of it, the hotel’s digital presence, including its marketing strategies and available technological services, does not match how tech enthusiastic younger travellers perceive the hotel to provide services. Growing sustainability worries among younger travellers could play with perceptions that the Burj Al Arab's resource heavy operations are wasteful. Finally, while the current staff has good training in traditional luxury service needs additional training to satisfy the demands of younger guests.</w:t>
      </w:r>
    </w:p>
    <w:p w14:paraId="0AFEB609" w14:textId="77777777" w:rsidR="00B358E7" w:rsidRPr="005755A7" w:rsidRDefault="00B358E7"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On the basis of PESTEL and SWOT frameworks, we analysed our analysis which has strongly influenced the luxury hospitality sector due to rapid advancements of technology, change in social views on luxury and increase in environmental concerns. On the one hand, the Burj Al Arab's strengths in brand recognition and cutting edge luxury amenities over come weaknesses in appeal to experience driven travellers and inappetence to environmental insensitivity. The hotel has as much iconic status as it does a prime location, and there are lots of opportunities to create new and culturally rich experiences. Yet, new luxury properties create much more competition, and a changing traveller preference is an even bigger threat. Though feasibility analysis draws strong revenue revenues from the Burj Al Arab ($over $600 million a year) it is possible to grow offering a greater share to the younger luxury market.</w:t>
      </w:r>
    </w:p>
    <w:p w14:paraId="26D9CFAE" w14:textId="77777777" w:rsidR="00035C2D" w:rsidRPr="005755A7" w:rsidRDefault="00035C2D"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 xml:space="preserve">We analyse these challenges based on which we propose several key recommendations for addressing them. First, we suggest redefining experiential luxury by developing a series of exclusive "Dubai Insider" experiences, curated by local experts and influencers, to offer </w:t>
      </w:r>
      <w:r w:rsidRPr="005755A7">
        <w:rPr>
          <w:rFonts w:ascii="Times New Roman" w:hAnsi="Times New Roman" w:cs="Times New Roman"/>
          <w:sz w:val="24"/>
          <w:szCs w:val="24"/>
        </w:rPr>
        <w:lastRenderedPageBreak/>
        <w:t>immersive, culturally rich encounters that resonate with younger luxury seekers. The cost of this is estimated at $5 million. Second, we suggest spending $10 million on being the most cutting edge in terms of having an ultra modern, state of the art mobile app and the most awesome AI driven personalisation ever across the entire guest path. Third, we suggest that the Burj Al Arab launches a wide reaching sustainability programme, adopting a leadership position in ethical luxury. This includes partnerships with local sustainable businesses, pursuing energy conservation technologies more advanced than what most other hotels utilise, and featuring guest experiences of local conservation efforts, for an as yet estimated cost of $15 million. Fourth, we suggest creating a million pounds or more (in both the UK and US terms) in staff development to inculcate cultural intelligence, digital literacy, and personalised service into next generation luxury travellers. Other suggestions include a re-branding ($2 million), technology infrastructure improvements ($8 million) and a marketing campaign ($4 million) targeted specifically at agriculture entrepreneurs and commercial banks.</w:t>
      </w:r>
    </w:p>
    <w:p w14:paraId="0D00FFD6" w14:textId="77777777" w:rsidR="00035C2D" w:rsidRPr="005755A7" w:rsidRDefault="00035C2D"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The action plan proposed covers a period of 24 months in which various initiatives are taking place at once. Key milestones include the launch of the "Dubai Insider" experiences by 15/10/2025, completion of the digital transformation by 15/04/2026, full implementation of the sustainability program by 15/10/2026, and completion of the staff development program by 15/10/2025. All initiatives are budgeted at $47 million, which is a large and necessary expenditure to the hotel's future.</w:t>
      </w:r>
    </w:p>
    <w:p w14:paraId="1FE62334" w14:textId="77777777" w:rsidR="00035C2D" w:rsidRPr="005755A7" w:rsidRDefault="00035C2D"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We project several positive outcomes upon successful implementation. They include a 25 per cent increase in bookings from the younger traveller in two years, a 15 per cent improvement in overall guest satisfaction scores, a 10 per cent increase in repeat bookings from a first time younger guest, an enhanced perception of appeal as a forward thinking, ethical luxury brand, and improved operational efficiency with resultant annual savings of 5-7 per cent once it is fully embedded.</w:t>
      </w:r>
    </w:p>
    <w:p w14:paraId="17D2C471" w14:textId="7DF21771" w:rsidR="00060CBE" w:rsidRPr="005755A7" w:rsidRDefault="00035C2D" w:rsidP="005755A7">
      <w:pPr>
        <w:spacing w:line="360" w:lineRule="auto"/>
        <w:jc w:val="both"/>
        <w:rPr>
          <w:rFonts w:ascii="Times New Roman" w:hAnsi="Times New Roman" w:cs="Times New Roman"/>
          <w:sz w:val="24"/>
          <w:szCs w:val="24"/>
        </w:rPr>
      </w:pPr>
      <w:r w:rsidRPr="005755A7">
        <w:rPr>
          <w:rFonts w:ascii="Times New Roman" w:hAnsi="Times New Roman" w:cs="Times New Roman"/>
          <w:sz w:val="24"/>
          <w:szCs w:val="24"/>
        </w:rPr>
        <w:t xml:space="preserve">The Burj Al Arab stands at a critical point in the illustrious history. If the hotel accepts and promotes those recommendations, it stands to rebrand luxury for a new generation, while honouring its past. All of the proposed strategies tackle current problems and position the Burj Al Arab to become a new benchmark in ultra luxury hospitality. Saying that this comprehensive plan will require massive expenditure of $47 million over the next two years. Nevertheless, given industry benchmarks and potential improvements, we consider a 150 to 200 percent return on investment (ROI) over a five year period. It will further lead to the transformation of </w:t>
      </w:r>
      <w:r w:rsidRPr="005755A7">
        <w:rPr>
          <w:rFonts w:ascii="Times New Roman" w:hAnsi="Times New Roman" w:cs="Times New Roman"/>
          <w:sz w:val="24"/>
          <w:szCs w:val="24"/>
        </w:rPr>
        <w:lastRenderedPageBreak/>
        <w:t>the Burj Al Arab into one of the world’s leading luxury hospitality destinations, keeping itself at the top for all generations of discerning travellers, for many years to come.</w:t>
      </w:r>
    </w:p>
    <w:p w14:paraId="29740A06" w14:textId="3ED0A461" w:rsidR="00712A3A" w:rsidRPr="00A025DC" w:rsidRDefault="00712A3A" w:rsidP="008A6B2F">
      <w:pPr>
        <w:pStyle w:val="Heading1"/>
      </w:pPr>
      <w:bookmarkStart w:id="1" w:name="_Toc180179443"/>
      <w:r w:rsidRPr="00A025DC">
        <w:t>Introduction</w:t>
      </w:r>
      <w:bookmarkEnd w:id="1"/>
    </w:p>
    <w:p w14:paraId="20C5A580" w14:textId="7560EAA7" w:rsidR="004954C8" w:rsidRPr="004954C8" w:rsidRDefault="004954C8" w:rsidP="004954C8">
      <w:pPr>
        <w:spacing w:line="360" w:lineRule="auto"/>
        <w:jc w:val="both"/>
        <w:rPr>
          <w:rFonts w:ascii="Times New Roman" w:hAnsi="Times New Roman" w:cs="Times New Roman"/>
          <w:sz w:val="24"/>
          <w:szCs w:val="24"/>
        </w:rPr>
      </w:pPr>
      <w:r w:rsidRPr="004954C8">
        <w:rPr>
          <w:rFonts w:ascii="Times New Roman" w:hAnsi="Times New Roman" w:cs="Times New Roman"/>
          <w:sz w:val="24"/>
          <w:szCs w:val="24"/>
        </w:rPr>
        <w:t xml:space="preserve">Even the most iconic properties in luxury hospitality are needed to evolve and keep up with the </w:t>
      </w:r>
      <w:r w:rsidR="00177E4E" w:rsidRPr="004954C8">
        <w:rPr>
          <w:rFonts w:ascii="Times New Roman" w:hAnsi="Times New Roman" w:cs="Times New Roman"/>
          <w:sz w:val="24"/>
          <w:szCs w:val="24"/>
        </w:rPr>
        <w:t>ever-changing</w:t>
      </w:r>
      <w:r w:rsidRPr="004954C8">
        <w:rPr>
          <w:rFonts w:ascii="Times New Roman" w:hAnsi="Times New Roman" w:cs="Times New Roman"/>
          <w:sz w:val="24"/>
          <w:szCs w:val="24"/>
        </w:rPr>
        <w:t xml:space="preserve"> world of luxury hospitality. A symbol of modern Dubai and a beacon of unparalleled luxury stands in the middle of a critical juncture — the Burj Al Arab. Despite its reputation for opulence and exceptional service, the hotel faces a significant challenge: The need to draw a younger breed of luxury travellers without losing its preeminent position. This report is concerned with one of the most urgent and relevant questions: how can the Burj Al Arab become a successful structure that will meet market demand in the long term.</w:t>
      </w:r>
    </w:p>
    <w:p w14:paraId="596AD6F2" w14:textId="77777777" w:rsidR="004954C8" w:rsidRPr="004954C8" w:rsidRDefault="004954C8" w:rsidP="004954C8">
      <w:pPr>
        <w:spacing w:line="360" w:lineRule="auto"/>
        <w:jc w:val="both"/>
        <w:rPr>
          <w:rFonts w:ascii="Times New Roman" w:hAnsi="Times New Roman" w:cs="Times New Roman"/>
          <w:sz w:val="24"/>
          <w:szCs w:val="24"/>
        </w:rPr>
      </w:pPr>
      <w:r w:rsidRPr="004954C8">
        <w:rPr>
          <w:rFonts w:ascii="Times New Roman" w:hAnsi="Times New Roman" w:cs="Times New Roman"/>
          <w:sz w:val="24"/>
          <w:szCs w:val="24"/>
        </w:rPr>
        <w:t>The Burj Al Arab is on its own artificial island, off the coast of Dubai, United Arab Emirates, and opened in December 1999. At 321 metres (Jumeirah, 2024), this architectural wonder mimics the sailing of an Arab ship by rising to be one of the tallest hotels in the world. Quite famous for its record of long being synonymous with the Pinnacle of luxury hotel Hospitality, the Burj Al Arab currently boasts of 202 duplex Suite with stunning views of the Arabian Gulf (Forbes Travel Guide, 2023). Nine world class restaurants and bars, five swimming pools, a private beach and helipad near the roof are the type of amenities to provide to the most discerning of guests (Lonely Planet, 2024).</w:t>
      </w:r>
    </w:p>
    <w:p w14:paraId="70E92E73" w14:textId="684739F3" w:rsidR="004954C8" w:rsidRDefault="004954C8" w:rsidP="004954C8">
      <w:pPr>
        <w:spacing w:line="360" w:lineRule="auto"/>
        <w:jc w:val="both"/>
        <w:rPr>
          <w:rFonts w:ascii="Times New Roman" w:hAnsi="Times New Roman" w:cs="Times New Roman"/>
          <w:sz w:val="24"/>
          <w:szCs w:val="24"/>
        </w:rPr>
      </w:pPr>
      <w:r w:rsidRPr="004954C8">
        <w:rPr>
          <w:rFonts w:ascii="Times New Roman" w:hAnsi="Times New Roman" w:cs="Times New Roman"/>
          <w:sz w:val="24"/>
          <w:szCs w:val="24"/>
        </w:rPr>
        <w:t>Hospitality Innovations (HI) is a leading international company in the areas of strategic planning and operational optimization for ultra luxury hotels and resorts. With over two decades of experience in hospitality industry, HI has a proven history of transforming challenges into development and innovation of luxury sector (</w:t>
      </w:r>
      <w:r w:rsidR="00A4324F">
        <w:rPr>
          <w:rFonts w:ascii="Times New Roman" w:hAnsi="Times New Roman" w:cs="Times New Roman"/>
          <w:sz w:val="24"/>
          <w:szCs w:val="24"/>
        </w:rPr>
        <w:t>D’Acunto, 2023</w:t>
      </w:r>
      <w:r w:rsidRPr="004954C8">
        <w:rPr>
          <w:rFonts w:ascii="Times New Roman" w:hAnsi="Times New Roman" w:cs="Times New Roman"/>
          <w:sz w:val="24"/>
          <w:szCs w:val="24"/>
        </w:rPr>
        <w:t>). We use deep industry knowledge and data driven analysis to deliver solutions that create measurable outcomes based on selected insights. By partnering with more than 30 luxury properties worldwide, HI has consistently achieved improvements in market positioning, revenue streams and guest demographics (</w:t>
      </w:r>
      <w:r w:rsidR="0099107F">
        <w:rPr>
          <w:rFonts w:ascii="Times New Roman" w:hAnsi="Times New Roman" w:cs="Times New Roman"/>
          <w:sz w:val="24"/>
          <w:szCs w:val="24"/>
        </w:rPr>
        <w:t>Nahas et al., 2024</w:t>
      </w:r>
      <w:r w:rsidRPr="004954C8">
        <w:rPr>
          <w:rFonts w:ascii="Times New Roman" w:hAnsi="Times New Roman" w:cs="Times New Roman"/>
          <w:sz w:val="24"/>
          <w:szCs w:val="24"/>
        </w:rPr>
        <w:t>).</w:t>
      </w:r>
    </w:p>
    <w:p w14:paraId="37258FA5" w14:textId="5372C490" w:rsidR="00F2044F" w:rsidRPr="00F2044F" w:rsidRDefault="00F2044F" w:rsidP="00F2044F">
      <w:pPr>
        <w:spacing w:line="360" w:lineRule="auto"/>
        <w:jc w:val="both"/>
        <w:rPr>
          <w:rFonts w:ascii="Times New Roman" w:hAnsi="Times New Roman" w:cs="Times New Roman"/>
          <w:sz w:val="24"/>
          <w:szCs w:val="24"/>
        </w:rPr>
      </w:pPr>
      <w:r w:rsidRPr="00F2044F">
        <w:rPr>
          <w:rFonts w:ascii="Times New Roman" w:hAnsi="Times New Roman" w:cs="Times New Roman"/>
          <w:sz w:val="24"/>
          <w:szCs w:val="24"/>
        </w:rPr>
        <w:t xml:space="preserve">Despite its iconic status and continued popularity among traditional luxury </w:t>
      </w:r>
      <w:r w:rsidR="008A6B2F" w:rsidRPr="00F2044F">
        <w:rPr>
          <w:rFonts w:ascii="Times New Roman" w:hAnsi="Times New Roman" w:cs="Times New Roman"/>
          <w:sz w:val="24"/>
          <w:szCs w:val="24"/>
        </w:rPr>
        <w:t>travellers</w:t>
      </w:r>
      <w:r w:rsidRPr="00F2044F">
        <w:rPr>
          <w:rFonts w:ascii="Times New Roman" w:hAnsi="Times New Roman" w:cs="Times New Roman"/>
          <w:sz w:val="24"/>
          <w:szCs w:val="24"/>
        </w:rPr>
        <w:t xml:space="preserve">, the Burj Al Arab faces a significant challenge: Ageing guest profile and a lack of ability to attract young affluent travellers. This demographic gap threatens the </w:t>
      </w:r>
      <w:r w:rsidR="00177E4E" w:rsidRPr="00F2044F">
        <w:rPr>
          <w:rFonts w:ascii="Times New Roman" w:hAnsi="Times New Roman" w:cs="Times New Roman"/>
          <w:sz w:val="24"/>
          <w:szCs w:val="24"/>
        </w:rPr>
        <w:t>long-term</w:t>
      </w:r>
      <w:r w:rsidRPr="00F2044F">
        <w:rPr>
          <w:rFonts w:ascii="Times New Roman" w:hAnsi="Times New Roman" w:cs="Times New Roman"/>
          <w:sz w:val="24"/>
          <w:szCs w:val="24"/>
        </w:rPr>
        <w:t xml:space="preserve"> sustainability and intelligibility of the hotel in a </w:t>
      </w:r>
      <w:r w:rsidR="00177E4E" w:rsidRPr="00F2044F">
        <w:rPr>
          <w:rFonts w:ascii="Times New Roman" w:hAnsi="Times New Roman" w:cs="Times New Roman"/>
          <w:sz w:val="24"/>
          <w:szCs w:val="24"/>
        </w:rPr>
        <w:t>fast-changing</w:t>
      </w:r>
      <w:r w:rsidRPr="00F2044F">
        <w:rPr>
          <w:rFonts w:ascii="Times New Roman" w:hAnsi="Times New Roman" w:cs="Times New Roman"/>
          <w:sz w:val="24"/>
          <w:szCs w:val="24"/>
        </w:rPr>
        <w:t xml:space="preserve"> luxury market. The younger luxury </w:t>
      </w:r>
      <w:r w:rsidR="008A6B2F" w:rsidRPr="00F2044F">
        <w:rPr>
          <w:rFonts w:ascii="Times New Roman" w:hAnsi="Times New Roman" w:cs="Times New Roman"/>
          <w:sz w:val="24"/>
          <w:szCs w:val="24"/>
        </w:rPr>
        <w:t>traveller</w:t>
      </w:r>
      <w:r w:rsidRPr="00F2044F">
        <w:rPr>
          <w:rFonts w:ascii="Times New Roman" w:hAnsi="Times New Roman" w:cs="Times New Roman"/>
          <w:sz w:val="24"/>
          <w:szCs w:val="24"/>
        </w:rPr>
        <w:t xml:space="preserve">, often referred to as the "new luxury" segment, seeks experiences that blend opulence with </w:t>
      </w:r>
      <w:r w:rsidRPr="00F2044F">
        <w:rPr>
          <w:rFonts w:ascii="Times New Roman" w:hAnsi="Times New Roman" w:cs="Times New Roman"/>
          <w:sz w:val="24"/>
          <w:szCs w:val="24"/>
        </w:rPr>
        <w:lastRenderedPageBreak/>
        <w:t>authenticity, sustainability, and cutting-edge technology – areas where the Burj Al Arab must evolve to maintain its competitive edge (Luxury Travel Advisor, 2024).</w:t>
      </w:r>
    </w:p>
    <w:p w14:paraId="45C4761A" w14:textId="45A615D6" w:rsidR="00F2044F" w:rsidRDefault="00177E4E" w:rsidP="00F2044F">
      <w:pPr>
        <w:spacing w:line="360" w:lineRule="auto"/>
        <w:jc w:val="both"/>
        <w:rPr>
          <w:rFonts w:ascii="Times New Roman" w:hAnsi="Times New Roman" w:cs="Times New Roman"/>
          <w:sz w:val="24"/>
          <w:szCs w:val="24"/>
        </w:rPr>
      </w:pPr>
      <w:r w:rsidRPr="00F2044F">
        <w:rPr>
          <w:rFonts w:ascii="Times New Roman" w:hAnsi="Times New Roman" w:cs="Times New Roman"/>
          <w:sz w:val="24"/>
          <w:szCs w:val="24"/>
        </w:rPr>
        <w:t>To</w:t>
      </w:r>
      <w:r w:rsidR="00F2044F" w:rsidRPr="00F2044F">
        <w:rPr>
          <w:rFonts w:ascii="Times New Roman" w:hAnsi="Times New Roman" w:cs="Times New Roman"/>
          <w:sz w:val="24"/>
          <w:szCs w:val="24"/>
        </w:rPr>
        <w:t xml:space="preserve"> tackle this difficult </w:t>
      </w:r>
      <w:r w:rsidRPr="00F2044F">
        <w:rPr>
          <w:rFonts w:ascii="Times New Roman" w:hAnsi="Times New Roman" w:cs="Times New Roman"/>
          <w:sz w:val="24"/>
          <w:szCs w:val="24"/>
        </w:rPr>
        <w:t>problem,</w:t>
      </w:r>
      <w:r w:rsidR="00F2044F" w:rsidRPr="00F2044F">
        <w:rPr>
          <w:rFonts w:ascii="Times New Roman" w:hAnsi="Times New Roman" w:cs="Times New Roman"/>
          <w:sz w:val="24"/>
          <w:szCs w:val="24"/>
        </w:rPr>
        <w:t xml:space="preserve"> we will use </w:t>
      </w:r>
      <w:r w:rsidRPr="00F2044F">
        <w:rPr>
          <w:rFonts w:ascii="Times New Roman" w:hAnsi="Times New Roman" w:cs="Times New Roman"/>
          <w:sz w:val="24"/>
          <w:szCs w:val="24"/>
        </w:rPr>
        <w:t>multi-facetted</w:t>
      </w:r>
      <w:r w:rsidR="00F2044F" w:rsidRPr="00F2044F">
        <w:rPr>
          <w:rFonts w:ascii="Times New Roman" w:hAnsi="Times New Roman" w:cs="Times New Roman"/>
          <w:sz w:val="24"/>
          <w:szCs w:val="24"/>
        </w:rPr>
        <w:t xml:space="preserve"> approach by employing several key frameworks. A PESTEL analysis will first be carried out to provide an overall view of the macro environmental factors that influence the Burj Al Arab and the whole luxury hospitality sector in the United Arab Emirates. We will then go on to examine these forces that shape the operating context of the hotel from a Political, Economic, Social, Technological, Environmental, and Legal perspective (Yuksel 2012). Secondly, a SWOT Analysis will offer an in-depth examination of the Burj Al Arab's Strengths, Weaknesses, Opportunities, and Threats, providing a clear picture of the hotel's current position and potential for growth. This will also be crucial in determining where the property can leverage its unique advantages to </w:t>
      </w:r>
      <w:r w:rsidRPr="00F2044F">
        <w:rPr>
          <w:rFonts w:ascii="Times New Roman" w:hAnsi="Times New Roman" w:cs="Times New Roman"/>
          <w:sz w:val="24"/>
          <w:szCs w:val="24"/>
        </w:rPr>
        <w:t>highlight</w:t>
      </w:r>
      <w:r w:rsidR="00F2044F" w:rsidRPr="00F2044F">
        <w:rPr>
          <w:rFonts w:ascii="Times New Roman" w:hAnsi="Times New Roman" w:cs="Times New Roman"/>
          <w:sz w:val="24"/>
          <w:szCs w:val="24"/>
        </w:rPr>
        <w:t xml:space="preserve"> the property to a younger causal clientele, yet retain its existing clientele (Helms &amp; Nixon, 2010). On the other hand, the TOWS Matrix will combine external opportunities and threats with internal strengths and weaknesses in order to make strategic choices through matching so on. In this way, this approach will direct the formulation of strategies to potentially diversify the guest demographics without compromising the uniqueness and unmatched standards of excellence of Burj Al Arab (Weihrich, 1982).</w:t>
      </w:r>
    </w:p>
    <w:p w14:paraId="4DFA0881" w14:textId="77777777" w:rsidR="00F2044F" w:rsidRDefault="00F2044F" w:rsidP="00A025DC">
      <w:pPr>
        <w:spacing w:line="360" w:lineRule="auto"/>
        <w:jc w:val="both"/>
        <w:rPr>
          <w:rFonts w:ascii="Times New Roman" w:hAnsi="Times New Roman" w:cs="Times New Roman"/>
          <w:sz w:val="24"/>
          <w:szCs w:val="24"/>
        </w:rPr>
      </w:pPr>
      <w:r w:rsidRPr="00F2044F">
        <w:rPr>
          <w:rFonts w:ascii="Times New Roman" w:hAnsi="Times New Roman" w:cs="Times New Roman"/>
          <w:sz w:val="24"/>
          <w:szCs w:val="24"/>
        </w:rPr>
        <w:t>This report attempts to formulate a comprehensive strategy for attracting the younger luxury travellers to Burj Al Arab by applying these frameworks and matching the benchmarks and market research available in real industry. We will make recommendations aimed at improving the hotel’s attractiveness to this key demographic and maintaining the luxury of a hotel icon. Yet as we begin to analyse, we cannot disregard the fact that the challenge of adapting to growing guest demographics is not exclusive to Burj Al Arab (or any other luxury hospitality property), but indicative of industry wide trends. With proactive approach that the Burj Al Arab can guarantee to have a leading role in the industry as well as to establish new benchmarks for innovation and modernity in ultra – luxury hospitality.</w:t>
      </w:r>
    </w:p>
    <w:p w14:paraId="78C865BA" w14:textId="2035DE99" w:rsidR="00715361" w:rsidRP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 xml:space="preserve">Based on the results of our comprehensive analysis into the Burj Al Arab's </w:t>
      </w:r>
      <w:r w:rsidR="008A6B2F" w:rsidRPr="00715361">
        <w:rPr>
          <w:rFonts w:ascii="Times New Roman" w:hAnsi="Times New Roman" w:cs="Times New Roman"/>
          <w:sz w:val="24"/>
          <w:szCs w:val="24"/>
        </w:rPr>
        <w:t>status</w:t>
      </w:r>
      <w:r w:rsidRPr="00715361">
        <w:rPr>
          <w:rFonts w:ascii="Times New Roman" w:hAnsi="Times New Roman" w:cs="Times New Roman"/>
          <w:sz w:val="24"/>
          <w:szCs w:val="24"/>
        </w:rPr>
        <w:t xml:space="preserve"> in the luxury market and the problems the hotel is confronted with attracting younger luxury clients, we offer a set of strategic recommendations. The recommendations proposed here are aimed at resolving the identified problems while maintaining the hotel’s iconic identity and absolute quality.</w:t>
      </w:r>
    </w:p>
    <w:p w14:paraId="3AF37C65" w14:textId="77777777" w:rsidR="00715361" w:rsidRPr="00715361" w:rsidRDefault="00715361" w:rsidP="008A6B2F">
      <w:pPr>
        <w:pStyle w:val="Heading2"/>
      </w:pPr>
      <w:bookmarkStart w:id="2" w:name="_Toc180179452"/>
      <w:r w:rsidRPr="00715361">
        <w:lastRenderedPageBreak/>
        <w:t>Experiential Luxury Redefined</w:t>
      </w:r>
      <w:bookmarkEnd w:id="2"/>
    </w:p>
    <w:p w14:paraId="2F0C2EFD" w14:textId="77777777" w:rsidR="00114493" w:rsidRPr="00F2044F" w:rsidRDefault="00715361" w:rsidP="00114493">
      <w:pPr>
        <w:pStyle w:val="Heading1"/>
      </w:pPr>
      <w:r w:rsidRPr="00715361">
        <w:rPr>
          <w:rFonts w:cs="Times New Roman"/>
          <w:sz w:val="24"/>
          <w:szCs w:val="24"/>
        </w:rPr>
        <w:t xml:space="preserve">First, we recommend that the luxury faced by the Burj Al Arab be redefined to fit the experiential desire of the younger affluent travellers. It is creating immersive and rich cultural experiences that are richer than opulence. We propose developing a series of exclusive "Dubai Insider" experiences, curated by local experts </w:t>
      </w:r>
      <w:bookmarkStart w:id="3" w:name="_Toc180179444"/>
      <w:r w:rsidR="00114493" w:rsidRPr="00F2044F">
        <w:t>Analysis</w:t>
      </w:r>
      <w:bookmarkEnd w:id="3"/>
    </w:p>
    <w:p w14:paraId="0173642D" w14:textId="77777777" w:rsidR="00114493" w:rsidRPr="00F2044F" w:rsidRDefault="00114493" w:rsidP="00114493">
      <w:pPr>
        <w:pStyle w:val="Heading2"/>
      </w:pPr>
      <w:bookmarkStart w:id="4" w:name="_Toc180179445"/>
      <w:r w:rsidRPr="00F2044F">
        <w:t>Issue Identification and Impact</w:t>
      </w:r>
      <w:bookmarkEnd w:id="4"/>
    </w:p>
    <w:p w14:paraId="42D6B1AB" w14:textId="77777777" w:rsidR="00114493" w:rsidRPr="006D292B"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While it may be the pinnacle of luxury for some definitions of 'pinnacle,' the Burj Al Arab has found itself in competition with even its own status in a struggle to remain relevant when it comes to attracting the younger generations of affluent travellers. This is an issue with several interlinked aspects and will have implication for the hotel and its future.</w:t>
      </w:r>
    </w:p>
    <w:p w14:paraId="416AC41D" w14:textId="77777777" w:rsidR="00114493" w:rsidRPr="006D292B"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An ageing guest profile is at the heart of the problem. Typically, Luxury Travel Advisor 2024 draws hotel's guests who are more responsible traditional luxury travellers aged 50 and over. The long-term sustainability risk is that wealth accumulates, and older generations become the biggest purchasers of luxury products. Adding injury to insult, the perception of exclusivity that defines much of the Burj Al Arab’s brand has long applied. While this exclusivity has been a draw for traditional luxury travellers, younger luxury seekers — who more often value more inclusive and inclusive experiences (Skift, 2023) — may steer clear.</w:t>
      </w:r>
    </w:p>
    <w:p w14:paraId="37F26D6B" w14:textId="77777777" w:rsidR="00114493" w:rsidRPr="006D292B"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This challenge also includes the lack of hotel’s digital presence and airport marketing strategies. While the ‘traditional’ luxury travel experiences that attracted older travellers may still be relevant to some, current approaches are unlikely to properly aim or resonate with younger luxury travellers whose online use of digital platforms for travel inspiration and bookings is high (Phocuswright, 2024). A disconnect between the digital engagement between younger people and hotels, however, can have a big impact on a hotel’s ability to lure and keep younger guests.</w:t>
      </w:r>
    </w:p>
    <w:p w14:paraId="6A5C7663" w14:textId="77777777" w:rsidR="00114493" w:rsidRPr="006D292B"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The shift of young luxury travellers’ preferences from materialistic to experience focused stays is another big player in the setting. While the Burj Al Arab is renowned for its lavish amenities, this focus on traditional opulence may not fully align with the desire for unique, authentic experiences that characterize the "new luxury" segment (</w:t>
      </w:r>
      <w:r>
        <w:rPr>
          <w:rFonts w:ascii="Times New Roman" w:hAnsi="Times New Roman" w:cs="Times New Roman"/>
          <w:sz w:val="24"/>
          <w:szCs w:val="24"/>
        </w:rPr>
        <w:t>Harlow</w:t>
      </w:r>
      <w:r w:rsidRPr="006D292B">
        <w:rPr>
          <w:rFonts w:ascii="Times New Roman" w:hAnsi="Times New Roman" w:cs="Times New Roman"/>
          <w:sz w:val="24"/>
          <w:szCs w:val="24"/>
        </w:rPr>
        <w:t>, 2023). It can result in us missing tourism dollars from experience seeking affluent travellers as their numbers grow.</w:t>
      </w:r>
    </w:p>
    <w:p w14:paraId="7836AFF8" w14:textId="77777777" w:rsidR="00114493" w:rsidRPr="006D292B"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The hotel's challenge also includes sustainability issues. Perceptions of the Burj Al Arab’s resource intensive operations are inconsistent with growing emphasis placed on environmental consciousness by younger travellers (Sustainable Travel International, 2024). Such a perception could scare green-minded luxury guests away from staying in the Burj Al Arab.</w:t>
      </w:r>
    </w:p>
    <w:p w14:paraId="6509AE89" w14:textId="77777777" w:rsidR="00114493" w:rsidRDefault="00114493" w:rsidP="00114493">
      <w:pPr>
        <w:spacing w:line="360" w:lineRule="auto"/>
        <w:jc w:val="both"/>
        <w:rPr>
          <w:rFonts w:ascii="Times New Roman" w:hAnsi="Times New Roman" w:cs="Times New Roman"/>
          <w:sz w:val="24"/>
          <w:szCs w:val="24"/>
        </w:rPr>
      </w:pPr>
      <w:r w:rsidRPr="006D292B">
        <w:rPr>
          <w:rFonts w:ascii="Times New Roman" w:hAnsi="Times New Roman" w:cs="Times New Roman"/>
          <w:sz w:val="24"/>
          <w:szCs w:val="24"/>
        </w:rPr>
        <w:t>Technology integration also begs to be misaligned. Compared with the Burj Al Arab offering high tech gizmos, they are not tapping the latest and greatest of the high tech – like seamless mobile experiences, or AI personalization (Deloitte Digital, 202</w:t>
      </w:r>
      <w:r>
        <w:rPr>
          <w:rFonts w:ascii="Times New Roman" w:hAnsi="Times New Roman" w:cs="Times New Roman"/>
          <w:sz w:val="24"/>
          <w:szCs w:val="24"/>
        </w:rPr>
        <w:t>3</w:t>
      </w:r>
      <w:r w:rsidRPr="006D292B">
        <w:rPr>
          <w:rFonts w:ascii="Times New Roman" w:hAnsi="Times New Roman" w:cs="Times New Roman"/>
          <w:sz w:val="24"/>
          <w:szCs w:val="24"/>
        </w:rPr>
        <w:t>). That gap in technological offerings means guests who are tech savvy might not find the hotel as enticing as they would like.</w:t>
      </w:r>
    </w:p>
    <w:p w14:paraId="3F7997E9" w14:textId="77777777" w:rsidR="00114493" w:rsidRPr="007C5910" w:rsidRDefault="00114493" w:rsidP="00114493">
      <w:pPr>
        <w:spacing w:line="360" w:lineRule="auto"/>
        <w:jc w:val="both"/>
        <w:rPr>
          <w:rFonts w:ascii="Times New Roman" w:hAnsi="Times New Roman" w:cs="Times New Roman"/>
          <w:sz w:val="24"/>
          <w:szCs w:val="24"/>
        </w:rPr>
      </w:pPr>
      <w:r w:rsidRPr="007C5910">
        <w:rPr>
          <w:rFonts w:ascii="Times New Roman" w:hAnsi="Times New Roman" w:cs="Times New Roman"/>
          <w:sz w:val="24"/>
          <w:szCs w:val="24"/>
        </w:rPr>
        <w:t>Thus, finally, the matter of price sensitivity is no longer neglected. Younger luxury travellers who are affluent, may be more price sensitive and value oriented compared to traditional luxury guests. The perceived shift in attitude on the part of luxury customers towards their spending could affect the hotel’s pricing and revenue optimization (STR Global, 2023).</w:t>
      </w:r>
    </w:p>
    <w:p w14:paraId="36C58CD4" w14:textId="77777777" w:rsidR="00114493" w:rsidRPr="007C5910" w:rsidRDefault="00114493" w:rsidP="00114493">
      <w:pPr>
        <w:spacing w:line="360" w:lineRule="auto"/>
        <w:jc w:val="both"/>
        <w:rPr>
          <w:rFonts w:ascii="Times New Roman" w:hAnsi="Times New Roman" w:cs="Times New Roman"/>
          <w:sz w:val="24"/>
          <w:szCs w:val="24"/>
        </w:rPr>
      </w:pPr>
      <w:r w:rsidRPr="007C5910">
        <w:rPr>
          <w:rFonts w:ascii="Times New Roman" w:hAnsi="Times New Roman" w:cs="Times New Roman"/>
          <w:sz w:val="24"/>
          <w:szCs w:val="24"/>
        </w:rPr>
        <w:t>All of these issues affect the Burj Al Arab in some very important ways. The hotel's limited appeal to younger luxury travellers, a growing segment of the market, may, however, limit RevPAR growth from a revenue point of view (HVS, 2024). The very long-term consequences in terms of the hotel's financial performance and market position could be very serious with respect to the time of the limitation of the scope of planning.</w:t>
      </w:r>
    </w:p>
    <w:p w14:paraId="53B869EC" w14:textId="77777777" w:rsidR="00114493" w:rsidRPr="007C5910" w:rsidRDefault="00114493" w:rsidP="00114493">
      <w:pPr>
        <w:spacing w:line="360" w:lineRule="auto"/>
        <w:jc w:val="both"/>
        <w:rPr>
          <w:rFonts w:ascii="Times New Roman" w:hAnsi="Times New Roman" w:cs="Times New Roman"/>
          <w:sz w:val="24"/>
          <w:szCs w:val="24"/>
        </w:rPr>
      </w:pPr>
      <w:r w:rsidRPr="007C5910">
        <w:rPr>
          <w:rFonts w:ascii="Times New Roman" w:hAnsi="Times New Roman" w:cs="Times New Roman"/>
          <w:sz w:val="24"/>
          <w:szCs w:val="24"/>
        </w:rPr>
        <w:t>Failure to attract the younger guests will weaken the future market position of the Burj Al Arab if competitor properties adapt to changing guests’ preferences (</w:t>
      </w:r>
      <w:r>
        <w:rPr>
          <w:rFonts w:ascii="Times New Roman" w:hAnsi="Times New Roman" w:cs="Times New Roman"/>
          <w:sz w:val="24"/>
          <w:szCs w:val="24"/>
        </w:rPr>
        <w:t>CBRE</w:t>
      </w:r>
      <w:r w:rsidRPr="007C5910">
        <w:rPr>
          <w:rFonts w:ascii="Times New Roman" w:hAnsi="Times New Roman" w:cs="Times New Roman"/>
          <w:sz w:val="24"/>
          <w:szCs w:val="24"/>
        </w:rPr>
        <w:t>, 2023). There is a potential risk that market share would decline which would be most far reaching for that hotel's prestige and profitability.</w:t>
      </w:r>
    </w:p>
    <w:p w14:paraId="64C45275" w14:textId="77777777" w:rsidR="00114493" w:rsidRPr="007C5910" w:rsidRDefault="00114493" w:rsidP="00114493">
      <w:pPr>
        <w:spacing w:line="360" w:lineRule="auto"/>
        <w:jc w:val="both"/>
        <w:rPr>
          <w:rFonts w:ascii="Times New Roman" w:hAnsi="Times New Roman" w:cs="Times New Roman"/>
          <w:sz w:val="24"/>
          <w:szCs w:val="24"/>
        </w:rPr>
      </w:pPr>
      <w:r w:rsidRPr="007C5910">
        <w:rPr>
          <w:rFonts w:ascii="Times New Roman" w:hAnsi="Times New Roman" w:cs="Times New Roman"/>
          <w:sz w:val="24"/>
          <w:szCs w:val="24"/>
        </w:rPr>
        <w:t>Of course, the hotel’s brand perception is also in danger. The danger to the brand is that it will be seen as old-fashioned or not relevant to younger generations, damaging its long-term prestige and appeal (Brand Finance, 2024). A shift in perception like this could do particular amounts of damage to a property that has been built on its reputation as a hotel at the top of the high end of luxury hospitality.</w:t>
      </w:r>
    </w:p>
    <w:p w14:paraId="5A9C3688" w14:textId="77777777" w:rsidR="00114493" w:rsidRDefault="00114493" w:rsidP="00114493">
      <w:pPr>
        <w:spacing w:line="360" w:lineRule="auto"/>
        <w:jc w:val="both"/>
        <w:rPr>
          <w:rFonts w:ascii="Times New Roman" w:hAnsi="Times New Roman" w:cs="Times New Roman"/>
          <w:sz w:val="24"/>
          <w:szCs w:val="24"/>
        </w:rPr>
      </w:pPr>
      <w:r w:rsidRPr="007C5910">
        <w:rPr>
          <w:rFonts w:ascii="Times New Roman" w:hAnsi="Times New Roman" w:cs="Times New Roman"/>
          <w:sz w:val="24"/>
          <w:szCs w:val="24"/>
        </w:rPr>
        <w:t>Finally, service innovations can lead to complacency, by concentrating on meeting the needs of traditional luxury travellers. The Burj Al Arab’s failure to stay afloat as rivals stay current with the luxury market is a real possibility (Hospitality Net, 2024).</w:t>
      </w:r>
    </w:p>
    <w:p w14:paraId="35E4EC0E" w14:textId="77777777" w:rsidR="00114493" w:rsidRPr="00A025DC" w:rsidRDefault="00114493" w:rsidP="00114493">
      <w:pPr>
        <w:pStyle w:val="Heading2"/>
      </w:pPr>
      <w:bookmarkStart w:id="5" w:name="_Toc180179446"/>
      <w:r w:rsidRPr="00A025DC">
        <w:t>PESTEL Analysis</w:t>
      </w:r>
      <w:bookmarkEnd w:id="5"/>
    </w:p>
    <w:p w14:paraId="2A409719" w14:textId="77777777" w:rsidR="00114493" w:rsidRPr="00A025DC" w:rsidRDefault="00114493" w:rsidP="00114493">
      <w:pPr>
        <w:spacing w:line="360" w:lineRule="auto"/>
        <w:jc w:val="both"/>
        <w:rPr>
          <w:rFonts w:ascii="Times New Roman" w:hAnsi="Times New Roman" w:cs="Times New Roman"/>
          <w:sz w:val="24"/>
          <w:szCs w:val="24"/>
        </w:rPr>
      </w:pPr>
      <w:r w:rsidRPr="00A025DC">
        <w:rPr>
          <w:rFonts w:ascii="Times New Roman" w:hAnsi="Times New Roman" w:cs="Times New Roman"/>
          <w:sz w:val="24"/>
          <w:szCs w:val="24"/>
        </w:rPr>
        <w:t>To understand the external factors influencing the Burj Al Arab's operations and guest demographics, a PESTEL analysis provides crucial insights:</w:t>
      </w:r>
    </w:p>
    <w:p w14:paraId="0AF174E6" w14:textId="77777777" w:rsidR="00114493" w:rsidRPr="008A6B2F" w:rsidRDefault="00114493" w:rsidP="00114493">
      <w:pPr>
        <w:spacing w:line="360" w:lineRule="auto"/>
        <w:jc w:val="both"/>
        <w:rPr>
          <w:rFonts w:ascii="Times New Roman" w:hAnsi="Times New Roman" w:cs="Times New Roman"/>
          <w:b/>
          <w:bCs/>
          <w:sz w:val="24"/>
          <w:szCs w:val="24"/>
        </w:rPr>
      </w:pPr>
      <w:r w:rsidRPr="008A6B2F">
        <w:rPr>
          <w:rFonts w:ascii="Times New Roman" w:hAnsi="Times New Roman" w:cs="Times New Roman"/>
          <w:b/>
          <w:bCs/>
          <w:sz w:val="24"/>
          <w:szCs w:val="24"/>
        </w:rPr>
        <w:t>Political:</w:t>
      </w:r>
    </w:p>
    <w:p w14:paraId="6C1E54B9"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Stable political environment in UAE promotes tourism (World Bank, 2024)</w:t>
      </w:r>
    </w:p>
    <w:p w14:paraId="62A52DBF"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Visa policies favouring certain nationalities impact guest demographics (UAE Government Portal, 2024)</w:t>
      </w:r>
    </w:p>
    <w:p w14:paraId="75D8F1FE"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Geopolitical tensions in the Middle East can affect travel patterns (Reuters, 202</w:t>
      </w:r>
      <w:r>
        <w:rPr>
          <w:rFonts w:ascii="Times New Roman" w:hAnsi="Times New Roman" w:cs="Times New Roman"/>
          <w:sz w:val="24"/>
          <w:szCs w:val="24"/>
        </w:rPr>
        <w:t>4</w:t>
      </w:r>
      <w:r w:rsidRPr="008A6B2F">
        <w:rPr>
          <w:rFonts w:ascii="Times New Roman" w:hAnsi="Times New Roman" w:cs="Times New Roman"/>
          <w:sz w:val="24"/>
          <w:szCs w:val="24"/>
        </w:rPr>
        <w:t>)</w:t>
      </w:r>
    </w:p>
    <w:p w14:paraId="1EC895E9"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Economic</w:t>
      </w:r>
      <w:r w:rsidRPr="00A025DC">
        <w:rPr>
          <w:rFonts w:ascii="Times New Roman" w:hAnsi="Times New Roman" w:cs="Times New Roman"/>
          <w:sz w:val="24"/>
          <w:szCs w:val="24"/>
        </w:rPr>
        <w:t>:</w:t>
      </w:r>
    </w:p>
    <w:p w14:paraId="102BD035"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Global economic fluctuations impact luxury travel spending (IMF, 2024)</w:t>
      </w:r>
    </w:p>
    <w:p w14:paraId="7BDF3C72"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Rapid wealth creation in emerging markets creates new potential guest segments (Credit Suisse Global Wealth Report, 202</w:t>
      </w:r>
      <w:r>
        <w:rPr>
          <w:rFonts w:ascii="Times New Roman" w:hAnsi="Times New Roman" w:cs="Times New Roman"/>
          <w:sz w:val="24"/>
          <w:szCs w:val="24"/>
        </w:rPr>
        <w:t>4)</w:t>
      </w:r>
    </w:p>
    <w:p w14:paraId="3E1ECE49"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Currency exchange rates affect the affordability for international guests (Bloomberg, 2024)</w:t>
      </w:r>
    </w:p>
    <w:p w14:paraId="3EDC9D83"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Social</w:t>
      </w:r>
      <w:r w:rsidRPr="00A025DC">
        <w:rPr>
          <w:rFonts w:ascii="Times New Roman" w:hAnsi="Times New Roman" w:cs="Times New Roman"/>
          <w:sz w:val="24"/>
          <w:szCs w:val="24"/>
        </w:rPr>
        <w:t>:</w:t>
      </w:r>
    </w:p>
    <w:p w14:paraId="30938002"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Changing preferences in luxury travel, with a shift towards experiential offerings (Skift, 2024)</w:t>
      </w:r>
    </w:p>
    <w:p w14:paraId="25A2A944"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Rising importance of sustainability and social responsibility among younger travellers (Booking.com, 202</w:t>
      </w:r>
      <w:r>
        <w:rPr>
          <w:rFonts w:ascii="Times New Roman" w:hAnsi="Times New Roman" w:cs="Times New Roman"/>
          <w:sz w:val="24"/>
          <w:szCs w:val="24"/>
        </w:rPr>
        <w:t>4</w:t>
      </w:r>
      <w:r w:rsidRPr="008A6B2F">
        <w:rPr>
          <w:rFonts w:ascii="Times New Roman" w:hAnsi="Times New Roman" w:cs="Times New Roman"/>
          <w:sz w:val="24"/>
          <w:szCs w:val="24"/>
        </w:rPr>
        <w:t>)</w:t>
      </w:r>
    </w:p>
    <w:p w14:paraId="6C4455B1"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Influence of social media on travel decisions and hotel reputation (</w:t>
      </w:r>
      <w:r>
        <w:rPr>
          <w:rFonts w:ascii="Times New Roman" w:hAnsi="Times New Roman" w:cs="Times New Roman"/>
          <w:sz w:val="24"/>
          <w:szCs w:val="24"/>
        </w:rPr>
        <w:t>Datareportal</w:t>
      </w:r>
      <w:r w:rsidRPr="008A6B2F">
        <w:rPr>
          <w:rFonts w:ascii="Times New Roman" w:hAnsi="Times New Roman" w:cs="Times New Roman"/>
          <w:sz w:val="24"/>
          <w:szCs w:val="24"/>
        </w:rPr>
        <w:t>, 2024)</w:t>
      </w:r>
    </w:p>
    <w:p w14:paraId="149845CA"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Technological</w:t>
      </w:r>
      <w:r w:rsidRPr="00A025DC">
        <w:rPr>
          <w:rFonts w:ascii="Times New Roman" w:hAnsi="Times New Roman" w:cs="Times New Roman"/>
          <w:sz w:val="24"/>
          <w:szCs w:val="24"/>
        </w:rPr>
        <w:t>:</w:t>
      </w:r>
    </w:p>
    <w:p w14:paraId="30BA0BCF"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Increasing demand for seamless digital experiences in luxury hotels (</w:t>
      </w:r>
      <w:r>
        <w:rPr>
          <w:rFonts w:ascii="Times New Roman" w:hAnsi="Times New Roman" w:cs="Times New Roman"/>
          <w:sz w:val="24"/>
          <w:szCs w:val="24"/>
        </w:rPr>
        <w:t>Deloitte, 2024</w:t>
      </w:r>
      <w:r w:rsidRPr="008A6B2F">
        <w:rPr>
          <w:rFonts w:ascii="Times New Roman" w:hAnsi="Times New Roman" w:cs="Times New Roman"/>
          <w:sz w:val="24"/>
          <w:szCs w:val="24"/>
        </w:rPr>
        <w:t>)</w:t>
      </w:r>
    </w:p>
    <w:p w14:paraId="6C63CB3B"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Rise of AI and IoT in personalizing guest experiences (Hospitality Technology, 2024)</w:t>
      </w:r>
    </w:p>
    <w:p w14:paraId="4B7877C4"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lastRenderedPageBreak/>
        <w:t>Growing importance of cybersecurity in protecting guest data (Cybersecurity Ventures, 2023)</w:t>
      </w:r>
    </w:p>
    <w:p w14:paraId="6797723E"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Environmental</w:t>
      </w:r>
      <w:r w:rsidRPr="00A025DC">
        <w:rPr>
          <w:rFonts w:ascii="Times New Roman" w:hAnsi="Times New Roman" w:cs="Times New Roman"/>
          <w:sz w:val="24"/>
          <w:szCs w:val="24"/>
        </w:rPr>
        <w:t>:</w:t>
      </w:r>
    </w:p>
    <w:p w14:paraId="38069EC6"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Heightened awareness of environmental impact in the hospitality industry (Green Globe, 2024)</w:t>
      </w:r>
    </w:p>
    <w:p w14:paraId="7105DB22"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Climate change affecting travel patterns and destination choices (</w:t>
      </w:r>
      <w:r>
        <w:rPr>
          <w:rFonts w:ascii="Times New Roman" w:hAnsi="Times New Roman" w:cs="Times New Roman"/>
          <w:sz w:val="24"/>
          <w:szCs w:val="24"/>
        </w:rPr>
        <w:t>Smail</w:t>
      </w:r>
      <w:r w:rsidRPr="008A6B2F">
        <w:rPr>
          <w:rFonts w:ascii="Times New Roman" w:hAnsi="Times New Roman" w:cs="Times New Roman"/>
          <w:sz w:val="24"/>
          <w:szCs w:val="24"/>
        </w:rPr>
        <w:t>, 2023)</w:t>
      </w:r>
    </w:p>
    <w:p w14:paraId="08B492F4"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Pressure to adopt sustainable practices and reduce carbon footprint (Sustainable Hospitality Alliance, 2024)</w:t>
      </w:r>
    </w:p>
    <w:p w14:paraId="127647D3"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Legal</w:t>
      </w:r>
      <w:r w:rsidRPr="00A025DC">
        <w:rPr>
          <w:rFonts w:ascii="Times New Roman" w:hAnsi="Times New Roman" w:cs="Times New Roman"/>
          <w:sz w:val="24"/>
          <w:szCs w:val="24"/>
        </w:rPr>
        <w:t>:</w:t>
      </w:r>
    </w:p>
    <w:p w14:paraId="5EAE316F"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Data protection regulations affecting guest information management (IAPP, 2024)</w:t>
      </w:r>
    </w:p>
    <w:p w14:paraId="5BAB499D"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Labor laws impacting staffing and service quality (ILO, 2023)</w:t>
      </w:r>
    </w:p>
    <w:p w14:paraId="5533E127" w14:textId="77777777" w:rsidR="00114493" w:rsidRPr="008A6B2F" w:rsidRDefault="00114493" w:rsidP="00114493">
      <w:pPr>
        <w:pStyle w:val="ListParagraph"/>
        <w:numPr>
          <w:ilvl w:val="0"/>
          <w:numId w:val="10"/>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Health and safety regulations in the post-pandemic era (WHO, 20</w:t>
      </w:r>
      <w:r>
        <w:rPr>
          <w:rFonts w:ascii="Times New Roman" w:hAnsi="Times New Roman" w:cs="Times New Roman"/>
          <w:sz w:val="24"/>
          <w:szCs w:val="24"/>
        </w:rPr>
        <w:t>19</w:t>
      </w:r>
      <w:r w:rsidRPr="008A6B2F">
        <w:rPr>
          <w:rFonts w:ascii="Times New Roman" w:hAnsi="Times New Roman" w:cs="Times New Roman"/>
          <w:sz w:val="24"/>
          <w:szCs w:val="24"/>
        </w:rPr>
        <w:t>)</w:t>
      </w:r>
    </w:p>
    <w:p w14:paraId="42517C32" w14:textId="77777777" w:rsidR="00114493" w:rsidRPr="00A025DC" w:rsidRDefault="00114493" w:rsidP="00114493">
      <w:pPr>
        <w:pStyle w:val="Heading2"/>
      </w:pPr>
      <w:bookmarkStart w:id="6" w:name="_Toc180179447"/>
      <w:r w:rsidRPr="00A025DC">
        <w:t>SWOT Analysis</w:t>
      </w:r>
      <w:bookmarkEnd w:id="6"/>
    </w:p>
    <w:p w14:paraId="4B165AA3" w14:textId="77777777" w:rsidR="00114493" w:rsidRPr="00A025DC" w:rsidRDefault="00114493" w:rsidP="00114493">
      <w:pPr>
        <w:spacing w:line="360" w:lineRule="auto"/>
        <w:jc w:val="both"/>
        <w:rPr>
          <w:rFonts w:ascii="Times New Roman" w:hAnsi="Times New Roman" w:cs="Times New Roman"/>
          <w:sz w:val="24"/>
          <w:szCs w:val="24"/>
        </w:rPr>
      </w:pPr>
      <w:r w:rsidRPr="00A025DC">
        <w:rPr>
          <w:rFonts w:ascii="Times New Roman" w:hAnsi="Times New Roman" w:cs="Times New Roman"/>
          <w:sz w:val="24"/>
          <w:szCs w:val="24"/>
        </w:rPr>
        <w:t>A SWOT analysis provides insights into the Burj Al Arab's current position:</w:t>
      </w:r>
    </w:p>
    <w:p w14:paraId="339FFC34"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Strengths</w:t>
      </w:r>
      <w:r w:rsidRPr="00A025DC">
        <w:rPr>
          <w:rFonts w:ascii="Times New Roman" w:hAnsi="Times New Roman" w:cs="Times New Roman"/>
          <w:sz w:val="24"/>
          <w:szCs w:val="24"/>
        </w:rPr>
        <w:t>:</w:t>
      </w:r>
    </w:p>
    <w:p w14:paraId="1B9B1A54"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Iconic status and global brand recognition (Forbes Travel Guide, 2024)</w:t>
      </w:r>
    </w:p>
    <w:p w14:paraId="284DCE47"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Unparalleled luxury amenities and services (Condé Nast Traveler, 202</w:t>
      </w:r>
      <w:r>
        <w:rPr>
          <w:rFonts w:ascii="Times New Roman" w:hAnsi="Times New Roman" w:cs="Times New Roman"/>
          <w:sz w:val="24"/>
          <w:szCs w:val="24"/>
        </w:rPr>
        <w:t>4</w:t>
      </w:r>
      <w:r w:rsidRPr="008A6B2F">
        <w:rPr>
          <w:rFonts w:ascii="Times New Roman" w:hAnsi="Times New Roman" w:cs="Times New Roman"/>
          <w:sz w:val="24"/>
          <w:szCs w:val="24"/>
        </w:rPr>
        <w:t>)</w:t>
      </w:r>
    </w:p>
    <w:p w14:paraId="4BEF3164"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Prime location on a private island in Dubai (Lonely Planet, 2024)</w:t>
      </w:r>
    </w:p>
    <w:p w14:paraId="32469AA0"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Strong reputation for personalized service (TripAdvisor, 2024)</w:t>
      </w:r>
    </w:p>
    <w:p w14:paraId="59A6C909"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Weaknesses</w:t>
      </w:r>
      <w:r w:rsidRPr="00A025DC">
        <w:rPr>
          <w:rFonts w:ascii="Times New Roman" w:hAnsi="Times New Roman" w:cs="Times New Roman"/>
          <w:sz w:val="24"/>
          <w:szCs w:val="24"/>
        </w:rPr>
        <w:t>:</w:t>
      </w:r>
    </w:p>
    <w:p w14:paraId="6E7B4119"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Perception of being outdated among younger luxury travellers (</w:t>
      </w:r>
      <w:r>
        <w:rPr>
          <w:rFonts w:ascii="Times New Roman" w:hAnsi="Times New Roman" w:cs="Times New Roman"/>
          <w:sz w:val="24"/>
          <w:szCs w:val="24"/>
        </w:rPr>
        <w:t>Harlow</w:t>
      </w:r>
      <w:r w:rsidRPr="008A6B2F">
        <w:rPr>
          <w:rFonts w:ascii="Times New Roman" w:hAnsi="Times New Roman" w:cs="Times New Roman"/>
          <w:sz w:val="24"/>
          <w:szCs w:val="24"/>
        </w:rPr>
        <w:t>, 2023)</w:t>
      </w:r>
    </w:p>
    <w:p w14:paraId="097D4C54"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High operational costs affecting pricing flexibility (Financial Times, 2024)</w:t>
      </w:r>
    </w:p>
    <w:p w14:paraId="26E5E9E4"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Limited appeal to experience-driven travellers (Skift, 2023)</w:t>
      </w:r>
    </w:p>
    <w:p w14:paraId="5D4A8C38"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Perception of environmental insensitivity (Sustainable Travel International, 2024)</w:t>
      </w:r>
    </w:p>
    <w:p w14:paraId="0FF2299F"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Opportunities</w:t>
      </w:r>
      <w:r w:rsidRPr="00A025DC">
        <w:rPr>
          <w:rFonts w:ascii="Times New Roman" w:hAnsi="Times New Roman" w:cs="Times New Roman"/>
          <w:sz w:val="24"/>
          <w:szCs w:val="24"/>
        </w:rPr>
        <w:t>:</w:t>
      </w:r>
    </w:p>
    <w:p w14:paraId="5833741B"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Growing luxury market in Asia and emerging economies (Knight Frank Wealth Report, 2024)</w:t>
      </w:r>
    </w:p>
    <w:p w14:paraId="48FA0441"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Increasing demand for unique, Instagram-worthy experiences (</w:t>
      </w:r>
      <w:r>
        <w:rPr>
          <w:rFonts w:ascii="Times New Roman" w:hAnsi="Times New Roman" w:cs="Times New Roman"/>
          <w:sz w:val="24"/>
          <w:szCs w:val="24"/>
        </w:rPr>
        <w:t>Datareportal</w:t>
      </w:r>
      <w:r w:rsidRPr="008A6B2F">
        <w:rPr>
          <w:rFonts w:ascii="Times New Roman" w:hAnsi="Times New Roman" w:cs="Times New Roman"/>
          <w:sz w:val="24"/>
          <w:szCs w:val="24"/>
        </w:rPr>
        <w:t>, 2024)</w:t>
      </w:r>
    </w:p>
    <w:p w14:paraId="3A82004A"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Advancements in technology for personalized guest services (Deloitte Digital, 202</w:t>
      </w:r>
      <w:r>
        <w:rPr>
          <w:rFonts w:ascii="Times New Roman" w:hAnsi="Times New Roman" w:cs="Times New Roman"/>
          <w:sz w:val="24"/>
          <w:szCs w:val="24"/>
        </w:rPr>
        <w:t>3</w:t>
      </w:r>
      <w:r w:rsidRPr="008A6B2F">
        <w:rPr>
          <w:rFonts w:ascii="Times New Roman" w:hAnsi="Times New Roman" w:cs="Times New Roman"/>
          <w:sz w:val="24"/>
          <w:szCs w:val="24"/>
        </w:rPr>
        <w:t>)</w:t>
      </w:r>
    </w:p>
    <w:p w14:paraId="2851E615"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lastRenderedPageBreak/>
        <w:t>Rising interest in cultural and authentic local experiences (Virtuoso, 202</w:t>
      </w:r>
      <w:r>
        <w:rPr>
          <w:rFonts w:ascii="Times New Roman" w:hAnsi="Times New Roman" w:cs="Times New Roman"/>
          <w:sz w:val="24"/>
          <w:szCs w:val="24"/>
        </w:rPr>
        <w:t>4</w:t>
      </w:r>
      <w:r w:rsidRPr="008A6B2F">
        <w:rPr>
          <w:rFonts w:ascii="Times New Roman" w:hAnsi="Times New Roman" w:cs="Times New Roman"/>
          <w:sz w:val="24"/>
          <w:szCs w:val="24"/>
        </w:rPr>
        <w:t>)</w:t>
      </w:r>
    </w:p>
    <w:p w14:paraId="68F48D3E" w14:textId="77777777" w:rsidR="00114493" w:rsidRPr="00A025DC" w:rsidRDefault="00114493" w:rsidP="00114493">
      <w:pPr>
        <w:spacing w:line="360" w:lineRule="auto"/>
        <w:jc w:val="both"/>
        <w:rPr>
          <w:rFonts w:ascii="Times New Roman" w:hAnsi="Times New Roman" w:cs="Times New Roman"/>
          <w:sz w:val="24"/>
          <w:szCs w:val="24"/>
        </w:rPr>
      </w:pPr>
      <w:r w:rsidRPr="008A6B2F">
        <w:rPr>
          <w:rFonts w:ascii="Times New Roman" w:hAnsi="Times New Roman" w:cs="Times New Roman"/>
          <w:b/>
          <w:bCs/>
          <w:sz w:val="24"/>
          <w:szCs w:val="24"/>
        </w:rPr>
        <w:t>Threats</w:t>
      </w:r>
      <w:r w:rsidRPr="00A025DC">
        <w:rPr>
          <w:rFonts w:ascii="Times New Roman" w:hAnsi="Times New Roman" w:cs="Times New Roman"/>
          <w:sz w:val="24"/>
          <w:szCs w:val="24"/>
        </w:rPr>
        <w:t>:</w:t>
      </w:r>
    </w:p>
    <w:p w14:paraId="08DB66A8"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Increasing competition from new luxury properties in Dubai and globally (HVS, 2024)</w:t>
      </w:r>
    </w:p>
    <w:p w14:paraId="63FDFA6B"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Changing traveller preferences towards boutique and experiential hotels (Booking.com, 2024)</w:t>
      </w:r>
    </w:p>
    <w:p w14:paraId="217CCE56"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Economic uncertainties affecting luxury travel spending (World Economic Forum, 202</w:t>
      </w:r>
      <w:r>
        <w:rPr>
          <w:rFonts w:ascii="Times New Roman" w:hAnsi="Times New Roman" w:cs="Times New Roman"/>
          <w:sz w:val="24"/>
          <w:szCs w:val="24"/>
        </w:rPr>
        <w:t>4</w:t>
      </w:r>
      <w:r w:rsidRPr="008A6B2F">
        <w:rPr>
          <w:rFonts w:ascii="Times New Roman" w:hAnsi="Times New Roman" w:cs="Times New Roman"/>
          <w:sz w:val="24"/>
          <w:szCs w:val="24"/>
        </w:rPr>
        <w:t>)</w:t>
      </w:r>
    </w:p>
    <w:p w14:paraId="4C048F8F" w14:textId="77777777" w:rsidR="00114493" w:rsidRPr="008A6B2F" w:rsidRDefault="00114493" w:rsidP="00114493">
      <w:pPr>
        <w:pStyle w:val="ListParagraph"/>
        <w:numPr>
          <w:ilvl w:val="0"/>
          <w:numId w:val="11"/>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Potential impact of climate change on coastal properties (</w:t>
      </w:r>
      <w:r>
        <w:rPr>
          <w:rFonts w:ascii="Times New Roman" w:hAnsi="Times New Roman" w:cs="Times New Roman"/>
          <w:sz w:val="24"/>
          <w:szCs w:val="24"/>
        </w:rPr>
        <w:t>Smail</w:t>
      </w:r>
      <w:r w:rsidRPr="008A6B2F">
        <w:rPr>
          <w:rFonts w:ascii="Times New Roman" w:hAnsi="Times New Roman" w:cs="Times New Roman"/>
          <w:sz w:val="24"/>
          <w:szCs w:val="24"/>
        </w:rPr>
        <w:t>, 2023)</w:t>
      </w:r>
    </w:p>
    <w:p w14:paraId="66044461" w14:textId="77777777" w:rsidR="00114493" w:rsidRPr="00A025DC" w:rsidRDefault="00114493" w:rsidP="00114493">
      <w:pPr>
        <w:pStyle w:val="Heading2"/>
      </w:pPr>
      <w:bookmarkStart w:id="7" w:name="_Toc180179448"/>
      <w:r w:rsidRPr="00A025DC">
        <w:t>TOWS Analysis</w:t>
      </w:r>
      <w:bookmarkEnd w:id="7"/>
    </w:p>
    <w:p w14:paraId="4CC01880" w14:textId="77777777" w:rsidR="00114493" w:rsidRPr="00A025DC" w:rsidRDefault="00114493" w:rsidP="00114493">
      <w:pPr>
        <w:spacing w:line="360" w:lineRule="auto"/>
        <w:jc w:val="both"/>
        <w:rPr>
          <w:rFonts w:ascii="Times New Roman" w:hAnsi="Times New Roman" w:cs="Times New Roman"/>
          <w:sz w:val="24"/>
          <w:szCs w:val="24"/>
        </w:rPr>
      </w:pPr>
      <w:r w:rsidRPr="00A025DC">
        <w:rPr>
          <w:rFonts w:ascii="Times New Roman" w:hAnsi="Times New Roman" w:cs="Times New Roman"/>
          <w:sz w:val="24"/>
          <w:szCs w:val="24"/>
        </w:rPr>
        <w:t>The TOWS matrix helps identify strategic options for the Burj Al Arab:</w:t>
      </w:r>
    </w:p>
    <w:p w14:paraId="0078C97C" w14:textId="77777777" w:rsidR="00114493" w:rsidRPr="008A6B2F" w:rsidRDefault="00114493" w:rsidP="00114493">
      <w:pPr>
        <w:spacing w:line="360" w:lineRule="auto"/>
        <w:jc w:val="both"/>
        <w:rPr>
          <w:rFonts w:ascii="Times New Roman" w:hAnsi="Times New Roman" w:cs="Times New Roman"/>
          <w:b/>
          <w:bCs/>
          <w:sz w:val="24"/>
          <w:szCs w:val="24"/>
        </w:rPr>
      </w:pPr>
      <w:r w:rsidRPr="008A6B2F">
        <w:rPr>
          <w:rFonts w:ascii="Times New Roman" w:hAnsi="Times New Roman" w:cs="Times New Roman"/>
          <w:b/>
          <w:bCs/>
          <w:sz w:val="24"/>
          <w:szCs w:val="24"/>
        </w:rPr>
        <w:t>SO Strategies:</w:t>
      </w:r>
    </w:p>
    <w:p w14:paraId="34D64B80"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Leverage iconic status to create exclusive experiences tailored for younger luxury travellers (Forbes Travel Guide, 2024)</w:t>
      </w:r>
    </w:p>
    <w:p w14:paraId="1C1B42D9"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Utilize prime location to develop unique cultural immersion programs (Virtuoso, 202</w:t>
      </w:r>
      <w:r>
        <w:rPr>
          <w:rFonts w:ascii="Times New Roman" w:hAnsi="Times New Roman" w:cs="Times New Roman"/>
          <w:sz w:val="24"/>
          <w:szCs w:val="24"/>
        </w:rPr>
        <w:t>4</w:t>
      </w:r>
      <w:r w:rsidRPr="008A6B2F">
        <w:rPr>
          <w:rFonts w:ascii="Times New Roman" w:hAnsi="Times New Roman" w:cs="Times New Roman"/>
          <w:sz w:val="24"/>
          <w:szCs w:val="24"/>
        </w:rPr>
        <w:t>)</w:t>
      </w:r>
    </w:p>
    <w:p w14:paraId="5CE03989"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Enhance personalized services with cutting-edge technology to appeal to tech-savvy younger guests (Deloitte Digital, 202</w:t>
      </w:r>
      <w:r>
        <w:rPr>
          <w:rFonts w:ascii="Times New Roman" w:hAnsi="Times New Roman" w:cs="Times New Roman"/>
          <w:sz w:val="24"/>
          <w:szCs w:val="24"/>
        </w:rPr>
        <w:t>3</w:t>
      </w:r>
      <w:r w:rsidRPr="008A6B2F">
        <w:rPr>
          <w:rFonts w:ascii="Times New Roman" w:hAnsi="Times New Roman" w:cs="Times New Roman"/>
          <w:sz w:val="24"/>
          <w:szCs w:val="24"/>
        </w:rPr>
        <w:t>)</w:t>
      </w:r>
    </w:p>
    <w:p w14:paraId="210C35E5" w14:textId="77777777" w:rsidR="00114493" w:rsidRPr="008A6B2F" w:rsidRDefault="00114493" w:rsidP="00114493">
      <w:pPr>
        <w:spacing w:line="360" w:lineRule="auto"/>
        <w:jc w:val="both"/>
        <w:rPr>
          <w:rFonts w:ascii="Times New Roman" w:hAnsi="Times New Roman" w:cs="Times New Roman"/>
          <w:b/>
          <w:bCs/>
          <w:sz w:val="24"/>
          <w:szCs w:val="24"/>
        </w:rPr>
      </w:pPr>
      <w:r w:rsidRPr="008A6B2F">
        <w:rPr>
          <w:rFonts w:ascii="Times New Roman" w:hAnsi="Times New Roman" w:cs="Times New Roman"/>
          <w:b/>
          <w:bCs/>
          <w:sz w:val="24"/>
          <w:szCs w:val="24"/>
        </w:rPr>
        <w:t>WO Strategies:</w:t>
      </w:r>
    </w:p>
    <w:p w14:paraId="6C7C4A63"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Reimagine and market the Burj Al Arab experience to align with the values of younger luxury travellers (</w:t>
      </w:r>
      <w:r>
        <w:rPr>
          <w:rFonts w:ascii="Times New Roman" w:hAnsi="Times New Roman" w:cs="Times New Roman"/>
          <w:sz w:val="24"/>
          <w:szCs w:val="24"/>
        </w:rPr>
        <w:t>Harlow</w:t>
      </w:r>
      <w:r w:rsidRPr="008A6B2F">
        <w:rPr>
          <w:rFonts w:ascii="Times New Roman" w:hAnsi="Times New Roman" w:cs="Times New Roman"/>
          <w:sz w:val="24"/>
          <w:szCs w:val="24"/>
        </w:rPr>
        <w:t>, 2023)</w:t>
      </w:r>
    </w:p>
    <w:p w14:paraId="773E9AA4"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Develop innovative, shareable experiences that leverage the hotel's unique architecture and location (</w:t>
      </w:r>
      <w:r>
        <w:rPr>
          <w:rFonts w:ascii="Times New Roman" w:hAnsi="Times New Roman" w:cs="Times New Roman"/>
          <w:sz w:val="24"/>
          <w:szCs w:val="24"/>
        </w:rPr>
        <w:t>Datareportal</w:t>
      </w:r>
      <w:r w:rsidRPr="008A6B2F">
        <w:rPr>
          <w:rFonts w:ascii="Times New Roman" w:hAnsi="Times New Roman" w:cs="Times New Roman"/>
          <w:sz w:val="24"/>
          <w:szCs w:val="24"/>
        </w:rPr>
        <w:t>, 2024)</w:t>
      </w:r>
    </w:p>
    <w:p w14:paraId="37BF8E53"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Implement and prominently feature sustainable practices to address environmental concerns (Sustainable Travel International, 2024)</w:t>
      </w:r>
    </w:p>
    <w:p w14:paraId="4AC3CCA9" w14:textId="77777777" w:rsidR="00114493" w:rsidRPr="008A6B2F" w:rsidRDefault="00114493" w:rsidP="00114493">
      <w:pPr>
        <w:spacing w:line="360" w:lineRule="auto"/>
        <w:jc w:val="both"/>
        <w:rPr>
          <w:rFonts w:ascii="Times New Roman" w:hAnsi="Times New Roman" w:cs="Times New Roman"/>
          <w:b/>
          <w:bCs/>
          <w:sz w:val="24"/>
          <w:szCs w:val="24"/>
        </w:rPr>
      </w:pPr>
      <w:r w:rsidRPr="008A6B2F">
        <w:rPr>
          <w:rFonts w:ascii="Times New Roman" w:hAnsi="Times New Roman" w:cs="Times New Roman"/>
          <w:b/>
          <w:bCs/>
          <w:sz w:val="24"/>
          <w:szCs w:val="24"/>
        </w:rPr>
        <w:t>ST Strategies:</w:t>
      </w:r>
    </w:p>
    <w:p w14:paraId="548F464F"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Emphasize the hotel's unique features and services to differentiate from new competitors (HVS, 2024)</w:t>
      </w:r>
    </w:p>
    <w:p w14:paraId="17893984"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Develop resilient pricing strategies to maintain appeal during economic uncertainties (World Economic Forum, 202</w:t>
      </w:r>
      <w:r>
        <w:rPr>
          <w:rFonts w:ascii="Times New Roman" w:hAnsi="Times New Roman" w:cs="Times New Roman"/>
          <w:sz w:val="24"/>
          <w:szCs w:val="24"/>
        </w:rPr>
        <w:t>3</w:t>
      </w:r>
      <w:r w:rsidRPr="008A6B2F">
        <w:rPr>
          <w:rFonts w:ascii="Times New Roman" w:hAnsi="Times New Roman" w:cs="Times New Roman"/>
          <w:sz w:val="24"/>
          <w:szCs w:val="24"/>
        </w:rPr>
        <w:t>)</w:t>
      </w:r>
    </w:p>
    <w:p w14:paraId="06703740"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Enhance and promote the hotel's commitment to preserving its coastal environment (</w:t>
      </w:r>
      <w:r>
        <w:rPr>
          <w:rFonts w:ascii="Times New Roman" w:hAnsi="Times New Roman" w:cs="Times New Roman"/>
          <w:sz w:val="24"/>
          <w:szCs w:val="24"/>
        </w:rPr>
        <w:t>Smail</w:t>
      </w:r>
      <w:r w:rsidRPr="008A6B2F">
        <w:rPr>
          <w:rFonts w:ascii="Times New Roman" w:hAnsi="Times New Roman" w:cs="Times New Roman"/>
          <w:sz w:val="24"/>
          <w:szCs w:val="24"/>
        </w:rPr>
        <w:t>, 2023)</w:t>
      </w:r>
    </w:p>
    <w:p w14:paraId="1A0451DE" w14:textId="77777777" w:rsidR="00114493" w:rsidRPr="008A6B2F" w:rsidRDefault="00114493" w:rsidP="00114493">
      <w:pPr>
        <w:spacing w:line="360" w:lineRule="auto"/>
        <w:jc w:val="both"/>
        <w:rPr>
          <w:rFonts w:ascii="Times New Roman" w:hAnsi="Times New Roman" w:cs="Times New Roman"/>
          <w:b/>
          <w:bCs/>
          <w:sz w:val="24"/>
          <w:szCs w:val="24"/>
        </w:rPr>
      </w:pPr>
      <w:r w:rsidRPr="008A6B2F">
        <w:rPr>
          <w:rFonts w:ascii="Times New Roman" w:hAnsi="Times New Roman" w:cs="Times New Roman"/>
          <w:b/>
          <w:bCs/>
          <w:sz w:val="24"/>
          <w:szCs w:val="24"/>
        </w:rPr>
        <w:lastRenderedPageBreak/>
        <w:t>WT Strategies:</w:t>
      </w:r>
    </w:p>
    <w:p w14:paraId="32C56D4B"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Renovate select areas of the hotel to create more contemporary, experience-focused spaces (Skift, 2023)</w:t>
      </w:r>
    </w:p>
    <w:p w14:paraId="5AFEA033"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Develop partnerships with local artists, designers, and influencers to enhance appeal to younger travellers (</w:t>
      </w:r>
      <w:r>
        <w:rPr>
          <w:rFonts w:ascii="Times New Roman" w:hAnsi="Times New Roman" w:cs="Times New Roman"/>
          <w:sz w:val="24"/>
          <w:szCs w:val="24"/>
        </w:rPr>
        <w:t>Datareportal</w:t>
      </w:r>
      <w:r w:rsidRPr="008A6B2F">
        <w:rPr>
          <w:rFonts w:ascii="Times New Roman" w:hAnsi="Times New Roman" w:cs="Times New Roman"/>
          <w:sz w:val="24"/>
          <w:szCs w:val="24"/>
        </w:rPr>
        <w:t>, 2024)</w:t>
      </w:r>
    </w:p>
    <w:p w14:paraId="7554A914" w14:textId="77777777" w:rsidR="00114493" w:rsidRPr="008A6B2F" w:rsidRDefault="00114493" w:rsidP="00114493">
      <w:pPr>
        <w:pStyle w:val="ListParagraph"/>
        <w:numPr>
          <w:ilvl w:val="0"/>
          <w:numId w:val="12"/>
        </w:numPr>
        <w:spacing w:line="360" w:lineRule="auto"/>
        <w:jc w:val="both"/>
        <w:rPr>
          <w:rFonts w:ascii="Times New Roman" w:hAnsi="Times New Roman" w:cs="Times New Roman"/>
          <w:sz w:val="24"/>
          <w:szCs w:val="24"/>
        </w:rPr>
      </w:pPr>
      <w:r w:rsidRPr="008A6B2F">
        <w:rPr>
          <w:rFonts w:ascii="Times New Roman" w:hAnsi="Times New Roman" w:cs="Times New Roman"/>
          <w:sz w:val="24"/>
          <w:szCs w:val="24"/>
        </w:rPr>
        <w:t>Implement a comprehensive digital transformation to improve efficiency and guest experience (Hospitality Technology, 2024)</w:t>
      </w:r>
    </w:p>
    <w:p w14:paraId="4BE75B54" w14:textId="77777777" w:rsidR="00114493" w:rsidRPr="00A025DC" w:rsidRDefault="00114493" w:rsidP="00114493">
      <w:pPr>
        <w:pStyle w:val="Heading2"/>
      </w:pPr>
      <w:bookmarkStart w:id="8" w:name="_Toc180179449"/>
      <w:r w:rsidRPr="00A025DC">
        <w:t>Positive Performance Areas</w:t>
      </w:r>
      <w:bookmarkEnd w:id="8"/>
    </w:p>
    <w:p w14:paraId="05A7711F" w14:textId="77777777" w:rsidR="00114493" w:rsidRPr="0053508C" w:rsidRDefault="00114493" w:rsidP="00114493">
      <w:pPr>
        <w:spacing w:line="360" w:lineRule="auto"/>
        <w:jc w:val="both"/>
        <w:rPr>
          <w:rFonts w:ascii="Times New Roman" w:hAnsi="Times New Roman" w:cs="Times New Roman"/>
          <w:sz w:val="24"/>
          <w:szCs w:val="24"/>
        </w:rPr>
      </w:pPr>
      <w:r w:rsidRPr="0053508C">
        <w:rPr>
          <w:rFonts w:ascii="Times New Roman" w:hAnsi="Times New Roman" w:cs="Times New Roman"/>
          <w:sz w:val="24"/>
          <w:szCs w:val="24"/>
        </w:rPr>
        <w:t>The challenges that it faces may be great, but the Burj Al Arab continues to make an excel in several key areas which have led to its continued success and reputation for luxury hospitality. The hotel's commitment to exceptional service remains a cornerstone of its offering, with a staff-to-suite ratio of 8:1 it ensures that guests get unparalleled personalised attention. Visitors, as well as industry experts (Forbes Travel Guide, 2024), love the dedication to service excellence.</w:t>
      </w:r>
    </w:p>
    <w:p w14:paraId="03AB704E" w14:textId="77777777" w:rsidR="00114493" w:rsidRPr="0053508C" w:rsidRDefault="00114493" w:rsidP="00114493">
      <w:pPr>
        <w:spacing w:line="360" w:lineRule="auto"/>
        <w:jc w:val="both"/>
        <w:rPr>
          <w:rFonts w:ascii="Times New Roman" w:hAnsi="Times New Roman" w:cs="Times New Roman"/>
          <w:sz w:val="24"/>
          <w:szCs w:val="24"/>
        </w:rPr>
      </w:pPr>
      <w:r w:rsidRPr="0053508C">
        <w:rPr>
          <w:rFonts w:ascii="Times New Roman" w:hAnsi="Times New Roman" w:cs="Times New Roman"/>
          <w:sz w:val="24"/>
          <w:szCs w:val="24"/>
        </w:rPr>
        <w:t>Dubai’s gastronomic address of choice, the Burj Al Arab, still stands supreme in the culinary experience world. The hotel has nine world class restaurants, including the underwater Al Mahara and the sky way Al Muntaha, to name a few which offer a wide range of exceptional dining experiences that keep the food market enthusiast coming from across the globe (Michelin Guide, 2023).</w:t>
      </w:r>
    </w:p>
    <w:p w14:paraId="63002318" w14:textId="77777777" w:rsidR="00114493" w:rsidRPr="0053508C" w:rsidRDefault="00114493" w:rsidP="00114493">
      <w:pPr>
        <w:spacing w:line="360" w:lineRule="auto"/>
        <w:jc w:val="both"/>
        <w:rPr>
          <w:rFonts w:ascii="Times New Roman" w:hAnsi="Times New Roman" w:cs="Times New Roman"/>
          <w:sz w:val="24"/>
          <w:szCs w:val="24"/>
        </w:rPr>
      </w:pPr>
      <w:r w:rsidRPr="0053508C">
        <w:rPr>
          <w:rFonts w:ascii="Times New Roman" w:hAnsi="Times New Roman" w:cs="Times New Roman"/>
          <w:sz w:val="24"/>
          <w:szCs w:val="24"/>
        </w:rPr>
        <w:t>It is still a great strength for the hotel to be able to do what no other hotel can do — being able to provide those unique, memorable experiences. The Burj Al Arab is still known to offer special moments for guests, including the Talise Spa, helicopter transfers and Sail shape architecture itself (Condé Nast Traveller, 2024).</w:t>
      </w:r>
    </w:p>
    <w:p w14:paraId="174F49DB" w14:textId="77777777" w:rsidR="00114493" w:rsidRPr="0053508C" w:rsidRDefault="00114493" w:rsidP="00114493">
      <w:pPr>
        <w:spacing w:line="360" w:lineRule="auto"/>
        <w:jc w:val="both"/>
        <w:rPr>
          <w:rFonts w:ascii="Times New Roman" w:hAnsi="Times New Roman" w:cs="Times New Roman"/>
          <w:sz w:val="24"/>
          <w:szCs w:val="24"/>
        </w:rPr>
      </w:pPr>
      <w:r w:rsidRPr="0053508C">
        <w:rPr>
          <w:rFonts w:ascii="Times New Roman" w:hAnsi="Times New Roman" w:cs="Times New Roman"/>
          <w:sz w:val="24"/>
          <w:szCs w:val="24"/>
        </w:rPr>
        <w:t>Another area of positive performance comes from the guest suites where technological amenities are located. Guests who like to have everything with them in their room, including a 24-carat gold iPad, would love all these high-tech features (Luxury Travel Magazine, 2023).</w:t>
      </w:r>
    </w:p>
    <w:p w14:paraId="57D10CE1" w14:textId="77777777" w:rsidR="00114493" w:rsidRDefault="00114493" w:rsidP="00114493">
      <w:pPr>
        <w:spacing w:line="360" w:lineRule="auto"/>
        <w:jc w:val="both"/>
        <w:rPr>
          <w:rFonts w:ascii="Times New Roman" w:hAnsi="Times New Roman" w:cs="Times New Roman"/>
          <w:sz w:val="24"/>
          <w:szCs w:val="24"/>
        </w:rPr>
      </w:pPr>
      <w:r w:rsidRPr="0053508C">
        <w:rPr>
          <w:rFonts w:ascii="Times New Roman" w:hAnsi="Times New Roman" w:cs="Times New Roman"/>
          <w:sz w:val="24"/>
          <w:szCs w:val="24"/>
        </w:rPr>
        <w:t>To me, this is where it matters most, that the brand strength of the Burj Al Arab has not weakened, for perhaps most importantly. As an icon of Dubai and a brand of modern luxury, its reputation is still strong in the market, to help sustain its appeal among traditional luxury travellers (Brand Finance, 2024). From the eternal brand power this hotel has, this gives it a rock-solid basis to grow into the future luxury travel demands.</w:t>
      </w:r>
    </w:p>
    <w:p w14:paraId="09E80808" w14:textId="77777777" w:rsidR="00114493" w:rsidRPr="00A025DC" w:rsidRDefault="00114493" w:rsidP="00114493">
      <w:pPr>
        <w:pStyle w:val="Heading2"/>
      </w:pPr>
      <w:bookmarkStart w:id="9" w:name="_Toc180179450"/>
      <w:r w:rsidRPr="00A025DC">
        <w:lastRenderedPageBreak/>
        <w:t>Research Methodology and Sources</w:t>
      </w:r>
      <w:bookmarkEnd w:id="9"/>
    </w:p>
    <w:p w14:paraId="2588CACA"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A rigorous and detailed research methodology has been used to support the analysis presented in this report, so that a holistic picture of the Burj Al Arab’s position in the emerging luxury hospitality market is provided. Quantitative data from industry reports and surveys, qualitative insights from the interviews with the experts and guest feedback collected have been combined in a mixed method approach.</w:t>
      </w:r>
    </w:p>
    <w:p w14:paraId="0BD85D7C"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Industry reports pulled from reputable groups like HVS, STR Global and Knight Frank have been a wealth of information for the market trends, revenue per available room (REVPAR), and wealth distribution patterns. These reports provide a strong quantitative base from which to understand the overall economic and industry environment within which the Burj Al Arab exists.</w:t>
      </w:r>
    </w:p>
    <w:p w14:paraId="06871712"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 xml:space="preserve">To understand changing traveller preferences, and particularly the evolution of younger luxury consumers, we have relied on consumer surveys and published reports from leading authorities in the travel industry. The </w:t>
      </w:r>
      <w:r>
        <w:rPr>
          <w:rFonts w:ascii="Times New Roman" w:hAnsi="Times New Roman" w:cs="Times New Roman"/>
          <w:sz w:val="24"/>
          <w:szCs w:val="24"/>
        </w:rPr>
        <w:t>Harlow</w:t>
      </w:r>
      <w:r w:rsidRPr="00885A03">
        <w:rPr>
          <w:rFonts w:ascii="Times New Roman" w:hAnsi="Times New Roman" w:cs="Times New Roman"/>
          <w:sz w:val="24"/>
          <w:szCs w:val="24"/>
        </w:rPr>
        <w:t>, the Booking.com annual reports, Skift and all relevant publications have been valuable to identifying emerging trends and changing attitudes towards travel experiences that surpass merely luxury.</w:t>
      </w:r>
    </w:p>
    <w:p w14:paraId="078CC9C9"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A selection of the best hospitality consultants, luxury branding specialists and tech experts have been contacted as a source for their opinions. For example, Hospitality Net and Deloitte Digital have been instrumental sources for insight on initiatives happening in the luxury hospitality space, as well as digital turning points within guest experiences.</w:t>
      </w:r>
    </w:p>
    <w:p w14:paraId="3F25D8FF"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Our research has been heavily reliant on guest feedback. In fact, we have spent massive amount of time analysing reviews and rates from reservation sites like Booking.com and TripAdvisor, also from luxury travel forums. This direct feedback from guests is the real feedback you can get that gives you real insights as to how people perceive the Burj Al Arab now, from different demographics.</w:t>
      </w:r>
    </w:p>
    <w:p w14:paraId="2A027239"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To maintain academic rigour, we have also included findings from peer reviewed articles on luxury travel insight and generational travel preferences. Theoretical underpinning for these practical recommendations is granted by these academic sources.</w:t>
      </w:r>
    </w:p>
    <w:p w14:paraId="3AE4C867" w14:textId="77777777" w:rsidR="0011449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 xml:space="preserve">Reports by organisations including Sustainable Travel International and the </w:t>
      </w:r>
      <w:r>
        <w:rPr>
          <w:rFonts w:ascii="Times New Roman" w:hAnsi="Times New Roman" w:cs="Times New Roman"/>
          <w:sz w:val="24"/>
          <w:szCs w:val="24"/>
        </w:rPr>
        <w:t>Smail</w:t>
      </w:r>
      <w:r w:rsidRPr="00885A03">
        <w:rPr>
          <w:rFonts w:ascii="Times New Roman" w:hAnsi="Times New Roman" w:cs="Times New Roman"/>
          <w:sz w:val="24"/>
          <w:szCs w:val="24"/>
        </w:rPr>
        <w:t xml:space="preserve"> Network have influenced environmental and sustainability considerations. This data is an important resource for understanding the soaring importance of sustainability in the luxury travel sector.</w:t>
      </w:r>
    </w:p>
    <w:p w14:paraId="75E8ED22" w14:textId="77777777" w:rsidR="00114493" w:rsidRPr="00885A03"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lastRenderedPageBreak/>
        <w:t>Finally, reports from leading financial institutions, consulting firms, and researchers have confirmed our financial analysis, offering up a solid stream of evidence that frames luxury market trends and travel decisions through financial lenses.</w:t>
      </w:r>
    </w:p>
    <w:p w14:paraId="03DE29C4" w14:textId="77777777" w:rsidR="00114493" w:rsidRPr="008A6B2F" w:rsidRDefault="00114493" w:rsidP="00114493">
      <w:pPr>
        <w:spacing w:line="360" w:lineRule="auto"/>
        <w:jc w:val="both"/>
        <w:rPr>
          <w:rFonts w:ascii="Times New Roman" w:hAnsi="Times New Roman" w:cs="Times New Roman"/>
          <w:sz w:val="24"/>
          <w:szCs w:val="24"/>
        </w:rPr>
      </w:pPr>
      <w:r w:rsidRPr="00885A03">
        <w:rPr>
          <w:rFonts w:ascii="Times New Roman" w:hAnsi="Times New Roman" w:cs="Times New Roman"/>
          <w:sz w:val="24"/>
          <w:szCs w:val="24"/>
        </w:rPr>
        <w:t>The range of these sources is so diverse that it guarantees getting a complete and well-balanced point of view regarding the Burj Al Arab’s position and the challenges it faces to attract the younger luxury traveller. To provide an accurate and nuanced analysis we have triangulated data from multiple reputable sources to inform effective strategies for the hotel future success</w:t>
      </w:r>
      <w:r w:rsidRPr="00A025DC">
        <w:rPr>
          <w:rFonts w:ascii="Times New Roman" w:hAnsi="Times New Roman" w:cs="Times New Roman"/>
          <w:sz w:val="24"/>
          <w:szCs w:val="24"/>
        </w:rPr>
        <w:t>.</w:t>
      </w:r>
    </w:p>
    <w:p w14:paraId="7CF4F3C7" w14:textId="77777777" w:rsidR="00114493" w:rsidRDefault="00114493" w:rsidP="00114493">
      <w:pPr>
        <w:pStyle w:val="Heading1"/>
      </w:pPr>
      <w:bookmarkStart w:id="10" w:name="_Toc180179451"/>
      <w:r w:rsidRPr="00A025DC">
        <w:t>Recommendations and Change Management</w:t>
      </w:r>
      <w:bookmarkEnd w:id="10"/>
    </w:p>
    <w:p w14:paraId="29F7F0DB" w14:textId="5C39269B" w:rsidR="00715361" w:rsidRP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 xml:space="preserve">and influencers. There could be private art tours with </w:t>
      </w:r>
      <w:r w:rsidR="00177E4E" w:rsidRPr="00715361">
        <w:rPr>
          <w:rFonts w:ascii="Times New Roman" w:hAnsi="Times New Roman" w:cs="Times New Roman"/>
          <w:sz w:val="24"/>
          <w:szCs w:val="24"/>
        </w:rPr>
        <w:t>up-and-coming</w:t>
      </w:r>
      <w:r w:rsidRPr="00715361">
        <w:rPr>
          <w:rFonts w:ascii="Times New Roman" w:hAnsi="Times New Roman" w:cs="Times New Roman"/>
          <w:sz w:val="24"/>
          <w:szCs w:val="24"/>
        </w:rPr>
        <w:t xml:space="preserve"> Emirati artists, bespoke desert adventures marrying luxury and authenticity, exclusive access to Dubai’s burgeoning fashion and tech climes.</w:t>
      </w:r>
    </w:p>
    <w:p w14:paraId="27DFC3F2" w14:textId="77777777" w:rsidR="00715361" w:rsidRP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This strategy will need to be implemented with local partners and with the curation of experiences. We recommend establishing a dedicated "Experience Design" team within the hotel, led by a Chief Experience Officer (CXO) with a background in luxury lifestyle curation. This team would work closely with Dubai's cultural institutions, artists, and innovators to create and constantly refresh the hotel's experiential offerings.</w:t>
      </w:r>
    </w:p>
    <w:p w14:paraId="4E6CF234" w14:textId="244FA842" w:rsidR="00715361" w:rsidRP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 xml:space="preserve">We suggest a phased approach of 12 months to manage this change. It should take the first 3 months to build a team and define initial experience. Following that, new experiences would be rolled out gradually over the coming six months to </w:t>
      </w:r>
      <w:r w:rsidR="00177E4E" w:rsidRPr="00715361">
        <w:rPr>
          <w:rFonts w:ascii="Times New Roman" w:hAnsi="Times New Roman" w:cs="Times New Roman"/>
          <w:sz w:val="24"/>
          <w:szCs w:val="24"/>
        </w:rPr>
        <w:t>guests but</w:t>
      </w:r>
      <w:r w:rsidRPr="00715361">
        <w:rPr>
          <w:rFonts w:ascii="Times New Roman" w:hAnsi="Times New Roman" w:cs="Times New Roman"/>
          <w:sz w:val="24"/>
          <w:szCs w:val="24"/>
        </w:rPr>
        <w:t xml:space="preserve"> would first be available exclusively for non-guest users. The last three months were where we would have full implementation and the first performance review.</w:t>
      </w:r>
    </w:p>
    <w:p w14:paraId="4494A62F" w14:textId="77777777" w:rsidR="00715361" w:rsidRP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Specific metrics to measure success for this initiative include guest satisfaction scores with experience experiences, social media engagement metrics for experience content, and a proportion of younger guests (under 40) booking experience experiences. It is likely the success of implementation will generate a proportional increase in the percentage of younger guests who spend money on experiential offerings, up to 20% in the first year.</w:t>
      </w:r>
    </w:p>
    <w:p w14:paraId="1D157F80" w14:textId="77777777" w:rsidR="00715361" w:rsidRDefault="00715361" w:rsidP="00715361">
      <w:pPr>
        <w:spacing w:line="360" w:lineRule="auto"/>
        <w:jc w:val="both"/>
        <w:rPr>
          <w:rFonts w:ascii="Times New Roman" w:hAnsi="Times New Roman" w:cs="Times New Roman"/>
          <w:sz w:val="24"/>
          <w:szCs w:val="24"/>
        </w:rPr>
      </w:pPr>
      <w:r w:rsidRPr="00715361">
        <w:rPr>
          <w:rFonts w:ascii="Times New Roman" w:hAnsi="Times New Roman" w:cs="Times New Roman"/>
          <w:sz w:val="24"/>
          <w:szCs w:val="24"/>
        </w:rPr>
        <w:t>Estimated first year expenditure for this initiative including salary, partner agreement and marketing is $5 million. With the Burj Al Arab’s revenue of over $600 million a year this is less than 1% of annual revenue with great potential for returns (Statista, 2023).</w:t>
      </w:r>
    </w:p>
    <w:p w14:paraId="1495E917" w14:textId="48AC8274" w:rsidR="00373EAE" w:rsidRPr="00373EAE" w:rsidRDefault="00373EAE" w:rsidP="008A6B2F">
      <w:pPr>
        <w:pStyle w:val="Heading2"/>
      </w:pPr>
      <w:bookmarkStart w:id="11" w:name="_Toc180179453"/>
      <w:r w:rsidRPr="00373EAE">
        <w:lastRenderedPageBreak/>
        <w:t>Digital Transformation and Personalization</w:t>
      </w:r>
      <w:bookmarkEnd w:id="11"/>
    </w:p>
    <w:p w14:paraId="319AE590" w14:textId="10DFA326"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Second, we have a key recommendation to thoroughly transform digitally to make the guest experience even better and compete with the tech savvy younger traveller. </w:t>
      </w:r>
      <w:r w:rsidR="0008368C" w:rsidRPr="00D06E3C">
        <w:rPr>
          <w:rFonts w:ascii="Times New Roman" w:hAnsi="Times New Roman" w:cs="Times New Roman"/>
          <w:sz w:val="24"/>
          <w:szCs w:val="24"/>
        </w:rPr>
        <w:t>It is</w:t>
      </w:r>
      <w:r w:rsidRPr="00D06E3C">
        <w:rPr>
          <w:rFonts w:ascii="Times New Roman" w:hAnsi="Times New Roman" w:cs="Times New Roman"/>
          <w:sz w:val="24"/>
          <w:szCs w:val="24"/>
        </w:rPr>
        <w:t xml:space="preserve"> about building a </w:t>
      </w:r>
      <w:r w:rsidR="00177E4E" w:rsidRPr="00D06E3C">
        <w:rPr>
          <w:rFonts w:ascii="Times New Roman" w:hAnsi="Times New Roman" w:cs="Times New Roman"/>
          <w:sz w:val="24"/>
          <w:szCs w:val="24"/>
        </w:rPr>
        <w:t>state-of-the-art</w:t>
      </w:r>
      <w:r w:rsidRPr="00D06E3C">
        <w:rPr>
          <w:rFonts w:ascii="Times New Roman" w:hAnsi="Times New Roman" w:cs="Times New Roman"/>
          <w:sz w:val="24"/>
          <w:szCs w:val="24"/>
        </w:rPr>
        <w:t xml:space="preserve"> mobile application to act as the digital concierge, delivering personalised recommendations, ease of use room controls and exclusive in app experiences. </w:t>
      </w:r>
    </w:p>
    <w:p w14:paraId="1E659962" w14:textId="7CBF3DD5"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However, implementation will mean working closely with a leading tech firm in the luxury hospitality solutions industry. Based on these off the shelf tests, we suggest </w:t>
      </w:r>
      <w:r w:rsidR="00177E4E" w:rsidRPr="00D06E3C">
        <w:rPr>
          <w:rFonts w:ascii="Times New Roman" w:hAnsi="Times New Roman" w:cs="Times New Roman"/>
          <w:sz w:val="24"/>
          <w:szCs w:val="24"/>
        </w:rPr>
        <w:t>an</w:t>
      </w:r>
      <w:r w:rsidRPr="00D06E3C">
        <w:rPr>
          <w:rFonts w:ascii="Times New Roman" w:hAnsi="Times New Roman" w:cs="Times New Roman"/>
          <w:sz w:val="24"/>
          <w:szCs w:val="24"/>
        </w:rPr>
        <w:t xml:space="preserve"> </w:t>
      </w:r>
      <w:r w:rsidR="00177E4E" w:rsidRPr="00D06E3C">
        <w:rPr>
          <w:rFonts w:ascii="Times New Roman" w:hAnsi="Times New Roman" w:cs="Times New Roman"/>
          <w:sz w:val="24"/>
          <w:szCs w:val="24"/>
        </w:rPr>
        <w:t>18-month</w:t>
      </w:r>
      <w:r w:rsidRPr="00D06E3C">
        <w:rPr>
          <w:rFonts w:ascii="Times New Roman" w:hAnsi="Times New Roman" w:cs="Times New Roman"/>
          <w:sz w:val="24"/>
          <w:szCs w:val="24"/>
        </w:rPr>
        <w:t xml:space="preserve"> rollout, starting with first developing and testing a mobile app (6 months), followed by a soft launch to a subset of guests (3 months) and then full implementation and integration of AI driven personalization.</w:t>
      </w:r>
    </w:p>
    <w:p w14:paraId="3ABA16CC" w14:textId="77777777"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This digital transformation will be necessary for change management. We recommend forming a cross-functional "Digital Innovation Team" comprising IT specialists, guest relations staff, and representatives from each hotel department. The implementation and the training sessions for all staff to make sure new technologies integrate well from day one will be taken care of by this team.</w:t>
      </w:r>
    </w:p>
    <w:p w14:paraId="100973EB" w14:textId="16202F45"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To ease the transition, we propose a "Digital Ambassador" program, where tech-savvy staff members from each department are given additional training and tasked with supporting their colleagues in adapting to new systems. This form of </w:t>
      </w:r>
      <w:r w:rsidR="008A6B2F" w:rsidRPr="00D06E3C">
        <w:rPr>
          <w:rFonts w:ascii="Times New Roman" w:hAnsi="Times New Roman" w:cs="Times New Roman"/>
          <w:sz w:val="24"/>
          <w:szCs w:val="24"/>
        </w:rPr>
        <w:t>peer-to-peer</w:t>
      </w:r>
      <w:r w:rsidRPr="00D06E3C">
        <w:rPr>
          <w:rFonts w:ascii="Times New Roman" w:hAnsi="Times New Roman" w:cs="Times New Roman"/>
          <w:sz w:val="24"/>
          <w:szCs w:val="24"/>
        </w:rPr>
        <w:t xml:space="preserve"> approach can alleviate resistance to change and create a culture of digital innovation.</w:t>
      </w:r>
    </w:p>
    <w:p w14:paraId="55B0AFBF" w14:textId="77777777"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App adoption rates with guest, user engagement metrics within the app, improvement in the personalization scores in guest feedback, and impact of younger travellers on repeat booking should be part of success metrics. As we used to tell our guests, we look forward to an increase of 15% in guest satisfaction scores from personalization and 25% increase in mobile bookings over the first year after implementation.</w:t>
      </w:r>
    </w:p>
    <w:p w14:paraId="294C0A86" w14:textId="46B86D5E" w:rsid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This digital transformation will cost $10 million over 18 months of software development, hardware upgrade, and staff training, the estimate goes. This is a large </w:t>
      </w:r>
      <w:r w:rsidR="00177E4E" w:rsidRPr="00D06E3C">
        <w:rPr>
          <w:rFonts w:ascii="Times New Roman" w:hAnsi="Times New Roman" w:cs="Times New Roman"/>
          <w:sz w:val="24"/>
          <w:szCs w:val="24"/>
        </w:rPr>
        <w:t>investment,</w:t>
      </w:r>
      <w:r w:rsidRPr="00D06E3C">
        <w:rPr>
          <w:rFonts w:ascii="Times New Roman" w:hAnsi="Times New Roman" w:cs="Times New Roman"/>
          <w:sz w:val="24"/>
          <w:szCs w:val="24"/>
        </w:rPr>
        <w:t xml:space="preserve"> but </w:t>
      </w:r>
      <w:r w:rsidR="0008368C" w:rsidRPr="00D06E3C">
        <w:rPr>
          <w:rFonts w:ascii="Times New Roman" w:hAnsi="Times New Roman" w:cs="Times New Roman"/>
          <w:sz w:val="24"/>
          <w:szCs w:val="24"/>
        </w:rPr>
        <w:t>it is</w:t>
      </w:r>
      <w:r w:rsidRPr="00D06E3C">
        <w:rPr>
          <w:rFonts w:ascii="Times New Roman" w:hAnsi="Times New Roman" w:cs="Times New Roman"/>
          <w:sz w:val="24"/>
          <w:szCs w:val="24"/>
        </w:rPr>
        <w:t xml:space="preserve"> justified by the likelihood of positive operational efficiency, guest satisfaction, and a </w:t>
      </w:r>
      <w:r w:rsidR="00177E4E" w:rsidRPr="00D06E3C">
        <w:rPr>
          <w:rFonts w:ascii="Times New Roman" w:hAnsi="Times New Roman" w:cs="Times New Roman"/>
          <w:sz w:val="24"/>
          <w:szCs w:val="24"/>
        </w:rPr>
        <w:t>long-term</w:t>
      </w:r>
      <w:r w:rsidRPr="00D06E3C">
        <w:rPr>
          <w:rFonts w:ascii="Times New Roman" w:hAnsi="Times New Roman" w:cs="Times New Roman"/>
          <w:sz w:val="24"/>
          <w:szCs w:val="24"/>
        </w:rPr>
        <w:t xml:space="preserve"> positioning of the Burj Al Arab as a leading edge of Luxury Hospitality Technology (</w:t>
      </w:r>
      <w:r w:rsidR="00D01360">
        <w:rPr>
          <w:rFonts w:ascii="Times New Roman" w:hAnsi="Times New Roman" w:cs="Times New Roman"/>
          <w:sz w:val="24"/>
          <w:szCs w:val="24"/>
        </w:rPr>
        <w:t>Deloitte, 2024</w:t>
      </w:r>
      <w:r w:rsidRPr="00D06E3C">
        <w:rPr>
          <w:rFonts w:ascii="Times New Roman" w:hAnsi="Times New Roman" w:cs="Times New Roman"/>
          <w:sz w:val="24"/>
          <w:szCs w:val="24"/>
        </w:rPr>
        <w:t>).</w:t>
      </w:r>
    </w:p>
    <w:p w14:paraId="780F6592" w14:textId="4B4821F8" w:rsidR="00373EAE" w:rsidRPr="00373EAE" w:rsidRDefault="00373EAE" w:rsidP="008A6B2F">
      <w:pPr>
        <w:pStyle w:val="Heading2"/>
      </w:pPr>
      <w:bookmarkStart w:id="12" w:name="_Toc180179454"/>
      <w:r w:rsidRPr="00373EAE">
        <w:t>Sustainability and Ethical Luxury</w:t>
      </w:r>
      <w:bookmarkEnd w:id="12"/>
    </w:p>
    <w:p w14:paraId="1E14D69C" w14:textId="0F2BC6B9"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Our third recommendation is to address the rapidly expanding attractiveness of sustainability and ethical practises in luxury hospitality, especially among younger travellers.• Sourcing </w:t>
      </w:r>
      <w:r w:rsidRPr="00D06E3C">
        <w:rPr>
          <w:rFonts w:ascii="Times New Roman" w:hAnsi="Times New Roman" w:cs="Times New Roman"/>
          <w:sz w:val="24"/>
          <w:szCs w:val="24"/>
        </w:rPr>
        <w:lastRenderedPageBreak/>
        <w:t xml:space="preserve">materials and services from local sustainable businesses as partners.• Querying customer data, scheduling carrier visits, and access to a range of energy and water conservation technologies in advanced state.• Find ways to create guest experiences that highlight and add to local conservation efforts practices in luxury hospitality, especially among younger </w:t>
      </w:r>
      <w:r w:rsidR="008A6B2F" w:rsidRPr="00D06E3C">
        <w:rPr>
          <w:rFonts w:ascii="Times New Roman" w:hAnsi="Times New Roman" w:cs="Times New Roman"/>
          <w:sz w:val="24"/>
          <w:szCs w:val="24"/>
        </w:rPr>
        <w:t>travellers</w:t>
      </w:r>
      <w:r w:rsidRPr="00D06E3C">
        <w:rPr>
          <w:rFonts w:ascii="Times New Roman" w:hAnsi="Times New Roman" w:cs="Times New Roman"/>
          <w:sz w:val="24"/>
          <w:szCs w:val="24"/>
        </w:rPr>
        <w:t>. We propose a comprehensive sustainability program that goes beyond standard "green" initiatives to position the Burj Al Arab as a leader in ethical luxury.</w:t>
      </w:r>
    </w:p>
    <w:p w14:paraId="12641E9E" w14:textId="77777777" w:rsidR="008A6B2F" w:rsidRDefault="008A6B2F" w:rsidP="00D06E3C">
      <w:pPr>
        <w:spacing w:line="360" w:lineRule="auto"/>
        <w:jc w:val="both"/>
        <w:rPr>
          <w:rFonts w:ascii="Times New Roman" w:hAnsi="Times New Roman" w:cs="Times New Roman"/>
          <w:sz w:val="24"/>
          <w:szCs w:val="24"/>
        </w:rPr>
      </w:pPr>
    </w:p>
    <w:p w14:paraId="2079D72C" w14:textId="6BC22721"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This program should include:</w:t>
      </w:r>
    </w:p>
    <w:p w14:paraId="7D4064CF" w14:textId="5552441F" w:rsidR="00D06E3C" w:rsidRPr="00D06E3C" w:rsidRDefault="00D06E3C" w:rsidP="00D06E3C">
      <w:pPr>
        <w:pStyle w:val="ListParagraph"/>
        <w:numPr>
          <w:ilvl w:val="0"/>
          <w:numId w:val="6"/>
        </w:num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Partnering with local sustainable businesses for sourcing materials and services</w:t>
      </w:r>
    </w:p>
    <w:p w14:paraId="2A685163" w14:textId="500C3B6B" w:rsidR="00D06E3C" w:rsidRPr="00D06E3C" w:rsidRDefault="00D06E3C" w:rsidP="00D06E3C">
      <w:pPr>
        <w:pStyle w:val="ListParagraph"/>
        <w:numPr>
          <w:ilvl w:val="0"/>
          <w:numId w:val="6"/>
        </w:num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Implementing advanced energy and water conservation technologies</w:t>
      </w:r>
    </w:p>
    <w:p w14:paraId="7F0703ED" w14:textId="10784FDA" w:rsidR="00D06E3C" w:rsidRPr="00D06E3C" w:rsidRDefault="00D06E3C" w:rsidP="00D06E3C">
      <w:pPr>
        <w:pStyle w:val="ListParagraph"/>
        <w:numPr>
          <w:ilvl w:val="0"/>
          <w:numId w:val="6"/>
        </w:num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Developing a "zero waste" initiative for all hotel </w:t>
      </w:r>
      <w:r w:rsidR="00177E4E" w:rsidRPr="00D06E3C">
        <w:rPr>
          <w:rFonts w:ascii="Times New Roman" w:hAnsi="Times New Roman" w:cs="Times New Roman"/>
          <w:sz w:val="24"/>
          <w:szCs w:val="24"/>
        </w:rPr>
        <w:t>operations.</w:t>
      </w:r>
    </w:p>
    <w:p w14:paraId="4B2E8772" w14:textId="74F3E6B3" w:rsidR="00D06E3C" w:rsidRPr="00D06E3C" w:rsidRDefault="00D06E3C" w:rsidP="00D06E3C">
      <w:pPr>
        <w:pStyle w:val="ListParagraph"/>
        <w:numPr>
          <w:ilvl w:val="0"/>
          <w:numId w:val="6"/>
        </w:num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Creating guest experiences that highlight and contribute to local conservation </w:t>
      </w:r>
      <w:r w:rsidR="00177E4E" w:rsidRPr="00D06E3C">
        <w:rPr>
          <w:rFonts w:ascii="Times New Roman" w:hAnsi="Times New Roman" w:cs="Times New Roman"/>
          <w:sz w:val="24"/>
          <w:szCs w:val="24"/>
        </w:rPr>
        <w:t>efforts.</w:t>
      </w:r>
    </w:p>
    <w:p w14:paraId="530EED11" w14:textId="1BCB4103"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There should be a </w:t>
      </w:r>
      <w:r w:rsidR="008A6B2F" w:rsidRPr="00D06E3C">
        <w:rPr>
          <w:rFonts w:ascii="Times New Roman" w:hAnsi="Times New Roman" w:cs="Times New Roman"/>
          <w:sz w:val="24"/>
          <w:szCs w:val="24"/>
        </w:rPr>
        <w:t>24-month</w:t>
      </w:r>
      <w:r w:rsidRPr="00D06E3C">
        <w:rPr>
          <w:rFonts w:ascii="Times New Roman" w:hAnsi="Times New Roman" w:cs="Times New Roman"/>
          <w:sz w:val="24"/>
          <w:szCs w:val="24"/>
        </w:rPr>
        <w:t xml:space="preserve"> implementation to do a good research, team up, and gradually include new practises. As such, we suggest the appointment of a Sustainability Director to oversee this and to ensure it is taken up throughout all hotel operations.</w:t>
      </w:r>
    </w:p>
    <w:p w14:paraId="7EA9780B" w14:textId="77777777"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This initiative will require change management of the organisation culture. To that end, we make regular sustainability workshops available for all staff, incentive programmes for departments that meet or exceed sustainability targets, and integration of sustainability metrics into performance reviews.</w:t>
      </w:r>
    </w:p>
    <w:p w14:paraId="466F3A27" w14:textId="77777777"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We suggest a comprehensive internal communications campaign focused on sustainability's importance in luxury hospitality and that it fits with the Burj Al Arab's commitment of excellence, particularly to combat any potential resistance to change on inseparable practises.</w:t>
      </w:r>
    </w:p>
    <w:p w14:paraId="3416C342" w14:textId="02EDD351" w:rsidR="00D06E3C" w:rsidRP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 xml:space="preserve">Success metrics need to be reductions in energy and water usage, waste generation, and carbon </w:t>
      </w:r>
      <w:r w:rsidR="00177E4E" w:rsidRPr="00D06E3C">
        <w:rPr>
          <w:rFonts w:ascii="Times New Roman" w:hAnsi="Times New Roman" w:cs="Times New Roman"/>
          <w:sz w:val="24"/>
          <w:szCs w:val="24"/>
        </w:rPr>
        <w:t>footprint</w:t>
      </w:r>
      <w:r w:rsidRPr="00D06E3C">
        <w:rPr>
          <w:rFonts w:ascii="Times New Roman" w:hAnsi="Times New Roman" w:cs="Times New Roman"/>
          <w:sz w:val="24"/>
          <w:szCs w:val="24"/>
        </w:rPr>
        <w:t>. We also should cheque guest feedback on the steps taken with respect to sustainability and get a look at how the hotel performs in luxury travel ranking based on sustainability.</w:t>
      </w:r>
    </w:p>
    <w:p w14:paraId="2CE9C6DE" w14:textId="77777777" w:rsidR="00D06E3C" w:rsidRDefault="00D06E3C" w:rsidP="00D06E3C">
      <w:pPr>
        <w:spacing w:line="360" w:lineRule="auto"/>
        <w:jc w:val="both"/>
        <w:rPr>
          <w:rFonts w:ascii="Times New Roman" w:hAnsi="Times New Roman" w:cs="Times New Roman"/>
          <w:sz w:val="24"/>
          <w:szCs w:val="24"/>
        </w:rPr>
      </w:pPr>
      <w:r w:rsidRPr="00D06E3C">
        <w:rPr>
          <w:rFonts w:ascii="Times New Roman" w:hAnsi="Times New Roman" w:cs="Times New Roman"/>
          <w:sz w:val="24"/>
          <w:szCs w:val="24"/>
        </w:rPr>
        <w:t>The estimated cost of this sustainability programme is $15 million in two years investment, including technology upgrades, staff training, and possible short term revenue impact of implementation. Nonetheless, our analysis models longer term cost reductions from improved efficiency, and increased appeal for environmentally conscious luxury travellers (Sustainable Hospitality Alliance, 2024).</w:t>
      </w:r>
    </w:p>
    <w:p w14:paraId="0C8CA4C6" w14:textId="5FA08A62" w:rsidR="00373EAE" w:rsidRPr="00373EAE" w:rsidRDefault="00373EAE" w:rsidP="008A6B2F">
      <w:pPr>
        <w:pStyle w:val="Heading2"/>
      </w:pPr>
      <w:bookmarkStart w:id="13" w:name="_Toc180179455"/>
      <w:r w:rsidRPr="00373EAE">
        <w:lastRenderedPageBreak/>
        <w:t>Staff Development and Cultural Intelligence</w:t>
      </w:r>
      <w:bookmarkEnd w:id="13"/>
    </w:p>
    <w:p w14:paraId="7DE1579E" w14:textId="0353D9CE" w:rsidR="00627506"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Our last recommendation is to strengthen the Burj Al Arab’s human capital to be more prepared to cater to a larger diverse, younger luxury audience. For next generation luxury travellers, we propose a comprehensive staff development programme on Cultural Intelligence, Digital </w:t>
      </w:r>
      <w:r w:rsidR="0008368C" w:rsidRPr="00AF5371">
        <w:rPr>
          <w:rFonts w:ascii="Times New Roman" w:hAnsi="Times New Roman" w:cs="Times New Roman"/>
          <w:sz w:val="24"/>
          <w:szCs w:val="24"/>
        </w:rPr>
        <w:t>Literacy,</w:t>
      </w:r>
      <w:r w:rsidRPr="00AF5371">
        <w:rPr>
          <w:rFonts w:ascii="Times New Roman" w:hAnsi="Times New Roman" w:cs="Times New Roman"/>
          <w:sz w:val="24"/>
          <w:szCs w:val="24"/>
        </w:rPr>
        <w:t xml:space="preserve"> and personalised service.</w:t>
      </w:r>
      <w:r w:rsidR="00627506">
        <w:rPr>
          <w:rFonts w:ascii="Times New Roman" w:hAnsi="Times New Roman" w:cs="Times New Roman"/>
          <w:sz w:val="24"/>
          <w:szCs w:val="24"/>
        </w:rPr>
        <w:t xml:space="preserve"> </w:t>
      </w:r>
      <w:r w:rsidRPr="00AF5371">
        <w:rPr>
          <w:rFonts w:ascii="Times New Roman" w:hAnsi="Times New Roman" w:cs="Times New Roman"/>
          <w:sz w:val="24"/>
          <w:szCs w:val="24"/>
        </w:rPr>
        <w:t xml:space="preserve">They spent a lot of time on intensive cultural intelligence training for </w:t>
      </w:r>
      <w:r w:rsidR="00177E4E" w:rsidRPr="00AF5371">
        <w:rPr>
          <w:rFonts w:ascii="Times New Roman" w:hAnsi="Times New Roman" w:cs="Times New Roman"/>
          <w:sz w:val="24"/>
          <w:szCs w:val="24"/>
        </w:rPr>
        <w:t>all</w:t>
      </w:r>
      <w:r w:rsidRPr="00AF5371">
        <w:rPr>
          <w:rFonts w:ascii="Times New Roman" w:hAnsi="Times New Roman" w:cs="Times New Roman"/>
          <w:sz w:val="24"/>
          <w:szCs w:val="24"/>
        </w:rPr>
        <w:t xml:space="preserve"> their customer facing staff.</w:t>
      </w:r>
    </w:p>
    <w:p w14:paraId="06610148" w14:textId="1CB3F713" w:rsidR="00627506" w:rsidRPr="00627506" w:rsidRDefault="00AF5371" w:rsidP="00627506">
      <w:pPr>
        <w:pStyle w:val="ListParagraph"/>
        <w:numPr>
          <w:ilvl w:val="0"/>
          <w:numId w:val="9"/>
        </w:num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Digital literacy workshops that make sure all staff can utilise the latest technologies the way they should.</w:t>
      </w:r>
    </w:p>
    <w:p w14:paraId="4D5073F7" w14:textId="6303CB4E" w:rsidR="00627506" w:rsidRPr="00627506" w:rsidRDefault="00AF5371" w:rsidP="00627506">
      <w:pPr>
        <w:pStyle w:val="ListParagraph"/>
        <w:numPr>
          <w:ilvl w:val="0"/>
          <w:numId w:val="9"/>
        </w:num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Mentorship programmes in pairs of younger staff with senior luxury hospitality professionals</w:t>
      </w:r>
    </w:p>
    <w:p w14:paraId="089A40D1" w14:textId="1A909E7C" w:rsidR="00627506" w:rsidRPr="00627506" w:rsidRDefault="00AF5371" w:rsidP="00627506">
      <w:pPr>
        <w:pStyle w:val="ListParagraph"/>
        <w:numPr>
          <w:ilvl w:val="0"/>
          <w:numId w:val="9"/>
        </w:num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 xml:space="preserve">Opportunities to immerse staff into the new luxury </w:t>
      </w:r>
      <w:r w:rsidR="00177E4E" w:rsidRPr="00627506">
        <w:rPr>
          <w:rFonts w:ascii="Times New Roman" w:hAnsi="Times New Roman" w:cs="Times New Roman"/>
          <w:sz w:val="24"/>
          <w:szCs w:val="24"/>
        </w:rPr>
        <w:t>landscapes</w:t>
      </w:r>
      <w:r w:rsidRPr="00627506">
        <w:rPr>
          <w:rFonts w:ascii="Times New Roman" w:hAnsi="Times New Roman" w:cs="Times New Roman"/>
          <w:sz w:val="24"/>
          <w:szCs w:val="24"/>
        </w:rPr>
        <w:t xml:space="preserve"> serve a diverse, younger luxury clientele. </w:t>
      </w:r>
    </w:p>
    <w:p w14:paraId="5970838F" w14:textId="6D8846E9" w:rsidR="00AF5371" w:rsidRP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We propose a comprehensive staff development program </w:t>
      </w:r>
      <w:r w:rsidR="00177E4E" w:rsidRPr="00AF5371">
        <w:rPr>
          <w:rFonts w:ascii="Times New Roman" w:hAnsi="Times New Roman" w:cs="Times New Roman"/>
          <w:sz w:val="24"/>
          <w:szCs w:val="24"/>
        </w:rPr>
        <w:t>cantered</w:t>
      </w:r>
      <w:r w:rsidRPr="00AF5371">
        <w:rPr>
          <w:rFonts w:ascii="Times New Roman" w:hAnsi="Times New Roman" w:cs="Times New Roman"/>
          <w:sz w:val="24"/>
          <w:szCs w:val="24"/>
        </w:rPr>
        <w:t xml:space="preserve"> on cultural intelligence, digital literacy, and personalized service for next-generation luxury </w:t>
      </w:r>
      <w:r w:rsidR="00177E4E" w:rsidRPr="00AF5371">
        <w:rPr>
          <w:rFonts w:ascii="Times New Roman" w:hAnsi="Times New Roman" w:cs="Times New Roman"/>
          <w:sz w:val="24"/>
          <w:szCs w:val="24"/>
        </w:rPr>
        <w:t>travellers</w:t>
      </w:r>
      <w:r w:rsidRPr="00AF5371">
        <w:rPr>
          <w:rFonts w:ascii="Times New Roman" w:hAnsi="Times New Roman" w:cs="Times New Roman"/>
          <w:sz w:val="24"/>
          <w:szCs w:val="24"/>
        </w:rPr>
        <w:t>.</w:t>
      </w:r>
      <w:r w:rsidR="00627506">
        <w:rPr>
          <w:rFonts w:ascii="Times New Roman" w:hAnsi="Times New Roman" w:cs="Times New Roman"/>
          <w:sz w:val="24"/>
          <w:szCs w:val="24"/>
        </w:rPr>
        <w:t xml:space="preserve"> </w:t>
      </w:r>
      <w:r w:rsidRPr="00AF5371">
        <w:rPr>
          <w:rFonts w:ascii="Times New Roman" w:hAnsi="Times New Roman" w:cs="Times New Roman"/>
          <w:sz w:val="24"/>
          <w:szCs w:val="24"/>
        </w:rPr>
        <w:t>This program should include:</w:t>
      </w:r>
    </w:p>
    <w:p w14:paraId="4C73E53B" w14:textId="27C23F61" w:rsidR="00AF5371" w:rsidRPr="00AF5371" w:rsidRDefault="00AF5371" w:rsidP="00AF5371">
      <w:pPr>
        <w:pStyle w:val="ListParagraph"/>
        <w:numPr>
          <w:ilvl w:val="0"/>
          <w:numId w:val="7"/>
        </w:num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Intensive cultural intelligence training for all customer-facing staff</w:t>
      </w:r>
    </w:p>
    <w:p w14:paraId="152DF1F0" w14:textId="4D74E9AB" w:rsidR="00AF5371" w:rsidRPr="00AF5371" w:rsidRDefault="00AF5371" w:rsidP="00AF5371">
      <w:pPr>
        <w:pStyle w:val="ListParagraph"/>
        <w:numPr>
          <w:ilvl w:val="0"/>
          <w:numId w:val="7"/>
        </w:num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Digital literacy workshops to ensure all employees can effectively use new </w:t>
      </w:r>
      <w:r w:rsidR="00177E4E" w:rsidRPr="00AF5371">
        <w:rPr>
          <w:rFonts w:ascii="Times New Roman" w:hAnsi="Times New Roman" w:cs="Times New Roman"/>
          <w:sz w:val="24"/>
          <w:szCs w:val="24"/>
        </w:rPr>
        <w:t>technologies.</w:t>
      </w:r>
    </w:p>
    <w:p w14:paraId="1EA72E13" w14:textId="2A48FEAE" w:rsidR="00AF5371" w:rsidRPr="00AF5371" w:rsidRDefault="00AF5371" w:rsidP="00AF5371">
      <w:pPr>
        <w:pStyle w:val="ListParagraph"/>
        <w:numPr>
          <w:ilvl w:val="0"/>
          <w:numId w:val="7"/>
        </w:num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Mentorship programs pairing younger staff with experienced luxury hospitality </w:t>
      </w:r>
      <w:r w:rsidR="00177E4E" w:rsidRPr="00AF5371">
        <w:rPr>
          <w:rFonts w:ascii="Times New Roman" w:hAnsi="Times New Roman" w:cs="Times New Roman"/>
          <w:sz w:val="24"/>
          <w:szCs w:val="24"/>
        </w:rPr>
        <w:t>professionals.</w:t>
      </w:r>
    </w:p>
    <w:p w14:paraId="0E9F56FD" w14:textId="0514B550" w:rsidR="00AF5371" w:rsidRPr="00AF5371" w:rsidRDefault="00AF5371" w:rsidP="00AF5371">
      <w:pPr>
        <w:pStyle w:val="ListParagraph"/>
        <w:numPr>
          <w:ilvl w:val="0"/>
          <w:numId w:val="7"/>
        </w:num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Regular immersion experiences for staff to understand the changing luxury </w:t>
      </w:r>
      <w:r w:rsidR="00177E4E" w:rsidRPr="00AF5371">
        <w:rPr>
          <w:rFonts w:ascii="Times New Roman" w:hAnsi="Times New Roman" w:cs="Times New Roman"/>
          <w:sz w:val="24"/>
          <w:szCs w:val="24"/>
        </w:rPr>
        <w:t>landscape.</w:t>
      </w:r>
    </w:p>
    <w:p w14:paraId="11D8D159" w14:textId="77777777" w:rsidR="00AF5371" w:rsidRP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The implementation should take approximately 12 months and there should be refresher courses and updates. When developing and delivering this programme we strongly encourage you to partner with a leading hospitality education institution.</w:t>
      </w:r>
    </w:p>
    <w:p w14:paraId="45E407F7" w14:textId="5ABD6F97" w:rsidR="00AF5371" w:rsidRP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For this initiative, change management will dictate communication </w:t>
      </w:r>
      <w:r w:rsidR="00177E4E" w:rsidRPr="00AF5371">
        <w:rPr>
          <w:rFonts w:ascii="Times New Roman" w:hAnsi="Times New Roman" w:cs="Times New Roman"/>
          <w:sz w:val="24"/>
          <w:szCs w:val="24"/>
        </w:rPr>
        <w:t>to</w:t>
      </w:r>
      <w:r w:rsidRPr="00AF5371">
        <w:rPr>
          <w:rFonts w:ascii="Times New Roman" w:hAnsi="Times New Roman" w:cs="Times New Roman"/>
          <w:sz w:val="24"/>
          <w:szCs w:val="24"/>
        </w:rPr>
        <w:t xml:space="preserve"> show staff that this is a skill development programme, not a criticism of the performance so far. Staff representatives should be involved in the development of the </w:t>
      </w:r>
      <w:r w:rsidR="0008368C" w:rsidRPr="00AF5371">
        <w:rPr>
          <w:rFonts w:ascii="Times New Roman" w:hAnsi="Times New Roman" w:cs="Times New Roman"/>
          <w:sz w:val="24"/>
          <w:szCs w:val="24"/>
        </w:rPr>
        <w:t>programme since</w:t>
      </w:r>
      <w:r w:rsidRPr="00AF5371">
        <w:rPr>
          <w:rFonts w:ascii="Times New Roman" w:hAnsi="Times New Roman" w:cs="Times New Roman"/>
          <w:sz w:val="24"/>
          <w:szCs w:val="24"/>
        </w:rPr>
        <w:t xml:space="preserve"> they will buy in and be more relevant to the subsequent changes.</w:t>
      </w:r>
    </w:p>
    <w:p w14:paraId="58127741" w14:textId="77777777" w:rsidR="00AF5371" w:rsidRP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We suggest a phased approach of rolling out to department heads first, then with rolling out to other staff. It will be essential for a successful implementation if you have feedback sessions with your staff regularly and you give them opportunities to suggest improvements.</w:t>
      </w:r>
    </w:p>
    <w:p w14:paraId="5775E15D" w14:textId="77777777" w:rsidR="00AF5371" w:rsidRP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lastRenderedPageBreak/>
        <w:t>Improvements in guest satisfaction score for staff interactions, internal promotions (a strong indicator of successfully developed skills), and decrease in service complaints should be metrics of success. This programme, we expect, will result in a 20 percent improvement in guest satisfaction scores for staff interactions in the first year after implementation.</w:t>
      </w:r>
    </w:p>
    <w:p w14:paraId="1A3614A2" w14:textId="3B9D156F" w:rsidR="00AF5371" w:rsidRDefault="00AF5371" w:rsidP="00AF5371">
      <w:pPr>
        <w:spacing w:line="360" w:lineRule="auto"/>
        <w:jc w:val="both"/>
        <w:rPr>
          <w:rFonts w:ascii="Times New Roman" w:hAnsi="Times New Roman" w:cs="Times New Roman"/>
          <w:sz w:val="24"/>
          <w:szCs w:val="24"/>
        </w:rPr>
      </w:pPr>
      <w:r w:rsidRPr="00AF5371">
        <w:rPr>
          <w:rFonts w:ascii="Times New Roman" w:hAnsi="Times New Roman" w:cs="Times New Roman"/>
          <w:sz w:val="24"/>
          <w:szCs w:val="24"/>
        </w:rPr>
        <w:t xml:space="preserve">The estimated cost of such a staff development programme is $3 million for the first year in total, including curriculum development, trainer fees and potential staff overtime related to attendance at training sessions. The investment that was </w:t>
      </w:r>
      <w:r w:rsidR="00177E4E" w:rsidRPr="00AF5371">
        <w:rPr>
          <w:rFonts w:ascii="Times New Roman" w:hAnsi="Times New Roman" w:cs="Times New Roman"/>
          <w:sz w:val="24"/>
          <w:szCs w:val="24"/>
        </w:rPr>
        <w:t>made</w:t>
      </w:r>
      <w:r w:rsidRPr="00AF5371">
        <w:rPr>
          <w:rFonts w:ascii="Times New Roman" w:hAnsi="Times New Roman" w:cs="Times New Roman"/>
          <w:sz w:val="24"/>
          <w:szCs w:val="24"/>
        </w:rPr>
        <w:t xml:space="preserve"> is a small percentage (fifth of the hotel’s annual staffing expenses?) of what the hotel spends on staffing every year and can provide dramatic improvements in terms of service quality and guest satisfaction (UNWTO, 2023).</w:t>
      </w:r>
    </w:p>
    <w:p w14:paraId="4E240276" w14:textId="58E66824" w:rsidR="00373EAE" w:rsidRPr="00373EAE" w:rsidRDefault="00373EAE" w:rsidP="008A6B2F">
      <w:pPr>
        <w:pStyle w:val="Heading2"/>
      </w:pPr>
      <w:bookmarkStart w:id="14" w:name="_Toc180179456"/>
      <w:r w:rsidRPr="00373EAE">
        <w:t>Implementation and Review</w:t>
      </w:r>
      <w:bookmarkEnd w:id="14"/>
    </w:p>
    <w:p w14:paraId="1ECD8780" w14:textId="77777777" w:rsidR="00B97A4A" w:rsidRPr="00B97A4A"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To ensure the successful implementation of these recommendations, we propose establishing a dedicated "Future of Luxury" steering committee comprising senior management, department heads, and external advisors. All necessary changes would be made, progress would be continuously monitored, and all initiatives would be implemented by this committee.</w:t>
      </w:r>
    </w:p>
    <w:p w14:paraId="4DD40015" w14:textId="6E7B940B" w:rsidR="00B97A4A" w:rsidRPr="00B97A4A"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We recommend meeting quarterly, to review the progress on each initiative compared with key performance indicators (KPIs) defined ahead of time. Financial impacts, guest </w:t>
      </w:r>
      <w:r w:rsidR="00177E4E" w:rsidRPr="00B97A4A">
        <w:rPr>
          <w:rFonts w:ascii="Times New Roman" w:hAnsi="Times New Roman" w:cs="Times New Roman"/>
          <w:sz w:val="24"/>
          <w:szCs w:val="24"/>
        </w:rPr>
        <w:t>feedback</w:t>
      </w:r>
      <w:r w:rsidRPr="00B97A4A">
        <w:rPr>
          <w:rFonts w:ascii="Times New Roman" w:hAnsi="Times New Roman" w:cs="Times New Roman"/>
          <w:sz w:val="24"/>
          <w:szCs w:val="24"/>
        </w:rPr>
        <w:t>, staff satisfaction and for the positioning on the market should be addressed in these reviews.</w:t>
      </w:r>
    </w:p>
    <w:p w14:paraId="59140383" w14:textId="035BB805" w:rsidR="00B97A4A" w:rsidRPr="00B97A4A"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In addition, we advocate that all the initiatives be implemented as an annual comprehensive review in conjunction with the hotel's strategic planning cycle. To conclude, this review should assess on the whole impact of the changes upon Burj Al Arab's young luxury traveller appeal, the aspects of its </w:t>
      </w:r>
      <w:r w:rsidR="00177E4E" w:rsidRPr="00B97A4A">
        <w:rPr>
          <w:rFonts w:ascii="Times New Roman" w:hAnsi="Times New Roman" w:cs="Times New Roman"/>
          <w:sz w:val="24"/>
          <w:szCs w:val="24"/>
        </w:rPr>
        <w:t>marketplace</w:t>
      </w:r>
      <w:r w:rsidRPr="00B97A4A">
        <w:rPr>
          <w:rFonts w:ascii="Times New Roman" w:hAnsi="Times New Roman" w:cs="Times New Roman"/>
          <w:sz w:val="24"/>
          <w:szCs w:val="24"/>
        </w:rPr>
        <w:t>, and the financial performance.</w:t>
      </w:r>
    </w:p>
    <w:p w14:paraId="715D5381" w14:textId="77777777" w:rsidR="00B97A4A" w:rsidRPr="00B97A4A" w:rsidRDefault="00B97A4A" w:rsidP="008A6B2F">
      <w:pPr>
        <w:pStyle w:val="Heading2"/>
      </w:pPr>
      <w:bookmarkStart w:id="15" w:name="_Toc180179457"/>
      <w:r w:rsidRPr="00B97A4A">
        <w:t>Potential Benefits and ROI</w:t>
      </w:r>
      <w:bookmarkEnd w:id="15"/>
    </w:p>
    <w:p w14:paraId="24597B78" w14:textId="316CE8E4" w:rsidR="00B97A4A" w:rsidRPr="00B97A4A"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The combined impact of these recommendations has the potential to significantly enhance the Burj Al Arab's appeal to younger luxury </w:t>
      </w:r>
      <w:r w:rsidR="00177E4E" w:rsidRPr="00B97A4A">
        <w:rPr>
          <w:rFonts w:ascii="Times New Roman" w:hAnsi="Times New Roman" w:cs="Times New Roman"/>
          <w:sz w:val="24"/>
          <w:szCs w:val="24"/>
        </w:rPr>
        <w:t>travellers</w:t>
      </w:r>
      <w:r w:rsidRPr="00B97A4A">
        <w:rPr>
          <w:rFonts w:ascii="Times New Roman" w:hAnsi="Times New Roman" w:cs="Times New Roman"/>
          <w:sz w:val="24"/>
          <w:szCs w:val="24"/>
        </w:rPr>
        <w:t xml:space="preserve"> while maintaining its prestigious status. We project the following benefits:</w:t>
      </w:r>
    </w:p>
    <w:p w14:paraId="17E26AF6" w14:textId="1F54D8FF" w:rsidR="00B97A4A" w:rsidRPr="00B97A4A" w:rsidRDefault="00B97A4A" w:rsidP="00B97A4A">
      <w:pPr>
        <w:pStyle w:val="ListParagraph"/>
        <w:numPr>
          <w:ilvl w:val="0"/>
          <w:numId w:val="8"/>
        </w:num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25% increase in bookings from </w:t>
      </w:r>
      <w:r w:rsidR="00177E4E" w:rsidRPr="00B97A4A">
        <w:rPr>
          <w:rFonts w:ascii="Times New Roman" w:hAnsi="Times New Roman" w:cs="Times New Roman"/>
          <w:sz w:val="24"/>
          <w:szCs w:val="24"/>
        </w:rPr>
        <w:t>travellers</w:t>
      </w:r>
      <w:r w:rsidRPr="00B97A4A">
        <w:rPr>
          <w:rFonts w:ascii="Times New Roman" w:hAnsi="Times New Roman" w:cs="Times New Roman"/>
          <w:sz w:val="24"/>
          <w:szCs w:val="24"/>
        </w:rPr>
        <w:t xml:space="preserve"> under 40 within two years</w:t>
      </w:r>
    </w:p>
    <w:p w14:paraId="642E13F7" w14:textId="468E0EE0" w:rsidR="00B97A4A" w:rsidRPr="00B97A4A" w:rsidRDefault="00B97A4A" w:rsidP="00B97A4A">
      <w:pPr>
        <w:pStyle w:val="ListParagraph"/>
        <w:numPr>
          <w:ilvl w:val="0"/>
          <w:numId w:val="8"/>
        </w:num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15% improvement in overall guest satisfaction scores</w:t>
      </w:r>
    </w:p>
    <w:p w14:paraId="56C0D833" w14:textId="5CDA8786" w:rsidR="00B97A4A" w:rsidRPr="00B97A4A" w:rsidRDefault="00B97A4A" w:rsidP="00B97A4A">
      <w:pPr>
        <w:pStyle w:val="ListParagraph"/>
        <w:numPr>
          <w:ilvl w:val="0"/>
          <w:numId w:val="8"/>
        </w:num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10% increase in repeat bookings from first-time younger guests</w:t>
      </w:r>
    </w:p>
    <w:p w14:paraId="3F3304D4" w14:textId="0B231B49" w:rsidR="00B97A4A" w:rsidRPr="00B97A4A" w:rsidRDefault="00B97A4A" w:rsidP="00B97A4A">
      <w:pPr>
        <w:pStyle w:val="ListParagraph"/>
        <w:numPr>
          <w:ilvl w:val="0"/>
          <w:numId w:val="8"/>
        </w:num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Enhanced brand perception as a forward-thinking, ethical luxury leader</w:t>
      </w:r>
    </w:p>
    <w:p w14:paraId="234D0CDD" w14:textId="75AE8659" w:rsidR="00B97A4A" w:rsidRPr="00B97A4A" w:rsidRDefault="00B97A4A" w:rsidP="00B97A4A">
      <w:pPr>
        <w:pStyle w:val="ListParagraph"/>
        <w:numPr>
          <w:ilvl w:val="0"/>
          <w:numId w:val="8"/>
        </w:num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lastRenderedPageBreak/>
        <w:t xml:space="preserve">Improved operational efficiency leading to cost savings of 5-7% annually after full </w:t>
      </w:r>
      <w:r w:rsidR="00177E4E" w:rsidRPr="00B97A4A">
        <w:rPr>
          <w:rFonts w:ascii="Times New Roman" w:hAnsi="Times New Roman" w:cs="Times New Roman"/>
          <w:sz w:val="24"/>
          <w:szCs w:val="24"/>
        </w:rPr>
        <w:t>implementation.</w:t>
      </w:r>
    </w:p>
    <w:p w14:paraId="5DF33793" w14:textId="0D66CE6A" w:rsidR="00B97A4A" w:rsidRPr="00B97A4A"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All recommendations are estimated to total $33 million over a </w:t>
      </w:r>
      <w:r w:rsidR="00177E4E" w:rsidRPr="00B97A4A">
        <w:rPr>
          <w:rFonts w:ascii="Times New Roman" w:hAnsi="Times New Roman" w:cs="Times New Roman"/>
          <w:sz w:val="24"/>
          <w:szCs w:val="24"/>
        </w:rPr>
        <w:t>two-year</w:t>
      </w:r>
      <w:r w:rsidRPr="00B97A4A">
        <w:rPr>
          <w:rFonts w:ascii="Times New Roman" w:hAnsi="Times New Roman" w:cs="Times New Roman"/>
          <w:sz w:val="24"/>
          <w:szCs w:val="24"/>
        </w:rPr>
        <w:t xml:space="preserve"> period. While this represents a significant investment, </w:t>
      </w:r>
      <w:r w:rsidR="0008368C" w:rsidRPr="00B97A4A">
        <w:rPr>
          <w:rFonts w:ascii="Times New Roman" w:hAnsi="Times New Roman" w:cs="Times New Roman"/>
          <w:sz w:val="24"/>
          <w:szCs w:val="24"/>
        </w:rPr>
        <w:t>it is</w:t>
      </w:r>
      <w:r w:rsidRPr="00B97A4A">
        <w:rPr>
          <w:rFonts w:ascii="Times New Roman" w:hAnsi="Times New Roman" w:cs="Times New Roman"/>
          <w:sz w:val="24"/>
          <w:szCs w:val="24"/>
        </w:rPr>
        <w:t xml:space="preserve"> important to consider it in the context of the Burj Al Arab's substantial revenue and the potential for long-term growth and market leadership. Our return on investment (ROI) using industry benchmarks and projected improvements in occupancy and average daily rate is estimated at 150–200%, over a five-year period (HVS, 2024).</w:t>
      </w:r>
    </w:p>
    <w:p w14:paraId="3A28F3B6" w14:textId="4D03A615" w:rsidR="009463C1" w:rsidRPr="00A025DC" w:rsidRDefault="00B97A4A" w:rsidP="00B97A4A">
      <w:pPr>
        <w:spacing w:line="360" w:lineRule="auto"/>
        <w:jc w:val="both"/>
        <w:rPr>
          <w:rFonts w:ascii="Times New Roman" w:hAnsi="Times New Roman" w:cs="Times New Roman"/>
          <w:sz w:val="24"/>
          <w:szCs w:val="24"/>
        </w:rPr>
      </w:pPr>
      <w:r w:rsidRPr="00B97A4A">
        <w:rPr>
          <w:rFonts w:ascii="Times New Roman" w:hAnsi="Times New Roman" w:cs="Times New Roman"/>
          <w:sz w:val="24"/>
          <w:szCs w:val="24"/>
        </w:rPr>
        <w:t xml:space="preserve">Finally, by concluding these recommendations combine into a comprehensive strategy for where the Burj Al Arab is currently going to grow its luxury offering, bring younger affluent travellers and keeping it as a leader in its luxury hospitality world. The Burj Al Arab can elevate its visibility, build awareness, generate word of mouth, and truly position themselves as a leader in Luxury Experientially and introduce a new standard of Luxury to discerning travellers of all generations through technology, embracing its experiential luxury, committing to </w:t>
      </w:r>
      <w:r w:rsidR="0008368C" w:rsidRPr="00B97A4A">
        <w:rPr>
          <w:rFonts w:ascii="Times New Roman" w:hAnsi="Times New Roman" w:cs="Times New Roman"/>
          <w:sz w:val="24"/>
          <w:szCs w:val="24"/>
        </w:rPr>
        <w:t>sustainability,</w:t>
      </w:r>
      <w:r w:rsidRPr="00B97A4A">
        <w:rPr>
          <w:rFonts w:ascii="Times New Roman" w:hAnsi="Times New Roman" w:cs="Times New Roman"/>
          <w:sz w:val="24"/>
          <w:szCs w:val="24"/>
        </w:rPr>
        <w:t xml:space="preserve"> and investing in its workforce.</w:t>
      </w:r>
    </w:p>
    <w:p w14:paraId="69B3DEF4" w14:textId="77777777" w:rsidR="009463C1" w:rsidRPr="00A025DC" w:rsidRDefault="009463C1" w:rsidP="008A6B2F">
      <w:pPr>
        <w:pStyle w:val="Heading1"/>
      </w:pPr>
      <w:bookmarkStart w:id="16" w:name="_Toc180179458"/>
      <w:r w:rsidRPr="00A025DC">
        <w:t>Action plan</w:t>
      </w:r>
      <w:bookmarkEnd w:id="16"/>
    </w:p>
    <w:tbl>
      <w:tblPr>
        <w:tblStyle w:val="TableGridLight"/>
        <w:tblW w:w="9351" w:type="dxa"/>
        <w:tblLayout w:type="fixed"/>
        <w:tblLook w:val="04A0" w:firstRow="1" w:lastRow="0" w:firstColumn="1" w:lastColumn="0" w:noHBand="0" w:noVBand="1"/>
      </w:tblPr>
      <w:tblGrid>
        <w:gridCol w:w="1129"/>
        <w:gridCol w:w="1560"/>
        <w:gridCol w:w="1391"/>
        <w:gridCol w:w="1473"/>
        <w:gridCol w:w="963"/>
        <w:gridCol w:w="1417"/>
        <w:gridCol w:w="1418"/>
      </w:tblGrid>
      <w:tr w:rsidR="00B97A4A" w:rsidRPr="009463C1" w14:paraId="2299AA4A" w14:textId="77777777" w:rsidTr="008A6B2F">
        <w:tc>
          <w:tcPr>
            <w:tcW w:w="1129" w:type="dxa"/>
            <w:hideMark/>
          </w:tcPr>
          <w:p w14:paraId="7A7F4860"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Number</w:t>
            </w:r>
          </w:p>
        </w:tc>
        <w:tc>
          <w:tcPr>
            <w:tcW w:w="1560" w:type="dxa"/>
            <w:hideMark/>
          </w:tcPr>
          <w:p w14:paraId="00088F0D"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Problem</w:t>
            </w:r>
          </w:p>
        </w:tc>
        <w:tc>
          <w:tcPr>
            <w:tcW w:w="1391" w:type="dxa"/>
            <w:hideMark/>
          </w:tcPr>
          <w:p w14:paraId="6364A915"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Solution</w:t>
            </w:r>
          </w:p>
        </w:tc>
        <w:tc>
          <w:tcPr>
            <w:tcW w:w="1473" w:type="dxa"/>
            <w:hideMark/>
          </w:tcPr>
          <w:p w14:paraId="27B76FC9"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Desired outcome</w:t>
            </w:r>
          </w:p>
        </w:tc>
        <w:tc>
          <w:tcPr>
            <w:tcW w:w="963" w:type="dxa"/>
            <w:hideMark/>
          </w:tcPr>
          <w:p w14:paraId="43483B60"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Time scale</w:t>
            </w:r>
          </w:p>
        </w:tc>
        <w:tc>
          <w:tcPr>
            <w:tcW w:w="1417" w:type="dxa"/>
            <w:hideMark/>
          </w:tcPr>
          <w:p w14:paraId="451AA50C"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Completion Date</w:t>
            </w:r>
          </w:p>
        </w:tc>
        <w:tc>
          <w:tcPr>
            <w:tcW w:w="1418" w:type="dxa"/>
            <w:hideMark/>
          </w:tcPr>
          <w:p w14:paraId="2A3A88AA" w14:textId="77777777" w:rsidR="009463C1" w:rsidRPr="009463C1" w:rsidRDefault="009463C1" w:rsidP="00B97A4A">
            <w:pPr>
              <w:spacing w:after="160"/>
              <w:jc w:val="both"/>
              <w:rPr>
                <w:rFonts w:ascii="Times New Roman" w:hAnsi="Times New Roman" w:cs="Times New Roman"/>
                <w:b/>
                <w:bCs/>
              </w:rPr>
            </w:pPr>
            <w:r w:rsidRPr="009463C1">
              <w:rPr>
                <w:rFonts w:ascii="Times New Roman" w:hAnsi="Times New Roman" w:cs="Times New Roman"/>
                <w:b/>
                <w:bCs/>
              </w:rPr>
              <w:t>Planned Budget</w:t>
            </w:r>
          </w:p>
        </w:tc>
      </w:tr>
      <w:tr w:rsidR="00B97A4A" w:rsidRPr="009463C1" w14:paraId="451A29BC" w14:textId="77777777" w:rsidTr="008A6B2F">
        <w:tc>
          <w:tcPr>
            <w:tcW w:w="1129" w:type="dxa"/>
            <w:hideMark/>
          </w:tcPr>
          <w:p w14:paraId="7C26AC20"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w:t>
            </w:r>
          </w:p>
        </w:tc>
        <w:tc>
          <w:tcPr>
            <w:tcW w:w="1560" w:type="dxa"/>
            <w:hideMark/>
          </w:tcPr>
          <w:p w14:paraId="72A64042" w14:textId="6DCD9D34"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 xml:space="preserve">Limited appeal to experience-driven younger luxury </w:t>
            </w:r>
            <w:r w:rsidR="00B97A4A" w:rsidRPr="009463C1">
              <w:rPr>
                <w:rFonts w:ascii="Times New Roman" w:hAnsi="Times New Roman" w:cs="Times New Roman"/>
              </w:rPr>
              <w:t>travellers</w:t>
            </w:r>
          </w:p>
        </w:tc>
        <w:tc>
          <w:tcPr>
            <w:tcW w:w="1391" w:type="dxa"/>
            <w:hideMark/>
          </w:tcPr>
          <w:p w14:paraId="6EFC0EE6"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Develop and implement "Dubai Insider" experiences curated by local experts and influencers</w:t>
            </w:r>
          </w:p>
        </w:tc>
        <w:tc>
          <w:tcPr>
            <w:tcW w:w="1473" w:type="dxa"/>
            <w:hideMark/>
          </w:tcPr>
          <w:p w14:paraId="56D46F2F" w14:textId="1F453BF4"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 xml:space="preserve">Increased bookings from </w:t>
            </w:r>
            <w:r w:rsidR="00B97A4A" w:rsidRPr="009463C1">
              <w:rPr>
                <w:rFonts w:ascii="Times New Roman" w:hAnsi="Times New Roman" w:cs="Times New Roman"/>
              </w:rPr>
              <w:t>travellers</w:t>
            </w:r>
            <w:r w:rsidRPr="009463C1">
              <w:rPr>
                <w:rFonts w:ascii="Times New Roman" w:hAnsi="Times New Roman" w:cs="Times New Roman"/>
              </w:rPr>
              <w:t xml:space="preserve"> under 40 and improved guest satisfaction scores</w:t>
            </w:r>
          </w:p>
        </w:tc>
        <w:tc>
          <w:tcPr>
            <w:tcW w:w="963" w:type="dxa"/>
            <w:hideMark/>
          </w:tcPr>
          <w:p w14:paraId="2EBA51FD"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12 months</w:t>
            </w:r>
          </w:p>
        </w:tc>
        <w:tc>
          <w:tcPr>
            <w:tcW w:w="1417" w:type="dxa"/>
            <w:hideMark/>
          </w:tcPr>
          <w:p w14:paraId="3CE830AD"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15/10/2025</w:t>
            </w:r>
          </w:p>
        </w:tc>
        <w:tc>
          <w:tcPr>
            <w:tcW w:w="1418" w:type="dxa"/>
            <w:hideMark/>
          </w:tcPr>
          <w:p w14:paraId="32A0278D"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$5,000,000</w:t>
            </w:r>
          </w:p>
        </w:tc>
      </w:tr>
      <w:tr w:rsidR="00B97A4A" w:rsidRPr="009463C1" w14:paraId="48F23095" w14:textId="77777777" w:rsidTr="008A6B2F">
        <w:tc>
          <w:tcPr>
            <w:tcW w:w="1129" w:type="dxa"/>
            <w:hideMark/>
          </w:tcPr>
          <w:p w14:paraId="17BFDF26"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2</w:t>
            </w:r>
          </w:p>
        </w:tc>
        <w:tc>
          <w:tcPr>
            <w:tcW w:w="1560" w:type="dxa"/>
            <w:hideMark/>
          </w:tcPr>
          <w:p w14:paraId="36E08414"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Outdated digital presence and lack of personalization</w:t>
            </w:r>
          </w:p>
        </w:tc>
        <w:tc>
          <w:tcPr>
            <w:tcW w:w="1391" w:type="dxa"/>
            <w:hideMark/>
          </w:tcPr>
          <w:p w14:paraId="5E37D3D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Develop a state-of-the-art mobile app and implement AI-driven personalization</w:t>
            </w:r>
          </w:p>
        </w:tc>
        <w:tc>
          <w:tcPr>
            <w:tcW w:w="1473" w:type="dxa"/>
            <w:hideMark/>
          </w:tcPr>
          <w:p w14:paraId="1EC70AD8"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Improved guest engagement, higher app adoption rates, and increased mobile bookings</w:t>
            </w:r>
          </w:p>
        </w:tc>
        <w:tc>
          <w:tcPr>
            <w:tcW w:w="963" w:type="dxa"/>
            <w:hideMark/>
          </w:tcPr>
          <w:p w14:paraId="54F7C03B"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18 months</w:t>
            </w:r>
          </w:p>
        </w:tc>
        <w:tc>
          <w:tcPr>
            <w:tcW w:w="1417" w:type="dxa"/>
            <w:hideMark/>
          </w:tcPr>
          <w:p w14:paraId="3F968760"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15/04/2026</w:t>
            </w:r>
          </w:p>
        </w:tc>
        <w:tc>
          <w:tcPr>
            <w:tcW w:w="1418" w:type="dxa"/>
            <w:hideMark/>
          </w:tcPr>
          <w:p w14:paraId="0CD455F4"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$10,000,000</w:t>
            </w:r>
          </w:p>
        </w:tc>
      </w:tr>
      <w:tr w:rsidR="00B97A4A" w:rsidRPr="009463C1" w14:paraId="3698C35C" w14:textId="77777777" w:rsidTr="008A6B2F">
        <w:tc>
          <w:tcPr>
            <w:tcW w:w="1129" w:type="dxa"/>
            <w:hideMark/>
          </w:tcPr>
          <w:p w14:paraId="0E3E8DC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3</w:t>
            </w:r>
          </w:p>
        </w:tc>
        <w:tc>
          <w:tcPr>
            <w:tcW w:w="1560" w:type="dxa"/>
            <w:hideMark/>
          </w:tcPr>
          <w:p w14:paraId="10D220B4"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Perception of environmental insensitivity</w:t>
            </w:r>
          </w:p>
        </w:tc>
        <w:tc>
          <w:tcPr>
            <w:tcW w:w="1391" w:type="dxa"/>
            <w:hideMark/>
          </w:tcPr>
          <w:p w14:paraId="683D5435"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 xml:space="preserve">Implement comprehensive sustainability </w:t>
            </w:r>
            <w:r w:rsidRPr="009463C1">
              <w:rPr>
                <w:rFonts w:ascii="Times New Roman" w:hAnsi="Times New Roman" w:cs="Times New Roman"/>
              </w:rPr>
              <w:lastRenderedPageBreak/>
              <w:t>initiatives across hotel operations</w:t>
            </w:r>
          </w:p>
        </w:tc>
        <w:tc>
          <w:tcPr>
            <w:tcW w:w="1473" w:type="dxa"/>
            <w:hideMark/>
          </w:tcPr>
          <w:p w14:paraId="13D465A6" w14:textId="01196A4A"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lastRenderedPageBreak/>
              <w:t xml:space="preserve">Reduced environmental impact, improved </w:t>
            </w:r>
            <w:r w:rsidRPr="009463C1">
              <w:rPr>
                <w:rFonts w:ascii="Times New Roman" w:hAnsi="Times New Roman" w:cs="Times New Roman"/>
              </w:rPr>
              <w:lastRenderedPageBreak/>
              <w:t xml:space="preserve">sustainability rankings, and increased appeal to eco-conscious </w:t>
            </w:r>
            <w:r w:rsidR="00B97A4A" w:rsidRPr="009463C1">
              <w:rPr>
                <w:rFonts w:ascii="Times New Roman" w:hAnsi="Times New Roman" w:cs="Times New Roman"/>
              </w:rPr>
              <w:t>travellers</w:t>
            </w:r>
          </w:p>
        </w:tc>
        <w:tc>
          <w:tcPr>
            <w:tcW w:w="963" w:type="dxa"/>
            <w:hideMark/>
          </w:tcPr>
          <w:p w14:paraId="564C5676"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lastRenderedPageBreak/>
              <w:t>24 months</w:t>
            </w:r>
          </w:p>
        </w:tc>
        <w:tc>
          <w:tcPr>
            <w:tcW w:w="1417" w:type="dxa"/>
            <w:hideMark/>
          </w:tcPr>
          <w:p w14:paraId="499DDFCF"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15/10/2026</w:t>
            </w:r>
          </w:p>
        </w:tc>
        <w:tc>
          <w:tcPr>
            <w:tcW w:w="1418" w:type="dxa"/>
            <w:hideMark/>
          </w:tcPr>
          <w:p w14:paraId="489FD41A"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$15,000,000</w:t>
            </w:r>
          </w:p>
        </w:tc>
      </w:tr>
      <w:tr w:rsidR="00B97A4A" w:rsidRPr="009463C1" w14:paraId="7CA11321" w14:textId="77777777" w:rsidTr="008A6B2F">
        <w:tc>
          <w:tcPr>
            <w:tcW w:w="1129" w:type="dxa"/>
            <w:hideMark/>
          </w:tcPr>
          <w:p w14:paraId="1D8B7911"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4</w:t>
            </w:r>
          </w:p>
        </w:tc>
        <w:tc>
          <w:tcPr>
            <w:tcW w:w="1560" w:type="dxa"/>
            <w:hideMark/>
          </w:tcPr>
          <w:p w14:paraId="0AB03016"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Need for enhanced cultural intelligence and digital literacy among staff</w:t>
            </w:r>
          </w:p>
        </w:tc>
        <w:tc>
          <w:tcPr>
            <w:tcW w:w="1391" w:type="dxa"/>
            <w:hideMark/>
          </w:tcPr>
          <w:p w14:paraId="2431643B"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Implement comprehensive training program focusing on cultural intelligence and digital skills</w:t>
            </w:r>
          </w:p>
        </w:tc>
        <w:tc>
          <w:tcPr>
            <w:tcW w:w="1473" w:type="dxa"/>
            <w:hideMark/>
          </w:tcPr>
          <w:p w14:paraId="15DEF3AB"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Improved guest satisfaction scores related to staff interactions and increased internal promotions</w:t>
            </w:r>
          </w:p>
        </w:tc>
        <w:tc>
          <w:tcPr>
            <w:tcW w:w="963" w:type="dxa"/>
            <w:hideMark/>
          </w:tcPr>
          <w:p w14:paraId="25369E7F"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12 months</w:t>
            </w:r>
          </w:p>
        </w:tc>
        <w:tc>
          <w:tcPr>
            <w:tcW w:w="1417" w:type="dxa"/>
            <w:hideMark/>
          </w:tcPr>
          <w:p w14:paraId="3B6B2A88"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15/10/2025</w:t>
            </w:r>
          </w:p>
        </w:tc>
        <w:tc>
          <w:tcPr>
            <w:tcW w:w="1418" w:type="dxa"/>
            <w:hideMark/>
          </w:tcPr>
          <w:p w14:paraId="194B6652"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$3,000,000</w:t>
            </w:r>
          </w:p>
        </w:tc>
      </w:tr>
      <w:tr w:rsidR="00B97A4A" w:rsidRPr="009463C1" w14:paraId="50A73B1E" w14:textId="77777777" w:rsidTr="008A6B2F">
        <w:tc>
          <w:tcPr>
            <w:tcW w:w="1129" w:type="dxa"/>
            <w:hideMark/>
          </w:tcPr>
          <w:p w14:paraId="4A67D3CC"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5</w:t>
            </w:r>
          </w:p>
        </w:tc>
        <w:tc>
          <w:tcPr>
            <w:tcW w:w="1560" w:type="dxa"/>
            <w:hideMark/>
          </w:tcPr>
          <w:p w14:paraId="0C3507DD" w14:textId="445CD5A3"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 xml:space="preserve">Perception of being outdated among younger luxury </w:t>
            </w:r>
            <w:r w:rsidR="00B97A4A" w:rsidRPr="009463C1">
              <w:rPr>
                <w:rFonts w:ascii="Times New Roman" w:hAnsi="Times New Roman" w:cs="Times New Roman"/>
              </w:rPr>
              <w:t>travellers</w:t>
            </w:r>
          </w:p>
        </w:tc>
        <w:tc>
          <w:tcPr>
            <w:tcW w:w="1391" w:type="dxa"/>
            <w:hideMark/>
          </w:tcPr>
          <w:p w14:paraId="697B5916"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Collaborate with a renowned design agency to refresh brand image while maintaining core identity</w:t>
            </w:r>
          </w:p>
        </w:tc>
        <w:tc>
          <w:tcPr>
            <w:tcW w:w="1473" w:type="dxa"/>
            <w:hideMark/>
          </w:tcPr>
          <w:p w14:paraId="3C159CD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Improved brand perception among younger demographics without alienating existing clientele</w:t>
            </w:r>
          </w:p>
        </w:tc>
        <w:tc>
          <w:tcPr>
            <w:tcW w:w="963" w:type="dxa"/>
            <w:hideMark/>
          </w:tcPr>
          <w:p w14:paraId="242F1457"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6 months</w:t>
            </w:r>
          </w:p>
        </w:tc>
        <w:tc>
          <w:tcPr>
            <w:tcW w:w="1417" w:type="dxa"/>
            <w:hideMark/>
          </w:tcPr>
          <w:p w14:paraId="3D2C097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15/04/2025</w:t>
            </w:r>
          </w:p>
        </w:tc>
        <w:tc>
          <w:tcPr>
            <w:tcW w:w="1418" w:type="dxa"/>
            <w:hideMark/>
          </w:tcPr>
          <w:p w14:paraId="5D7445D1"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$2,000,000</w:t>
            </w:r>
          </w:p>
        </w:tc>
      </w:tr>
      <w:tr w:rsidR="00B97A4A" w:rsidRPr="009463C1" w14:paraId="06A59C24" w14:textId="77777777" w:rsidTr="008A6B2F">
        <w:tc>
          <w:tcPr>
            <w:tcW w:w="1129" w:type="dxa"/>
            <w:hideMark/>
          </w:tcPr>
          <w:p w14:paraId="3A93BFB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6</w:t>
            </w:r>
          </w:p>
        </w:tc>
        <w:tc>
          <w:tcPr>
            <w:tcW w:w="1560" w:type="dxa"/>
            <w:hideMark/>
          </w:tcPr>
          <w:p w14:paraId="512EDD2B"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Outdated in-room technology and back-end systems</w:t>
            </w:r>
          </w:p>
        </w:tc>
        <w:tc>
          <w:tcPr>
            <w:tcW w:w="1391" w:type="dxa"/>
            <w:hideMark/>
          </w:tcPr>
          <w:p w14:paraId="0DE7A6F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Upgrade in-room technology and modernize operational systems</w:t>
            </w:r>
          </w:p>
        </w:tc>
        <w:tc>
          <w:tcPr>
            <w:tcW w:w="1473" w:type="dxa"/>
            <w:hideMark/>
          </w:tcPr>
          <w:p w14:paraId="0AFD449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Enhanced guest experience and improved operational efficiency</w:t>
            </w:r>
          </w:p>
        </w:tc>
        <w:tc>
          <w:tcPr>
            <w:tcW w:w="963" w:type="dxa"/>
            <w:hideMark/>
          </w:tcPr>
          <w:p w14:paraId="313D6684"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9 months</w:t>
            </w:r>
          </w:p>
        </w:tc>
        <w:tc>
          <w:tcPr>
            <w:tcW w:w="1417" w:type="dxa"/>
            <w:hideMark/>
          </w:tcPr>
          <w:p w14:paraId="1B92B3FE"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15/07/2025</w:t>
            </w:r>
          </w:p>
        </w:tc>
        <w:tc>
          <w:tcPr>
            <w:tcW w:w="1418" w:type="dxa"/>
            <w:hideMark/>
          </w:tcPr>
          <w:p w14:paraId="660FC92C"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$8,000,000</w:t>
            </w:r>
          </w:p>
        </w:tc>
      </w:tr>
      <w:tr w:rsidR="00B97A4A" w:rsidRPr="009463C1" w14:paraId="6DF2BCB0" w14:textId="77777777" w:rsidTr="008A6B2F">
        <w:tc>
          <w:tcPr>
            <w:tcW w:w="1129" w:type="dxa"/>
            <w:hideMark/>
          </w:tcPr>
          <w:p w14:paraId="1A63CDEC"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7</w:t>
            </w:r>
          </w:p>
        </w:tc>
        <w:tc>
          <w:tcPr>
            <w:tcW w:w="1560" w:type="dxa"/>
            <w:hideMark/>
          </w:tcPr>
          <w:p w14:paraId="01DF9D19"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Limited awareness of new offerings among target demographics</w:t>
            </w:r>
          </w:p>
        </w:tc>
        <w:tc>
          <w:tcPr>
            <w:tcW w:w="1391" w:type="dxa"/>
            <w:hideMark/>
          </w:tcPr>
          <w:p w14:paraId="7A9A6AB2"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Develop and launch a multi-channel marketing campaign highlighting new experiences and sustainability initiatives</w:t>
            </w:r>
          </w:p>
        </w:tc>
        <w:tc>
          <w:tcPr>
            <w:tcW w:w="1473" w:type="dxa"/>
            <w:hideMark/>
          </w:tcPr>
          <w:p w14:paraId="10FC2BBA" w14:textId="65AF47D8"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 xml:space="preserve">Increased brand awareness and bookings from younger luxury </w:t>
            </w:r>
            <w:r w:rsidR="00B97A4A" w:rsidRPr="009463C1">
              <w:rPr>
                <w:rFonts w:ascii="Times New Roman" w:hAnsi="Times New Roman" w:cs="Times New Roman"/>
              </w:rPr>
              <w:t>travellers</w:t>
            </w:r>
          </w:p>
        </w:tc>
        <w:tc>
          <w:tcPr>
            <w:tcW w:w="963" w:type="dxa"/>
            <w:hideMark/>
          </w:tcPr>
          <w:p w14:paraId="352628C2"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3 months</w:t>
            </w:r>
          </w:p>
        </w:tc>
        <w:tc>
          <w:tcPr>
            <w:tcW w:w="1417" w:type="dxa"/>
            <w:hideMark/>
          </w:tcPr>
          <w:p w14:paraId="13F65812"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15/01/2025</w:t>
            </w:r>
          </w:p>
        </w:tc>
        <w:tc>
          <w:tcPr>
            <w:tcW w:w="1418" w:type="dxa"/>
            <w:hideMark/>
          </w:tcPr>
          <w:p w14:paraId="6C9D69DA" w14:textId="77777777" w:rsidR="009463C1" w:rsidRPr="009463C1" w:rsidRDefault="009463C1" w:rsidP="00B97A4A">
            <w:pPr>
              <w:spacing w:after="160"/>
              <w:jc w:val="both"/>
              <w:rPr>
                <w:rFonts w:ascii="Times New Roman" w:hAnsi="Times New Roman" w:cs="Times New Roman"/>
              </w:rPr>
            </w:pPr>
            <w:r w:rsidRPr="009463C1">
              <w:rPr>
                <w:rFonts w:ascii="Times New Roman" w:hAnsi="Times New Roman" w:cs="Times New Roman"/>
              </w:rPr>
              <w:t>$4,000,000</w:t>
            </w:r>
          </w:p>
        </w:tc>
      </w:tr>
    </w:tbl>
    <w:p w14:paraId="7ACC927A" w14:textId="1C56334A" w:rsidR="002C4945" w:rsidRPr="00A025DC" w:rsidRDefault="002C4945" w:rsidP="00A025DC">
      <w:pPr>
        <w:spacing w:line="360" w:lineRule="auto"/>
        <w:jc w:val="both"/>
        <w:rPr>
          <w:rFonts w:ascii="Times New Roman" w:hAnsi="Times New Roman" w:cs="Times New Roman"/>
          <w:sz w:val="24"/>
          <w:szCs w:val="24"/>
        </w:rPr>
      </w:pPr>
    </w:p>
    <w:p w14:paraId="1238C234" w14:textId="77777777" w:rsidR="002C4945" w:rsidRPr="00A025DC" w:rsidRDefault="002C4945" w:rsidP="008A6B2F">
      <w:pPr>
        <w:pStyle w:val="Heading1"/>
      </w:pPr>
      <w:bookmarkStart w:id="17" w:name="_Toc180179459"/>
      <w:r w:rsidRPr="00A025DC">
        <w:t>Conclusion</w:t>
      </w:r>
      <w:bookmarkEnd w:id="17"/>
    </w:p>
    <w:p w14:paraId="1C6E2B69" w14:textId="77777777"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 xml:space="preserve">And so, here we write as we conclude an exhaustive analysis and a strategic plan for Burj Al Arab, and we need to reflect not only on the results themselves but on the key findings and </w:t>
      </w:r>
      <w:r w:rsidRPr="00627506">
        <w:rPr>
          <w:rFonts w:ascii="Times New Roman" w:hAnsi="Times New Roman" w:cs="Times New Roman"/>
          <w:sz w:val="24"/>
          <w:szCs w:val="24"/>
        </w:rPr>
        <w:lastRenderedPageBreak/>
        <w:t>recommendations in which our work has concluded. While the Burj Al Arab is an iconic property in the luxury hospitality landscape, our analysis has shown that there are key areas which need to be focused on to continue its success and placement within the luxury hospitality market.</w:t>
      </w:r>
    </w:p>
    <w:p w14:paraId="4984125E" w14:textId="0BC66B3F"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 xml:space="preserve">Our investigation identified a primary challenge facing the Burj Al Arab: Attracting and engaging younger luxury travellers while remaining a destination of choice for the luxury traveller's traditional clientele. The challenge behind this comes from preferences in the luxury market that are changing: younger affluent travellers are seeking more experiential, technologically </w:t>
      </w:r>
      <w:r w:rsidR="0008368C" w:rsidRPr="00627506">
        <w:rPr>
          <w:rFonts w:ascii="Times New Roman" w:hAnsi="Times New Roman" w:cs="Times New Roman"/>
          <w:sz w:val="24"/>
          <w:szCs w:val="24"/>
        </w:rPr>
        <w:t>advanced,</w:t>
      </w:r>
      <w:r w:rsidRPr="00627506">
        <w:rPr>
          <w:rFonts w:ascii="Times New Roman" w:hAnsi="Times New Roman" w:cs="Times New Roman"/>
          <w:sz w:val="24"/>
          <w:szCs w:val="24"/>
        </w:rPr>
        <w:t xml:space="preserve"> and sustainable luxury experiences.</w:t>
      </w:r>
    </w:p>
    <w:p w14:paraId="6AC174F7" w14:textId="4E1FBF2A"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Under PESTEL analysis, the analysis showed the impact of various external factors such as the fast-growing use of digital technologies in hospitality, the growing environmental consciousness among the travellers and the economy dynamics impacting luxury spending pattern. These strengths and weaknesses were then combined with the hotel’s internal strengths and weaknesses that we identified in the hotel’s SWOT analysis, which were used to develop the strategic recommendations.</w:t>
      </w:r>
    </w:p>
    <w:p w14:paraId="1AB11940" w14:textId="1C0F6C8C"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 xml:space="preserve">Our key recommendations focused on four primary areas: redefine experiential luxury, implement an </w:t>
      </w:r>
      <w:r w:rsidR="00177E4E" w:rsidRPr="00627506">
        <w:rPr>
          <w:rFonts w:ascii="Times New Roman" w:hAnsi="Times New Roman" w:cs="Times New Roman"/>
          <w:sz w:val="24"/>
          <w:szCs w:val="24"/>
        </w:rPr>
        <w:t>end-to-end</w:t>
      </w:r>
      <w:r w:rsidRPr="00627506">
        <w:rPr>
          <w:rFonts w:ascii="Times New Roman" w:hAnsi="Times New Roman" w:cs="Times New Roman"/>
          <w:sz w:val="24"/>
          <w:szCs w:val="24"/>
        </w:rPr>
        <w:t xml:space="preserve"> digital transformation, strengthen the sustainability </w:t>
      </w:r>
      <w:r w:rsidR="0008368C" w:rsidRPr="00627506">
        <w:rPr>
          <w:rFonts w:ascii="Times New Roman" w:hAnsi="Times New Roman" w:cs="Times New Roman"/>
          <w:sz w:val="24"/>
          <w:szCs w:val="24"/>
        </w:rPr>
        <w:t>initiatives,</w:t>
      </w:r>
      <w:r w:rsidRPr="00627506">
        <w:rPr>
          <w:rFonts w:ascii="Times New Roman" w:hAnsi="Times New Roman" w:cs="Times New Roman"/>
          <w:sz w:val="24"/>
          <w:szCs w:val="24"/>
        </w:rPr>
        <w:t xml:space="preserve"> and build a capability of staff to take care of unforeseen guest requirement. The proposed "Dubai Insider" experiences aim to offer unique, culturally rich encounters that resonate with younger luxury seekers. The digital transformation makes a play for the technological expectations of modern </w:t>
      </w:r>
      <w:r w:rsidR="00177E4E" w:rsidRPr="00627506">
        <w:rPr>
          <w:rFonts w:ascii="Times New Roman" w:hAnsi="Times New Roman" w:cs="Times New Roman"/>
          <w:sz w:val="24"/>
          <w:szCs w:val="24"/>
        </w:rPr>
        <w:t>travellers,</w:t>
      </w:r>
      <w:r w:rsidRPr="00627506">
        <w:rPr>
          <w:rFonts w:ascii="Times New Roman" w:hAnsi="Times New Roman" w:cs="Times New Roman"/>
          <w:sz w:val="24"/>
          <w:szCs w:val="24"/>
        </w:rPr>
        <w:t xml:space="preserve"> focusing on a </w:t>
      </w:r>
      <w:r w:rsidR="00177E4E" w:rsidRPr="00627506">
        <w:rPr>
          <w:rFonts w:ascii="Times New Roman" w:hAnsi="Times New Roman" w:cs="Times New Roman"/>
          <w:sz w:val="24"/>
          <w:szCs w:val="24"/>
        </w:rPr>
        <w:t>state-of-the-art</w:t>
      </w:r>
      <w:r w:rsidRPr="00627506">
        <w:rPr>
          <w:rFonts w:ascii="Times New Roman" w:hAnsi="Times New Roman" w:cs="Times New Roman"/>
          <w:sz w:val="24"/>
          <w:szCs w:val="24"/>
        </w:rPr>
        <w:t xml:space="preserve"> mobile app and AI driven personalization. Besides being in line with a growing environmental concern, our sustainability programme recommendations position the Burj Al Arab as a leader in ethical luxury. Finally, the Burj Al Arab staff development programme guarantees the development of the human element of the Burj Al Arab experience at the same pace as the physical and digital elements.</w:t>
      </w:r>
    </w:p>
    <w:p w14:paraId="62FB047F" w14:textId="77777777" w:rsid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These recommendations come to us with an action plan we have fleshed out on how to execute the recommendations within the next 24 months. The $47 million budget is a large sum, but one that has to be spent to ensure that the Burj Al Arab remains the leading luxury hospitality brand. Forecasted increases in guest satisfaction, bookings from younger demographics and market positioning signal substantial potential returns – financial, in terms of performance and brand equity.</w:t>
      </w:r>
    </w:p>
    <w:p w14:paraId="25FD44B6" w14:textId="78479E2D"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lastRenderedPageBreak/>
        <w:t xml:space="preserve">We at Global Hospitality Innovations, in closing, would like to wish to thank the Burj Al Arab for the trust they accorded to us with this pivotal project. </w:t>
      </w:r>
      <w:r w:rsidR="0008368C" w:rsidRPr="00627506">
        <w:rPr>
          <w:rFonts w:ascii="Times New Roman" w:hAnsi="Times New Roman" w:cs="Times New Roman"/>
          <w:sz w:val="24"/>
          <w:szCs w:val="24"/>
        </w:rPr>
        <w:t>It has</w:t>
      </w:r>
      <w:r w:rsidRPr="00627506">
        <w:rPr>
          <w:rFonts w:ascii="Times New Roman" w:hAnsi="Times New Roman" w:cs="Times New Roman"/>
          <w:sz w:val="24"/>
          <w:szCs w:val="24"/>
        </w:rPr>
        <w:t xml:space="preserve"> been both an honour and a pleasure to collaborate with such a highly esteemed icon of luxury hospitality. Burj Al Arab's management is open to innovative strategy consulting partnerships that strive for excellence is what has made this consultancy process so rewarding.</w:t>
      </w:r>
    </w:p>
    <w:p w14:paraId="0041D2B0" w14:textId="77777777"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And we know that implementing these recommendations will address them, and it will establish a new benchmark for luxury hospitality in the 21st century. With these strategic changes the Burj Al Arab, synonymous with unparalleled luxury, is now poised to re define the meaning luxury to a new generation of discerning travellers.</w:t>
      </w:r>
    </w:p>
    <w:p w14:paraId="783C51DF" w14:textId="77777777" w:rsidR="00627506" w:rsidRPr="00627506" w:rsidRDefault="00627506" w:rsidP="00627506">
      <w:pPr>
        <w:spacing w:line="360" w:lineRule="auto"/>
        <w:jc w:val="both"/>
        <w:rPr>
          <w:rFonts w:ascii="Times New Roman" w:hAnsi="Times New Roman" w:cs="Times New Roman"/>
          <w:sz w:val="24"/>
          <w:szCs w:val="24"/>
        </w:rPr>
      </w:pPr>
      <w:r w:rsidRPr="00627506">
        <w:rPr>
          <w:rFonts w:ascii="Times New Roman" w:hAnsi="Times New Roman" w:cs="Times New Roman"/>
          <w:sz w:val="24"/>
          <w:szCs w:val="24"/>
        </w:rPr>
        <w:t>We are looking forward to the continuance of our collaboration with the look of transformational journey the Burj Al Arab continues. We are thrilled to be part of forging that future with the luxury hospitality industry, the Burj Al Arab and in turn, that of luxury hospitality itself.</w:t>
      </w:r>
    </w:p>
    <w:p w14:paraId="59446176" w14:textId="77777777" w:rsidR="008A6B2F" w:rsidRDefault="008A6B2F">
      <w:pPr>
        <w:rPr>
          <w:rFonts w:ascii="Times New Roman" w:eastAsiaTheme="majorEastAsia" w:hAnsi="Times New Roman" w:cstheme="majorBidi"/>
          <w:b/>
          <w:color w:val="000000" w:themeColor="text1"/>
          <w:sz w:val="28"/>
          <w:szCs w:val="40"/>
        </w:rPr>
      </w:pPr>
      <w:r>
        <w:br w:type="page"/>
      </w:r>
    </w:p>
    <w:p w14:paraId="03DF0FC7" w14:textId="56E67C99" w:rsidR="00A53ED6" w:rsidRPr="00A53ED6" w:rsidRDefault="00F51BF3" w:rsidP="00A53ED6">
      <w:pPr>
        <w:pStyle w:val="Heading1"/>
        <w:ind w:left="0"/>
      </w:pPr>
      <w:bookmarkStart w:id="18" w:name="_Toc180179460"/>
      <w:r w:rsidRPr="00A025DC">
        <w:lastRenderedPageBreak/>
        <w:t>List of references</w:t>
      </w:r>
      <w:bookmarkEnd w:id="18"/>
    </w:p>
    <w:p w14:paraId="1F6CFA1F"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Bloomberg (2024) Global currency market trends. Available at: </w:t>
      </w:r>
      <w:hyperlink r:id="rId8" w:history="1">
        <w:r w:rsidRPr="00A53ED6">
          <w:rPr>
            <w:rStyle w:val="Hyperlink"/>
            <w:rFonts w:ascii="Times New Roman" w:hAnsi="Times New Roman" w:cs="Times New Roman"/>
            <w:sz w:val="24"/>
            <w:szCs w:val="24"/>
          </w:rPr>
          <w:t>https://www.bloomberg.com/markets/currencies</w:t>
        </w:r>
      </w:hyperlink>
      <w:r w:rsidRPr="00A53ED6">
        <w:rPr>
          <w:rFonts w:ascii="Times New Roman" w:hAnsi="Times New Roman" w:cs="Times New Roman"/>
          <w:sz w:val="24"/>
          <w:szCs w:val="24"/>
        </w:rPr>
        <w:t xml:space="preserve"> (Accessed: 15 October 2024).</w:t>
      </w:r>
    </w:p>
    <w:p w14:paraId="32C42CE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Booking.com (2024) Latest Booking.com Sustainable Travel Data Reveals Ongoing Challenges for Consumers &amp; Highlights a Heightened Opportunity for Cross-Industry Collaboration. Available at: https://news.booking.com/latest-bookingcom-sustainable-travel-data-reveals-ongoing-challenges-for-consumers--highlights-a-heightened-opportunity-for-cross-industry-collaboration/ (Accessed: 15 October 2024).</w:t>
      </w:r>
    </w:p>
    <w:p w14:paraId="2AFBC295"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Brand Finance (2024) Global 500 2024: The annual report on the world's most valuable brands. Available at: </w:t>
      </w:r>
      <w:hyperlink r:id="rId9" w:history="1">
        <w:r w:rsidRPr="00A53ED6">
          <w:rPr>
            <w:rStyle w:val="Hyperlink"/>
            <w:rFonts w:ascii="Times New Roman" w:hAnsi="Times New Roman" w:cs="Times New Roman"/>
            <w:sz w:val="24"/>
            <w:szCs w:val="24"/>
          </w:rPr>
          <w:t>https://brandfinance.com/global-500-2024</w:t>
        </w:r>
      </w:hyperlink>
      <w:r w:rsidRPr="00A53ED6">
        <w:rPr>
          <w:rFonts w:ascii="Times New Roman" w:hAnsi="Times New Roman" w:cs="Times New Roman"/>
          <w:sz w:val="24"/>
          <w:szCs w:val="24"/>
        </w:rPr>
        <w:t xml:space="preserve"> (Accessed: 15 October 2024).</w:t>
      </w:r>
    </w:p>
    <w:p w14:paraId="1764A31A"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CBRE (2023) 2023 Global Hotels Outlook. Available at: https://www.cbre.com/insights/reports/2023-global-hotels-outlook (Accessed: 15 October 2024).</w:t>
      </w:r>
    </w:p>
    <w:p w14:paraId="0AD1CF2D"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Condé Nast Traveler (2024) The Gold List 2024. Available at: https://www.cntraveller.com/gold-list-2024 (Accessed: 15 October 2024).</w:t>
      </w:r>
    </w:p>
    <w:p w14:paraId="2E05A3B3"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Credit Suisse (2024) Global Wealth Report 2024. Available at: https://www.credit-suisse.com/about-us/en/reports-research/global-wealth-report.html (Accessed: 15 October 2024).</w:t>
      </w:r>
    </w:p>
    <w:p w14:paraId="2965E644"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Cybersecurity Ventures (2023) Cybercrime To Cost The World 8 Trillion Annually In 2023. Available at: https://cybersecurityventures.com/cybercrime-to-cost-the-world-8-trillion-annually-in-2023/ (Accessed: 15 October 2024).</w:t>
      </w:r>
    </w:p>
    <w:p w14:paraId="453F892F" w14:textId="77777777" w:rsidR="00A53ED6" w:rsidRPr="00A53ED6" w:rsidRDefault="00A53ED6" w:rsidP="00A4324F">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D’acunto, F. (2023) Benefits of a Hotel Consultancy. Available at: </w:t>
      </w:r>
      <w:hyperlink r:id="rId10" w:history="1">
        <w:r w:rsidRPr="00A53ED6">
          <w:rPr>
            <w:rStyle w:val="Hyperlink"/>
            <w:rFonts w:ascii="Times New Roman" w:hAnsi="Times New Roman" w:cs="Times New Roman"/>
            <w:sz w:val="24"/>
            <w:szCs w:val="24"/>
          </w:rPr>
          <w:t>https://www.insiderquality.com/en/blog/consulting-for-hotel</w:t>
        </w:r>
      </w:hyperlink>
      <w:r w:rsidRPr="00A53ED6">
        <w:rPr>
          <w:rFonts w:ascii="Times New Roman" w:hAnsi="Times New Roman" w:cs="Times New Roman"/>
          <w:sz w:val="24"/>
          <w:szCs w:val="24"/>
        </w:rPr>
        <w:t xml:space="preserve"> (Accessed: 15 October 2024).</w:t>
      </w:r>
    </w:p>
    <w:p w14:paraId="317E98AE"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Datareportal (2024) Digital 2024: Global Overview Report. Available at: </w:t>
      </w:r>
      <w:hyperlink r:id="rId11" w:history="1">
        <w:r w:rsidRPr="00A53ED6">
          <w:rPr>
            <w:rStyle w:val="Hyperlink"/>
            <w:rFonts w:ascii="Times New Roman" w:hAnsi="Times New Roman" w:cs="Times New Roman"/>
            <w:sz w:val="24"/>
            <w:szCs w:val="24"/>
          </w:rPr>
          <w:t>https://www.Datareportal.com/resources/digital-2024</w:t>
        </w:r>
      </w:hyperlink>
      <w:r w:rsidRPr="00A53ED6">
        <w:rPr>
          <w:rFonts w:ascii="Times New Roman" w:hAnsi="Times New Roman" w:cs="Times New Roman"/>
          <w:sz w:val="24"/>
          <w:szCs w:val="24"/>
        </w:rPr>
        <w:t xml:space="preserve"> (Accessed: 15 October 2024).</w:t>
      </w:r>
    </w:p>
    <w:p w14:paraId="60B4256C"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Deloitte (2024) 2024 travel industry outlook. Available at: https://www2.deloitte.com/us/en/pages/consumer-business/articles/travel-hospitality-industry-outlook.html (Accessed: 15 October 2024).</w:t>
      </w:r>
    </w:p>
    <w:p w14:paraId="7A0C94BF"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lastRenderedPageBreak/>
        <w:t>Deloitte Digital (2023) Future of luxury travel. Available at: https://www.deloitte.com/global/en/Industries/consumer/perspectives/future-of-luxury-travel.html (Accessed: 15 October 2024).</w:t>
      </w:r>
    </w:p>
    <w:p w14:paraId="4FB34E8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Financial Times (2024) Wealthy investors turn to hotels as dynamic assets. Available at: https://www.ft.com/content/3ec20c6c-acd9-489b-a2f7-0553400f5b5a (Accessed: 15 October 2024).</w:t>
      </w:r>
    </w:p>
    <w:p w14:paraId="2CD8AE05"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Forbes Travel Guide (2023) Star Awards 2023. Available at: https://www.forbestravelguide.com/landing/press-release-forbes-travel-guide-unveils-2023-star-awards (Accessed: 15 October 2024).</w:t>
      </w:r>
    </w:p>
    <w:p w14:paraId="0F98BDE7" w14:textId="77777777" w:rsidR="00A53ED6" w:rsidRPr="00A53ED6" w:rsidRDefault="00A53ED6" w:rsidP="008F1545">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Forbes Travel Guide (2024) Forbes Travel Guide’s 2024 Star Award Winners. Available at: https://stories.forbestravelguide.com/forbes-travel-guides-2024-star-award-winners (Accessed: 15 October 2024).</w:t>
      </w:r>
    </w:p>
    <w:p w14:paraId="71B9F05A"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Harlow, S. (2023) The luxury market in 2023: what brands should know. Available at: https://blog.gwi.com/trends/luxury-market/ (Accessed: 15 October 2024).</w:t>
      </w:r>
    </w:p>
    <w:p w14:paraId="054697B2"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Helms, M.M. and Nixon, J. (2010) 'Exploring SWOT analysis – where are we now?: A review of academic research from the last decade', </w:t>
      </w:r>
      <w:r w:rsidRPr="00A53ED6">
        <w:rPr>
          <w:rFonts w:ascii="Times New Roman" w:hAnsi="Times New Roman" w:cs="Times New Roman"/>
          <w:i/>
          <w:iCs/>
          <w:sz w:val="24"/>
          <w:szCs w:val="24"/>
        </w:rPr>
        <w:t>Journal of Strategy and Management</w:t>
      </w:r>
      <w:r w:rsidRPr="00A53ED6">
        <w:rPr>
          <w:rFonts w:ascii="Times New Roman" w:hAnsi="Times New Roman" w:cs="Times New Roman"/>
          <w:sz w:val="24"/>
          <w:szCs w:val="24"/>
        </w:rPr>
        <w:t>, 3(3), pp.215-251.</w:t>
      </w:r>
    </w:p>
    <w:p w14:paraId="003649D4"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Hospitality Net (2024) 10 Hotel Trends to Watch in 2024. Available at: https://www.hospitalitynet.org/opinion/4119630.html (Accessed: 15 October 2024).</w:t>
      </w:r>
    </w:p>
    <w:p w14:paraId="3DBB0C67"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Hospitality Technology (2024) 2024 Lodging Technology Study. Available at: https://hospitalitytech.com/2024-lodging-tech-study (Accessed: 15 October 2024).</w:t>
      </w:r>
    </w:p>
    <w:p w14:paraId="4BD7A2B6"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HVS (2024) HVS ANAROCK Hotels &amp; Hospitality Overview, August 2024, HVS Global Hospitality Services. Available at: </w:t>
      </w:r>
      <w:hyperlink r:id="rId12" w:history="1">
        <w:r w:rsidRPr="00A53ED6">
          <w:rPr>
            <w:rStyle w:val="Hyperlink"/>
            <w:rFonts w:ascii="Times New Roman" w:hAnsi="Times New Roman" w:cs="Times New Roman"/>
            <w:sz w:val="24"/>
            <w:szCs w:val="24"/>
          </w:rPr>
          <w:t>https://www.hvs.com/article/10006-hvs-anarock-hotels-hospitality-overview-august-2024</w:t>
        </w:r>
      </w:hyperlink>
      <w:r w:rsidRPr="00A53ED6">
        <w:rPr>
          <w:rFonts w:ascii="Times New Roman" w:hAnsi="Times New Roman" w:cs="Times New Roman"/>
          <w:sz w:val="24"/>
          <w:szCs w:val="24"/>
        </w:rPr>
        <w:t xml:space="preserve">   (Accessed: 16 October 2024).</w:t>
      </w:r>
    </w:p>
    <w:p w14:paraId="2A89F96F"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IAPP (2024) Global Privacy and Data Protection Enforcement Database. Available at: https://iapp.org/resources/global-privacy-and-data-protection-enforcement-database/ (Accessed: 15 October 2024).</w:t>
      </w:r>
    </w:p>
    <w:p w14:paraId="0A32DE96"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ILO (2023) World Employment and Social Outlook: Trends 2023. Available at: https://www.ilo.org/publications/flagship-reports/world-employment-and-social-outlook-trends-2023 (Accessed: 15 October 2024).</w:t>
      </w:r>
    </w:p>
    <w:p w14:paraId="5C91CA00"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lastRenderedPageBreak/>
        <w:t>IMF (2024) World Economic Outlook. Available at: https://www.imf.org/en/Publications/WEO (Accessed: 15 October 2024).</w:t>
      </w:r>
    </w:p>
    <w:p w14:paraId="5FFF53F7"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Jumeirah (2024) Burj Al Arab Jumeirah. Available at: </w:t>
      </w:r>
      <w:hyperlink r:id="rId13" w:history="1">
        <w:r w:rsidRPr="00A53ED6">
          <w:rPr>
            <w:rStyle w:val="Hyperlink"/>
            <w:rFonts w:ascii="Times New Roman" w:hAnsi="Times New Roman" w:cs="Times New Roman"/>
            <w:sz w:val="24"/>
            <w:szCs w:val="24"/>
          </w:rPr>
          <w:t>https://www.jumeirah.com/en/stay/dubai/burj-al-arab-jumeirah</w:t>
        </w:r>
      </w:hyperlink>
      <w:r w:rsidRPr="00A53ED6">
        <w:rPr>
          <w:rFonts w:ascii="Times New Roman" w:hAnsi="Times New Roman" w:cs="Times New Roman"/>
          <w:sz w:val="24"/>
          <w:szCs w:val="24"/>
        </w:rPr>
        <w:t xml:space="preserve"> (Accessed: 15 October 2024).</w:t>
      </w:r>
    </w:p>
    <w:p w14:paraId="61450F22"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Knight Frank (2024) The Wealth Report 2024. Available at: </w:t>
      </w:r>
      <w:hyperlink r:id="rId14" w:history="1">
        <w:r w:rsidRPr="00A53ED6">
          <w:rPr>
            <w:rStyle w:val="Hyperlink"/>
            <w:rFonts w:ascii="Times New Roman" w:hAnsi="Times New Roman" w:cs="Times New Roman"/>
            <w:sz w:val="24"/>
            <w:szCs w:val="24"/>
          </w:rPr>
          <w:t>https://www.knightfrank.com/wealthreport</w:t>
        </w:r>
      </w:hyperlink>
      <w:r w:rsidRPr="00A53ED6">
        <w:rPr>
          <w:rFonts w:ascii="Times New Roman" w:hAnsi="Times New Roman" w:cs="Times New Roman"/>
          <w:sz w:val="24"/>
          <w:szCs w:val="24"/>
        </w:rPr>
        <w:t xml:space="preserve"> (Accessed: 15 October 2024).</w:t>
      </w:r>
    </w:p>
    <w:p w14:paraId="3162747A"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Lonely Planet (2024) Best in Travel 2024. Available at: https://www.lonelyplanet.com/best-in-travel (Accessed: 15 October 2024).</w:t>
      </w:r>
    </w:p>
    <w:p w14:paraId="291B4018"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Luxury Travel Advisor (2024) What’s Hot in Luxury Travel This Summer, According to Virtuoso. Available at: https://www.luxurytraveladvisor.com/data-trends/whats-hot-luxury-travel-summer-virtuoso (Accessed: 15 October 2024).</w:t>
      </w:r>
    </w:p>
    <w:p w14:paraId="15768F0B"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Michelin Guide (2023) The MICHELIN Guide Dubai 2023: New Stars Shine in This Culinary Hotspot. Available at: https://guide.michelin.com/en/article/news-and-views/the-michelin-guide-dubai-2023-new-stars-shine-in-this-culinary-hotspot-gbi (Accessed: 15 October 2024).</w:t>
      </w:r>
    </w:p>
    <w:p w14:paraId="005A66ED"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Nahas, N., Mendiolea, J., Sinh, Y. and Cattouf, N. (2024) The rise of luxury hospitality. Available at: </w:t>
      </w:r>
      <w:hyperlink r:id="rId15" w:history="1">
        <w:r w:rsidRPr="00A53ED6">
          <w:rPr>
            <w:rStyle w:val="Hyperlink"/>
            <w:rFonts w:ascii="Times New Roman" w:hAnsi="Times New Roman" w:cs="Times New Roman"/>
            <w:sz w:val="24"/>
            <w:szCs w:val="24"/>
          </w:rPr>
          <w:t>https://www.adlittle.com/en/insights/viewpoints/rise-luxury-hospitality</w:t>
        </w:r>
      </w:hyperlink>
      <w:r w:rsidRPr="00A53ED6">
        <w:rPr>
          <w:rFonts w:ascii="Times New Roman" w:hAnsi="Times New Roman" w:cs="Times New Roman"/>
          <w:sz w:val="24"/>
          <w:szCs w:val="24"/>
        </w:rPr>
        <w:t xml:space="preserve"> (Accessed: 15 October 2024).</w:t>
      </w:r>
    </w:p>
    <w:p w14:paraId="272B41FB"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Phocuswright (2024) Global Travel Market Report 2024. Available at: https://www.phocuswright.com/Travel-Research/Market-Overview-Sizing/Global-Travel-Market-Report-2024 (Accessed: 15 October 2024).</w:t>
      </w:r>
    </w:p>
    <w:p w14:paraId="418EF04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Reuters (2024) Markets and the Middle East: How investors are weathering geopolitics. Available at: https://www.reuters.com/markets/global-markets-mideast-analysis-pix-2024-10-03/ (Accessed: 15 October 2024).</w:t>
      </w:r>
    </w:p>
    <w:p w14:paraId="23A4E7EE"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Skift (2023) The Megatrends Defining Travel in 2023. Available at: </w:t>
      </w:r>
      <w:hyperlink r:id="rId16" w:history="1">
        <w:r w:rsidRPr="00A53ED6">
          <w:rPr>
            <w:rStyle w:val="Hyperlink"/>
            <w:rFonts w:ascii="Times New Roman" w:hAnsi="Times New Roman" w:cs="Times New Roman"/>
            <w:sz w:val="24"/>
            <w:szCs w:val="24"/>
          </w:rPr>
          <w:t>https://skift.com/megatrends-2023</w:t>
        </w:r>
      </w:hyperlink>
      <w:r w:rsidRPr="00A53ED6">
        <w:rPr>
          <w:rFonts w:ascii="Times New Roman" w:hAnsi="Times New Roman" w:cs="Times New Roman"/>
          <w:sz w:val="24"/>
          <w:szCs w:val="24"/>
        </w:rPr>
        <w:t xml:space="preserve"> (Accessed: 15 October 2024).</w:t>
      </w:r>
    </w:p>
    <w:p w14:paraId="08624CE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Skift (2024) Luxury Travel Boom to Continue in 2024, Say Travel Advisors. Available at: https://skift.com/2024/01/04/luxury-travel-boom-to-continue-in-2024-say-travel-advisors/ (Accessed: 15 October 2024).</w:t>
      </w:r>
    </w:p>
    <w:p w14:paraId="3E2D4A01"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lastRenderedPageBreak/>
        <w:t>Smail, E. (2023) Impact of Climate Change on Tourism. Available at: https://www.climateimpactstracker.com/impact-of-climate-change-on-tourism/ (Accessed: 15 October 2024).</w:t>
      </w:r>
    </w:p>
    <w:p w14:paraId="6A7CED84"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Statista (2023) Market size of the hotel and resort industry worldwide in 2022 and 2023, Statista Research Department. Available at: https://www.statista.com/statistics/1186201/hotel-and-resort-industry-market-size-global (Accessed: 16 October 2024).</w:t>
      </w:r>
    </w:p>
    <w:p w14:paraId="55B0C30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STR Global (2023) Regional update: 2023 data and the year ahead. Available at: https://str.com/data-insights-blog/regional-update-2023-data-and-year-ahead (Accessed: 15 October 2024).</w:t>
      </w:r>
    </w:p>
    <w:p w14:paraId="79370130"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Sustainable Hospitality Alliance (2024) Pathway to Net Positive Hospitality, Sustainable Hospitality Alliance. Available at: https://sustainablehospitalityalliance.org/our-work/pathway/ (Accessed: 16 October 2024).</w:t>
      </w:r>
    </w:p>
    <w:p w14:paraId="4E35953C"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Sustainable Hospitality Alliance (2024) Sustainability in the hotel industry. Available at: https://sustainablehospitalityalliance.org/ (Accessed: 15 October 2024).</w:t>
      </w:r>
    </w:p>
    <w:p w14:paraId="78AAEFF1"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Sustainable Travel International (2024) Transforming travel’s impact on nature and people. Available at: https://sustainabletravel.org/ (Accessed: 15 October 2024).</w:t>
      </w:r>
    </w:p>
    <w:p w14:paraId="50C3E5E3"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TripAdvisor (2024) Travelers' Choice Awards. Available at: </w:t>
      </w:r>
      <w:hyperlink r:id="rId17" w:history="1">
        <w:r w:rsidRPr="00A53ED6">
          <w:rPr>
            <w:rStyle w:val="Hyperlink"/>
            <w:rFonts w:ascii="Times New Roman" w:hAnsi="Times New Roman" w:cs="Times New Roman"/>
            <w:sz w:val="24"/>
            <w:szCs w:val="24"/>
          </w:rPr>
          <w:t>https://www.tripadvisor.com/TravelersChoice-Hotels-cLuxury-g1</w:t>
        </w:r>
      </w:hyperlink>
      <w:r w:rsidRPr="00A53ED6">
        <w:rPr>
          <w:rFonts w:ascii="Times New Roman" w:hAnsi="Times New Roman" w:cs="Times New Roman"/>
          <w:sz w:val="24"/>
          <w:szCs w:val="24"/>
        </w:rPr>
        <w:t xml:space="preserve"> (Accessed: 15 October 2024).</w:t>
      </w:r>
    </w:p>
    <w:p w14:paraId="065720B1" w14:textId="77777777" w:rsidR="00A53ED6" w:rsidRPr="00A53ED6" w:rsidRDefault="00A53ED6" w:rsidP="00AE0038">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UAE Government Portal (2024) Visit the UAE An Exceptional Tourist Destination. Available at: https://www.moec.gov.ae/en/explore-the-uae (Accessed: 15 October 2024).</w:t>
      </w:r>
    </w:p>
    <w:p w14:paraId="578DD701"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UNWTO (2023) 'International Tourism Highlights, 2023 Edition', World Tourism Organization. Available at: https://www.e-unwto.org/doi/10.18111/9789284424986 (Accessed: 16 October 2024).</w:t>
      </w:r>
    </w:p>
    <w:p w14:paraId="777E1DBF"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Virtuoso (2024) Luxe Report 2024. Available at: https://www.virtuoso.com/getmedia/90c4929f-3d17-4bf2-ae87-4fad8dc38a52/2024-Luxe-Report-Global-Release_FINAL.aspx (Accessed: 15 October 2024).</w:t>
      </w:r>
    </w:p>
    <w:p w14:paraId="3C48272A"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Weihrich, H. (1982) 'The TOWS matrix—A tool for situational analysis', </w:t>
      </w:r>
      <w:r w:rsidRPr="00A53ED6">
        <w:rPr>
          <w:rFonts w:ascii="Times New Roman" w:hAnsi="Times New Roman" w:cs="Times New Roman"/>
          <w:i/>
          <w:iCs/>
          <w:sz w:val="24"/>
          <w:szCs w:val="24"/>
        </w:rPr>
        <w:t>Long Range Planning</w:t>
      </w:r>
      <w:r w:rsidRPr="00A53ED6">
        <w:rPr>
          <w:rFonts w:ascii="Times New Roman" w:hAnsi="Times New Roman" w:cs="Times New Roman"/>
          <w:sz w:val="24"/>
          <w:szCs w:val="24"/>
        </w:rPr>
        <w:t>, 15(2), pp.54-66.</w:t>
      </w:r>
    </w:p>
    <w:p w14:paraId="37135CFC"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lastRenderedPageBreak/>
        <w:t>WHO (2019) International travel and health. Available at: https://www.who.int/publications/i/item/9789241580472 (Accessed: 15 October 2024).</w:t>
      </w:r>
    </w:p>
    <w:p w14:paraId="7CE30A82"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World Bank (2024) United Arab Emirates Country Profile. Available at: </w:t>
      </w:r>
      <w:hyperlink r:id="rId18" w:history="1">
        <w:r w:rsidRPr="00A53ED6">
          <w:rPr>
            <w:rStyle w:val="Hyperlink"/>
            <w:rFonts w:ascii="Times New Roman" w:hAnsi="Times New Roman" w:cs="Times New Roman"/>
            <w:sz w:val="24"/>
            <w:szCs w:val="24"/>
          </w:rPr>
          <w:t>https://data.worldbank.org/country/united-arab-emirates</w:t>
        </w:r>
      </w:hyperlink>
      <w:r w:rsidRPr="00A53ED6">
        <w:rPr>
          <w:rFonts w:ascii="Times New Roman" w:hAnsi="Times New Roman" w:cs="Times New Roman"/>
          <w:sz w:val="24"/>
          <w:szCs w:val="24"/>
        </w:rPr>
        <w:t xml:space="preserve"> (Accessed: 15 October 2024).</w:t>
      </w:r>
    </w:p>
    <w:p w14:paraId="2D170AB3"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World Economic Forum (2023) 'The Future of Jobs Report 2023', World Economic Forum. Available at: https://www3.weforum.org/docs/WEF_Future_of_Jobs_2023.pdf (Accessed: 16 October 2024).</w:t>
      </w:r>
    </w:p>
    <w:p w14:paraId="68023709" w14:textId="77777777" w:rsidR="00A53ED6" w:rsidRPr="00A53ED6" w:rsidRDefault="00A53ED6" w:rsidP="00A025DC">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World Economic Forum (2024) Travel &amp; Tourism Development Index 2024. Available at: https://www3.weforum.org/docs/WEF_Travel_and_Tourism_Development_Index_2024.pdf (Accessed: 15 October 2024).</w:t>
      </w:r>
    </w:p>
    <w:p w14:paraId="38065572" w14:textId="77777777" w:rsidR="00A53ED6" w:rsidRPr="00A53ED6" w:rsidRDefault="00A53ED6" w:rsidP="008A6B2F">
      <w:pPr>
        <w:spacing w:line="360" w:lineRule="auto"/>
        <w:ind w:left="360"/>
        <w:jc w:val="both"/>
        <w:rPr>
          <w:rFonts w:ascii="Times New Roman" w:hAnsi="Times New Roman" w:cs="Times New Roman"/>
          <w:sz w:val="24"/>
          <w:szCs w:val="24"/>
        </w:rPr>
      </w:pPr>
      <w:r w:rsidRPr="00A53ED6">
        <w:rPr>
          <w:rFonts w:ascii="Times New Roman" w:hAnsi="Times New Roman" w:cs="Times New Roman"/>
          <w:sz w:val="24"/>
          <w:szCs w:val="24"/>
        </w:rPr>
        <w:t xml:space="preserve">Yuksel, I. (2012) 'Developing a multi-criteria decision making model for PESTEL analysis', </w:t>
      </w:r>
      <w:r w:rsidRPr="00A53ED6">
        <w:rPr>
          <w:rFonts w:ascii="Times New Roman" w:hAnsi="Times New Roman" w:cs="Times New Roman"/>
          <w:i/>
          <w:iCs/>
          <w:sz w:val="24"/>
          <w:szCs w:val="24"/>
        </w:rPr>
        <w:t>International Journal of Business and Management</w:t>
      </w:r>
      <w:r w:rsidRPr="00A53ED6">
        <w:rPr>
          <w:rFonts w:ascii="Times New Roman" w:hAnsi="Times New Roman" w:cs="Times New Roman"/>
          <w:sz w:val="24"/>
          <w:szCs w:val="24"/>
        </w:rPr>
        <w:t>, 7(24), pp.52-66.</w:t>
      </w:r>
    </w:p>
    <w:sectPr w:rsidR="00A53ED6" w:rsidRPr="00A53ED6" w:rsidSect="00A53ED6">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DAFC800" w14:textId="77777777" w:rsidR="00A53ED6" w:rsidRDefault="00A53ED6" w:rsidP="00A53ED6">
      <w:pPr>
        <w:spacing w:after="0" w:line="240" w:lineRule="auto"/>
      </w:pPr>
      <w:r>
        <w:separator/>
      </w:r>
    </w:p>
  </w:endnote>
  <w:endnote w:type="continuationSeparator" w:id="0">
    <w:p w14:paraId="68504C64" w14:textId="77777777" w:rsidR="00A53ED6" w:rsidRDefault="00A53ED6" w:rsidP="00A53E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04539562"/>
      <w:docPartObj>
        <w:docPartGallery w:val="Page Numbers (Bottom of Page)"/>
        <w:docPartUnique/>
      </w:docPartObj>
    </w:sdtPr>
    <w:sdtEndPr>
      <w:rPr>
        <w:noProof/>
      </w:rPr>
    </w:sdtEndPr>
    <w:sdtContent>
      <w:p w14:paraId="46362B5D" w14:textId="493921CA" w:rsidR="00A53ED6" w:rsidRDefault="00A53E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4755482" w14:textId="612792C3" w:rsidR="00A53ED6" w:rsidRDefault="00A53E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B57F43" w14:textId="77777777" w:rsidR="00A53ED6" w:rsidRDefault="00A53ED6" w:rsidP="00A53ED6">
      <w:pPr>
        <w:spacing w:after="0" w:line="240" w:lineRule="auto"/>
      </w:pPr>
      <w:r>
        <w:separator/>
      </w:r>
    </w:p>
  </w:footnote>
  <w:footnote w:type="continuationSeparator" w:id="0">
    <w:p w14:paraId="3687B9CE" w14:textId="77777777" w:rsidR="00A53ED6" w:rsidRDefault="00A53ED6" w:rsidP="00A53E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195A5A"/>
    <w:multiLevelType w:val="hybridMultilevel"/>
    <w:tmpl w:val="134480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42AE4"/>
    <w:multiLevelType w:val="hybridMultilevel"/>
    <w:tmpl w:val="4770E8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DD7675"/>
    <w:multiLevelType w:val="hybridMultilevel"/>
    <w:tmpl w:val="706652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8626DA"/>
    <w:multiLevelType w:val="multilevel"/>
    <w:tmpl w:val="44364C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047AFA"/>
    <w:multiLevelType w:val="hybridMultilevel"/>
    <w:tmpl w:val="41BEA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C55B57"/>
    <w:multiLevelType w:val="hybridMultilevel"/>
    <w:tmpl w:val="A126AB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A213BE"/>
    <w:multiLevelType w:val="hybridMultilevel"/>
    <w:tmpl w:val="3F4CD13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D9E1785"/>
    <w:multiLevelType w:val="multilevel"/>
    <w:tmpl w:val="FD6CC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4C16621"/>
    <w:multiLevelType w:val="hybridMultilevel"/>
    <w:tmpl w:val="8C620A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45B3F11"/>
    <w:multiLevelType w:val="multilevel"/>
    <w:tmpl w:val="5EB249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EB5722C"/>
    <w:multiLevelType w:val="hybridMultilevel"/>
    <w:tmpl w:val="BB787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21F70F8"/>
    <w:multiLevelType w:val="hybridMultilevel"/>
    <w:tmpl w:val="2EF85A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69322783">
    <w:abstractNumId w:val="8"/>
  </w:num>
  <w:num w:numId="2" w16cid:durableId="1696423506">
    <w:abstractNumId w:val="9"/>
  </w:num>
  <w:num w:numId="3" w16cid:durableId="1504399669">
    <w:abstractNumId w:val="7"/>
  </w:num>
  <w:num w:numId="4" w16cid:durableId="2021274200">
    <w:abstractNumId w:val="3"/>
  </w:num>
  <w:num w:numId="5" w16cid:durableId="2003698892">
    <w:abstractNumId w:val="6"/>
  </w:num>
  <w:num w:numId="6" w16cid:durableId="211621286">
    <w:abstractNumId w:val="5"/>
  </w:num>
  <w:num w:numId="7" w16cid:durableId="831407528">
    <w:abstractNumId w:val="10"/>
  </w:num>
  <w:num w:numId="8" w16cid:durableId="1667704406">
    <w:abstractNumId w:val="11"/>
  </w:num>
  <w:num w:numId="9" w16cid:durableId="425615396">
    <w:abstractNumId w:val="1"/>
  </w:num>
  <w:num w:numId="10" w16cid:durableId="1752004322">
    <w:abstractNumId w:val="0"/>
  </w:num>
  <w:num w:numId="11" w16cid:durableId="746850278">
    <w:abstractNumId w:val="4"/>
  </w:num>
  <w:num w:numId="12" w16cid:durableId="10941324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944"/>
    <w:rsid w:val="00035C2D"/>
    <w:rsid w:val="0003643E"/>
    <w:rsid w:val="000508FB"/>
    <w:rsid w:val="00060CBE"/>
    <w:rsid w:val="0008368C"/>
    <w:rsid w:val="000E4754"/>
    <w:rsid w:val="00114493"/>
    <w:rsid w:val="00177E4E"/>
    <w:rsid w:val="001A1C88"/>
    <w:rsid w:val="001C3D57"/>
    <w:rsid w:val="001D2250"/>
    <w:rsid w:val="00210F65"/>
    <w:rsid w:val="00211DB7"/>
    <w:rsid w:val="0022745F"/>
    <w:rsid w:val="00254C30"/>
    <w:rsid w:val="0027039F"/>
    <w:rsid w:val="002C2ECA"/>
    <w:rsid w:val="002C4945"/>
    <w:rsid w:val="002F2274"/>
    <w:rsid w:val="003324AC"/>
    <w:rsid w:val="00344EDE"/>
    <w:rsid w:val="0035395B"/>
    <w:rsid w:val="00373EAE"/>
    <w:rsid w:val="00392681"/>
    <w:rsid w:val="003B215A"/>
    <w:rsid w:val="003D53C6"/>
    <w:rsid w:val="003F41DA"/>
    <w:rsid w:val="00427D55"/>
    <w:rsid w:val="00432474"/>
    <w:rsid w:val="00462337"/>
    <w:rsid w:val="00485DD2"/>
    <w:rsid w:val="00493747"/>
    <w:rsid w:val="004954C8"/>
    <w:rsid w:val="00497700"/>
    <w:rsid w:val="0053508C"/>
    <w:rsid w:val="00571DC1"/>
    <w:rsid w:val="005755A7"/>
    <w:rsid w:val="00592CFF"/>
    <w:rsid w:val="005C49AB"/>
    <w:rsid w:val="00614C2F"/>
    <w:rsid w:val="00627506"/>
    <w:rsid w:val="00627ACA"/>
    <w:rsid w:val="00632932"/>
    <w:rsid w:val="006C0DDF"/>
    <w:rsid w:val="006D292B"/>
    <w:rsid w:val="00710C0B"/>
    <w:rsid w:val="00712A3A"/>
    <w:rsid w:val="00715361"/>
    <w:rsid w:val="0073332F"/>
    <w:rsid w:val="00762825"/>
    <w:rsid w:val="00763B6E"/>
    <w:rsid w:val="007A3944"/>
    <w:rsid w:val="007C5910"/>
    <w:rsid w:val="00805347"/>
    <w:rsid w:val="00885A03"/>
    <w:rsid w:val="00887233"/>
    <w:rsid w:val="008A6B2F"/>
    <w:rsid w:val="008B3249"/>
    <w:rsid w:val="008F1545"/>
    <w:rsid w:val="00936412"/>
    <w:rsid w:val="009463C1"/>
    <w:rsid w:val="0099107F"/>
    <w:rsid w:val="009A016D"/>
    <w:rsid w:val="00A025DC"/>
    <w:rsid w:val="00A229CC"/>
    <w:rsid w:val="00A24442"/>
    <w:rsid w:val="00A26595"/>
    <w:rsid w:val="00A33F36"/>
    <w:rsid w:val="00A4324F"/>
    <w:rsid w:val="00A53ED6"/>
    <w:rsid w:val="00A719C5"/>
    <w:rsid w:val="00A82AB9"/>
    <w:rsid w:val="00AC6B1B"/>
    <w:rsid w:val="00AE0038"/>
    <w:rsid w:val="00AE4DF8"/>
    <w:rsid w:val="00AF5371"/>
    <w:rsid w:val="00AF5CF7"/>
    <w:rsid w:val="00B358E7"/>
    <w:rsid w:val="00B53031"/>
    <w:rsid w:val="00B701C3"/>
    <w:rsid w:val="00B97A4A"/>
    <w:rsid w:val="00BB557A"/>
    <w:rsid w:val="00C15B43"/>
    <w:rsid w:val="00C41B10"/>
    <w:rsid w:val="00C54140"/>
    <w:rsid w:val="00C62FC7"/>
    <w:rsid w:val="00C96A14"/>
    <w:rsid w:val="00CA4482"/>
    <w:rsid w:val="00D01360"/>
    <w:rsid w:val="00D02830"/>
    <w:rsid w:val="00D06E3C"/>
    <w:rsid w:val="00D3172B"/>
    <w:rsid w:val="00D446BD"/>
    <w:rsid w:val="00D63FF3"/>
    <w:rsid w:val="00D7518A"/>
    <w:rsid w:val="00D855B0"/>
    <w:rsid w:val="00DC763D"/>
    <w:rsid w:val="00DD64AF"/>
    <w:rsid w:val="00DE3EEA"/>
    <w:rsid w:val="00EA1E09"/>
    <w:rsid w:val="00EA25D2"/>
    <w:rsid w:val="00EB7547"/>
    <w:rsid w:val="00EC79A0"/>
    <w:rsid w:val="00EE0C7E"/>
    <w:rsid w:val="00EE3565"/>
    <w:rsid w:val="00F2044F"/>
    <w:rsid w:val="00F4656D"/>
    <w:rsid w:val="00F51BF3"/>
    <w:rsid w:val="00F63616"/>
    <w:rsid w:val="00F736EC"/>
    <w:rsid w:val="00F7568C"/>
    <w:rsid w:val="00FD3430"/>
    <w:rsid w:val="00FE04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7CFF7E"/>
  <w15:chartTrackingRefBased/>
  <w15:docId w15:val="{F7A7D9C7-BF16-496A-945C-B2715CFBFB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45F"/>
    <w:pPr>
      <w:keepNext/>
      <w:keepLines/>
      <w:spacing w:before="240" w:after="120"/>
      <w:ind w:left="720"/>
      <w:jc w:val="both"/>
      <w:outlineLvl w:val="0"/>
    </w:pPr>
    <w:rPr>
      <w:rFonts w:ascii="Times New Roman" w:eastAsiaTheme="majorEastAsia" w:hAnsi="Times New Roman" w:cstheme="majorBidi"/>
      <w:b/>
      <w:color w:val="000000" w:themeColor="text1"/>
      <w:sz w:val="28"/>
      <w:szCs w:val="40"/>
    </w:rPr>
  </w:style>
  <w:style w:type="paragraph" w:styleId="Heading2">
    <w:name w:val="heading 2"/>
    <w:basedOn w:val="Normal"/>
    <w:next w:val="Normal"/>
    <w:link w:val="Heading2Char"/>
    <w:uiPriority w:val="9"/>
    <w:unhideWhenUsed/>
    <w:qFormat/>
    <w:rsid w:val="0022745F"/>
    <w:pPr>
      <w:keepNext/>
      <w:keepLines/>
      <w:spacing w:after="0"/>
      <w:jc w:val="both"/>
      <w:outlineLvl w:val="1"/>
    </w:pPr>
    <w:rPr>
      <w:rFonts w:ascii="Times New Roman" w:eastAsiaTheme="majorEastAsia" w:hAnsi="Times New Roman" w:cstheme="majorBidi"/>
      <w:b/>
      <w:color w:val="000000" w:themeColor="text1"/>
      <w:sz w:val="26"/>
      <w:szCs w:val="32"/>
    </w:rPr>
  </w:style>
  <w:style w:type="paragraph" w:styleId="Heading3">
    <w:name w:val="heading 3"/>
    <w:basedOn w:val="Normal"/>
    <w:next w:val="Normal"/>
    <w:link w:val="Heading3Char"/>
    <w:uiPriority w:val="9"/>
    <w:semiHidden/>
    <w:unhideWhenUsed/>
    <w:qFormat/>
    <w:rsid w:val="007A394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394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394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394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394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394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394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745F"/>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rsid w:val="0022745F"/>
    <w:rPr>
      <w:rFonts w:ascii="Times New Roman" w:eastAsiaTheme="majorEastAsia" w:hAnsi="Times New Roman" w:cstheme="majorBidi"/>
      <w:b/>
      <w:color w:val="000000" w:themeColor="text1"/>
      <w:sz w:val="26"/>
      <w:szCs w:val="32"/>
    </w:rPr>
  </w:style>
  <w:style w:type="character" w:customStyle="1" w:styleId="Heading3Char">
    <w:name w:val="Heading 3 Char"/>
    <w:basedOn w:val="DefaultParagraphFont"/>
    <w:link w:val="Heading3"/>
    <w:uiPriority w:val="9"/>
    <w:semiHidden/>
    <w:rsid w:val="007A394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394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394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394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394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394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3944"/>
    <w:rPr>
      <w:rFonts w:eastAsiaTheme="majorEastAsia" w:cstheme="majorBidi"/>
      <w:color w:val="272727" w:themeColor="text1" w:themeTint="D8"/>
    </w:rPr>
  </w:style>
  <w:style w:type="paragraph" w:styleId="Title">
    <w:name w:val="Title"/>
    <w:basedOn w:val="Normal"/>
    <w:next w:val="Normal"/>
    <w:link w:val="TitleChar"/>
    <w:uiPriority w:val="10"/>
    <w:qFormat/>
    <w:rsid w:val="007A394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394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394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394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3944"/>
    <w:pPr>
      <w:spacing w:before="160"/>
      <w:jc w:val="center"/>
    </w:pPr>
    <w:rPr>
      <w:i/>
      <w:iCs/>
      <w:color w:val="404040" w:themeColor="text1" w:themeTint="BF"/>
    </w:rPr>
  </w:style>
  <w:style w:type="character" w:customStyle="1" w:styleId="QuoteChar">
    <w:name w:val="Quote Char"/>
    <w:basedOn w:val="DefaultParagraphFont"/>
    <w:link w:val="Quote"/>
    <w:uiPriority w:val="29"/>
    <w:rsid w:val="007A3944"/>
    <w:rPr>
      <w:i/>
      <w:iCs/>
      <w:color w:val="404040" w:themeColor="text1" w:themeTint="BF"/>
    </w:rPr>
  </w:style>
  <w:style w:type="paragraph" w:styleId="ListParagraph">
    <w:name w:val="List Paragraph"/>
    <w:basedOn w:val="Normal"/>
    <w:uiPriority w:val="34"/>
    <w:qFormat/>
    <w:rsid w:val="007A3944"/>
    <w:pPr>
      <w:ind w:left="720"/>
      <w:contextualSpacing/>
    </w:pPr>
  </w:style>
  <w:style w:type="character" w:styleId="IntenseEmphasis">
    <w:name w:val="Intense Emphasis"/>
    <w:basedOn w:val="DefaultParagraphFont"/>
    <w:uiPriority w:val="21"/>
    <w:qFormat/>
    <w:rsid w:val="007A3944"/>
    <w:rPr>
      <w:i/>
      <w:iCs/>
      <w:color w:val="0F4761" w:themeColor="accent1" w:themeShade="BF"/>
    </w:rPr>
  </w:style>
  <w:style w:type="paragraph" w:styleId="IntenseQuote">
    <w:name w:val="Intense Quote"/>
    <w:basedOn w:val="Normal"/>
    <w:next w:val="Normal"/>
    <w:link w:val="IntenseQuoteChar"/>
    <w:uiPriority w:val="30"/>
    <w:qFormat/>
    <w:rsid w:val="007A394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3944"/>
    <w:rPr>
      <w:i/>
      <w:iCs/>
      <w:color w:val="0F4761" w:themeColor="accent1" w:themeShade="BF"/>
    </w:rPr>
  </w:style>
  <w:style w:type="character" w:styleId="IntenseReference">
    <w:name w:val="Intense Reference"/>
    <w:basedOn w:val="DefaultParagraphFont"/>
    <w:uiPriority w:val="32"/>
    <w:qFormat/>
    <w:rsid w:val="007A3944"/>
    <w:rPr>
      <w:b/>
      <w:bCs/>
      <w:smallCaps/>
      <w:color w:val="0F4761" w:themeColor="accent1" w:themeShade="BF"/>
      <w:spacing w:val="5"/>
    </w:rPr>
  </w:style>
  <w:style w:type="character" w:styleId="Hyperlink">
    <w:name w:val="Hyperlink"/>
    <w:basedOn w:val="DefaultParagraphFont"/>
    <w:uiPriority w:val="99"/>
    <w:unhideWhenUsed/>
    <w:rsid w:val="0035395B"/>
    <w:rPr>
      <w:color w:val="467886" w:themeColor="hyperlink"/>
      <w:u w:val="single"/>
    </w:rPr>
  </w:style>
  <w:style w:type="character" w:styleId="UnresolvedMention">
    <w:name w:val="Unresolved Mention"/>
    <w:basedOn w:val="DefaultParagraphFont"/>
    <w:uiPriority w:val="99"/>
    <w:semiHidden/>
    <w:unhideWhenUsed/>
    <w:rsid w:val="0035395B"/>
    <w:rPr>
      <w:color w:val="605E5C"/>
      <w:shd w:val="clear" w:color="auto" w:fill="E1DFDD"/>
    </w:rPr>
  </w:style>
  <w:style w:type="table" w:styleId="TableGridLight">
    <w:name w:val="Grid Table Light"/>
    <w:basedOn w:val="TableNormal"/>
    <w:uiPriority w:val="40"/>
    <w:rsid w:val="00B97A4A"/>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FollowedHyperlink">
    <w:name w:val="FollowedHyperlink"/>
    <w:basedOn w:val="DefaultParagraphFont"/>
    <w:uiPriority w:val="99"/>
    <w:semiHidden/>
    <w:unhideWhenUsed/>
    <w:rsid w:val="000508FB"/>
    <w:rPr>
      <w:color w:val="96607D" w:themeColor="followedHyperlink"/>
      <w:u w:val="single"/>
    </w:rPr>
  </w:style>
  <w:style w:type="paragraph" w:styleId="Header">
    <w:name w:val="header"/>
    <w:basedOn w:val="Normal"/>
    <w:link w:val="HeaderChar"/>
    <w:uiPriority w:val="99"/>
    <w:unhideWhenUsed/>
    <w:rsid w:val="00A53E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3ED6"/>
  </w:style>
  <w:style w:type="paragraph" w:styleId="Footer">
    <w:name w:val="footer"/>
    <w:basedOn w:val="Normal"/>
    <w:link w:val="FooterChar"/>
    <w:uiPriority w:val="99"/>
    <w:unhideWhenUsed/>
    <w:rsid w:val="00A53E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3ED6"/>
  </w:style>
  <w:style w:type="paragraph" w:styleId="TOCHeading">
    <w:name w:val="TOC Heading"/>
    <w:basedOn w:val="Heading1"/>
    <w:next w:val="Normal"/>
    <w:uiPriority w:val="39"/>
    <w:unhideWhenUsed/>
    <w:qFormat/>
    <w:rsid w:val="00A53ED6"/>
    <w:pPr>
      <w:spacing w:after="0"/>
      <w:ind w:left="0"/>
      <w:jc w:val="left"/>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A53ED6"/>
    <w:pPr>
      <w:spacing w:after="100"/>
    </w:pPr>
  </w:style>
  <w:style w:type="paragraph" w:styleId="TOC2">
    <w:name w:val="toc 2"/>
    <w:basedOn w:val="Normal"/>
    <w:next w:val="Normal"/>
    <w:autoRedefine/>
    <w:uiPriority w:val="39"/>
    <w:unhideWhenUsed/>
    <w:rsid w:val="00A53ED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746331">
      <w:bodyDiv w:val="1"/>
      <w:marLeft w:val="0"/>
      <w:marRight w:val="0"/>
      <w:marTop w:val="0"/>
      <w:marBottom w:val="0"/>
      <w:divBdr>
        <w:top w:val="none" w:sz="0" w:space="0" w:color="auto"/>
        <w:left w:val="none" w:sz="0" w:space="0" w:color="auto"/>
        <w:bottom w:val="none" w:sz="0" w:space="0" w:color="auto"/>
        <w:right w:val="none" w:sz="0" w:space="0" w:color="auto"/>
      </w:divBdr>
    </w:div>
    <w:div w:id="202594468">
      <w:bodyDiv w:val="1"/>
      <w:marLeft w:val="0"/>
      <w:marRight w:val="0"/>
      <w:marTop w:val="0"/>
      <w:marBottom w:val="0"/>
      <w:divBdr>
        <w:top w:val="none" w:sz="0" w:space="0" w:color="auto"/>
        <w:left w:val="none" w:sz="0" w:space="0" w:color="auto"/>
        <w:bottom w:val="none" w:sz="0" w:space="0" w:color="auto"/>
        <w:right w:val="none" w:sz="0" w:space="0" w:color="auto"/>
      </w:divBdr>
    </w:div>
    <w:div w:id="700204695">
      <w:bodyDiv w:val="1"/>
      <w:marLeft w:val="0"/>
      <w:marRight w:val="0"/>
      <w:marTop w:val="0"/>
      <w:marBottom w:val="0"/>
      <w:divBdr>
        <w:top w:val="none" w:sz="0" w:space="0" w:color="auto"/>
        <w:left w:val="none" w:sz="0" w:space="0" w:color="auto"/>
        <w:bottom w:val="none" w:sz="0" w:space="0" w:color="auto"/>
        <w:right w:val="none" w:sz="0" w:space="0" w:color="auto"/>
      </w:divBdr>
    </w:div>
    <w:div w:id="1008141059">
      <w:bodyDiv w:val="1"/>
      <w:marLeft w:val="0"/>
      <w:marRight w:val="0"/>
      <w:marTop w:val="0"/>
      <w:marBottom w:val="0"/>
      <w:divBdr>
        <w:top w:val="none" w:sz="0" w:space="0" w:color="auto"/>
        <w:left w:val="none" w:sz="0" w:space="0" w:color="auto"/>
        <w:bottom w:val="none" w:sz="0" w:space="0" w:color="auto"/>
        <w:right w:val="none" w:sz="0" w:space="0" w:color="auto"/>
      </w:divBdr>
    </w:div>
    <w:div w:id="1296984139">
      <w:bodyDiv w:val="1"/>
      <w:marLeft w:val="0"/>
      <w:marRight w:val="0"/>
      <w:marTop w:val="0"/>
      <w:marBottom w:val="0"/>
      <w:divBdr>
        <w:top w:val="none" w:sz="0" w:space="0" w:color="auto"/>
        <w:left w:val="none" w:sz="0" w:space="0" w:color="auto"/>
        <w:bottom w:val="none" w:sz="0" w:space="0" w:color="auto"/>
        <w:right w:val="none" w:sz="0" w:space="0" w:color="auto"/>
      </w:divBdr>
    </w:div>
    <w:div w:id="1679887843">
      <w:bodyDiv w:val="1"/>
      <w:marLeft w:val="0"/>
      <w:marRight w:val="0"/>
      <w:marTop w:val="0"/>
      <w:marBottom w:val="0"/>
      <w:divBdr>
        <w:top w:val="none" w:sz="0" w:space="0" w:color="auto"/>
        <w:left w:val="none" w:sz="0" w:space="0" w:color="auto"/>
        <w:bottom w:val="none" w:sz="0" w:space="0" w:color="auto"/>
        <w:right w:val="none" w:sz="0" w:space="0" w:color="auto"/>
      </w:divBdr>
    </w:div>
    <w:div w:id="1716660216">
      <w:bodyDiv w:val="1"/>
      <w:marLeft w:val="0"/>
      <w:marRight w:val="0"/>
      <w:marTop w:val="0"/>
      <w:marBottom w:val="0"/>
      <w:divBdr>
        <w:top w:val="none" w:sz="0" w:space="0" w:color="auto"/>
        <w:left w:val="none" w:sz="0" w:space="0" w:color="auto"/>
        <w:bottom w:val="none" w:sz="0" w:space="0" w:color="auto"/>
        <w:right w:val="none" w:sz="0" w:space="0" w:color="auto"/>
      </w:divBdr>
    </w:div>
    <w:div w:id="1748452344">
      <w:bodyDiv w:val="1"/>
      <w:marLeft w:val="0"/>
      <w:marRight w:val="0"/>
      <w:marTop w:val="0"/>
      <w:marBottom w:val="0"/>
      <w:divBdr>
        <w:top w:val="none" w:sz="0" w:space="0" w:color="auto"/>
        <w:left w:val="none" w:sz="0" w:space="0" w:color="auto"/>
        <w:bottom w:val="none" w:sz="0" w:space="0" w:color="auto"/>
        <w:right w:val="none" w:sz="0" w:space="0" w:color="auto"/>
      </w:divBdr>
    </w:div>
    <w:div w:id="1996489265">
      <w:bodyDiv w:val="1"/>
      <w:marLeft w:val="0"/>
      <w:marRight w:val="0"/>
      <w:marTop w:val="0"/>
      <w:marBottom w:val="0"/>
      <w:divBdr>
        <w:top w:val="none" w:sz="0" w:space="0" w:color="auto"/>
        <w:left w:val="none" w:sz="0" w:space="0" w:color="auto"/>
        <w:bottom w:val="none" w:sz="0" w:space="0" w:color="auto"/>
        <w:right w:val="none" w:sz="0" w:space="0" w:color="auto"/>
      </w:divBdr>
    </w:div>
    <w:div w:id="20003017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loomberg.com/markets/currencies" TargetMode="External"/><Relationship Id="rId13" Type="http://schemas.openxmlformats.org/officeDocument/2006/relationships/hyperlink" Target="https://www.jumeirah.com/en/stay/dubai/burj-al-arab-jumeirah" TargetMode="External"/><Relationship Id="rId18" Type="http://schemas.openxmlformats.org/officeDocument/2006/relationships/hyperlink" Target="https://data.worldbank.org/country/united-arab-emirat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hvs.com/article/10006-hvs-anarock-hotels-hospitality-overview-august-2024" TargetMode="External"/><Relationship Id="rId17" Type="http://schemas.openxmlformats.org/officeDocument/2006/relationships/hyperlink" Target="https://www.tripadvisor.com/TravelersChoice-Hotels-cLuxury-g1" TargetMode="External"/><Relationship Id="rId2" Type="http://schemas.openxmlformats.org/officeDocument/2006/relationships/numbering" Target="numbering.xml"/><Relationship Id="rId16" Type="http://schemas.openxmlformats.org/officeDocument/2006/relationships/hyperlink" Target="https://skift.com/megatrends-2023"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ootsuite.com/resources/digital-2024" TargetMode="External"/><Relationship Id="rId5" Type="http://schemas.openxmlformats.org/officeDocument/2006/relationships/webSettings" Target="webSettings.xml"/><Relationship Id="rId15" Type="http://schemas.openxmlformats.org/officeDocument/2006/relationships/hyperlink" Target="https://www.adlittle.com/en/insights/viewpoints/rise-luxury-hospitality" TargetMode="External"/><Relationship Id="rId10" Type="http://schemas.openxmlformats.org/officeDocument/2006/relationships/hyperlink" Target="https://www.insiderquality.com/en/blog/consulting-for-hotel"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brandfinance.com/global-500-2024" TargetMode="External"/><Relationship Id="rId14" Type="http://schemas.openxmlformats.org/officeDocument/2006/relationships/hyperlink" Target="https://www.knightfrank.com/wealthrepor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B2BE15-2F19-4352-8FC0-0A0A4C60CE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25</Pages>
  <Words>8218</Words>
  <Characters>46848</Characters>
  <DocSecurity>4</DocSecurity>
  <Lines>390</Lines>
  <Paragraphs>109</Paragraphs>
  <ScaleCrop>false</ScaleCrop>
  <Company/>
  <LinksUpToDate>false</LinksUpToDate>
  <CharactersWithSpaces>54957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2024-11-11T20:58:00Z</dcterms:created>
  <dcterms:modified xsi:type="dcterms:W3CDTF">2024-11-11T20:58:00Z</dcterms:modified>
</cp:coreProperties>
</file>