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8D8D6" w14:textId="392699D8" w:rsidR="00D81844" w:rsidRDefault="00D81844" w:rsidP="00D81844">
      <w:pPr>
        <w:spacing w:line="256" w:lineRule="auto"/>
        <w:jc w:val="left"/>
        <w:rPr>
          <w:rFonts w:eastAsiaTheme="majorEastAsia" w:cs="Arial"/>
          <w:spacing w:val="-10"/>
          <w:kern w:val="28"/>
          <w:sz w:val="56"/>
          <w:szCs w:val="56"/>
          <w:shd w:val="clear" w:color="auto" w:fill="FFFFFF"/>
        </w:rPr>
      </w:pPr>
      <w:r>
        <w:rPr>
          <w:noProof/>
          <w:lang w:val="en-US"/>
        </w:rPr>
        <w:drawing>
          <wp:inline distT="0" distB="0" distL="0" distR="0" wp14:anchorId="43790121" wp14:editId="142D2456">
            <wp:extent cx="2990850" cy="1562100"/>
            <wp:effectExtent l="0" t="0" r="0" b="0"/>
            <wp:docPr id="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0850" cy="1562100"/>
                    </a:xfrm>
                    <a:prstGeom prst="rect">
                      <a:avLst/>
                    </a:prstGeom>
                    <a:noFill/>
                    <a:ln>
                      <a:noFill/>
                    </a:ln>
                  </pic:spPr>
                </pic:pic>
              </a:graphicData>
            </a:graphic>
          </wp:inline>
        </w:drawing>
      </w:r>
    </w:p>
    <w:p w14:paraId="7F9FDC7B" w14:textId="77777777" w:rsidR="00D81844" w:rsidRDefault="00D81844" w:rsidP="00D81844">
      <w:pPr>
        <w:spacing w:line="256" w:lineRule="auto"/>
        <w:jc w:val="center"/>
        <w:rPr>
          <w:rFonts w:cs="Arial"/>
        </w:rPr>
      </w:pPr>
      <w:r>
        <w:rPr>
          <w:rFonts w:eastAsiaTheme="majorEastAsia" w:cs="Arial"/>
          <w:spacing w:val="-10"/>
          <w:kern w:val="28"/>
          <w:sz w:val="56"/>
          <w:szCs w:val="56"/>
          <w:shd w:val="clear" w:color="auto" w:fill="FFFFFF"/>
        </w:rPr>
        <w:t>Foreign Languages and Cultural Awareness</w:t>
      </w:r>
    </w:p>
    <w:p w14:paraId="32DA66A7" w14:textId="77777777" w:rsidR="00D81844" w:rsidRDefault="00D81844" w:rsidP="00D81844">
      <w:pPr>
        <w:spacing w:line="256" w:lineRule="auto"/>
        <w:jc w:val="left"/>
      </w:pPr>
    </w:p>
    <w:p w14:paraId="7FA0D3D4" w14:textId="4102BCE1" w:rsidR="00D81844" w:rsidRDefault="00D81844" w:rsidP="00BA2086">
      <w:pPr>
        <w:spacing w:line="256" w:lineRule="auto"/>
        <w:jc w:val="center"/>
      </w:pPr>
      <w:r>
        <w:t xml:space="preserve">Student Name: </w:t>
      </w:r>
      <w:r>
        <w:t>Mohammed Somru Miah</w:t>
      </w:r>
    </w:p>
    <w:p w14:paraId="57EB70F0" w14:textId="1BE6387E" w:rsidR="00D81844" w:rsidRDefault="00D81844" w:rsidP="00BA2086">
      <w:pPr>
        <w:spacing w:line="256" w:lineRule="auto"/>
        <w:jc w:val="center"/>
      </w:pPr>
      <w:r>
        <w:t xml:space="preserve">Student </w:t>
      </w:r>
      <w:r w:rsidR="00BA2086">
        <w:t>Number</w:t>
      </w:r>
      <w:r>
        <w:t>:</w:t>
      </w:r>
      <w:r w:rsidR="00BA2086">
        <w:t xml:space="preserve"> 2129682</w:t>
      </w:r>
    </w:p>
    <w:p w14:paraId="51A709CB" w14:textId="79DB10C6" w:rsidR="00BA2086" w:rsidRDefault="00BA2086" w:rsidP="00BA2086">
      <w:pPr>
        <w:spacing w:line="256" w:lineRule="auto"/>
        <w:jc w:val="center"/>
      </w:pPr>
      <w:r>
        <w:t>Module code: BMIH5003</w:t>
      </w:r>
    </w:p>
    <w:p w14:paraId="2537E98E" w14:textId="33D3D8AE" w:rsidR="00BA2086" w:rsidRDefault="00BA2086" w:rsidP="00BA2086">
      <w:pPr>
        <w:spacing w:line="256" w:lineRule="auto"/>
        <w:jc w:val="center"/>
      </w:pPr>
      <w:r>
        <w:t>Lecturer name: Heidi Prosser</w:t>
      </w:r>
    </w:p>
    <w:p w14:paraId="570BA0CF" w14:textId="05EBAAC6" w:rsidR="00BA2086" w:rsidRDefault="00BA2086" w:rsidP="00BA2086">
      <w:pPr>
        <w:spacing w:line="256" w:lineRule="auto"/>
        <w:jc w:val="center"/>
      </w:pPr>
      <w:r>
        <w:t>Assignment Title: Portfolio – Student Self-Reflection</w:t>
      </w:r>
    </w:p>
    <w:p w14:paraId="7E5889DD" w14:textId="642CF939" w:rsidR="00D81844" w:rsidRDefault="00D81844" w:rsidP="00BA2086">
      <w:pPr>
        <w:jc w:val="center"/>
      </w:pPr>
      <w:r>
        <w:t>Word Count: 5</w:t>
      </w:r>
      <w:r w:rsidR="00902B6D">
        <w:t>7</w:t>
      </w:r>
      <w:r>
        <w:t>0</w:t>
      </w:r>
    </w:p>
    <w:p w14:paraId="25ADEBF5" w14:textId="77777777" w:rsidR="00D81844" w:rsidRDefault="00D81844" w:rsidP="00D81844">
      <w:pPr>
        <w:spacing w:after="160" w:line="259" w:lineRule="auto"/>
        <w:jc w:val="left"/>
        <w:rPr>
          <w:rFonts w:eastAsiaTheme="majorEastAsia" w:cstheme="majorBidi"/>
          <w:i/>
          <w:spacing w:val="-10"/>
          <w:kern w:val="28"/>
          <w:sz w:val="56"/>
          <w:szCs w:val="56"/>
          <w:lang w:val="en-US"/>
        </w:rPr>
      </w:pPr>
      <w:r>
        <w:rPr>
          <w:lang w:val="en-US"/>
        </w:rPr>
        <w:br w:type="page"/>
      </w:r>
    </w:p>
    <w:p w14:paraId="1C41D578" w14:textId="77777777" w:rsidR="00D81844" w:rsidRPr="00A53707" w:rsidRDefault="00D81844" w:rsidP="00A53707">
      <w:pPr>
        <w:pStyle w:val="Title"/>
      </w:pPr>
      <w:r w:rsidRPr="00A53707">
        <w:lastRenderedPageBreak/>
        <w:t>Reflection</w:t>
      </w:r>
    </w:p>
    <w:p w14:paraId="3D02BBF4" w14:textId="584F9D0D" w:rsidR="00D81844" w:rsidRPr="00BA2086" w:rsidRDefault="00D81844" w:rsidP="00D81844">
      <w:pPr>
        <w:rPr>
          <w:lang w:val="en-US"/>
        </w:rPr>
      </w:pPr>
      <w:r>
        <w:rPr>
          <w:lang w:val="en-US"/>
        </w:rPr>
        <w:t xml:space="preserve">This reflection is </w:t>
      </w:r>
      <w:r w:rsidR="00BA2086">
        <w:rPr>
          <w:lang w:val="en-US"/>
        </w:rPr>
        <w:t>based on</w:t>
      </w:r>
      <w:r>
        <w:rPr>
          <w:lang w:val="en-US"/>
        </w:rPr>
        <w:t xml:space="preserve"> the information given in the slides. Driscoll’s What model will be used along with the instructions given in the class slides </w:t>
      </w:r>
      <w:r>
        <w:t>(Driscoll, J. 2007).</w:t>
      </w:r>
    </w:p>
    <w:p w14:paraId="4380E428" w14:textId="5D84B01D" w:rsidR="00D81844" w:rsidRPr="00BA2086" w:rsidRDefault="00D81844" w:rsidP="00D81844">
      <w:pPr>
        <w:rPr>
          <w:lang w:val="en-US"/>
        </w:rPr>
      </w:pPr>
      <w:r w:rsidRPr="00412828">
        <w:rPr>
          <w:lang w:val="en-US"/>
        </w:rPr>
        <w:t xml:space="preserve">Because of differences in communication methods, cultural customs, and language, it is possible for different cultures to misunderstand one another. Mr. Tanaka's rudimentary command of the English language made it challenging for him to articulate his views. </w:t>
      </w:r>
      <w:r w:rsidR="00BA2086" w:rsidRPr="00412828">
        <w:rPr>
          <w:lang w:val="en-US"/>
        </w:rPr>
        <w:t>Since</w:t>
      </w:r>
      <w:r w:rsidRPr="00412828">
        <w:rPr>
          <w:lang w:val="en-US"/>
        </w:rPr>
        <w:t xml:space="preserve"> I only know a small number of Japanese</w:t>
      </w:r>
      <w:r w:rsidR="00BA2086">
        <w:rPr>
          <w:lang w:val="en-US"/>
        </w:rPr>
        <w:t xml:space="preserve"> words</w:t>
      </w:r>
      <w:r w:rsidRPr="00412828">
        <w:rPr>
          <w:lang w:val="en-US"/>
        </w:rPr>
        <w:t>, I was unable to completely comprehend his requirements</w:t>
      </w:r>
      <w:r>
        <w:rPr>
          <w:lang w:val="en-US"/>
        </w:rPr>
        <w:t xml:space="preserve"> </w:t>
      </w:r>
      <w:r w:rsidRPr="006E05A6">
        <w:rPr>
          <w:lang w:val="en-US"/>
        </w:rPr>
        <w:t>(Gyori et al., 2017)</w:t>
      </w:r>
      <w:r w:rsidRPr="00412828">
        <w:rPr>
          <w:lang w:val="en-US"/>
        </w:rPr>
        <w:t xml:space="preserve">. We need to </w:t>
      </w:r>
      <w:r w:rsidR="00BA2086" w:rsidRPr="00412828">
        <w:rPr>
          <w:lang w:val="en-US"/>
        </w:rPr>
        <w:t>consider</w:t>
      </w:r>
      <w:r w:rsidRPr="00412828">
        <w:rPr>
          <w:lang w:val="en-US"/>
        </w:rPr>
        <w:t xml:space="preserve"> the cultural background of the guest </w:t>
      </w:r>
      <w:r w:rsidR="00303A1A" w:rsidRPr="00412828">
        <w:rPr>
          <w:lang w:val="en-US"/>
        </w:rPr>
        <w:t>to</w:t>
      </w:r>
      <w:r w:rsidRPr="00412828">
        <w:rPr>
          <w:lang w:val="en-US"/>
        </w:rPr>
        <w:t xml:space="preserve"> anticipate the preferences of the visitor.</w:t>
      </w:r>
      <w:r>
        <w:rPr>
          <w:lang w:val="en-US"/>
        </w:rPr>
        <w:t xml:space="preserve"> </w:t>
      </w:r>
      <w:r w:rsidRPr="00412828">
        <w:rPr>
          <w:lang w:val="en-US"/>
        </w:rPr>
        <w:t xml:space="preserve">It was difficult for me to comprehend Mr. Tanaka's request and live up to his stringent requirements. I </w:t>
      </w:r>
      <w:r w:rsidR="00BA2086" w:rsidRPr="00412828">
        <w:rPr>
          <w:lang w:val="en-US"/>
        </w:rPr>
        <w:t>knew</w:t>
      </w:r>
      <w:r w:rsidRPr="00412828">
        <w:rPr>
          <w:lang w:val="en-US"/>
        </w:rPr>
        <w:t xml:space="preserve"> he was becoming more aggravated as he attempted to convey his desires, and I could tell that he was getting frustrated.</w:t>
      </w:r>
    </w:p>
    <w:p w14:paraId="7FD2BDF8" w14:textId="79A1FF3F" w:rsidR="00D81844" w:rsidRPr="00303A1A" w:rsidRDefault="00D81844" w:rsidP="00D81844">
      <w:pPr>
        <w:rPr>
          <w:lang w:val="en-US"/>
        </w:rPr>
      </w:pPr>
      <w:r w:rsidRPr="006E05A6">
        <w:rPr>
          <w:lang w:val="en-US"/>
        </w:rPr>
        <w:t>Given the particulars of the situation at hand, it was of the utmost importance to have a firm knowledge of the vocabulary as well as the cultural context that backed his desire for a "traditional Japanese meal." My mistake was in presuming that the food that is offered on our normal menu, which has items that have been influenced by Japanese cuisine, would be enough. I should have known better. On the other hand, this did not occur in any manner, shape, or form whatsoever</w:t>
      </w:r>
      <w:r>
        <w:rPr>
          <w:lang w:val="en-US"/>
        </w:rPr>
        <w:t xml:space="preserve"> </w:t>
      </w:r>
      <w:r w:rsidRPr="006E05A6">
        <w:rPr>
          <w:lang w:val="en-US"/>
        </w:rPr>
        <w:t xml:space="preserve">(Jakeman et al., 2020). I was able to successfully fulfill this objective </w:t>
      </w:r>
      <w:r w:rsidR="00303A1A" w:rsidRPr="006E05A6">
        <w:rPr>
          <w:lang w:val="en-US"/>
        </w:rPr>
        <w:t>even though</w:t>
      </w:r>
      <w:r w:rsidRPr="006E05A6">
        <w:rPr>
          <w:lang w:val="en-US"/>
        </w:rPr>
        <w:t xml:space="preserve"> I neglected to </w:t>
      </w:r>
      <w:r w:rsidR="00303A1A" w:rsidRPr="006E05A6">
        <w:rPr>
          <w:lang w:val="en-US"/>
        </w:rPr>
        <w:t>consider</w:t>
      </w:r>
      <w:r w:rsidRPr="006E05A6">
        <w:rPr>
          <w:lang w:val="en-US"/>
        </w:rPr>
        <w:t xml:space="preserve"> the possibility that Mr. Tanaka might value improvements made to the display, the components, or the service ways.</w:t>
      </w:r>
      <w:r>
        <w:rPr>
          <w:lang w:val="en-US"/>
        </w:rPr>
        <w:t xml:space="preserve"> </w:t>
      </w:r>
      <w:r w:rsidRPr="006E05A6">
        <w:rPr>
          <w:lang w:val="en-US"/>
        </w:rPr>
        <w:t>The front desk supervisor learned firsthand how important it is to have cultural sensitivity</w:t>
      </w:r>
      <w:r w:rsidR="00DE6728">
        <w:rPr>
          <w:lang w:val="en-US"/>
        </w:rPr>
        <w:t xml:space="preserve"> </w:t>
      </w:r>
      <w:r w:rsidRPr="006E05A6">
        <w:rPr>
          <w:lang w:val="en-US"/>
        </w:rPr>
        <w:t xml:space="preserve">for visitors from other countries. The worker began placing greater value on the cultural effectiveness and multilingualism traits that contribute to simple communication needs </w:t>
      </w:r>
      <w:r w:rsidR="00303A1A" w:rsidRPr="006E05A6">
        <w:rPr>
          <w:lang w:val="en-US"/>
        </w:rPr>
        <w:t>because of</w:t>
      </w:r>
      <w:r w:rsidRPr="006E05A6">
        <w:rPr>
          <w:lang w:val="en-US"/>
        </w:rPr>
        <w:t xml:space="preserve"> the circumstances. The worker was also </w:t>
      </w:r>
      <w:r w:rsidR="003467D4">
        <w:rPr>
          <w:lang w:val="en-US"/>
        </w:rPr>
        <w:t>aware</w:t>
      </w:r>
      <w:r w:rsidRPr="006E05A6">
        <w:rPr>
          <w:lang w:val="en-US"/>
        </w:rPr>
        <w:t xml:space="preserve"> of the fact that a repeat performance of the incident may have a detrimental influence on the hotel's overall reputation and future success.</w:t>
      </w:r>
    </w:p>
    <w:p w14:paraId="52CEBD31" w14:textId="4CCFF7B5" w:rsidR="00D81844" w:rsidRPr="00295C47" w:rsidRDefault="00D81844" w:rsidP="00D81844">
      <w:pPr>
        <w:rPr>
          <w:lang w:val="en-US"/>
        </w:rPr>
      </w:pPr>
      <w:r w:rsidRPr="00295C47">
        <w:rPr>
          <w:lang w:val="en-US"/>
        </w:rPr>
        <w:t xml:space="preserve">I need to learn the languages spoken by people who visit us from other countries the most often. Because of this, I'll be able to provide a higher level of service to our international clients (Neumann et al., 2014). To better interact with guests from other countries, even a cursory knowledge of the gestures used to provide a friendly greeting </w:t>
      </w:r>
      <w:r w:rsidRPr="00295C47">
        <w:rPr>
          <w:lang w:val="en-US"/>
        </w:rPr>
        <w:lastRenderedPageBreak/>
        <w:t>would be helpful.</w:t>
      </w:r>
      <w:r>
        <w:rPr>
          <w:lang w:val="en-US"/>
        </w:rPr>
        <w:t xml:space="preserve"> </w:t>
      </w:r>
      <w:r w:rsidRPr="00295C47">
        <w:rPr>
          <w:lang w:val="en-US"/>
        </w:rPr>
        <w:t>The government may learn a thing or two from the visitors' insightful comments. Insights like this will guide me toward the next best step I can take in this predicament.</w:t>
      </w:r>
      <w:r>
        <w:rPr>
          <w:lang w:val="en-US"/>
        </w:rPr>
        <w:t xml:space="preserve"> </w:t>
      </w:r>
      <w:r w:rsidRPr="00295C47">
        <w:rPr>
          <w:lang w:val="en-US"/>
        </w:rPr>
        <w:t>The administration must ensure that my guests have an opportunity to express their views aloud before the host reacts to their niceties. If it seems as though they are not ready to participate in debate, I need to halt what I am saying and change it (Lozano et al., 2013).</w:t>
      </w:r>
    </w:p>
    <w:p w14:paraId="603CE26E" w14:textId="095573AB" w:rsidR="00D81844" w:rsidRPr="00A24044" w:rsidRDefault="00D81844" w:rsidP="00D81844">
      <w:pPr>
        <w:rPr>
          <w:lang w:val="en-US"/>
        </w:rPr>
      </w:pPr>
      <w:r>
        <w:rPr>
          <w:lang w:val="en-US"/>
        </w:rPr>
        <w:t>In the world of modern tourism, having proficiency in several languages and knowing their culture</w:t>
      </w:r>
      <w:r w:rsidR="000A2655">
        <w:rPr>
          <w:lang w:val="en-US"/>
        </w:rPr>
        <w:t xml:space="preserve"> </w:t>
      </w:r>
      <w:r>
        <w:rPr>
          <w:lang w:val="en-US"/>
        </w:rPr>
        <w:t xml:space="preserve">is very important. The guests from foreign countries always expect a welcoming environment while they visit a tourist site and they must be treated well so that the customer experience stay on a high </w:t>
      </w:r>
      <w:r w:rsidRPr="00A24044">
        <w:rPr>
          <w:lang w:val="en-US"/>
        </w:rPr>
        <w:t>(Anderson et al., 2020)</w:t>
      </w:r>
      <w:r>
        <w:rPr>
          <w:lang w:val="en-US"/>
        </w:rPr>
        <w:t xml:space="preserve">. I have learnt a lot of things and decided to gain some insights from the incident happed in the context of this report. This will make up a good conclusion to my future workplace in a professional way. </w:t>
      </w:r>
    </w:p>
    <w:p w14:paraId="1AC789CD" w14:textId="77777777" w:rsidR="00D81844" w:rsidRDefault="00D81844" w:rsidP="00D81844">
      <w:pPr>
        <w:spacing w:after="160" w:line="259" w:lineRule="auto"/>
        <w:jc w:val="left"/>
        <w:rPr>
          <w:b/>
          <w:sz w:val="32"/>
          <w:szCs w:val="40"/>
          <w:lang w:eastAsia="en-GB" w:bidi="bn-BD"/>
        </w:rPr>
      </w:pPr>
      <w:r>
        <w:rPr>
          <w:lang w:eastAsia="en-GB" w:bidi="bn-BD"/>
        </w:rPr>
        <w:br w:type="page"/>
      </w:r>
    </w:p>
    <w:p w14:paraId="73FE5044" w14:textId="77777777" w:rsidR="00D81844" w:rsidRDefault="00D81844" w:rsidP="00D81844">
      <w:pPr>
        <w:pStyle w:val="Heading1"/>
        <w:rPr>
          <w:lang w:eastAsia="en-GB" w:bidi="bn-BD"/>
        </w:rPr>
      </w:pPr>
      <w:r w:rsidRPr="006E05A6">
        <w:rPr>
          <w:lang w:eastAsia="en-GB" w:bidi="bn-BD"/>
        </w:rPr>
        <w:lastRenderedPageBreak/>
        <w:t>Reference list</w:t>
      </w:r>
    </w:p>
    <w:p w14:paraId="7E5A35E3" w14:textId="77777777" w:rsidR="00D81844" w:rsidRDefault="00D81844" w:rsidP="00D81844">
      <w:r>
        <w:t>Driscoll, J. (ed.) (2007) Practicing Clinical Supervision: A Reflective Approach for</w:t>
      </w:r>
    </w:p>
    <w:p w14:paraId="65D248F6" w14:textId="77777777" w:rsidR="00D81844" w:rsidRPr="006E05A6" w:rsidRDefault="00D81844" w:rsidP="00D81844">
      <w:pPr>
        <w:spacing w:after="240"/>
        <w:jc w:val="left"/>
        <w:rPr>
          <w:rFonts w:eastAsia="Times New Roman" w:cs="Times New Roman"/>
          <w:szCs w:val="24"/>
          <w:lang w:eastAsia="en-GB" w:bidi="bn-BD"/>
        </w:rPr>
      </w:pPr>
      <w:r w:rsidRPr="006E05A6">
        <w:rPr>
          <w:rFonts w:eastAsia="Times New Roman" w:cs="Times New Roman"/>
          <w:szCs w:val="24"/>
          <w:lang w:eastAsia="en-GB" w:bidi="bn-BD"/>
        </w:rPr>
        <w:t xml:space="preserve">Gyori, B.M., Bachman, J.A., Subramanian, K., Muhlich, J., Lucian Galescu and Sorger, P.K. (2017). From word models to executable models of signaling networks using automated assembly. </w:t>
      </w:r>
      <w:r w:rsidRPr="006E05A6">
        <w:rPr>
          <w:rFonts w:eastAsia="Times New Roman" w:cs="Times New Roman"/>
          <w:i/>
          <w:iCs/>
          <w:szCs w:val="24"/>
          <w:lang w:eastAsia="en-GB" w:bidi="bn-BD"/>
        </w:rPr>
        <w:t>Molecular Systems Biology</w:t>
      </w:r>
      <w:r w:rsidRPr="006E05A6">
        <w:rPr>
          <w:rFonts w:eastAsia="Times New Roman" w:cs="Times New Roman"/>
          <w:szCs w:val="24"/>
          <w:lang w:eastAsia="en-GB" w:bidi="bn-BD"/>
        </w:rPr>
        <w:t>, 13(11), pp.954–954. doi:https://doi.org/10.15252/msb.20177651.</w:t>
      </w:r>
    </w:p>
    <w:p w14:paraId="4F45FD2D" w14:textId="77777777" w:rsidR="00D81844" w:rsidRPr="00B0360A" w:rsidRDefault="00D81844" w:rsidP="00D81844">
      <w:r>
        <w:t>Healthcare Professionals. Edinburgh: Elsevier.</w:t>
      </w:r>
    </w:p>
    <w:p w14:paraId="4B0E9232" w14:textId="77777777" w:rsidR="00D81844" w:rsidRPr="006E05A6" w:rsidRDefault="00D81844" w:rsidP="00D81844">
      <w:pPr>
        <w:spacing w:after="240"/>
        <w:jc w:val="left"/>
        <w:rPr>
          <w:rFonts w:eastAsia="Times New Roman" w:cs="Times New Roman"/>
          <w:szCs w:val="24"/>
          <w:lang w:eastAsia="en-GB" w:bidi="bn-BD"/>
        </w:rPr>
      </w:pPr>
      <w:r w:rsidRPr="006E05A6">
        <w:rPr>
          <w:rFonts w:eastAsia="Times New Roman" w:cs="Times New Roman"/>
          <w:szCs w:val="24"/>
          <w:lang w:eastAsia="en-GB" w:bidi="bn-BD"/>
        </w:rPr>
        <w:t xml:space="preserve">Jakeman, M., Oxley, J.A., Owczarczak-Garstecka, S.C. and Westgarth, C. (2020). Pet dog bites in children: management and prevention. </w:t>
      </w:r>
      <w:r w:rsidRPr="006E05A6">
        <w:rPr>
          <w:rFonts w:eastAsia="Times New Roman" w:cs="Times New Roman"/>
          <w:i/>
          <w:iCs/>
          <w:szCs w:val="24"/>
          <w:lang w:eastAsia="en-GB" w:bidi="bn-BD"/>
        </w:rPr>
        <w:t>BMJ Paediatrics Open</w:t>
      </w:r>
      <w:r w:rsidRPr="006E05A6">
        <w:rPr>
          <w:rFonts w:eastAsia="Times New Roman" w:cs="Times New Roman"/>
          <w:szCs w:val="24"/>
          <w:lang w:eastAsia="en-GB" w:bidi="bn-BD"/>
        </w:rPr>
        <w:t>, [online] 4(1). doi:https://doi.org/10.1136/bmjpo-2020-000726.</w:t>
      </w:r>
    </w:p>
    <w:p w14:paraId="090B62C2" w14:textId="77777777" w:rsidR="00D81844" w:rsidRPr="006E05A6" w:rsidRDefault="00D81844" w:rsidP="00D81844">
      <w:pPr>
        <w:spacing w:after="240"/>
        <w:jc w:val="left"/>
        <w:rPr>
          <w:rFonts w:eastAsia="Times New Roman" w:cs="Times New Roman"/>
          <w:szCs w:val="24"/>
          <w:lang w:eastAsia="en-GB" w:bidi="bn-BD"/>
        </w:rPr>
      </w:pPr>
      <w:r w:rsidRPr="006E05A6">
        <w:rPr>
          <w:rFonts w:eastAsia="Times New Roman" w:cs="Times New Roman"/>
          <w:szCs w:val="24"/>
          <w:lang w:eastAsia="en-GB" w:bidi="bn-BD"/>
        </w:rPr>
        <w:t xml:space="preserve">Lozano, R., Lukman, R., Lozano, F.J., Huisingh, D. and Lambrechts, W. (2013). Declarations for sustainability in higher education: becoming better leaders, through addressing the university system. </w:t>
      </w:r>
      <w:r w:rsidRPr="006E05A6">
        <w:rPr>
          <w:rFonts w:eastAsia="Times New Roman" w:cs="Times New Roman"/>
          <w:i/>
          <w:iCs/>
          <w:szCs w:val="24"/>
          <w:lang w:eastAsia="en-GB" w:bidi="bn-BD"/>
        </w:rPr>
        <w:t>Journal of Cleaner Production</w:t>
      </w:r>
      <w:r w:rsidRPr="006E05A6">
        <w:rPr>
          <w:rFonts w:eastAsia="Times New Roman" w:cs="Times New Roman"/>
          <w:szCs w:val="24"/>
          <w:lang w:eastAsia="en-GB" w:bidi="bn-BD"/>
        </w:rPr>
        <w:t>, 48, pp.10–19. doi:https://doi.org/10.1016/j.jclepro.2011.10.006.</w:t>
      </w:r>
    </w:p>
    <w:p w14:paraId="14D850BF" w14:textId="77777777" w:rsidR="00D81844" w:rsidRDefault="00D81844" w:rsidP="00D81844">
      <w:pPr>
        <w:spacing w:after="240"/>
        <w:jc w:val="left"/>
        <w:rPr>
          <w:rFonts w:eastAsia="Times New Roman" w:cs="Times New Roman"/>
          <w:szCs w:val="24"/>
          <w:lang w:eastAsia="en-GB" w:bidi="bn-BD"/>
        </w:rPr>
      </w:pPr>
      <w:r w:rsidRPr="006E05A6">
        <w:rPr>
          <w:rFonts w:eastAsia="Times New Roman" w:cs="Times New Roman"/>
          <w:szCs w:val="24"/>
          <w:lang w:eastAsia="en-GB" w:bidi="bn-BD"/>
        </w:rPr>
        <w:t>Neumann, A., Völlger, L., Evelien T.M. Berends, E.M. Molhoek, Daphne A.C. Stapels, Marika Midon, Friães, A., Pingoud, A., Suzan, Gallo, R.L., Matthias Mörgelin, Nizet, V., Naim, H.Y. and Maren von Köckritz-Blickwede (2014). Novel Role of the Antimicrobial Peptide LL-37 in the Protection of Neutrophil Extracellular Traps against Degradation by Bacterial Nucleases. 6(6), pp.860–868. doi:https://doi.org/10.1159/000363699.</w:t>
      </w:r>
    </w:p>
    <w:p w14:paraId="499E5F91" w14:textId="77777777" w:rsidR="00D81844" w:rsidRPr="00A24044" w:rsidRDefault="00D81844" w:rsidP="00D81844">
      <w:pPr>
        <w:spacing w:after="240"/>
        <w:jc w:val="left"/>
        <w:rPr>
          <w:rFonts w:ascii="Times New Roman" w:eastAsia="Times New Roman" w:hAnsi="Times New Roman" w:cs="Times New Roman"/>
          <w:szCs w:val="24"/>
          <w:lang w:eastAsia="en-GB" w:bidi="bn-BD"/>
        </w:rPr>
      </w:pPr>
      <w:r w:rsidRPr="00A24044">
        <w:rPr>
          <w:rFonts w:ascii="Times New Roman" w:eastAsia="Times New Roman" w:hAnsi="Times New Roman" w:cs="Times New Roman"/>
          <w:szCs w:val="24"/>
          <w:lang w:val="de-DE" w:eastAsia="en-GB" w:bidi="bn-BD"/>
        </w:rPr>
        <w:t xml:space="preserve">Anderson, R.M., Heesterbeek, H., Klinkenberg, D. and Hollingsworth, T.D. (2020). </w:t>
      </w:r>
      <w:r w:rsidRPr="00A24044">
        <w:rPr>
          <w:rFonts w:ascii="Times New Roman" w:eastAsia="Times New Roman" w:hAnsi="Times New Roman" w:cs="Times New Roman"/>
          <w:szCs w:val="24"/>
          <w:lang w:eastAsia="en-GB" w:bidi="bn-BD"/>
        </w:rPr>
        <w:t xml:space="preserve">How will country-based mitigation measures influence the course of the COVID-19 epidemic? </w:t>
      </w:r>
      <w:r w:rsidRPr="00A24044">
        <w:rPr>
          <w:rFonts w:ascii="Times New Roman" w:eastAsia="Times New Roman" w:hAnsi="Times New Roman" w:cs="Times New Roman"/>
          <w:i/>
          <w:iCs/>
          <w:szCs w:val="24"/>
          <w:lang w:eastAsia="en-GB" w:bidi="bn-BD"/>
        </w:rPr>
        <w:t>The Lancet</w:t>
      </w:r>
      <w:r w:rsidRPr="00A24044">
        <w:rPr>
          <w:rFonts w:ascii="Times New Roman" w:eastAsia="Times New Roman" w:hAnsi="Times New Roman" w:cs="Times New Roman"/>
          <w:szCs w:val="24"/>
          <w:lang w:eastAsia="en-GB" w:bidi="bn-BD"/>
        </w:rPr>
        <w:t>, 395(10228), pp.931–934. doi:https://doi.org/10.1016/s0140-6736(20)30567-5.</w:t>
      </w:r>
    </w:p>
    <w:p w14:paraId="5BC50FA5" w14:textId="77777777" w:rsidR="00D81844" w:rsidRPr="006E05A6" w:rsidRDefault="00D81844" w:rsidP="00D81844">
      <w:pPr>
        <w:spacing w:after="240"/>
        <w:jc w:val="left"/>
        <w:rPr>
          <w:rFonts w:eastAsia="Times New Roman" w:cs="Times New Roman"/>
          <w:szCs w:val="24"/>
          <w:lang w:eastAsia="en-GB" w:bidi="bn-BD"/>
        </w:rPr>
      </w:pPr>
    </w:p>
    <w:p w14:paraId="31F62235" w14:textId="77777777" w:rsidR="00D81844" w:rsidRPr="00412828" w:rsidRDefault="00D81844" w:rsidP="00D81844">
      <w:pPr>
        <w:rPr>
          <w:b/>
          <w:bCs/>
          <w:lang w:val="en-US"/>
        </w:rPr>
      </w:pPr>
    </w:p>
    <w:p w14:paraId="77F4A34D" w14:textId="4A8B08FF" w:rsidR="00FF6A5B" w:rsidRDefault="00FF6A5B"/>
    <w:sectPr w:rsidR="00FF6A5B">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2FE39" w14:textId="77777777" w:rsidR="00130967" w:rsidRDefault="00130967" w:rsidP="002F18BF">
      <w:pPr>
        <w:spacing w:after="0" w:line="240" w:lineRule="auto"/>
      </w:pPr>
      <w:r>
        <w:separator/>
      </w:r>
    </w:p>
  </w:endnote>
  <w:endnote w:type="continuationSeparator" w:id="0">
    <w:p w14:paraId="2F54F1EA" w14:textId="77777777" w:rsidR="00130967" w:rsidRDefault="00130967" w:rsidP="002F1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7528033"/>
      <w:docPartObj>
        <w:docPartGallery w:val="Page Numbers (Bottom of Page)"/>
        <w:docPartUnique/>
      </w:docPartObj>
    </w:sdtPr>
    <w:sdtContent>
      <w:p w14:paraId="2B047867" w14:textId="3FC6AFBF" w:rsidR="002F18BF" w:rsidRDefault="002F18BF" w:rsidP="00EC55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6BE387" w14:textId="77777777" w:rsidR="002F18BF" w:rsidRDefault="002F18BF" w:rsidP="002F18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4445399"/>
      <w:docPartObj>
        <w:docPartGallery w:val="Page Numbers (Bottom of Page)"/>
        <w:docPartUnique/>
      </w:docPartObj>
    </w:sdtPr>
    <w:sdtContent>
      <w:p w14:paraId="078AE416" w14:textId="2B72E731" w:rsidR="002F18BF" w:rsidRDefault="002F18BF" w:rsidP="00EC55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A30887" w14:textId="77777777" w:rsidR="002F18BF" w:rsidRDefault="002F18BF" w:rsidP="002F18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0D15D" w14:textId="77777777" w:rsidR="00130967" w:rsidRDefault="00130967" w:rsidP="002F18BF">
      <w:pPr>
        <w:spacing w:after="0" w:line="240" w:lineRule="auto"/>
      </w:pPr>
      <w:r>
        <w:separator/>
      </w:r>
    </w:p>
  </w:footnote>
  <w:footnote w:type="continuationSeparator" w:id="0">
    <w:p w14:paraId="5BB76006" w14:textId="77777777" w:rsidR="00130967" w:rsidRDefault="00130967" w:rsidP="002F18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846"/>
    <w:rsid w:val="00023A46"/>
    <w:rsid w:val="000A2655"/>
    <w:rsid w:val="000B3D7A"/>
    <w:rsid w:val="00130967"/>
    <w:rsid w:val="00273895"/>
    <w:rsid w:val="002F18BF"/>
    <w:rsid w:val="00303A1A"/>
    <w:rsid w:val="003467D4"/>
    <w:rsid w:val="00902B6D"/>
    <w:rsid w:val="00995CF2"/>
    <w:rsid w:val="00A53707"/>
    <w:rsid w:val="00AA7846"/>
    <w:rsid w:val="00BA2086"/>
    <w:rsid w:val="00D81844"/>
    <w:rsid w:val="00DE6728"/>
    <w:rsid w:val="00FF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C20311"/>
  <w15:chartTrackingRefBased/>
  <w15:docId w15:val="{67FDC27B-48CF-AA44-AB0F-D3296630A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844"/>
    <w:pPr>
      <w:spacing w:after="200" w:line="360" w:lineRule="auto"/>
      <w:jc w:val="both"/>
    </w:pPr>
    <w:rPr>
      <w:rFonts w:ascii="Arial" w:hAnsi="Arial"/>
      <w:kern w:val="0"/>
      <w:szCs w:val="22"/>
      <w14:ligatures w14:val="none"/>
    </w:rPr>
  </w:style>
  <w:style w:type="paragraph" w:styleId="Heading1">
    <w:name w:val="heading 1"/>
    <w:basedOn w:val="Normal"/>
    <w:next w:val="Normal"/>
    <w:link w:val="Heading1Char"/>
    <w:uiPriority w:val="9"/>
    <w:qFormat/>
    <w:rsid w:val="00D81844"/>
    <w:pPr>
      <w:keepNext/>
      <w:keepLines/>
      <w:spacing w:before="400" w:after="120"/>
      <w:outlineLvl w:val="0"/>
    </w:pPr>
    <w:rPr>
      <w:b/>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844"/>
    <w:rPr>
      <w:rFonts w:ascii="Arial" w:hAnsi="Arial"/>
      <w:b/>
      <w:kern w:val="0"/>
      <w:sz w:val="32"/>
      <w:szCs w:val="40"/>
      <w14:ligatures w14:val="none"/>
    </w:rPr>
  </w:style>
  <w:style w:type="paragraph" w:styleId="Title">
    <w:name w:val="Title"/>
    <w:basedOn w:val="Normal"/>
    <w:next w:val="Normal"/>
    <w:link w:val="TitleChar"/>
    <w:autoRedefine/>
    <w:uiPriority w:val="10"/>
    <w:qFormat/>
    <w:rsid w:val="00A53707"/>
    <w:pPr>
      <w:contextualSpacing/>
      <w:jc w:val="center"/>
    </w:pPr>
    <w:rPr>
      <w:rFonts w:eastAsiaTheme="majorEastAsia" w:cstheme="majorBidi"/>
      <w:iCs/>
      <w:spacing w:val="-10"/>
      <w:kern w:val="28"/>
      <w:sz w:val="56"/>
      <w:szCs w:val="56"/>
      <w:u w:val="single"/>
      <w:lang w:val="en-US"/>
    </w:rPr>
  </w:style>
  <w:style w:type="character" w:customStyle="1" w:styleId="TitleChar">
    <w:name w:val="Title Char"/>
    <w:basedOn w:val="DefaultParagraphFont"/>
    <w:link w:val="Title"/>
    <w:uiPriority w:val="10"/>
    <w:rsid w:val="00A53707"/>
    <w:rPr>
      <w:rFonts w:ascii="Arial" w:eastAsiaTheme="majorEastAsia" w:hAnsi="Arial" w:cstheme="majorBidi"/>
      <w:iCs/>
      <w:spacing w:val="-10"/>
      <w:kern w:val="28"/>
      <w:sz w:val="56"/>
      <w:szCs w:val="56"/>
      <w:u w:val="single"/>
      <w:lang w:val="en-US"/>
      <w14:ligatures w14:val="none"/>
    </w:rPr>
  </w:style>
  <w:style w:type="paragraph" w:styleId="Footer">
    <w:name w:val="footer"/>
    <w:basedOn w:val="Normal"/>
    <w:link w:val="FooterChar"/>
    <w:uiPriority w:val="99"/>
    <w:unhideWhenUsed/>
    <w:rsid w:val="002F18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8BF"/>
    <w:rPr>
      <w:rFonts w:ascii="Arial" w:hAnsi="Arial"/>
      <w:kern w:val="0"/>
      <w:szCs w:val="22"/>
      <w14:ligatures w14:val="none"/>
    </w:rPr>
  </w:style>
  <w:style w:type="character" w:styleId="PageNumber">
    <w:name w:val="page number"/>
    <w:basedOn w:val="DefaultParagraphFont"/>
    <w:uiPriority w:val="99"/>
    <w:semiHidden/>
    <w:unhideWhenUsed/>
    <w:rsid w:val="002F18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4</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Somru Miah (2129682)</dc:creator>
  <cp:keywords/>
  <dc:description/>
  <cp:lastModifiedBy>Mohammed Somru Miah (2129682)</cp:lastModifiedBy>
  <cp:revision>9</cp:revision>
  <dcterms:created xsi:type="dcterms:W3CDTF">2023-10-30T18:07:00Z</dcterms:created>
  <dcterms:modified xsi:type="dcterms:W3CDTF">2023-11-03T23:28:00Z</dcterms:modified>
</cp:coreProperties>
</file>