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D86D05" w14:textId="5CD47DB2" w:rsidR="00B6141A" w:rsidRDefault="00525F54">
      <w:pPr>
        <w:rPr>
          <w:b/>
          <w:bCs/>
          <w:sz w:val="32"/>
          <w:szCs w:val="32"/>
        </w:rPr>
      </w:pPr>
      <w:r>
        <w:rPr>
          <w:noProof/>
        </w:rPr>
        <w:drawing>
          <wp:anchor distT="0" distB="0" distL="114300" distR="114300" simplePos="0" relativeHeight="251659264" behindDoc="0" locked="0" layoutInCell="1" allowOverlap="1" wp14:anchorId="3924B0DA" wp14:editId="16B9BE64">
            <wp:simplePos x="0" y="0"/>
            <wp:positionH relativeFrom="page">
              <wp:posOffset>210820</wp:posOffset>
            </wp:positionH>
            <wp:positionV relativeFrom="paragraph">
              <wp:posOffset>0</wp:posOffset>
            </wp:positionV>
            <wp:extent cx="4417060" cy="1937385"/>
            <wp:effectExtent l="0" t="0" r="2540" b="5715"/>
            <wp:wrapSquare wrapText="bothSides"/>
            <wp:docPr id="66301359"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301359" name="Picture 1" descr="A close-up of a sign&#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417060" cy="193738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6720ED6" w14:textId="42B60B18" w:rsidR="00B6141A" w:rsidRDefault="00B6141A">
      <w:pPr>
        <w:rPr>
          <w:b/>
          <w:bCs/>
          <w:sz w:val="32"/>
          <w:szCs w:val="32"/>
        </w:rPr>
      </w:pPr>
    </w:p>
    <w:p w14:paraId="4E1F2D0C" w14:textId="77777777" w:rsidR="00B6141A" w:rsidRDefault="00B6141A">
      <w:pPr>
        <w:rPr>
          <w:b/>
          <w:bCs/>
          <w:sz w:val="32"/>
          <w:szCs w:val="32"/>
        </w:rPr>
      </w:pPr>
    </w:p>
    <w:p w14:paraId="0C339CE1" w14:textId="77777777" w:rsidR="00B6141A" w:rsidRDefault="00B6141A">
      <w:pPr>
        <w:rPr>
          <w:b/>
          <w:bCs/>
          <w:sz w:val="32"/>
          <w:szCs w:val="32"/>
        </w:rPr>
      </w:pPr>
    </w:p>
    <w:p w14:paraId="742EAC00" w14:textId="77777777" w:rsidR="00B6141A" w:rsidRDefault="00B6141A">
      <w:pPr>
        <w:rPr>
          <w:b/>
          <w:bCs/>
          <w:sz w:val="32"/>
          <w:szCs w:val="32"/>
        </w:rPr>
      </w:pPr>
    </w:p>
    <w:p w14:paraId="48D3C66F" w14:textId="77777777" w:rsidR="001A3EC5" w:rsidRDefault="001A3EC5">
      <w:pPr>
        <w:rPr>
          <w:b/>
          <w:bCs/>
          <w:sz w:val="32"/>
          <w:szCs w:val="32"/>
        </w:rPr>
      </w:pPr>
    </w:p>
    <w:p w14:paraId="1045CED7" w14:textId="331628F9" w:rsidR="00E64F08" w:rsidRDefault="00AE10D9">
      <w:pPr>
        <w:rPr>
          <w:b/>
          <w:bCs/>
          <w:sz w:val="32"/>
          <w:szCs w:val="32"/>
        </w:rPr>
      </w:pPr>
      <w:r>
        <w:rPr>
          <w:b/>
          <w:bCs/>
          <w:sz w:val="32"/>
          <w:szCs w:val="32"/>
        </w:rPr>
        <w:t>St</w:t>
      </w:r>
      <w:r w:rsidR="00B04037">
        <w:rPr>
          <w:b/>
          <w:bCs/>
          <w:sz w:val="32"/>
          <w:szCs w:val="32"/>
        </w:rPr>
        <w:t>udent Name: Neboh Celsius</w:t>
      </w:r>
    </w:p>
    <w:p w14:paraId="240A4768" w14:textId="27AB9670" w:rsidR="006C3A7F" w:rsidRDefault="006C3A7F" w:rsidP="001A3EC5">
      <w:pPr>
        <w:jc w:val="both"/>
        <w:rPr>
          <w:b/>
          <w:bCs/>
          <w:sz w:val="32"/>
          <w:szCs w:val="32"/>
        </w:rPr>
      </w:pPr>
      <w:r>
        <w:rPr>
          <w:b/>
          <w:bCs/>
          <w:sz w:val="32"/>
          <w:szCs w:val="32"/>
        </w:rPr>
        <w:t xml:space="preserve">Student Number: </w:t>
      </w:r>
      <w:r w:rsidR="008B3156">
        <w:rPr>
          <w:b/>
          <w:bCs/>
          <w:sz w:val="32"/>
          <w:szCs w:val="32"/>
        </w:rPr>
        <w:t>2434221</w:t>
      </w:r>
    </w:p>
    <w:p w14:paraId="7CB74F06" w14:textId="4CA12F0D" w:rsidR="008B3156" w:rsidRDefault="008B3156">
      <w:pPr>
        <w:rPr>
          <w:b/>
          <w:bCs/>
          <w:sz w:val="32"/>
          <w:szCs w:val="32"/>
        </w:rPr>
      </w:pPr>
      <w:r>
        <w:rPr>
          <w:b/>
          <w:bCs/>
          <w:sz w:val="32"/>
          <w:szCs w:val="32"/>
        </w:rPr>
        <w:t>Mod</w:t>
      </w:r>
      <w:r w:rsidR="002C7AB8">
        <w:rPr>
          <w:b/>
          <w:bCs/>
          <w:sz w:val="32"/>
          <w:szCs w:val="32"/>
        </w:rPr>
        <w:t>ule: Introduction to Physiology</w:t>
      </w:r>
    </w:p>
    <w:p w14:paraId="61868D4B" w14:textId="0D42BB56" w:rsidR="00C421E2" w:rsidRDefault="00C421E2">
      <w:pPr>
        <w:rPr>
          <w:b/>
          <w:bCs/>
          <w:sz w:val="32"/>
          <w:szCs w:val="32"/>
        </w:rPr>
      </w:pPr>
      <w:r>
        <w:rPr>
          <w:b/>
          <w:bCs/>
          <w:sz w:val="32"/>
          <w:szCs w:val="32"/>
        </w:rPr>
        <w:t>Module Code</w:t>
      </w:r>
      <w:r w:rsidR="00CE6FBF">
        <w:rPr>
          <w:b/>
          <w:bCs/>
          <w:sz w:val="32"/>
          <w:szCs w:val="32"/>
        </w:rPr>
        <w:t>: BMHP5023</w:t>
      </w:r>
    </w:p>
    <w:p w14:paraId="61828193" w14:textId="77777777" w:rsidR="00853DF3" w:rsidRDefault="00A623DB">
      <w:pPr>
        <w:rPr>
          <w:b/>
          <w:bCs/>
          <w:sz w:val="32"/>
          <w:szCs w:val="32"/>
        </w:rPr>
      </w:pPr>
      <w:r>
        <w:rPr>
          <w:b/>
          <w:bCs/>
          <w:sz w:val="32"/>
          <w:szCs w:val="32"/>
        </w:rPr>
        <w:t>Assignment t</w:t>
      </w:r>
      <w:r w:rsidR="003F1732">
        <w:rPr>
          <w:b/>
          <w:bCs/>
          <w:sz w:val="32"/>
          <w:szCs w:val="32"/>
        </w:rPr>
        <w:t xml:space="preserve">itle: </w:t>
      </w:r>
      <w:r w:rsidR="00BA5D62">
        <w:rPr>
          <w:b/>
          <w:bCs/>
          <w:sz w:val="32"/>
          <w:szCs w:val="32"/>
        </w:rPr>
        <w:t>‘</w:t>
      </w:r>
      <w:r w:rsidR="00131CFF">
        <w:rPr>
          <w:b/>
          <w:bCs/>
          <w:sz w:val="32"/>
          <w:szCs w:val="32"/>
        </w:rPr>
        <w:t>Case Study</w:t>
      </w:r>
      <w:r w:rsidR="00BA5D62">
        <w:rPr>
          <w:b/>
          <w:bCs/>
          <w:sz w:val="32"/>
          <w:szCs w:val="32"/>
        </w:rPr>
        <w:t xml:space="preserve"> Report- </w:t>
      </w:r>
      <w:r w:rsidR="00134F45">
        <w:rPr>
          <w:b/>
          <w:bCs/>
          <w:sz w:val="32"/>
          <w:szCs w:val="32"/>
        </w:rPr>
        <w:t>Type 2 Diabetes</w:t>
      </w:r>
      <w:r w:rsidR="00853DF3">
        <w:rPr>
          <w:b/>
          <w:bCs/>
          <w:sz w:val="32"/>
          <w:szCs w:val="32"/>
        </w:rPr>
        <w:t>’</w:t>
      </w:r>
    </w:p>
    <w:p w14:paraId="6478011C" w14:textId="34D9C0B3" w:rsidR="003E26AF" w:rsidRDefault="00853DF3">
      <w:pPr>
        <w:rPr>
          <w:b/>
          <w:bCs/>
          <w:sz w:val="32"/>
          <w:szCs w:val="32"/>
        </w:rPr>
      </w:pPr>
      <w:r>
        <w:rPr>
          <w:b/>
          <w:bCs/>
          <w:sz w:val="32"/>
          <w:szCs w:val="32"/>
        </w:rPr>
        <w:t xml:space="preserve">Lecturer: </w:t>
      </w:r>
      <w:r w:rsidR="006A2422">
        <w:rPr>
          <w:b/>
          <w:bCs/>
          <w:sz w:val="32"/>
          <w:szCs w:val="32"/>
        </w:rPr>
        <w:t>D</w:t>
      </w:r>
      <w:r w:rsidR="00B5443E">
        <w:rPr>
          <w:b/>
          <w:bCs/>
          <w:sz w:val="32"/>
          <w:szCs w:val="32"/>
        </w:rPr>
        <w:t>r Riz</w:t>
      </w:r>
      <w:r w:rsidR="00775734">
        <w:rPr>
          <w:b/>
          <w:bCs/>
          <w:sz w:val="32"/>
          <w:szCs w:val="32"/>
        </w:rPr>
        <w:t>wan Nadim</w:t>
      </w:r>
    </w:p>
    <w:p w14:paraId="5BBB99E9" w14:textId="73B71844" w:rsidR="00A623DB" w:rsidRDefault="00911F7F" w:rsidP="001A3EC5">
      <w:pPr>
        <w:jc w:val="both"/>
        <w:rPr>
          <w:b/>
          <w:bCs/>
          <w:sz w:val="32"/>
          <w:szCs w:val="32"/>
        </w:rPr>
      </w:pPr>
      <w:r>
        <w:rPr>
          <w:b/>
          <w:bCs/>
          <w:sz w:val="32"/>
          <w:szCs w:val="32"/>
        </w:rPr>
        <w:t>Date of Submission: 28</w:t>
      </w:r>
      <w:r w:rsidRPr="00911F7F">
        <w:rPr>
          <w:b/>
          <w:bCs/>
          <w:sz w:val="32"/>
          <w:szCs w:val="32"/>
          <w:vertAlign w:val="superscript"/>
        </w:rPr>
        <w:t>th</w:t>
      </w:r>
      <w:r>
        <w:rPr>
          <w:b/>
          <w:bCs/>
          <w:sz w:val="32"/>
          <w:szCs w:val="32"/>
        </w:rPr>
        <w:t xml:space="preserve"> June </w:t>
      </w:r>
      <w:r w:rsidR="0027538D">
        <w:rPr>
          <w:b/>
          <w:bCs/>
          <w:sz w:val="32"/>
          <w:szCs w:val="32"/>
        </w:rPr>
        <w:t>2026</w:t>
      </w:r>
      <w:r w:rsidR="00131CFF">
        <w:rPr>
          <w:b/>
          <w:bCs/>
          <w:sz w:val="32"/>
          <w:szCs w:val="32"/>
        </w:rPr>
        <w:t xml:space="preserve"> </w:t>
      </w:r>
    </w:p>
    <w:p w14:paraId="2208D745" w14:textId="77777777" w:rsidR="008E189C" w:rsidRDefault="008E189C" w:rsidP="001A3EC5">
      <w:pPr>
        <w:jc w:val="both"/>
        <w:rPr>
          <w:b/>
          <w:bCs/>
          <w:sz w:val="32"/>
          <w:szCs w:val="32"/>
        </w:rPr>
      </w:pPr>
    </w:p>
    <w:p w14:paraId="08FDFC46" w14:textId="77777777" w:rsidR="008E189C" w:rsidRDefault="008E189C" w:rsidP="001A3EC5">
      <w:pPr>
        <w:jc w:val="both"/>
        <w:rPr>
          <w:b/>
          <w:bCs/>
          <w:sz w:val="32"/>
          <w:szCs w:val="32"/>
        </w:rPr>
      </w:pPr>
    </w:p>
    <w:p w14:paraId="7827B97D" w14:textId="77777777" w:rsidR="008E189C" w:rsidRDefault="008E189C" w:rsidP="001A3EC5">
      <w:pPr>
        <w:jc w:val="both"/>
        <w:rPr>
          <w:b/>
          <w:bCs/>
          <w:sz w:val="32"/>
          <w:szCs w:val="32"/>
        </w:rPr>
      </w:pPr>
    </w:p>
    <w:p w14:paraId="5A8C274D" w14:textId="77777777" w:rsidR="008E189C" w:rsidRDefault="008E189C" w:rsidP="001A3EC5">
      <w:pPr>
        <w:jc w:val="both"/>
        <w:rPr>
          <w:b/>
          <w:bCs/>
          <w:sz w:val="32"/>
          <w:szCs w:val="32"/>
        </w:rPr>
      </w:pPr>
    </w:p>
    <w:p w14:paraId="3E8F10B4" w14:textId="77777777" w:rsidR="008E189C" w:rsidRDefault="008E189C" w:rsidP="001A3EC5">
      <w:pPr>
        <w:jc w:val="both"/>
        <w:rPr>
          <w:b/>
          <w:bCs/>
          <w:sz w:val="32"/>
          <w:szCs w:val="32"/>
        </w:rPr>
      </w:pPr>
    </w:p>
    <w:p w14:paraId="10C62BCE" w14:textId="77777777" w:rsidR="008E189C" w:rsidRDefault="008E189C" w:rsidP="001A3EC5">
      <w:pPr>
        <w:jc w:val="both"/>
        <w:rPr>
          <w:b/>
          <w:bCs/>
          <w:sz w:val="32"/>
          <w:szCs w:val="32"/>
        </w:rPr>
      </w:pPr>
    </w:p>
    <w:p w14:paraId="00A4B397" w14:textId="77777777" w:rsidR="008E189C" w:rsidRDefault="008E189C" w:rsidP="001A3EC5">
      <w:pPr>
        <w:jc w:val="both"/>
        <w:rPr>
          <w:b/>
          <w:bCs/>
          <w:sz w:val="32"/>
          <w:szCs w:val="32"/>
        </w:rPr>
      </w:pPr>
    </w:p>
    <w:p w14:paraId="5D236EF0" w14:textId="77777777" w:rsidR="008E189C" w:rsidRDefault="008E189C" w:rsidP="001A3EC5">
      <w:pPr>
        <w:jc w:val="both"/>
        <w:rPr>
          <w:b/>
          <w:bCs/>
          <w:sz w:val="32"/>
          <w:szCs w:val="32"/>
        </w:rPr>
      </w:pPr>
    </w:p>
    <w:p w14:paraId="43023760" w14:textId="77777777" w:rsidR="008E189C" w:rsidRDefault="008E189C" w:rsidP="001A3EC5">
      <w:pPr>
        <w:jc w:val="both"/>
        <w:rPr>
          <w:b/>
          <w:bCs/>
          <w:sz w:val="32"/>
          <w:szCs w:val="32"/>
        </w:rPr>
      </w:pPr>
    </w:p>
    <w:p w14:paraId="2D434554" w14:textId="77777777" w:rsidR="00B77F2D" w:rsidRDefault="00B77F2D" w:rsidP="001A3EC5">
      <w:pPr>
        <w:jc w:val="both"/>
        <w:rPr>
          <w:b/>
          <w:bCs/>
          <w:sz w:val="32"/>
          <w:szCs w:val="32"/>
        </w:rPr>
      </w:pPr>
    </w:p>
    <w:p w14:paraId="63F78890" w14:textId="77777777" w:rsidR="00B77F2D" w:rsidRDefault="00B77F2D" w:rsidP="001A3EC5">
      <w:pPr>
        <w:jc w:val="both"/>
        <w:rPr>
          <w:b/>
          <w:bCs/>
          <w:sz w:val="32"/>
          <w:szCs w:val="32"/>
        </w:rPr>
      </w:pPr>
    </w:p>
    <w:p w14:paraId="09DE0548" w14:textId="77777777" w:rsidR="00B77F2D" w:rsidRDefault="00B77F2D" w:rsidP="001A3EC5">
      <w:pPr>
        <w:jc w:val="both"/>
        <w:rPr>
          <w:b/>
          <w:bCs/>
          <w:sz w:val="32"/>
          <w:szCs w:val="32"/>
        </w:rPr>
      </w:pPr>
    </w:p>
    <w:sdt>
      <w:sdtPr>
        <w:rPr>
          <w:rFonts w:asciiTheme="minorHAnsi" w:eastAsiaTheme="minorHAnsi" w:hAnsiTheme="minorHAnsi" w:cstheme="minorBidi"/>
          <w:color w:val="auto"/>
          <w:kern w:val="2"/>
          <w:sz w:val="24"/>
          <w:szCs w:val="24"/>
          <w:lang w:eastAsia="en-US"/>
          <w14:ligatures w14:val="standardContextual"/>
        </w:rPr>
        <w:id w:val="-1449699048"/>
        <w:docPartObj>
          <w:docPartGallery w:val="Table of Contents"/>
          <w:docPartUnique/>
        </w:docPartObj>
      </w:sdtPr>
      <w:sdtEndPr>
        <w:rPr>
          <w:b/>
          <w:bCs/>
        </w:rPr>
      </w:sdtEndPr>
      <w:sdtContent>
        <w:p w14:paraId="6AE847E2" w14:textId="57920FBA" w:rsidR="00B77F2D" w:rsidRDefault="00B77F2D">
          <w:pPr>
            <w:pStyle w:val="TOCHeading"/>
          </w:pPr>
          <w:r>
            <w:t>Table of Contents</w:t>
          </w:r>
        </w:p>
        <w:p w14:paraId="2E9A9C9F" w14:textId="6A04F92F" w:rsidR="00D205E8" w:rsidRDefault="00B77F2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3184428" w:history="1">
            <w:r w:rsidR="00D205E8" w:rsidRPr="00542210">
              <w:rPr>
                <w:rStyle w:val="Hyperlink"/>
                <w:noProof/>
              </w:rPr>
              <w:t>Introduction</w:t>
            </w:r>
            <w:r w:rsidR="00D205E8">
              <w:rPr>
                <w:noProof/>
                <w:webHidden/>
              </w:rPr>
              <w:tab/>
            </w:r>
            <w:r w:rsidR="00D205E8">
              <w:rPr>
                <w:noProof/>
                <w:webHidden/>
              </w:rPr>
              <w:fldChar w:fldCharType="begin"/>
            </w:r>
            <w:r w:rsidR="00D205E8">
              <w:rPr>
                <w:noProof/>
                <w:webHidden/>
              </w:rPr>
              <w:instrText xml:space="preserve"> PAGEREF _Toc233184428 \h </w:instrText>
            </w:r>
            <w:r w:rsidR="00D205E8">
              <w:rPr>
                <w:noProof/>
                <w:webHidden/>
              </w:rPr>
            </w:r>
            <w:r w:rsidR="00D205E8">
              <w:rPr>
                <w:noProof/>
                <w:webHidden/>
              </w:rPr>
              <w:fldChar w:fldCharType="separate"/>
            </w:r>
            <w:r w:rsidR="00D205E8">
              <w:rPr>
                <w:noProof/>
                <w:webHidden/>
              </w:rPr>
              <w:t>3</w:t>
            </w:r>
            <w:r w:rsidR="00D205E8">
              <w:rPr>
                <w:noProof/>
                <w:webHidden/>
              </w:rPr>
              <w:fldChar w:fldCharType="end"/>
            </w:r>
          </w:hyperlink>
        </w:p>
        <w:p w14:paraId="7C7752B4" w14:textId="175CE7E8" w:rsidR="00D205E8" w:rsidRDefault="00D205E8">
          <w:pPr>
            <w:pStyle w:val="TOC2"/>
            <w:tabs>
              <w:tab w:val="right" w:leader="dot" w:pos="9016"/>
            </w:tabs>
            <w:rPr>
              <w:rFonts w:eastAsiaTheme="minorEastAsia"/>
              <w:noProof/>
              <w:lang w:eastAsia="en-GB"/>
            </w:rPr>
          </w:pPr>
          <w:hyperlink w:anchor="_Toc233184429" w:history="1">
            <w:r w:rsidRPr="00542210">
              <w:rPr>
                <w:rStyle w:val="Hyperlink"/>
                <w:noProof/>
              </w:rPr>
              <w:t>section 1: Anatomy and Physiology</w:t>
            </w:r>
            <w:r>
              <w:rPr>
                <w:noProof/>
                <w:webHidden/>
              </w:rPr>
              <w:tab/>
            </w:r>
            <w:r>
              <w:rPr>
                <w:noProof/>
                <w:webHidden/>
              </w:rPr>
              <w:fldChar w:fldCharType="begin"/>
            </w:r>
            <w:r>
              <w:rPr>
                <w:noProof/>
                <w:webHidden/>
              </w:rPr>
              <w:instrText xml:space="preserve"> PAGEREF _Toc233184429 \h </w:instrText>
            </w:r>
            <w:r>
              <w:rPr>
                <w:noProof/>
                <w:webHidden/>
              </w:rPr>
            </w:r>
            <w:r>
              <w:rPr>
                <w:noProof/>
                <w:webHidden/>
              </w:rPr>
              <w:fldChar w:fldCharType="separate"/>
            </w:r>
            <w:r>
              <w:rPr>
                <w:noProof/>
                <w:webHidden/>
              </w:rPr>
              <w:t>3</w:t>
            </w:r>
            <w:r>
              <w:rPr>
                <w:noProof/>
                <w:webHidden/>
              </w:rPr>
              <w:fldChar w:fldCharType="end"/>
            </w:r>
          </w:hyperlink>
        </w:p>
        <w:p w14:paraId="08ACC685" w14:textId="4DE205E8" w:rsidR="00D205E8" w:rsidRDefault="00D205E8">
          <w:pPr>
            <w:pStyle w:val="TOC2"/>
            <w:tabs>
              <w:tab w:val="right" w:leader="dot" w:pos="9016"/>
            </w:tabs>
            <w:rPr>
              <w:rFonts w:eastAsiaTheme="minorEastAsia"/>
              <w:noProof/>
              <w:lang w:eastAsia="en-GB"/>
            </w:rPr>
          </w:pPr>
          <w:hyperlink w:anchor="_Toc233184430" w:history="1">
            <w:r w:rsidRPr="00542210">
              <w:rPr>
                <w:rStyle w:val="Hyperlink"/>
                <w:noProof/>
              </w:rPr>
              <w:t>Section 2: Pathophysiology and Impact</w:t>
            </w:r>
            <w:r>
              <w:rPr>
                <w:noProof/>
                <w:webHidden/>
              </w:rPr>
              <w:tab/>
            </w:r>
            <w:r>
              <w:rPr>
                <w:noProof/>
                <w:webHidden/>
              </w:rPr>
              <w:fldChar w:fldCharType="begin"/>
            </w:r>
            <w:r>
              <w:rPr>
                <w:noProof/>
                <w:webHidden/>
              </w:rPr>
              <w:instrText xml:space="preserve"> PAGEREF _Toc233184430 \h </w:instrText>
            </w:r>
            <w:r>
              <w:rPr>
                <w:noProof/>
                <w:webHidden/>
              </w:rPr>
            </w:r>
            <w:r>
              <w:rPr>
                <w:noProof/>
                <w:webHidden/>
              </w:rPr>
              <w:fldChar w:fldCharType="separate"/>
            </w:r>
            <w:r>
              <w:rPr>
                <w:noProof/>
                <w:webHidden/>
              </w:rPr>
              <w:t>4</w:t>
            </w:r>
            <w:r>
              <w:rPr>
                <w:noProof/>
                <w:webHidden/>
              </w:rPr>
              <w:fldChar w:fldCharType="end"/>
            </w:r>
          </w:hyperlink>
        </w:p>
        <w:p w14:paraId="67488AFF" w14:textId="4E76ED39" w:rsidR="00D205E8" w:rsidRDefault="00D205E8">
          <w:pPr>
            <w:pStyle w:val="TOC2"/>
            <w:tabs>
              <w:tab w:val="right" w:leader="dot" w:pos="9016"/>
            </w:tabs>
            <w:rPr>
              <w:rFonts w:eastAsiaTheme="minorEastAsia"/>
              <w:noProof/>
              <w:lang w:eastAsia="en-GB"/>
            </w:rPr>
          </w:pPr>
          <w:hyperlink w:anchor="_Toc233184431" w:history="1">
            <w:r w:rsidRPr="00542210">
              <w:rPr>
                <w:rStyle w:val="Hyperlink"/>
                <w:noProof/>
              </w:rPr>
              <w:t>Section 3: Data Use and Monitoring</w:t>
            </w:r>
            <w:r>
              <w:rPr>
                <w:noProof/>
                <w:webHidden/>
              </w:rPr>
              <w:tab/>
            </w:r>
            <w:r>
              <w:rPr>
                <w:noProof/>
                <w:webHidden/>
              </w:rPr>
              <w:fldChar w:fldCharType="begin"/>
            </w:r>
            <w:r>
              <w:rPr>
                <w:noProof/>
                <w:webHidden/>
              </w:rPr>
              <w:instrText xml:space="preserve"> PAGEREF _Toc233184431 \h </w:instrText>
            </w:r>
            <w:r>
              <w:rPr>
                <w:noProof/>
                <w:webHidden/>
              </w:rPr>
            </w:r>
            <w:r>
              <w:rPr>
                <w:noProof/>
                <w:webHidden/>
              </w:rPr>
              <w:fldChar w:fldCharType="separate"/>
            </w:r>
            <w:r>
              <w:rPr>
                <w:noProof/>
                <w:webHidden/>
              </w:rPr>
              <w:t>6</w:t>
            </w:r>
            <w:r>
              <w:rPr>
                <w:noProof/>
                <w:webHidden/>
              </w:rPr>
              <w:fldChar w:fldCharType="end"/>
            </w:r>
          </w:hyperlink>
        </w:p>
        <w:p w14:paraId="650938B1" w14:textId="5AE72C38" w:rsidR="00D205E8" w:rsidRDefault="00D205E8">
          <w:pPr>
            <w:pStyle w:val="TOC2"/>
            <w:tabs>
              <w:tab w:val="right" w:leader="dot" w:pos="9016"/>
            </w:tabs>
            <w:rPr>
              <w:rFonts w:eastAsiaTheme="minorEastAsia"/>
              <w:noProof/>
              <w:lang w:eastAsia="en-GB"/>
            </w:rPr>
          </w:pPr>
          <w:hyperlink w:anchor="_Toc233184432" w:history="1">
            <w:r w:rsidRPr="00542210">
              <w:rPr>
                <w:rStyle w:val="Hyperlink"/>
                <w:noProof/>
              </w:rPr>
              <w:t>Section 4: Evidence-Based Lifestyle Recommendations</w:t>
            </w:r>
            <w:r>
              <w:rPr>
                <w:noProof/>
                <w:webHidden/>
              </w:rPr>
              <w:tab/>
            </w:r>
            <w:r>
              <w:rPr>
                <w:noProof/>
                <w:webHidden/>
              </w:rPr>
              <w:fldChar w:fldCharType="begin"/>
            </w:r>
            <w:r>
              <w:rPr>
                <w:noProof/>
                <w:webHidden/>
              </w:rPr>
              <w:instrText xml:space="preserve"> PAGEREF _Toc233184432 \h </w:instrText>
            </w:r>
            <w:r>
              <w:rPr>
                <w:noProof/>
                <w:webHidden/>
              </w:rPr>
            </w:r>
            <w:r>
              <w:rPr>
                <w:noProof/>
                <w:webHidden/>
              </w:rPr>
              <w:fldChar w:fldCharType="separate"/>
            </w:r>
            <w:r>
              <w:rPr>
                <w:noProof/>
                <w:webHidden/>
              </w:rPr>
              <w:t>7</w:t>
            </w:r>
            <w:r>
              <w:rPr>
                <w:noProof/>
                <w:webHidden/>
              </w:rPr>
              <w:fldChar w:fldCharType="end"/>
            </w:r>
          </w:hyperlink>
        </w:p>
        <w:p w14:paraId="2DD0D942" w14:textId="79729DEE" w:rsidR="00D205E8" w:rsidRDefault="00D205E8">
          <w:pPr>
            <w:pStyle w:val="TOC2"/>
            <w:tabs>
              <w:tab w:val="right" w:leader="dot" w:pos="9016"/>
            </w:tabs>
            <w:rPr>
              <w:rFonts w:eastAsiaTheme="minorEastAsia"/>
              <w:noProof/>
              <w:lang w:eastAsia="en-GB"/>
            </w:rPr>
          </w:pPr>
          <w:hyperlink w:anchor="_Toc233184433" w:history="1">
            <w:r w:rsidRPr="00542210">
              <w:rPr>
                <w:rStyle w:val="Hyperlink"/>
                <w:noProof/>
              </w:rPr>
              <w:t>Conclusion</w:t>
            </w:r>
            <w:r>
              <w:rPr>
                <w:noProof/>
                <w:webHidden/>
              </w:rPr>
              <w:tab/>
            </w:r>
            <w:r>
              <w:rPr>
                <w:noProof/>
                <w:webHidden/>
              </w:rPr>
              <w:fldChar w:fldCharType="begin"/>
            </w:r>
            <w:r>
              <w:rPr>
                <w:noProof/>
                <w:webHidden/>
              </w:rPr>
              <w:instrText xml:space="preserve"> PAGEREF _Toc233184433 \h </w:instrText>
            </w:r>
            <w:r>
              <w:rPr>
                <w:noProof/>
                <w:webHidden/>
              </w:rPr>
            </w:r>
            <w:r>
              <w:rPr>
                <w:noProof/>
                <w:webHidden/>
              </w:rPr>
              <w:fldChar w:fldCharType="separate"/>
            </w:r>
            <w:r>
              <w:rPr>
                <w:noProof/>
                <w:webHidden/>
              </w:rPr>
              <w:t>8</w:t>
            </w:r>
            <w:r>
              <w:rPr>
                <w:noProof/>
                <w:webHidden/>
              </w:rPr>
              <w:fldChar w:fldCharType="end"/>
            </w:r>
          </w:hyperlink>
        </w:p>
        <w:p w14:paraId="402B9597" w14:textId="5118D0F4" w:rsidR="00D205E8" w:rsidRDefault="00D205E8">
          <w:pPr>
            <w:pStyle w:val="TOC2"/>
            <w:tabs>
              <w:tab w:val="right" w:leader="dot" w:pos="9016"/>
            </w:tabs>
            <w:rPr>
              <w:rFonts w:eastAsiaTheme="minorEastAsia"/>
              <w:noProof/>
              <w:lang w:eastAsia="en-GB"/>
            </w:rPr>
          </w:pPr>
          <w:hyperlink w:anchor="_Toc233184434" w:history="1">
            <w:r w:rsidRPr="00542210">
              <w:rPr>
                <w:rStyle w:val="Hyperlink"/>
                <w:noProof/>
              </w:rPr>
              <w:t>References</w:t>
            </w:r>
            <w:r>
              <w:rPr>
                <w:noProof/>
                <w:webHidden/>
              </w:rPr>
              <w:tab/>
            </w:r>
            <w:r>
              <w:rPr>
                <w:noProof/>
                <w:webHidden/>
              </w:rPr>
              <w:fldChar w:fldCharType="begin"/>
            </w:r>
            <w:r>
              <w:rPr>
                <w:noProof/>
                <w:webHidden/>
              </w:rPr>
              <w:instrText xml:space="preserve"> PAGEREF _Toc233184434 \h </w:instrText>
            </w:r>
            <w:r>
              <w:rPr>
                <w:noProof/>
                <w:webHidden/>
              </w:rPr>
            </w:r>
            <w:r>
              <w:rPr>
                <w:noProof/>
                <w:webHidden/>
              </w:rPr>
              <w:fldChar w:fldCharType="separate"/>
            </w:r>
            <w:r>
              <w:rPr>
                <w:noProof/>
                <w:webHidden/>
              </w:rPr>
              <w:t>10</w:t>
            </w:r>
            <w:r>
              <w:rPr>
                <w:noProof/>
                <w:webHidden/>
              </w:rPr>
              <w:fldChar w:fldCharType="end"/>
            </w:r>
          </w:hyperlink>
        </w:p>
        <w:p w14:paraId="6C1A8A0E" w14:textId="631688D0" w:rsidR="00B77F2D" w:rsidRDefault="00B77F2D">
          <w:r>
            <w:rPr>
              <w:b/>
              <w:bCs/>
            </w:rPr>
            <w:fldChar w:fldCharType="end"/>
          </w:r>
        </w:p>
      </w:sdtContent>
    </w:sdt>
    <w:p w14:paraId="510DE7BE" w14:textId="77777777" w:rsidR="00B77F2D" w:rsidRDefault="00B77F2D" w:rsidP="001A3EC5">
      <w:pPr>
        <w:jc w:val="both"/>
        <w:rPr>
          <w:b/>
          <w:bCs/>
          <w:sz w:val="32"/>
          <w:szCs w:val="32"/>
        </w:rPr>
      </w:pPr>
    </w:p>
    <w:p w14:paraId="45495788" w14:textId="77777777" w:rsidR="00292854" w:rsidRDefault="00292854" w:rsidP="001A3EC5">
      <w:pPr>
        <w:jc w:val="both"/>
        <w:rPr>
          <w:b/>
          <w:bCs/>
          <w:sz w:val="32"/>
          <w:szCs w:val="32"/>
        </w:rPr>
      </w:pPr>
    </w:p>
    <w:p w14:paraId="4ABE0467" w14:textId="77777777" w:rsidR="00B77F2D" w:rsidRDefault="00B77F2D" w:rsidP="001A3EC5">
      <w:pPr>
        <w:jc w:val="both"/>
        <w:rPr>
          <w:b/>
          <w:bCs/>
          <w:sz w:val="32"/>
          <w:szCs w:val="32"/>
        </w:rPr>
      </w:pPr>
    </w:p>
    <w:p w14:paraId="1E88B9EC" w14:textId="77777777" w:rsidR="00B77F2D" w:rsidRDefault="00B77F2D" w:rsidP="001A3EC5">
      <w:pPr>
        <w:jc w:val="both"/>
        <w:rPr>
          <w:b/>
          <w:bCs/>
          <w:sz w:val="32"/>
          <w:szCs w:val="32"/>
        </w:rPr>
      </w:pPr>
    </w:p>
    <w:p w14:paraId="11C83738" w14:textId="77777777" w:rsidR="00B77F2D" w:rsidRDefault="00B77F2D" w:rsidP="001A3EC5">
      <w:pPr>
        <w:jc w:val="both"/>
        <w:rPr>
          <w:b/>
          <w:bCs/>
          <w:sz w:val="32"/>
          <w:szCs w:val="32"/>
        </w:rPr>
      </w:pPr>
    </w:p>
    <w:p w14:paraId="65133CAE" w14:textId="77777777" w:rsidR="00B77F2D" w:rsidRDefault="00B77F2D" w:rsidP="001A3EC5">
      <w:pPr>
        <w:jc w:val="both"/>
        <w:rPr>
          <w:b/>
          <w:bCs/>
          <w:sz w:val="32"/>
          <w:szCs w:val="32"/>
        </w:rPr>
      </w:pPr>
    </w:p>
    <w:p w14:paraId="16870E34" w14:textId="77777777" w:rsidR="00B77F2D" w:rsidRDefault="00B77F2D" w:rsidP="001A3EC5">
      <w:pPr>
        <w:jc w:val="both"/>
        <w:rPr>
          <w:b/>
          <w:bCs/>
          <w:sz w:val="32"/>
          <w:szCs w:val="32"/>
        </w:rPr>
      </w:pPr>
    </w:p>
    <w:p w14:paraId="5441A494" w14:textId="77777777" w:rsidR="00B77F2D" w:rsidRDefault="00B77F2D" w:rsidP="001A3EC5">
      <w:pPr>
        <w:jc w:val="both"/>
        <w:rPr>
          <w:b/>
          <w:bCs/>
          <w:sz w:val="32"/>
          <w:szCs w:val="32"/>
        </w:rPr>
      </w:pPr>
    </w:p>
    <w:p w14:paraId="235D1CCB" w14:textId="77777777" w:rsidR="00B77F2D" w:rsidRDefault="00B77F2D" w:rsidP="001A3EC5">
      <w:pPr>
        <w:jc w:val="both"/>
        <w:rPr>
          <w:b/>
          <w:bCs/>
          <w:sz w:val="32"/>
          <w:szCs w:val="32"/>
        </w:rPr>
      </w:pPr>
    </w:p>
    <w:p w14:paraId="48F4FACA" w14:textId="77777777" w:rsidR="00B77F2D" w:rsidRDefault="00B77F2D" w:rsidP="001A3EC5">
      <w:pPr>
        <w:jc w:val="both"/>
        <w:rPr>
          <w:b/>
          <w:bCs/>
          <w:sz w:val="32"/>
          <w:szCs w:val="32"/>
        </w:rPr>
      </w:pPr>
    </w:p>
    <w:p w14:paraId="0ACB2ED0" w14:textId="77777777" w:rsidR="00B77F2D" w:rsidRDefault="00B77F2D" w:rsidP="001A3EC5">
      <w:pPr>
        <w:jc w:val="both"/>
        <w:rPr>
          <w:b/>
          <w:bCs/>
          <w:sz w:val="32"/>
          <w:szCs w:val="32"/>
        </w:rPr>
      </w:pPr>
    </w:p>
    <w:p w14:paraId="4C755132" w14:textId="77777777" w:rsidR="00B77F2D" w:rsidRDefault="00B77F2D" w:rsidP="001A3EC5">
      <w:pPr>
        <w:jc w:val="both"/>
        <w:rPr>
          <w:b/>
          <w:bCs/>
          <w:sz w:val="32"/>
          <w:szCs w:val="32"/>
        </w:rPr>
      </w:pPr>
    </w:p>
    <w:p w14:paraId="0552ADBA" w14:textId="77777777" w:rsidR="005D19C4" w:rsidRDefault="005D19C4" w:rsidP="008C65D4">
      <w:pPr>
        <w:jc w:val="both"/>
        <w:rPr>
          <w:b/>
          <w:bCs/>
          <w:sz w:val="22"/>
          <w:szCs w:val="22"/>
        </w:rPr>
      </w:pPr>
    </w:p>
    <w:p w14:paraId="10EF2395" w14:textId="2C3195F5" w:rsidR="008C65D4" w:rsidRPr="008C65D4" w:rsidRDefault="008C65D4" w:rsidP="00F12DAB">
      <w:pPr>
        <w:pStyle w:val="Heading1"/>
      </w:pPr>
      <w:bookmarkStart w:id="0" w:name="_Toc233184428"/>
      <w:r w:rsidRPr="008C65D4">
        <w:lastRenderedPageBreak/>
        <w:t>Introduction</w:t>
      </w:r>
      <w:bookmarkEnd w:id="0"/>
    </w:p>
    <w:p w14:paraId="0F92E4D5" w14:textId="77777777" w:rsidR="003567C6" w:rsidRPr="001E588D" w:rsidRDefault="003567C6" w:rsidP="00F2753A">
      <w:pPr>
        <w:spacing w:line="360" w:lineRule="auto"/>
        <w:jc w:val="both"/>
        <w:rPr>
          <w:sz w:val="22"/>
          <w:szCs w:val="22"/>
        </w:rPr>
      </w:pPr>
      <w:r w:rsidRPr="001E588D">
        <w:rPr>
          <w:sz w:val="22"/>
          <w:szCs w:val="22"/>
        </w:rPr>
        <w:t>Diabetes is a lifelong condition that affects the body's ability to manage glucose, which is the main source of energy for the body's cells. The three main types of diabetes are Type 1 diabetes, Type 2 diabetes and gestational diabetes. Type 2 diabetes is the most common form and develops when the body becomes less responsive to insulin or when the pancreas is unable to produce enough insulin to maintain normal blood glucose levels (NICE, 2023).</w:t>
      </w:r>
    </w:p>
    <w:p w14:paraId="1161722F" w14:textId="77777777" w:rsidR="003567C6" w:rsidRPr="001E588D" w:rsidRDefault="003567C6" w:rsidP="00F2753A">
      <w:pPr>
        <w:spacing w:line="360" w:lineRule="auto"/>
        <w:jc w:val="both"/>
        <w:rPr>
          <w:sz w:val="22"/>
          <w:szCs w:val="22"/>
        </w:rPr>
      </w:pPr>
      <w:r w:rsidRPr="001E588D">
        <w:rPr>
          <w:sz w:val="22"/>
          <w:szCs w:val="22"/>
        </w:rPr>
        <w:t>Insulin is a hormone made by the pancreas that helps glucose move from the blood into the body's cells. The cells then use this glucose to produce energy needed for everyday activities. When insulin does not work effectively, glucose remains in the bloodstream, causing blood sugar levels to rise above normal levels. This condition is known as hyperglycaemia (NICE, 2023).</w:t>
      </w:r>
    </w:p>
    <w:p w14:paraId="62662E65" w14:textId="77777777" w:rsidR="003567C6" w:rsidRPr="001E588D" w:rsidRDefault="003567C6" w:rsidP="00F2753A">
      <w:pPr>
        <w:spacing w:line="360" w:lineRule="auto"/>
        <w:jc w:val="both"/>
        <w:rPr>
          <w:sz w:val="22"/>
          <w:szCs w:val="22"/>
        </w:rPr>
      </w:pPr>
      <w:r w:rsidRPr="001E588D">
        <w:rPr>
          <w:sz w:val="22"/>
          <w:szCs w:val="22"/>
        </w:rPr>
        <w:t>Type 2 diabetes is becoming increasingly common across the United Kingdom. Diabetes UK (2024) reports that around 5.8 million people are currently living with diabetes or are at risk of developing the condition. Without proper management, diabetes can lead to serious health problems, including heart disease, kidney failure, nerve damage and visual impairment.</w:t>
      </w:r>
    </w:p>
    <w:p w14:paraId="050EB0D0" w14:textId="77777777" w:rsidR="003567C6" w:rsidRPr="001E588D" w:rsidRDefault="003567C6" w:rsidP="00F2753A">
      <w:pPr>
        <w:spacing w:line="360" w:lineRule="auto"/>
        <w:jc w:val="both"/>
        <w:rPr>
          <w:sz w:val="22"/>
          <w:szCs w:val="22"/>
        </w:rPr>
      </w:pPr>
      <w:r w:rsidRPr="001E588D">
        <w:rPr>
          <w:sz w:val="22"/>
          <w:szCs w:val="22"/>
        </w:rPr>
        <w:t>A number of factors can increase the likelihood of developing Type 2 diabetes. These include carrying excess body weight, unhealthy eating habits, lack of exercise, smoking, older age, family history and certain ethnic backgrounds (NHS, 2024). Many of these risk factors can be reduced through positive lifestyle changes.</w:t>
      </w:r>
    </w:p>
    <w:p w14:paraId="1FA1C00E" w14:textId="77777777" w:rsidR="003567C6" w:rsidRPr="001E588D" w:rsidRDefault="003567C6" w:rsidP="00F2753A">
      <w:pPr>
        <w:spacing w:line="360" w:lineRule="auto"/>
        <w:jc w:val="both"/>
        <w:rPr>
          <w:sz w:val="22"/>
          <w:szCs w:val="22"/>
        </w:rPr>
      </w:pPr>
      <w:r w:rsidRPr="001E588D">
        <w:rPr>
          <w:sz w:val="22"/>
          <w:szCs w:val="22"/>
        </w:rPr>
        <w:t>This report discusses the body's regulation of blood glucose, the process of energy production within cells, the effects of poor glucose control, the value of monitoring blood sugar levels and the importance of lifestyle interventions in managing Type 2 diabetes and preventing complications.</w:t>
      </w:r>
    </w:p>
    <w:p w14:paraId="105D71F7" w14:textId="0AD5B647" w:rsidR="006D4B76" w:rsidRPr="006D4B76" w:rsidRDefault="001E588D" w:rsidP="00F12DAB">
      <w:pPr>
        <w:pStyle w:val="Heading2"/>
      </w:pPr>
      <w:bookmarkStart w:id="1" w:name="_Toc233184429"/>
      <w:r>
        <w:t>s</w:t>
      </w:r>
      <w:r w:rsidR="006D4B76" w:rsidRPr="006D4B76">
        <w:t>ection 1: Anatomy and Physiology</w:t>
      </w:r>
      <w:bookmarkEnd w:id="1"/>
    </w:p>
    <w:p w14:paraId="7C3AC3B4" w14:textId="113B28B3" w:rsidR="007E3C60" w:rsidRPr="00C67D5C" w:rsidRDefault="007E3C60" w:rsidP="00F2753A">
      <w:pPr>
        <w:spacing w:line="360" w:lineRule="auto"/>
        <w:jc w:val="both"/>
        <w:rPr>
          <w:sz w:val="22"/>
          <w:szCs w:val="22"/>
          <w:u w:val="single"/>
        </w:rPr>
      </w:pPr>
      <w:r w:rsidRPr="00C67D5C">
        <w:rPr>
          <w:sz w:val="22"/>
          <w:szCs w:val="22"/>
          <w:u w:val="single"/>
        </w:rPr>
        <w:t>Blood Glucose Control (Insulin, Pancreas and Glucose Uptake)</w:t>
      </w:r>
    </w:p>
    <w:p w14:paraId="7572D9A8" w14:textId="77777777" w:rsidR="007E3C60" w:rsidRPr="007E3C60" w:rsidRDefault="007E3C60" w:rsidP="00F2753A">
      <w:pPr>
        <w:spacing w:line="360" w:lineRule="auto"/>
        <w:jc w:val="both"/>
        <w:rPr>
          <w:sz w:val="22"/>
          <w:szCs w:val="22"/>
        </w:rPr>
      </w:pPr>
      <w:r w:rsidRPr="007E3C60">
        <w:rPr>
          <w:sz w:val="22"/>
          <w:szCs w:val="22"/>
        </w:rPr>
        <w:t>The body needs a regular supply of energy to support activities such as movement, growth, healing and normal organ function. Glucose is the body's main fuel source, so blood glucose levels must be carefully controlled. This is achieved through homeostasis, which helps keep internal body conditions stable. The pancreas has an important role in this process because it produces hormones that regulate blood sugar levels, mainly insulin and glucagon (Marieb and Hoehn, 2023).</w:t>
      </w:r>
    </w:p>
    <w:p w14:paraId="5214F93E" w14:textId="77777777" w:rsidR="007E3C60" w:rsidRPr="007E3C60" w:rsidRDefault="007E3C60" w:rsidP="00F2753A">
      <w:pPr>
        <w:spacing w:line="360" w:lineRule="auto"/>
        <w:jc w:val="both"/>
        <w:rPr>
          <w:sz w:val="22"/>
          <w:szCs w:val="22"/>
        </w:rPr>
      </w:pPr>
      <w:r w:rsidRPr="007E3C60">
        <w:rPr>
          <w:sz w:val="22"/>
          <w:szCs w:val="22"/>
        </w:rPr>
        <w:lastRenderedPageBreak/>
        <w:t>After eating foods that contain carbohydrates, the digestive system breaks them down into glucose. The glucose is then absorbed into the bloodstream, causing blood sugar levels to increase. In response, the pancreas releases insulin. Insulin allows glucose to move from the blood into the body's cells, including muscle, liver and fat cells. This movement of glucose into cells is called glucose uptake. Once inside the cells, glucose can be used to produce energy or stored for future use as glycogen (Tortora and Derrickson, 2022).</w:t>
      </w:r>
    </w:p>
    <w:p w14:paraId="09AA9911" w14:textId="77777777" w:rsidR="007E3C60" w:rsidRPr="007E3C60" w:rsidRDefault="007E3C60" w:rsidP="00F2753A">
      <w:pPr>
        <w:spacing w:line="360" w:lineRule="auto"/>
        <w:jc w:val="both"/>
        <w:rPr>
          <w:sz w:val="22"/>
          <w:szCs w:val="22"/>
        </w:rPr>
      </w:pPr>
      <w:r w:rsidRPr="007E3C60">
        <w:rPr>
          <w:sz w:val="22"/>
          <w:szCs w:val="22"/>
        </w:rPr>
        <w:t>When blood glucose levels become too low, such as during exercise or between meals, the pancreas releases glucagon. Glucagon works by stimulating the liver to convert stored glycogen back into glucose. The glucose is then released into the bloodstream to help maintain normal blood sugar levels and ensure a continuous energy supply to the body's tissues (Marieb and Hoehn, 2023).</w:t>
      </w:r>
    </w:p>
    <w:p w14:paraId="70BED6F9" w14:textId="1757FA2F" w:rsidR="007E3C60" w:rsidRPr="00266FA3" w:rsidRDefault="007E3C60" w:rsidP="00F2753A">
      <w:pPr>
        <w:spacing w:line="360" w:lineRule="auto"/>
        <w:jc w:val="both"/>
        <w:rPr>
          <w:sz w:val="22"/>
          <w:szCs w:val="22"/>
          <w:u w:val="single"/>
        </w:rPr>
      </w:pPr>
      <w:r w:rsidRPr="00266FA3">
        <w:rPr>
          <w:sz w:val="22"/>
          <w:szCs w:val="22"/>
          <w:u w:val="single"/>
        </w:rPr>
        <w:t>Cell Metabolism (Oxygen + Glucose = ATP)</w:t>
      </w:r>
    </w:p>
    <w:p w14:paraId="6449F854" w14:textId="77777777" w:rsidR="007E3C60" w:rsidRPr="007E3C60" w:rsidRDefault="007E3C60" w:rsidP="00F2753A">
      <w:pPr>
        <w:spacing w:line="360" w:lineRule="auto"/>
        <w:jc w:val="both"/>
        <w:rPr>
          <w:sz w:val="22"/>
          <w:szCs w:val="22"/>
        </w:rPr>
      </w:pPr>
      <w:r w:rsidRPr="007E3C60">
        <w:rPr>
          <w:sz w:val="22"/>
          <w:szCs w:val="22"/>
        </w:rPr>
        <w:t>Cells need energy to perform their normal functions. This energy is generated through a process known as aerobic respiration, which takes place inside the mitochondria of cells (Tortora and Derrickson, 2022).</w:t>
      </w:r>
    </w:p>
    <w:p w14:paraId="04C8A1AF" w14:textId="77777777" w:rsidR="007E3C60" w:rsidRPr="007E3C60" w:rsidRDefault="007E3C60" w:rsidP="00F2753A">
      <w:pPr>
        <w:spacing w:line="360" w:lineRule="auto"/>
        <w:jc w:val="both"/>
        <w:rPr>
          <w:sz w:val="22"/>
          <w:szCs w:val="22"/>
        </w:rPr>
      </w:pPr>
      <w:r w:rsidRPr="007E3C60">
        <w:rPr>
          <w:sz w:val="22"/>
          <w:szCs w:val="22"/>
        </w:rPr>
        <w:t>During aerobic respiration, glucose reacts with oxygen to release energy. This energy is stored in a substance called adenosine triphosphate (ATP), which acts as the body's energy currency. Carbon dioxide and water are produced as by-products of the process.</w:t>
      </w:r>
    </w:p>
    <w:p w14:paraId="1FEF7105" w14:textId="77777777" w:rsidR="007E3C60" w:rsidRPr="007E3C60" w:rsidRDefault="007E3C60" w:rsidP="00F2753A">
      <w:pPr>
        <w:spacing w:line="360" w:lineRule="auto"/>
        <w:jc w:val="both"/>
        <w:rPr>
          <w:sz w:val="22"/>
          <w:szCs w:val="22"/>
        </w:rPr>
      </w:pPr>
      <w:r w:rsidRPr="007E3C60">
        <w:rPr>
          <w:sz w:val="22"/>
          <w:szCs w:val="22"/>
        </w:rPr>
        <w:t>Glucose + Oxygen → Carbon Dioxide + Water + ATP (Energy)</w:t>
      </w:r>
    </w:p>
    <w:p w14:paraId="3FCF9A5E" w14:textId="77777777" w:rsidR="007E3C60" w:rsidRPr="007E3C60" w:rsidRDefault="007E3C60" w:rsidP="00F2753A">
      <w:pPr>
        <w:spacing w:line="360" w:lineRule="auto"/>
        <w:jc w:val="both"/>
        <w:rPr>
          <w:sz w:val="22"/>
          <w:szCs w:val="22"/>
        </w:rPr>
      </w:pPr>
      <w:r w:rsidRPr="007E3C60">
        <w:rPr>
          <w:sz w:val="22"/>
          <w:szCs w:val="22"/>
        </w:rPr>
        <w:t>ATP is required for many essential processes, including muscle activity, nerve signalling, growth, repair and organ function. Insulin is important because it helps glucose enter the cells where this process occurs. When blood glucose levels are maintained within a normal range, cells can produce sufficient ATP to support healthy body function and overall wellbeing (Marieb and Hoehn, 2023).</w:t>
      </w:r>
    </w:p>
    <w:p w14:paraId="6A5063A3" w14:textId="77777777" w:rsidR="00FB79D8" w:rsidRDefault="00FB79D8" w:rsidP="004C1B1A">
      <w:pPr>
        <w:jc w:val="both"/>
        <w:rPr>
          <w:b/>
          <w:bCs/>
          <w:sz w:val="22"/>
          <w:szCs w:val="22"/>
        </w:rPr>
      </w:pPr>
    </w:p>
    <w:p w14:paraId="5A322A48" w14:textId="77777777" w:rsidR="0019701E" w:rsidRDefault="004C1B1A" w:rsidP="00430C40">
      <w:pPr>
        <w:pStyle w:val="Heading2"/>
      </w:pPr>
      <w:r w:rsidRPr="00197DA9">
        <w:t xml:space="preserve"> </w:t>
      </w:r>
      <w:bookmarkStart w:id="2" w:name="_Toc233184430"/>
      <w:r w:rsidR="00430C40" w:rsidRPr="00A634D2">
        <w:t>Section 2: Pathophysiology and Impact</w:t>
      </w:r>
      <w:bookmarkEnd w:id="2"/>
    </w:p>
    <w:p w14:paraId="7BB7C182" w14:textId="1FA3A051" w:rsidR="00430C40" w:rsidRPr="00E93C73" w:rsidRDefault="00430C40" w:rsidP="00F2753A">
      <w:pPr>
        <w:spacing w:line="360" w:lineRule="auto"/>
        <w:rPr>
          <w:u w:val="single"/>
        </w:rPr>
      </w:pPr>
      <w:r w:rsidRPr="00E93C73">
        <w:rPr>
          <w:u w:val="single"/>
        </w:rPr>
        <w:t>When Blood Sugar Regulation Fails</w:t>
      </w:r>
      <w:r w:rsidR="00984EB9">
        <w:rPr>
          <w:u w:val="single"/>
        </w:rPr>
        <w:t>:</w:t>
      </w:r>
    </w:p>
    <w:p w14:paraId="5387962E" w14:textId="77777777" w:rsidR="00430C40" w:rsidRPr="00266FA3" w:rsidRDefault="00430C40" w:rsidP="00F2753A">
      <w:pPr>
        <w:spacing w:line="360" w:lineRule="auto"/>
      </w:pPr>
      <w:r w:rsidRPr="00266FA3">
        <w:t xml:space="preserve">Type 2 diabetes develops when the body is no longer able to keep blood glucose levels within a healthy range. This usually happens because the body's cells become less responsive to insulin, a condition known as insulin resistance. When this occurs, </w:t>
      </w:r>
      <w:r w:rsidRPr="00266FA3">
        <w:lastRenderedPageBreak/>
        <w:t>glucose cannot enter the cells efficiently and begins to build up in the bloodstream. To try to control blood glucose levels, the pancreas produces additional insulin. However, over time the pancreas may become unable to keep up with the body's demands, leading to persistently high blood sugar levels (NICE, 2023).</w:t>
      </w:r>
    </w:p>
    <w:p w14:paraId="13994997" w14:textId="77777777" w:rsidR="00430C40" w:rsidRPr="00266FA3" w:rsidRDefault="00430C40" w:rsidP="00F2753A">
      <w:pPr>
        <w:spacing w:line="360" w:lineRule="auto"/>
      </w:pPr>
      <w:r w:rsidRPr="00266FA3">
        <w:t>When blood glucose levels remain high for long periods, several health problems can develop. High levels of glucose in the blood can damage blood vessels and nerves, increasing the likelihood of complications such as heart disease, stroke, kidney problems, retinopathy and neuropathy (Diabetes UK, 2024). People with Type 2 diabetes may also experience symptoms such as constant thirst, frequent trips to the toilet, fatigue, blurred eyesight and wounds that heal slowly. If the condition is not managed effectively, these complications can worsen and have a significant impact on overall health and wellbeing.</w:t>
      </w:r>
    </w:p>
    <w:p w14:paraId="73ECE7CE" w14:textId="77777777" w:rsidR="006E0355" w:rsidRDefault="006E0355" w:rsidP="00F2753A">
      <w:pPr>
        <w:spacing w:line="360" w:lineRule="auto"/>
        <w:rPr>
          <w:u w:val="single"/>
        </w:rPr>
      </w:pPr>
    </w:p>
    <w:p w14:paraId="7AA8E863" w14:textId="50E7756B" w:rsidR="00430C40" w:rsidRPr="008433B0" w:rsidRDefault="00C83832" w:rsidP="00F2753A">
      <w:pPr>
        <w:spacing w:line="360" w:lineRule="auto"/>
        <w:rPr>
          <w:u w:val="single"/>
        </w:rPr>
      </w:pPr>
      <w:r>
        <w:rPr>
          <w:u w:val="single"/>
        </w:rPr>
        <w:t xml:space="preserve">Effect of </w:t>
      </w:r>
      <w:r w:rsidR="00B21541">
        <w:rPr>
          <w:u w:val="single"/>
        </w:rPr>
        <w:t>l</w:t>
      </w:r>
      <w:r w:rsidR="00430C40" w:rsidRPr="008433B0">
        <w:rPr>
          <w:u w:val="single"/>
        </w:rPr>
        <w:t xml:space="preserve">ifestyle Factors (Diet, Smoking and Exercise) </w:t>
      </w:r>
      <w:r w:rsidR="00B21541">
        <w:rPr>
          <w:u w:val="single"/>
        </w:rPr>
        <w:t xml:space="preserve">on </w:t>
      </w:r>
      <w:r w:rsidR="00430C40" w:rsidRPr="008433B0">
        <w:rPr>
          <w:u w:val="single"/>
        </w:rPr>
        <w:t>Glucose Control</w:t>
      </w:r>
    </w:p>
    <w:p w14:paraId="3CE8298F" w14:textId="77777777" w:rsidR="00430C40" w:rsidRPr="00266FA3" w:rsidRDefault="00430C40" w:rsidP="00F2753A">
      <w:pPr>
        <w:spacing w:line="360" w:lineRule="auto"/>
      </w:pPr>
      <w:r w:rsidRPr="00266FA3">
        <w:t>Everyday lifestyle habits can strongly influence blood glucose management. Food choices are particularly important because foods high in sugar, processed ingredients and refined carbohydrates can cause blood sugar levels to increase rapidly. Over time, unhealthy eating patterns may contribute to excess weight gain, which can increase insulin resistance and make blood glucose levels more difficult to control (British Dietetic Association, 2024).</w:t>
      </w:r>
    </w:p>
    <w:p w14:paraId="318F15B6" w14:textId="77777777" w:rsidR="00430C40" w:rsidRPr="00266FA3" w:rsidRDefault="00430C40" w:rsidP="00F2753A">
      <w:pPr>
        <w:spacing w:line="360" w:lineRule="auto"/>
      </w:pPr>
      <w:r w:rsidRPr="00266FA3">
        <w:t>Being physically active can help improve the body's ability to use glucose. Exercise encourages muscles to absorb more glucose from the bloodstream and helps insulin work more effectively. It can also support weight loss, improve circulation and reduce the risk of cardiovascular disease. In contrast, a lack of regular activity can make diabetes management more challenging and increase the risk of complications (NHS, 2024).</w:t>
      </w:r>
    </w:p>
    <w:p w14:paraId="5940BAE3" w14:textId="77777777" w:rsidR="00430C40" w:rsidRPr="00266FA3" w:rsidRDefault="00430C40" w:rsidP="00F2753A">
      <w:pPr>
        <w:spacing w:line="360" w:lineRule="auto"/>
      </w:pPr>
      <w:r w:rsidRPr="00266FA3">
        <w:t xml:space="preserve">Smoking is another factor that can negatively affect people with Type 2 diabetes. Tobacco contains harmful substances that can increase inflammation and reduce the </w:t>
      </w:r>
      <w:r w:rsidRPr="00266FA3">
        <w:lastRenderedPageBreak/>
        <w:t>body's response to insulin. Smoking also damages the cardiovascular system and raises the risk of heart attacks and strokes (NHS, 2024).</w:t>
      </w:r>
    </w:p>
    <w:p w14:paraId="234E7327" w14:textId="77777777" w:rsidR="00430C40" w:rsidRPr="00266FA3" w:rsidRDefault="00430C40" w:rsidP="00F2753A">
      <w:pPr>
        <w:spacing w:line="360" w:lineRule="auto"/>
      </w:pPr>
      <w:r w:rsidRPr="00266FA3">
        <w:t>In summary, unhealthy habits can worsen diabetes control, while positive lifestyle changes such as healthy eating, regular exercise and stopping smoking can help improve blood glucose levels, lower health risks and support long-term wellbeing.</w:t>
      </w:r>
    </w:p>
    <w:p w14:paraId="2C6480E9" w14:textId="13A46D19" w:rsidR="004C1B1A" w:rsidRPr="00266FA3" w:rsidRDefault="004C1B1A" w:rsidP="00A9130A"/>
    <w:p w14:paraId="7B989B25" w14:textId="0FD3D184" w:rsidR="000D375F" w:rsidRDefault="004E300C" w:rsidP="007E5A29">
      <w:pPr>
        <w:pStyle w:val="Heading2"/>
      </w:pPr>
      <w:bookmarkStart w:id="3" w:name="_Toc233184431"/>
      <w:r w:rsidRPr="004E300C">
        <w:t>Section 3: Data Us</w:t>
      </w:r>
      <w:r w:rsidR="000A2178">
        <w:t>e and Monitoring</w:t>
      </w:r>
      <w:bookmarkEnd w:id="3"/>
    </w:p>
    <w:p w14:paraId="4D4EBCDD" w14:textId="4111F37B" w:rsidR="007E5A29" w:rsidRPr="00134078" w:rsidRDefault="007E5A29" w:rsidP="00F2753A">
      <w:pPr>
        <w:spacing w:line="360" w:lineRule="auto"/>
        <w:rPr>
          <w:u w:val="single"/>
        </w:rPr>
      </w:pPr>
      <w:r w:rsidRPr="00134078">
        <w:rPr>
          <w:u w:val="single"/>
        </w:rPr>
        <w:t>Health Data</w:t>
      </w:r>
      <w:r w:rsidR="003D625A">
        <w:rPr>
          <w:u w:val="single"/>
        </w:rPr>
        <w:t xml:space="preserve"> </w:t>
      </w:r>
      <w:r w:rsidR="00C1513B">
        <w:rPr>
          <w:u w:val="single"/>
        </w:rPr>
        <w:t xml:space="preserve">Tracking </w:t>
      </w:r>
      <w:r w:rsidR="00AA0561">
        <w:rPr>
          <w:u w:val="single"/>
        </w:rPr>
        <w:t>Benefit</w:t>
      </w:r>
      <w:r w:rsidR="00080D7C">
        <w:rPr>
          <w:u w:val="single"/>
        </w:rPr>
        <w:t>s</w:t>
      </w:r>
      <w:r w:rsidRPr="00134078">
        <w:rPr>
          <w:u w:val="single"/>
        </w:rPr>
        <w:t xml:space="preserve"> (Blood Sugar or Peak Flow)</w:t>
      </w:r>
    </w:p>
    <w:p w14:paraId="60B03B35" w14:textId="77777777" w:rsidR="007E5A29" w:rsidRPr="00A634D2" w:rsidRDefault="007E5A29" w:rsidP="00F2753A">
      <w:pPr>
        <w:spacing w:line="360" w:lineRule="auto"/>
      </w:pPr>
      <w:r w:rsidRPr="00A634D2">
        <w:t>Keeping track of health information is an important part of managing long-term conditions such as Type 2 diabetes. Regular monitoring helps individuals understand how their condition is changing over time and provides healthcare professionals with useful information about their overall health (NICE, 2023).</w:t>
      </w:r>
    </w:p>
    <w:p w14:paraId="63DC40AF" w14:textId="77777777" w:rsidR="007E5A29" w:rsidRPr="00A634D2" w:rsidRDefault="007E5A29" w:rsidP="00F2753A">
      <w:pPr>
        <w:spacing w:line="360" w:lineRule="auto"/>
      </w:pPr>
      <w:r w:rsidRPr="00A634D2">
        <w:t>For people living with Type 2 diabetes, blood glucose levels can be measured using finger-prick tests or continuous glucose monitoring systems. Recording these results on a regular basis can help individuals recognise patterns and understand how factors such as food intake, exercise, stress, medication and illness influence their blood sugar levels (Diabetes UK, 2024).</w:t>
      </w:r>
    </w:p>
    <w:p w14:paraId="13AA7103" w14:textId="77777777" w:rsidR="007E5A29" w:rsidRPr="00A634D2" w:rsidRDefault="007E5A29" w:rsidP="00F2753A">
      <w:pPr>
        <w:spacing w:line="360" w:lineRule="auto"/>
      </w:pPr>
      <w:r w:rsidRPr="00A634D2">
        <w:t>Monitoring health data is also valuable for people with other long-term conditions. For example, individuals with asthma often use peak flow readings to check how well their lungs are functioning. In both situations, keeping a record of results can help identify early warning signs of a problem and support timely intervention. It can also encourage individuals to take greater responsibility for their own health and become more involved in managing their condition.</w:t>
      </w:r>
    </w:p>
    <w:p w14:paraId="0CBE4819" w14:textId="60CB5EC9" w:rsidR="007E5A29" w:rsidRPr="00790C92" w:rsidRDefault="007E5A29" w:rsidP="00F2753A">
      <w:pPr>
        <w:spacing w:line="360" w:lineRule="auto"/>
        <w:rPr>
          <w:u w:val="single"/>
        </w:rPr>
      </w:pPr>
      <w:r w:rsidRPr="00790C92">
        <w:rPr>
          <w:u w:val="single"/>
        </w:rPr>
        <w:t>Manage</w:t>
      </w:r>
      <w:r w:rsidR="00724983">
        <w:rPr>
          <w:u w:val="single"/>
        </w:rPr>
        <w:t>ment</w:t>
      </w:r>
      <w:r w:rsidR="0099774A">
        <w:rPr>
          <w:u w:val="single"/>
        </w:rPr>
        <w:t xml:space="preserve"> of</w:t>
      </w:r>
      <w:r w:rsidRPr="00790C92">
        <w:rPr>
          <w:u w:val="single"/>
        </w:rPr>
        <w:t xml:space="preserve"> the </w:t>
      </w:r>
      <w:r w:rsidR="00061877">
        <w:rPr>
          <w:u w:val="single"/>
        </w:rPr>
        <w:t>c</w:t>
      </w:r>
      <w:r w:rsidRPr="00790C92">
        <w:rPr>
          <w:u w:val="single"/>
        </w:rPr>
        <w:t>ondition</w:t>
      </w:r>
      <w:r w:rsidR="0099774A">
        <w:rPr>
          <w:u w:val="single"/>
        </w:rPr>
        <w:t xml:space="preserve"> </w:t>
      </w:r>
      <w:r w:rsidR="00DD2FF6">
        <w:rPr>
          <w:u w:val="single"/>
        </w:rPr>
        <w:t>through</w:t>
      </w:r>
      <w:r w:rsidR="00B06E5D">
        <w:rPr>
          <w:u w:val="single"/>
        </w:rPr>
        <w:t xml:space="preserve"> routine data</w:t>
      </w:r>
      <w:r w:rsidR="001E2C7C">
        <w:rPr>
          <w:u w:val="single"/>
        </w:rPr>
        <w:t xml:space="preserve"> collection</w:t>
      </w:r>
      <w:r w:rsidR="002478C5">
        <w:rPr>
          <w:u w:val="single"/>
        </w:rPr>
        <w:t xml:space="preserve"> </w:t>
      </w:r>
    </w:p>
    <w:p w14:paraId="7AE0AFE9" w14:textId="77777777" w:rsidR="007E5A29" w:rsidRPr="00A634D2" w:rsidRDefault="007E5A29" w:rsidP="00F2753A">
      <w:pPr>
        <w:spacing w:line="360" w:lineRule="auto"/>
      </w:pPr>
      <w:r w:rsidRPr="00A634D2">
        <w:t>Regularly collected health information can support the safe and effective management of Type 2 diabetes. Frequent blood glucose readings help identify whether blood sugar levels are within the recommended range or whether they are becoming too high or too low. Recognising these changes early can help prevent complications and reduce health risks (NHS, 2024).</w:t>
      </w:r>
    </w:p>
    <w:p w14:paraId="18C96CC4" w14:textId="77777777" w:rsidR="007E5A29" w:rsidRPr="00A634D2" w:rsidRDefault="007E5A29" w:rsidP="00F2753A">
      <w:pPr>
        <w:spacing w:line="360" w:lineRule="auto"/>
      </w:pPr>
      <w:r w:rsidRPr="00A634D2">
        <w:lastRenderedPageBreak/>
        <w:t>The information gathered through monitoring can also assist healthcare professionals during routine reviews. By examining blood glucose records, they can assess how well the condition is being controlled and decide whether any adjustments are needed to medication, diet or physical activity levels.</w:t>
      </w:r>
    </w:p>
    <w:p w14:paraId="025E5D12" w14:textId="77777777" w:rsidR="007E5A29" w:rsidRPr="00A634D2" w:rsidRDefault="007E5A29" w:rsidP="00F2753A">
      <w:pPr>
        <w:spacing w:line="360" w:lineRule="auto"/>
      </w:pPr>
      <w:r w:rsidRPr="00A634D2">
        <w:t>Another useful monitoring tool is the HbA1c blood test. This test provides an average of blood glucose levels over the previous two to three months and helps healthcare professionals evaluate long-term diabetes control (NICE, 2023).</w:t>
      </w:r>
    </w:p>
    <w:p w14:paraId="7925220D" w14:textId="77777777" w:rsidR="007E5A29" w:rsidRPr="00A634D2" w:rsidRDefault="007E5A29" w:rsidP="00F2753A">
      <w:pPr>
        <w:spacing w:line="360" w:lineRule="auto"/>
      </w:pPr>
      <w:r w:rsidRPr="00A634D2">
        <w:t>Overall, routine monitoring provides valuable information that supports better decision-making. It can help people understand the effect of their daily habits on blood glucose levels, encouraging healthier behaviours, improved self-management and a lower risk of future complications.</w:t>
      </w:r>
    </w:p>
    <w:p w14:paraId="479D24B7" w14:textId="4AABFBAB" w:rsidR="00462DBA" w:rsidRDefault="00462DBA" w:rsidP="00CD03E8">
      <w:pPr>
        <w:pStyle w:val="Heading2"/>
      </w:pPr>
      <w:bookmarkStart w:id="4" w:name="_Toc233184432"/>
      <w:r w:rsidRPr="00462DBA">
        <w:t>Section 4: Evidence-Based Lifestyle Recommendations</w:t>
      </w:r>
      <w:bookmarkEnd w:id="4"/>
    </w:p>
    <w:p w14:paraId="05A1CC6C" w14:textId="282DAAE7" w:rsidR="004779D1" w:rsidRDefault="00CB7295" w:rsidP="000D22B0">
      <w:pPr>
        <w:spacing w:line="360" w:lineRule="auto"/>
        <w:rPr>
          <w:sz w:val="22"/>
          <w:szCs w:val="22"/>
          <w:u w:val="single"/>
        </w:rPr>
      </w:pPr>
      <w:r w:rsidRPr="00334BE3">
        <w:rPr>
          <w:sz w:val="22"/>
          <w:szCs w:val="22"/>
          <w:u w:val="single"/>
        </w:rPr>
        <w:t>Practical Lifestyle Changes for People with Type 2 Diabetes</w:t>
      </w:r>
    </w:p>
    <w:p w14:paraId="73439AB6" w14:textId="7B7654D8" w:rsidR="00CB7295" w:rsidRPr="004779D1" w:rsidRDefault="00CB7295" w:rsidP="000D22B0">
      <w:pPr>
        <w:spacing w:line="360" w:lineRule="auto"/>
        <w:rPr>
          <w:sz w:val="22"/>
          <w:szCs w:val="22"/>
          <w:u w:val="single"/>
        </w:rPr>
      </w:pPr>
      <w:r w:rsidRPr="002B55B0">
        <w:rPr>
          <w:sz w:val="22"/>
          <w:szCs w:val="22"/>
        </w:rPr>
        <w:t>Making positive changes to everyday habits can help people with Type 2 diabetes improve their health and reduce the risk of future complications. One important step is choosing healthier foods. A nutritious diet should include a range of vegetables, fruits, wholegrain products, lean sources of protein and healthier fats. Foods and drinks that contain high amounts of sugar, salt and processed carbohydrates should be limited where possible (British Dietetic Association, 2024).</w:t>
      </w:r>
    </w:p>
    <w:p w14:paraId="03932DD5" w14:textId="77777777" w:rsidR="00CB7295" w:rsidRPr="002B55B0" w:rsidRDefault="00CB7295" w:rsidP="000D22B0">
      <w:pPr>
        <w:spacing w:line="360" w:lineRule="auto"/>
        <w:rPr>
          <w:sz w:val="22"/>
          <w:szCs w:val="22"/>
        </w:rPr>
      </w:pPr>
      <w:r w:rsidRPr="002B55B0">
        <w:rPr>
          <w:sz w:val="22"/>
          <w:szCs w:val="22"/>
        </w:rPr>
        <w:t>Regular movement and exercise are also beneficial. Activities such as walking, swimming, cycling and gardening can help people stay active and support better blood glucose management. The NHS recommends that adults take part in at least 150 minutes of moderate physical activity each week (NHS, 2024). In addition, maintaining a healthy weight and avoiding tobacco use can contribute to better diabetes control and improved overall health (NICE, 2023).</w:t>
      </w:r>
    </w:p>
    <w:p w14:paraId="725FCFDD" w14:textId="77777777" w:rsidR="00815E18" w:rsidRDefault="00815E18" w:rsidP="000D22B0">
      <w:pPr>
        <w:spacing w:line="360" w:lineRule="auto"/>
        <w:rPr>
          <w:sz w:val="22"/>
          <w:szCs w:val="22"/>
          <w:u w:val="single"/>
        </w:rPr>
      </w:pPr>
    </w:p>
    <w:p w14:paraId="405205A4" w14:textId="33342442" w:rsidR="00CB7295" w:rsidRPr="004779D1" w:rsidRDefault="00CB7295" w:rsidP="000D22B0">
      <w:pPr>
        <w:spacing w:line="360" w:lineRule="auto"/>
        <w:rPr>
          <w:sz w:val="22"/>
          <w:szCs w:val="22"/>
          <w:u w:val="single"/>
        </w:rPr>
      </w:pPr>
      <w:r w:rsidRPr="004779D1">
        <w:rPr>
          <w:sz w:val="22"/>
          <w:szCs w:val="22"/>
          <w:u w:val="single"/>
        </w:rPr>
        <w:t>Research Evidence Supporting These Recommendations</w:t>
      </w:r>
    </w:p>
    <w:p w14:paraId="25AF4670" w14:textId="77777777" w:rsidR="00CB7295" w:rsidRPr="002B55B0" w:rsidRDefault="00CB7295" w:rsidP="000D22B0">
      <w:pPr>
        <w:spacing w:line="360" w:lineRule="auto"/>
        <w:rPr>
          <w:sz w:val="22"/>
          <w:szCs w:val="22"/>
        </w:rPr>
      </w:pPr>
      <w:r w:rsidRPr="002B55B0">
        <w:rPr>
          <w:sz w:val="22"/>
          <w:szCs w:val="22"/>
        </w:rPr>
        <w:t>Current guidance from NICE (2023) highlights the importance of healthy eating, physical activity, weight reduction and smoking cessation in the management of Type 2 diabetes. Research suggests that these approaches can improve blood glucose levels and reduce the risk of diabetes-related complications.</w:t>
      </w:r>
    </w:p>
    <w:p w14:paraId="502DF2B4" w14:textId="77777777" w:rsidR="00CB7295" w:rsidRPr="002B55B0" w:rsidRDefault="00CB7295" w:rsidP="000D22B0">
      <w:pPr>
        <w:spacing w:line="360" w:lineRule="auto"/>
        <w:rPr>
          <w:sz w:val="22"/>
          <w:szCs w:val="22"/>
        </w:rPr>
      </w:pPr>
      <w:r w:rsidRPr="002B55B0">
        <w:rPr>
          <w:sz w:val="22"/>
          <w:szCs w:val="22"/>
        </w:rPr>
        <w:lastRenderedPageBreak/>
        <w:t>Lean et al. (2019) found that people who took part in structured weight-loss programmes achieved significant improvements in weight and blood glucose control. Some participants were also able to achieve remission of Type 2 diabetes. The NHS (2024) reports that regular physical activity helps improve the body's response to insulin and supports overall health. Similarly, Diabetes UK (2024) states that education programmes such as DESMOND can improve understanding of diabetes and encourage individuals to take a more active role in managing their condition.</w:t>
      </w:r>
    </w:p>
    <w:p w14:paraId="0DC4D031" w14:textId="3205191F" w:rsidR="00CB7295" w:rsidRPr="003517ED" w:rsidRDefault="00CB7295" w:rsidP="000D22B0">
      <w:pPr>
        <w:spacing w:line="360" w:lineRule="auto"/>
        <w:rPr>
          <w:sz w:val="22"/>
          <w:szCs w:val="22"/>
          <w:u w:val="single"/>
        </w:rPr>
      </w:pPr>
      <w:r w:rsidRPr="003517ED">
        <w:rPr>
          <w:sz w:val="22"/>
          <w:szCs w:val="22"/>
          <w:u w:val="single"/>
        </w:rPr>
        <w:t>How Lifestyle Changes Benefit the Body</w:t>
      </w:r>
    </w:p>
    <w:p w14:paraId="52739163" w14:textId="77777777" w:rsidR="00CB7295" w:rsidRPr="002B55B0" w:rsidRDefault="00CB7295" w:rsidP="000D22B0">
      <w:pPr>
        <w:spacing w:line="360" w:lineRule="auto"/>
        <w:rPr>
          <w:sz w:val="22"/>
          <w:szCs w:val="22"/>
        </w:rPr>
      </w:pPr>
      <w:r w:rsidRPr="002B55B0">
        <w:rPr>
          <w:sz w:val="22"/>
          <w:szCs w:val="22"/>
        </w:rPr>
        <w:t>Healthy lifestyle choices can improve the way the body processes and uses glucose. Eating a balanced diet can help keep blood sugar levels more stable and reduce sudden increases in blood glucose (British Dietetic Association, 2024). Physical activity helps muscles take up glucose from the bloodstream more efficiently and improves insulin sensitivity, which supports better glucose control (NHS, 2024).</w:t>
      </w:r>
    </w:p>
    <w:p w14:paraId="369D5589" w14:textId="77777777" w:rsidR="00CB7295" w:rsidRPr="00A634D2" w:rsidRDefault="00CB7295" w:rsidP="000D22B0">
      <w:pPr>
        <w:spacing w:line="360" w:lineRule="auto"/>
        <w:rPr>
          <w:sz w:val="22"/>
          <w:szCs w:val="22"/>
        </w:rPr>
      </w:pPr>
      <w:r w:rsidRPr="002B55B0">
        <w:rPr>
          <w:sz w:val="22"/>
          <w:szCs w:val="22"/>
        </w:rPr>
        <w:t xml:space="preserve">Achieving a healthy body weight can reduce insulin resistance, allowing insulin to work more effectively and reducing pressure on the pancreas (Lean et al., 2019). Giving up smoking can improve blood flow, reduce damage to blood vessels and lower the risk of cardiovascular disease (NHS, 2024). Combined, these changes can enhance blood glucose management, reduce the risk of complications and improve long-term health and quality of life for people </w:t>
      </w:r>
      <w:r w:rsidRPr="00A634D2">
        <w:rPr>
          <w:sz w:val="22"/>
          <w:szCs w:val="22"/>
        </w:rPr>
        <w:t>living with Type 2 diabetes (NICE, 2023).</w:t>
      </w:r>
    </w:p>
    <w:p w14:paraId="65966E12" w14:textId="795F09E1" w:rsidR="002A089E" w:rsidRPr="002A089E" w:rsidRDefault="00BC3EED" w:rsidP="002A089E">
      <w:pPr>
        <w:pStyle w:val="Heading2"/>
      </w:pPr>
      <w:bookmarkStart w:id="5" w:name="_Toc233184433"/>
      <w:r w:rsidRPr="00BC3EED">
        <w:t>Conclusion</w:t>
      </w:r>
      <w:bookmarkEnd w:id="5"/>
    </w:p>
    <w:p w14:paraId="5709A0A6" w14:textId="77777777" w:rsidR="002A089E" w:rsidRPr="00312B6E" w:rsidRDefault="002A089E" w:rsidP="0034643E">
      <w:pPr>
        <w:spacing w:line="360" w:lineRule="auto"/>
        <w:rPr>
          <w:sz w:val="22"/>
          <w:szCs w:val="22"/>
        </w:rPr>
      </w:pPr>
      <w:r w:rsidRPr="00312B6E">
        <w:rPr>
          <w:sz w:val="22"/>
          <w:szCs w:val="22"/>
        </w:rPr>
        <w:t>Type 2 diabetes is a chronic health condition that occurs when the body is unable to use insulin effectively or produce enough insulin to keep blood glucose levels within a normal range. Having a good understanding of how blood glucose is regulated helps individuals recognise the importance of insulin, the pancreas and glucose uptake in maintaining normal body function. Knowledge of cellular respiration is also important because glucose and oxygen work together to produce ATP, which provides the energy required for the body's daily activities.</w:t>
      </w:r>
    </w:p>
    <w:p w14:paraId="2764E0AA" w14:textId="77777777" w:rsidR="002A089E" w:rsidRPr="00312B6E" w:rsidRDefault="002A089E" w:rsidP="0034643E">
      <w:pPr>
        <w:spacing w:line="360" w:lineRule="auto"/>
        <w:rPr>
          <w:sz w:val="22"/>
          <w:szCs w:val="22"/>
        </w:rPr>
      </w:pPr>
      <w:r w:rsidRPr="00312B6E">
        <w:rPr>
          <w:sz w:val="22"/>
          <w:szCs w:val="22"/>
        </w:rPr>
        <w:t>When blood glucose levels remain elevated over time, the risk of developing serious health complications increases. These complications can include cardiovascular disease, kidney disease, nerve damage and problems with vision. Lifestyle factors such as poor dietary choices, smoking and a lack of physical activity can make blood glucose management more challenging and increase the likelihood of these health problems developing.</w:t>
      </w:r>
    </w:p>
    <w:p w14:paraId="640BA3DC" w14:textId="77777777" w:rsidR="002A089E" w:rsidRPr="00312B6E" w:rsidRDefault="002A089E" w:rsidP="0034643E">
      <w:pPr>
        <w:spacing w:line="360" w:lineRule="auto"/>
        <w:rPr>
          <w:sz w:val="22"/>
          <w:szCs w:val="22"/>
        </w:rPr>
      </w:pPr>
      <w:r w:rsidRPr="00312B6E">
        <w:rPr>
          <w:sz w:val="22"/>
          <w:szCs w:val="22"/>
        </w:rPr>
        <w:lastRenderedPageBreak/>
        <w:t>Regular monitoring of blood glucose levels is an essential part of diabetes management. It enables individuals and healthcare professionals to assess blood glucose control, identify changes early and make suitable adjustments to treatment plans where necessary. Healthy lifestyle practices, including balanced nutrition, regular physical activity, maintaining a healthy body weight, smoking cessation and participation in diabetes education programmes, can all contribute to better diabetes control and improved wellbeing.</w:t>
      </w:r>
    </w:p>
    <w:p w14:paraId="2D9A216A" w14:textId="77777777" w:rsidR="002A089E" w:rsidRPr="00312B6E" w:rsidRDefault="002A089E" w:rsidP="0034643E">
      <w:pPr>
        <w:spacing w:line="360" w:lineRule="auto"/>
        <w:rPr>
          <w:sz w:val="22"/>
          <w:szCs w:val="22"/>
        </w:rPr>
      </w:pPr>
      <w:r w:rsidRPr="00312B6E">
        <w:rPr>
          <w:sz w:val="22"/>
          <w:szCs w:val="22"/>
        </w:rPr>
        <w:t>Healthcare professionals have a valuable role in supporting people living with Type 2 diabetes. By providing clear information, practical advice and ongoing encouragement, they can help individuals develop the skills and confidence needed to manage their condition effectively. This can lead to improved self-care, a reduced risk of complications and better long-term health outcomes.</w:t>
      </w:r>
    </w:p>
    <w:p w14:paraId="6CEACEA0" w14:textId="77777777" w:rsidR="00530E3D" w:rsidRDefault="00530E3D" w:rsidP="00C4226B">
      <w:pPr>
        <w:pStyle w:val="Heading2"/>
      </w:pPr>
    </w:p>
    <w:p w14:paraId="003C3023" w14:textId="77777777" w:rsidR="00530E3D" w:rsidRDefault="00530E3D" w:rsidP="00C4226B">
      <w:pPr>
        <w:pStyle w:val="Heading2"/>
      </w:pPr>
    </w:p>
    <w:p w14:paraId="06C6FF8B" w14:textId="77777777" w:rsidR="00530E3D" w:rsidRDefault="00530E3D" w:rsidP="00C4226B">
      <w:pPr>
        <w:pStyle w:val="Heading2"/>
      </w:pPr>
    </w:p>
    <w:p w14:paraId="6C0B59B9" w14:textId="77777777" w:rsidR="00530E3D" w:rsidRDefault="00530E3D" w:rsidP="00C4226B">
      <w:pPr>
        <w:pStyle w:val="Heading2"/>
      </w:pPr>
    </w:p>
    <w:p w14:paraId="209148C1" w14:textId="77777777" w:rsidR="00530E3D" w:rsidRDefault="00530E3D" w:rsidP="00C4226B">
      <w:pPr>
        <w:pStyle w:val="Heading2"/>
      </w:pPr>
    </w:p>
    <w:p w14:paraId="34F5C7EE" w14:textId="77777777" w:rsidR="00530E3D" w:rsidRDefault="00530E3D" w:rsidP="00C4226B">
      <w:pPr>
        <w:pStyle w:val="Heading2"/>
      </w:pPr>
    </w:p>
    <w:p w14:paraId="317C76EA" w14:textId="77777777" w:rsidR="00530E3D" w:rsidRDefault="00530E3D" w:rsidP="00C4226B">
      <w:pPr>
        <w:pStyle w:val="Heading2"/>
      </w:pPr>
    </w:p>
    <w:p w14:paraId="5E593353" w14:textId="77777777" w:rsidR="00530E3D" w:rsidRDefault="00530E3D" w:rsidP="00C4226B">
      <w:pPr>
        <w:pStyle w:val="Heading2"/>
      </w:pPr>
    </w:p>
    <w:p w14:paraId="31893F32" w14:textId="77777777" w:rsidR="00530E3D" w:rsidRDefault="00530E3D" w:rsidP="00C4226B">
      <w:pPr>
        <w:pStyle w:val="Heading2"/>
      </w:pPr>
    </w:p>
    <w:p w14:paraId="2C652DF7" w14:textId="77777777" w:rsidR="00530E3D" w:rsidRDefault="00530E3D" w:rsidP="00C4226B">
      <w:pPr>
        <w:pStyle w:val="Heading2"/>
      </w:pPr>
    </w:p>
    <w:p w14:paraId="0A2B2168" w14:textId="77777777" w:rsidR="00124104" w:rsidRDefault="00124104" w:rsidP="00C4226B">
      <w:pPr>
        <w:pStyle w:val="Heading2"/>
      </w:pPr>
    </w:p>
    <w:p w14:paraId="42F169AF" w14:textId="77777777" w:rsidR="00D205E8" w:rsidRDefault="00D205E8" w:rsidP="00D205E8"/>
    <w:p w14:paraId="63E0E6D2" w14:textId="77777777" w:rsidR="00D205E8" w:rsidRDefault="00D205E8" w:rsidP="00D205E8"/>
    <w:p w14:paraId="25C54951" w14:textId="77777777" w:rsidR="00D205E8" w:rsidRDefault="00D205E8" w:rsidP="00D205E8"/>
    <w:p w14:paraId="3E9CCBBC" w14:textId="77777777" w:rsidR="00D205E8" w:rsidRPr="00D205E8" w:rsidRDefault="00D205E8" w:rsidP="00D205E8"/>
    <w:p w14:paraId="562F6A46" w14:textId="659116F8" w:rsidR="00C4226B" w:rsidRDefault="006D02CF" w:rsidP="00C4226B">
      <w:pPr>
        <w:pStyle w:val="Heading2"/>
      </w:pPr>
      <w:bookmarkStart w:id="6" w:name="_Toc233184434"/>
      <w:r w:rsidRPr="006D02CF">
        <w:lastRenderedPageBreak/>
        <w:t>Reference</w:t>
      </w:r>
      <w:r w:rsidR="004F4BFA">
        <w:t>s</w:t>
      </w:r>
      <w:bookmarkEnd w:id="6"/>
    </w:p>
    <w:p w14:paraId="4AA43083" w14:textId="31A65C4B" w:rsidR="006D02CF" w:rsidRPr="00C4226B" w:rsidRDefault="006D02CF" w:rsidP="00D205E8">
      <w:r w:rsidRPr="00EE179D">
        <w:t xml:space="preserve">British Dietetic Association (2024) </w:t>
      </w:r>
      <w:r w:rsidRPr="00EE179D">
        <w:rPr>
          <w:i/>
          <w:iCs/>
        </w:rPr>
        <w:t>Food facts: Diabetes</w:t>
      </w:r>
      <w:r w:rsidRPr="00EE179D">
        <w:t xml:space="preserve">. London: British Dietetic Association. Available at: </w:t>
      </w:r>
      <w:hyperlink r:id="rId6" w:history="1">
        <w:r w:rsidRPr="00EE179D">
          <w:rPr>
            <w:rStyle w:val="Hyperlink"/>
            <w:sz w:val="22"/>
            <w:szCs w:val="22"/>
          </w:rPr>
          <w:t>https://www.bda.uk.com</w:t>
        </w:r>
      </w:hyperlink>
      <w:r w:rsidRPr="00EE179D">
        <w:t xml:space="preserve"> (Accessed: 20 June 2026).</w:t>
      </w:r>
    </w:p>
    <w:p w14:paraId="17E5F3C0" w14:textId="77777777" w:rsidR="006D02CF" w:rsidRPr="00EE179D" w:rsidRDefault="006D02CF" w:rsidP="00C16C38">
      <w:pPr>
        <w:spacing w:line="360" w:lineRule="auto"/>
        <w:rPr>
          <w:sz w:val="22"/>
          <w:szCs w:val="22"/>
        </w:rPr>
      </w:pPr>
      <w:r w:rsidRPr="00EE179D">
        <w:rPr>
          <w:sz w:val="22"/>
          <w:szCs w:val="22"/>
        </w:rPr>
        <w:t xml:space="preserve">Diabetes UK (2024) </w:t>
      </w:r>
      <w:r w:rsidRPr="00EE179D">
        <w:rPr>
          <w:i/>
          <w:iCs/>
          <w:sz w:val="22"/>
          <w:szCs w:val="22"/>
        </w:rPr>
        <w:t>Diabetes prevalence 2024</w:t>
      </w:r>
      <w:r w:rsidRPr="00EE179D">
        <w:rPr>
          <w:sz w:val="22"/>
          <w:szCs w:val="22"/>
        </w:rPr>
        <w:t xml:space="preserve">. London: Diabetes UK. Available at: </w:t>
      </w:r>
      <w:hyperlink r:id="rId7" w:history="1">
        <w:r w:rsidRPr="00EE179D">
          <w:rPr>
            <w:rStyle w:val="Hyperlink"/>
            <w:sz w:val="22"/>
            <w:szCs w:val="22"/>
          </w:rPr>
          <w:t>https://www.diabetes.org.uk</w:t>
        </w:r>
      </w:hyperlink>
      <w:r w:rsidRPr="00EE179D">
        <w:rPr>
          <w:sz w:val="22"/>
          <w:szCs w:val="22"/>
        </w:rPr>
        <w:t xml:space="preserve"> (Accessed: 20 June 2026).</w:t>
      </w:r>
    </w:p>
    <w:p w14:paraId="6BC4BE46" w14:textId="77777777" w:rsidR="006D02CF" w:rsidRPr="00EE179D" w:rsidRDefault="006D02CF" w:rsidP="00C16C38">
      <w:pPr>
        <w:spacing w:line="360" w:lineRule="auto"/>
        <w:rPr>
          <w:sz w:val="22"/>
          <w:szCs w:val="22"/>
        </w:rPr>
      </w:pPr>
      <w:r w:rsidRPr="00EE179D">
        <w:rPr>
          <w:sz w:val="22"/>
          <w:szCs w:val="22"/>
        </w:rPr>
        <w:t xml:space="preserve">Diabetes UK (2024) </w:t>
      </w:r>
      <w:r w:rsidRPr="00EE179D">
        <w:rPr>
          <w:i/>
          <w:iCs/>
          <w:sz w:val="22"/>
          <w:szCs w:val="22"/>
        </w:rPr>
        <w:t>Managing blood glucose levels</w:t>
      </w:r>
      <w:r w:rsidRPr="00EE179D">
        <w:rPr>
          <w:sz w:val="22"/>
          <w:szCs w:val="22"/>
        </w:rPr>
        <w:t xml:space="preserve">. London: Diabetes UK. Available at: </w:t>
      </w:r>
      <w:hyperlink r:id="rId8" w:history="1">
        <w:r w:rsidRPr="00EE179D">
          <w:rPr>
            <w:rStyle w:val="Hyperlink"/>
            <w:sz w:val="22"/>
            <w:szCs w:val="22"/>
          </w:rPr>
          <w:t>https://www.diabetes.org.uk</w:t>
        </w:r>
      </w:hyperlink>
      <w:r w:rsidRPr="00EE179D">
        <w:rPr>
          <w:sz w:val="22"/>
          <w:szCs w:val="22"/>
        </w:rPr>
        <w:t xml:space="preserve"> (Accessed: 20 June 2026).</w:t>
      </w:r>
    </w:p>
    <w:p w14:paraId="75C4861A" w14:textId="77777777" w:rsidR="006D02CF" w:rsidRPr="00EE179D" w:rsidRDefault="006D02CF" w:rsidP="00C16C38">
      <w:pPr>
        <w:spacing w:line="360" w:lineRule="auto"/>
        <w:rPr>
          <w:sz w:val="22"/>
          <w:szCs w:val="22"/>
        </w:rPr>
      </w:pPr>
      <w:r w:rsidRPr="00EE179D">
        <w:rPr>
          <w:sz w:val="22"/>
          <w:szCs w:val="22"/>
        </w:rPr>
        <w:t xml:space="preserve">Gregg, E.W., Chen, H., Wagenknecht, L.E., Clark, J.M., Delahanty, L.M., Bantle, J., Pownall, H.J., Johnson, K.C., Safford, M.M., Kitabchi, A.E. and Pi-Sunyer, X. (2021) ‘Association of an intensive lifestyle intervention with remission of type 2 diabetes’, </w:t>
      </w:r>
      <w:r w:rsidRPr="00EE179D">
        <w:rPr>
          <w:i/>
          <w:iCs/>
          <w:sz w:val="22"/>
          <w:szCs w:val="22"/>
        </w:rPr>
        <w:t>JAMA</w:t>
      </w:r>
      <w:r w:rsidRPr="00EE179D">
        <w:rPr>
          <w:sz w:val="22"/>
          <w:szCs w:val="22"/>
        </w:rPr>
        <w:t>, 325(23), pp. 2387–2398.</w:t>
      </w:r>
    </w:p>
    <w:p w14:paraId="0F598B42" w14:textId="77777777" w:rsidR="006D02CF" w:rsidRPr="00EE179D" w:rsidRDefault="006D02CF" w:rsidP="00C16C38">
      <w:pPr>
        <w:spacing w:line="360" w:lineRule="auto"/>
        <w:rPr>
          <w:sz w:val="22"/>
          <w:szCs w:val="22"/>
        </w:rPr>
      </w:pPr>
      <w:r w:rsidRPr="00EE179D">
        <w:rPr>
          <w:sz w:val="22"/>
          <w:szCs w:val="22"/>
        </w:rPr>
        <w:t xml:space="preserve">Lean, M.E.J., Leslie, W.S., Barnes, A.C., Brosnahan, N., Thom, G., McCombie, L., Peters, C., Zhyzhneuskaya, S., Al-Mrabeh, A., Hollingsworth, K.G., Rodrigues, A.M., Rehackova, L., Adamson, A.J., Sniehotta, F.F., Mathers, J.C. and Taylor, R. (2019) ‘Durability of a primary care-led weight-management intervention for remission of type 2 diabetes’, </w:t>
      </w:r>
      <w:r w:rsidRPr="00EE179D">
        <w:rPr>
          <w:i/>
          <w:iCs/>
          <w:sz w:val="22"/>
          <w:szCs w:val="22"/>
        </w:rPr>
        <w:t>The Lancet Diabetes &amp; Endocrinology</w:t>
      </w:r>
      <w:r w:rsidRPr="00EE179D">
        <w:rPr>
          <w:sz w:val="22"/>
          <w:szCs w:val="22"/>
        </w:rPr>
        <w:t>, 7(5), pp. 344–355.</w:t>
      </w:r>
    </w:p>
    <w:p w14:paraId="79402788" w14:textId="77777777" w:rsidR="006D02CF" w:rsidRPr="00EE179D" w:rsidRDefault="006D02CF" w:rsidP="00C16C38">
      <w:pPr>
        <w:spacing w:line="360" w:lineRule="auto"/>
        <w:rPr>
          <w:sz w:val="22"/>
          <w:szCs w:val="22"/>
        </w:rPr>
      </w:pPr>
      <w:r w:rsidRPr="00EE179D">
        <w:rPr>
          <w:sz w:val="22"/>
          <w:szCs w:val="22"/>
        </w:rPr>
        <w:t xml:space="preserve">Marieb, E.N. and Hoehn, K. (2023) </w:t>
      </w:r>
      <w:r w:rsidRPr="00EE179D">
        <w:rPr>
          <w:i/>
          <w:iCs/>
          <w:sz w:val="22"/>
          <w:szCs w:val="22"/>
        </w:rPr>
        <w:t>Human Anatomy and Physiology</w:t>
      </w:r>
      <w:r w:rsidRPr="00EE179D">
        <w:rPr>
          <w:sz w:val="22"/>
          <w:szCs w:val="22"/>
        </w:rPr>
        <w:t>. 12th edn. Harlow: Pearson.</w:t>
      </w:r>
    </w:p>
    <w:p w14:paraId="2D399454" w14:textId="77777777" w:rsidR="006D02CF" w:rsidRPr="00EE179D" w:rsidRDefault="006D02CF" w:rsidP="00C16C38">
      <w:pPr>
        <w:spacing w:line="360" w:lineRule="auto"/>
        <w:rPr>
          <w:sz w:val="22"/>
          <w:szCs w:val="22"/>
        </w:rPr>
      </w:pPr>
      <w:r w:rsidRPr="00EE179D">
        <w:rPr>
          <w:sz w:val="22"/>
          <w:szCs w:val="22"/>
        </w:rPr>
        <w:t xml:space="preserve">National Institute for Health and Care Excellence (NICE) (2023) </w:t>
      </w:r>
      <w:r w:rsidRPr="00EE179D">
        <w:rPr>
          <w:i/>
          <w:iCs/>
          <w:sz w:val="22"/>
          <w:szCs w:val="22"/>
        </w:rPr>
        <w:t>Type 2 diabetes in adults: management (NG28)</w:t>
      </w:r>
      <w:r w:rsidRPr="00EE179D">
        <w:rPr>
          <w:sz w:val="22"/>
          <w:szCs w:val="22"/>
        </w:rPr>
        <w:t xml:space="preserve">. London: NICE. Available at: </w:t>
      </w:r>
      <w:hyperlink r:id="rId9" w:history="1">
        <w:r w:rsidRPr="00EE179D">
          <w:rPr>
            <w:rStyle w:val="Hyperlink"/>
            <w:sz w:val="22"/>
            <w:szCs w:val="22"/>
          </w:rPr>
          <w:t>https://www.nice.org.uk/guidance/ng28</w:t>
        </w:r>
      </w:hyperlink>
      <w:r w:rsidRPr="00EE179D">
        <w:rPr>
          <w:sz w:val="22"/>
          <w:szCs w:val="22"/>
        </w:rPr>
        <w:t xml:space="preserve"> (Accessed: 20 June 2026).</w:t>
      </w:r>
    </w:p>
    <w:p w14:paraId="14FC212D" w14:textId="77777777" w:rsidR="006D02CF" w:rsidRPr="00EE179D" w:rsidRDefault="006D02CF" w:rsidP="00C16C38">
      <w:pPr>
        <w:spacing w:line="360" w:lineRule="auto"/>
        <w:rPr>
          <w:sz w:val="22"/>
          <w:szCs w:val="22"/>
        </w:rPr>
      </w:pPr>
      <w:r w:rsidRPr="00EE179D">
        <w:rPr>
          <w:sz w:val="22"/>
          <w:szCs w:val="22"/>
        </w:rPr>
        <w:t xml:space="preserve">NHS (2024) </w:t>
      </w:r>
      <w:r w:rsidRPr="00EE179D">
        <w:rPr>
          <w:i/>
          <w:iCs/>
          <w:sz w:val="22"/>
          <w:szCs w:val="22"/>
        </w:rPr>
        <w:t>Type 2 diabetes</w:t>
      </w:r>
      <w:r w:rsidRPr="00EE179D">
        <w:rPr>
          <w:sz w:val="22"/>
          <w:szCs w:val="22"/>
        </w:rPr>
        <w:t xml:space="preserve">. Available at: </w:t>
      </w:r>
      <w:hyperlink r:id="rId10" w:history="1">
        <w:r w:rsidRPr="00EE179D">
          <w:rPr>
            <w:rStyle w:val="Hyperlink"/>
            <w:sz w:val="22"/>
            <w:szCs w:val="22"/>
          </w:rPr>
          <w:t>https://www.nhs.uk/conditions/type-2-diabetes</w:t>
        </w:r>
      </w:hyperlink>
      <w:r w:rsidRPr="00EE179D">
        <w:rPr>
          <w:sz w:val="22"/>
          <w:szCs w:val="22"/>
        </w:rPr>
        <w:t xml:space="preserve"> (Accessed: 20 June 2026).</w:t>
      </w:r>
    </w:p>
    <w:p w14:paraId="279179D7" w14:textId="77777777" w:rsidR="006D02CF" w:rsidRPr="00EE179D" w:rsidRDefault="006D02CF" w:rsidP="00C16C38">
      <w:pPr>
        <w:spacing w:line="360" w:lineRule="auto"/>
        <w:rPr>
          <w:sz w:val="22"/>
          <w:szCs w:val="22"/>
        </w:rPr>
      </w:pPr>
      <w:r w:rsidRPr="00EE179D">
        <w:rPr>
          <w:sz w:val="22"/>
          <w:szCs w:val="22"/>
        </w:rPr>
        <w:t xml:space="preserve">NHS (2024) </w:t>
      </w:r>
      <w:r w:rsidRPr="00EE179D">
        <w:rPr>
          <w:i/>
          <w:iCs/>
          <w:sz w:val="22"/>
          <w:szCs w:val="22"/>
        </w:rPr>
        <w:t>Live Well: Exercise</w:t>
      </w:r>
      <w:r w:rsidRPr="00EE179D">
        <w:rPr>
          <w:sz w:val="22"/>
          <w:szCs w:val="22"/>
        </w:rPr>
        <w:t xml:space="preserve">. Available at: </w:t>
      </w:r>
      <w:hyperlink r:id="rId11" w:history="1">
        <w:r w:rsidRPr="00EE179D">
          <w:rPr>
            <w:rStyle w:val="Hyperlink"/>
            <w:sz w:val="22"/>
            <w:szCs w:val="22"/>
          </w:rPr>
          <w:t>https://www.nhs.uk/live-well/exercise</w:t>
        </w:r>
      </w:hyperlink>
      <w:r w:rsidRPr="00EE179D">
        <w:rPr>
          <w:sz w:val="22"/>
          <w:szCs w:val="22"/>
        </w:rPr>
        <w:t xml:space="preserve"> (Accessed: 20 June 2026).</w:t>
      </w:r>
    </w:p>
    <w:p w14:paraId="12FBF351" w14:textId="77777777" w:rsidR="006D02CF" w:rsidRPr="00EE179D" w:rsidRDefault="006D02CF" w:rsidP="00C16C38">
      <w:pPr>
        <w:spacing w:line="360" w:lineRule="auto"/>
        <w:rPr>
          <w:sz w:val="22"/>
          <w:szCs w:val="22"/>
        </w:rPr>
      </w:pPr>
      <w:r w:rsidRPr="00EE179D">
        <w:rPr>
          <w:sz w:val="22"/>
          <w:szCs w:val="22"/>
        </w:rPr>
        <w:t xml:space="preserve">NHS (2024) </w:t>
      </w:r>
      <w:r w:rsidRPr="00EE179D">
        <w:rPr>
          <w:i/>
          <w:iCs/>
          <w:sz w:val="22"/>
          <w:szCs w:val="22"/>
        </w:rPr>
        <w:t>Quit smoking</w:t>
      </w:r>
      <w:r w:rsidRPr="00EE179D">
        <w:rPr>
          <w:sz w:val="22"/>
          <w:szCs w:val="22"/>
        </w:rPr>
        <w:t xml:space="preserve">. Available at: </w:t>
      </w:r>
      <w:hyperlink r:id="rId12" w:history="1">
        <w:r w:rsidRPr="00EE179D">
          <w:rPr>
            <w:rStyle w:val="Hyperlink"/>
            <w:sz w:val="22"/>
            <w:szCs w:val="22"/>
          </w:rPr>
          <w:t>https://www.nhs.uk/better-health/quit-smoking</w:t>
        </w:r>
      </w:hyperlink>
      <w:r w:rsidRPr="00EE179D">
        <w:rPr>
          <w:sz w:val="22"/>
          <w:szCs w:val="22"/>
        </w:rPr>
        <w:t xml:space="preserve"> (Accessed: 20 June 2026).</w:t>
      </w:r>
    </w:p>
    <w:p w14:paraId="66B22578" w14:textId="77777777" w:rsidR="006D02CF" w:rsidRPr="00EE179D" w:rsidRDefault="006D02CF" w:rsidP="00C16C38">
      <w:pPr>
        <w:spacing w:line="360" w:lineRule="auto"/>
        <w:rPr>
          <w:sz w:val="22"/>
          <w:szCs w:val="22"/>
        </w:rPr>
      </w:pPr>
      <w:r w:rsidRPr="00EE179D">
        <w:rPr>
          <w:sz w:val="22"/>
          <w:szCs w:val="22"/>
        </w:rPr>
        <w:t xml:space="preserve">Public Health Wales (2024) </w:t>
      </w:r>
      <w:r w:rsidRPr="00EE179D">
        <w:rPr>
          <w:i/>
          <w:iCs/>
          <w:sz w:val="22"/>
          <w:szCs w:val="22"/>
        </w:rPr>
        <w:t>Diabetes prevention and management</w:t>
      </w:r>
      <w:r w:rsidRPr="00EE179D">
        <w:rPr>
          <w:sz w:val="22"/>
          <w:szCs w:val="22"/>
        </w:rPr>
        <w:t xml:space="preserve">. Cardiff: Public Health Wales. Available at: </w:t>
      </w:r>
      <w:hyperlink r:id="rId13" w:history="1">
        <w:r w:rsidRPr="00EE179D">
          <w:rPr>
            <w:rStyle w:val="Hyperlink"/>
            <w:sz w:val="22"/>
            <w:szCs w:val="22"/>
          </w:rPr>
          <w:t>https://phw.nhs.wales</w:t>
        </w:r>
      </w:hyperlink>
      <w:r w:rsidRPr="00EE179D">
        <w:rPr>
          <w:sz w:val="22"/>
          <w:szCs w:val="22"/>
        </w:rPr>
        <w:t xml:space="preserve"> (Accessed: 20 June 2026).</w:t>
      </w:r>
    </w:p>
    <w:p w14:paraId="5B544B87" w14:textId="77777777" w:rsidR="006D02CF" w:rsidRPr="00EE179D" w:rsidRDefault="006D02CF" w:rsidP="00C16C38">
      <w:pPr>
        <w:spacing w:line="360" w:lineRule="auto"/>
        <w:rPr>
          <w:sz w:val="22"/>
          <w:szCs w:val="22"/>
        </w:rPr>
      </w:pPr>
      <w:r w:rsidRPr="00EE179D">
        <w:rPr>
          <w:sz w:val="22"/>
          <w:szCs w:val="22"/>
        </w:rPr>
        <w:t xml:space="preserve">Taylor, R., Al-Mrabeh, A., Zhyzhneuskaya, S., Peters, C., Barnes, A.C., Aribisala, B., Hollingsworth, K.G., Mathers, J.C., Sattar, N. and Lean, M.E.J. (2021) ‘Remission of human type 2 </w:t>
      </w:r>
      <w:r w:rsidRPr="00EE179D">
        <w:rPr>
          <w:sz w:val="22"/>
          <w:szCs w:val="22"/>
        </w:rPr>
        <w:lastRenderedPageBreak/>
        <w:t xml:space="preserve">diabetes requires decrease in liver and pancreas fat content but is dependent upon capacity for β cell recovery’, </w:t>
      </w:r>
      <w:r w:rsidRPr="00EE179D">
        <w:rPr>
          <w:i/>
          <w:iCs/>
          <w:sz w:val="22"/>
          <w:szCs w:val="22"/>
        </w:rPr>
        <w:t>Cell Metabolism</w:t>
      </w:r>
      <w:r w:rsidRPr="00EE179D">
        <w:rPr>
          <w:sz w:val="22"/>
          <w:szCs w:val="22"/>
        </w:rPr>
        <w:t>, 28(4), pp. 547–556.</w:t>
      </w:r>
    </w:p>
    <w:p w14:paraId="4BE25934" w14:textId="77777777" w:rsidR="006D02CF" w:rsidRPr="00EE179D" w:rsidRDefault="006D02CF" w:rsidP="00C16C38">
      <w:pPr>
        <w:spacing w:line="360" w:lineRule="auto"/>
        <w:rPr>
          <w:sz w:val="22"/>
          <w:szCs w:val="22"/>
        </w:rPr>
      </w:pPr>
      <w:r w:rsidRPr="00EE179D">
        <w:rPr>
          <w:sz w:val="22"/>
          <w:szCs w:val="22"/>
        </w:rPr>
        <w:t xml:space="preserve">Tortora, G.J. and Derrickson, B. (2022) </w:t>
      </w:r>
      <w:r w:rsidRPr="00EE179D">
        <w:rPr>
          <w:i/>
          <w:iCs/>
          <w:sz w:val="22"/>
          <w:szCs w:val="22"/>
        </w:rPr>
        <w:t>Principles of Anatomy and Physiology</w:t>
      </w:r>
      <w:r w:rsidRPr="00EE179D">
        <w:rPr>
          <w:sz w:val="22"/>
          <w:szCs w:val="22"/>
        </w:rPr>
        <w:t>. 16th edn. Hoboken, NJ: Wiley.</w:t>
      </w:r>
    </w:p>
    <w:p w14:paraId="4584ED97" w14:textId="77777777" w:rsidR="006D02CF" w:rsidRPr="00EE179D" w:rsidRDefault="006D02CF" w:rsidP="00C16C38">
      <w:pPr>
        <w:spacing w:line="360" w:lineRule="auto"/>
        <w:rPr>
          <w:sz w:val="22"/>
          <w:szCs w:val="22"/>
        </w:rPr>
      </w:pPr>
      <w:r w:rsidRPr="00EE179D">
        <w:rPr>
          <w:sz w:val="22"/>
          <w:szCs w:val="22"/>
        </w:rPr>
        <w:t xml:space="preserve">World Health Organization (2024) </w:t>
      </w:r>
      <w:r w:rsidRPr="00EE179D">
        <w:rPr>
          <w:i/>
          <w:iCs/>
          <w:sz w:val="22"/>
          <w:szCs w:val="22"/>
        </w:rPr>
        <w:t>Diabetes</w:t>
      </w:r>
      <w:r w:rsidRPr="00EE179D">
        <w:rPr>
          <w:sz w:val="22"/>
          <w:szCs w:val="22"/>
        </w:rPr>
        <w:t xml:space="preserve">. Geneva: World Health Organization. Available at: </w:t>
      </w:r>
      <w:hyperlink r:id="rId14" w:history="1">
        <w:r w:rsidRPr="00EE179D">
          <w:rPr>
            <w:rStyle w:val="Hyperlink"/>
            <w:sz w:val="22"/>
            <w:szCs w:val="22"/>
          </w:rPr>
          <w:t>https://www.who.int/news-room/fact-sheets/detail/diabetes</w:t>
        </w:r>
      </w:hyperlink>
      <w:r w:rsidRPr="00EE179D">
        <w:rPr>
          <w:sz w:val="22"/>
          <w:szCs w:val="22"/>
        </w:rPr>
        <w:t xml:space="preserve"> (Accessed: 20 June 2026).</w:t>
      </w:r>
    </w:p>
    <w:p w14:paraId="179BA18F" w14:textId="084EA327" w:rsidR="006D02CF" w:rsidRPr="00EE179D" w:rsidRDefault="006D02CF" w:rsidP="00C16C38">
      <w:pPr>
        <w:spacing w:line="360" w:lineRule="auto"/>
        <w:rPr>
          <w:sz w:val="22"/>
          <w:szCs w:val="22"/>
        </w:rPr>
      </w:pPr>
      <w:r w:rsidRPr="00EE179D">
        <w:rPr>
          <w:sz w:val="22"/>
          <w:szCs w:val="22"/>
        </w:rPr>
        <w:t xml:space="preserve">Young-Hyman, D., de Groot, M., Hill-Briggs, F., Gonzalez, J.S., Hood, K. and Peyrot, M. (2021) ‘Psychosocial care for people with diabetes: a position statement’, </w:t>
      </w:r>
      <w:r w:rsidRPr="00EE179D">
        <w:rPr>
          <w:i/>
          <w:iCs/>
          <w:sz w:val="22"/>
          <w:szCs w:val="22"/>
        </w:rPr>
        <w:t>Diabetes Care</w:t>
      </w:r>
      <w:r w:rsidRPr="00EE179D">
        <w:rPr>
          <w:sz w:val="22"/>
          <w:szCs w:val="22"/>
        </w:rPr>
        <w:t>, 44(11), pp. 2589–2603.</w:t>
      </w:r>
    </w:p>
    <w:p w14:paraId="5A66323A" w14:textId="77777777" w:rsidR="003E1A84" w:rsidRPr="00EE179D" w:rsidRDefault="003E1A84" w:rsidP="002C7C12">
      <w:pPr>
        <w:spacing w:line="360" w:lineRule="auto"/>
        <w:rPr>
          <w:sz w:val="22"/>
          <w:szCs w:val="22"/>
        </w:rPr>
      </w:pPr>
    </w:p>
    <w:p w14:paraId="64466B08" w14:textId="77777777" w:rsidR="003E1A84" w:rsidRDefault="003E1A84" w:rsidP="002C7C12">
      <w:pPr>
        <w:spacing w:line="360" w:lineRule="auto"/>
        <w:rPr>
          <w:b/>
          <w:bCs/>
        </w:rPr>
      </w:pPr>
    </w:p>
    <w:p w14:paraId="1687DFB2" w14:textId="77777777" w:rsidR="003E1A84" w:rsidRDefault="003E1A84" w:rsidP="002C7C12">
      <w:pPr>
        <w:spacing w:line="360" w:lineRule="auto"/>
        <w:rPr>
          <w:b/>
          <w:bCs/>
        </w:rPr>
      </w:pPr>
    </w:p>
    <w:p w14:paraId="30DD3A2B" w14:textId="77777777" w:rsidR="003E1A84" w:rsidRDefault="003E1A84" w:rsidP="002C7C12">
      <w:pPr>
        <w:spacing w:line="360" w:lineRule="auto"/>
        <w:rPr>
          <w:b/>
          <w:bCs/>
        </w:rPr>
      </w:pPr>
    </w:p>
    <w:p w14:paraId="41C7F794" w14:textId="77777777" w:rsidR="003E1A84" w:rsidRDefault="003E1A84">
      <w:pPr>
        <w:rPr>
          <w:b/>
          <w:bCs/>
        </w:rPr>
      </w:pPr>
    </w:p>
    <w:sectPr w:rsidR="003E1A8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oNotDisplayPageBoundarie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1C65"/>
    <w:rsid w:val="00004ACF"/>
    <w:rsid w:val="00032202"/>
    <w:rsid w:val="00032262"/>
    <w:rsid w:val="00041DB9"/>
    <w:rsid w:val="0004615C"/>
    <w:rsid w:val="000543A1"/>
    <w:rsid w:val="00061877"/>
    <w:rsid w:val="00075DFD"/>
    <w:rsid w:val="00080D7C"/>
    <w:rsid w:val="000A2178"/>
    <w:rsid w:val="000B1CC9"/>
    <w:rsid w:val="000B637D"/>
    <w:rsid w:val="000D22B0"/>
    <w:rsid w:val="000D375F"/>
    <w:rsid w:val="000E06A5"/>
    <w:rsid w:val="000E5A64"/>
    <w:rsid w:val="000F1B63"/>
    <w:rsid w:val="00111165"/>
    <w:rsid w:val="001211AA"/>
    <w:rsid w:val="00124104"/>
    <w:rsid w:val="0012487C"/>
    <w:rsid w:val="00131CFF"/>
    <w:rsid w:val="0013230E"/>
    <w:rsid w:val="00134078"/>
    <w:rsid w:val="00134F45"/>
    <w:rsid w:val="0013558C"/>
    <w:rsid w:val="00143A15"/>
    <w:rsid w:val="00164391"/>
    <w:rsid w:val="00171557"/>
    <w:rsid w:val="001725F4"/>
    <w:rsid w:val="0017454E"/>
    <w:rsid w:val="0018230D"/>
    <w:rsid w:val="0018700A"/>
    <w:rsid w:val="00187F5D"/>
    <w:rsid w:val="0019701E"/>
    <w:rsid w:val="00197DA9"/>
    <w:rsid w:val="001A10F4"/>
    <w:rsid w:val="001A12D3"/>
    <w:rsid w:val="001A3EC5"/>
    <w:rsid w:val="001C05F3"/>
    <w:rsid w:val="001D2008"/>
    <w:rsid w:val="001D488B"/>
    <w:rsid w:val="001E2C7C"/>
    <w:rsid w:val="001E324F"/>
    <w:rsid w:val="001E588D"/>
    <w:rsid w:val="001F6ECC"/>
    <w:rsid w:val="001F6F81"/>
    <w:rsid w:val="0020417A"/>
    <w:rsid w:val="0023679F"/>
    <w:rsid w:val="00237FB8"/>
    <w:rsid w:val="00246FB1"/>
    <w:rsid w:val="002478C5"/>
    <w:rsid w:val="00266FA3"/>
    <w:rsid w:val="00275244"/>
    <w:rsid w:val="0027538D"/>
    <w:rsid w:val="002869FE"/>
    <w:rsid w:val="00292854"/>
    <w:rsid w:val="002A089E"/>
    <w:rsid w:val="002A26E9"/>
    <w:rsid w:val="002B55B0"/>
    <w:rsid w:val="002C4FB4"/>
    <w:rsid w:val="002C5CCF"/>
    <w:rsid w:val="002C6153"/>
    <w:rsid w:val="002C7AB8"/>
    <w:rsid w:val="002C7C12"/>
    <w:rsid w:val="002D3994"/>
    <w:rsid w:val="002E28FD"/>
    <w:rsid w:val="002E45FE"/>
    <w:rsid w:val="00312B6E"/>
    <w:rsid w:val="00317A66"/>
    <w:rsid w:val="00317C6B"/>
    <w:rsid w:val="00334BE3"/>
    <w:rsid w:val="00335ED8"/>
    <w:rsid w:val="0034643E"/>
    <w:rsid w:val="003517ED"/>
    <w:rsid w:val="00352262"/>
    <w:rsid w:val="003539FE"/>
    <w:rsid w:val="00355404"/>
    <w:rsid w:val="003567C6"/>
    <w:rsid w:val="00364563"/>
    <w:rsid w:val="00375EA6"/>
    <w:rsid w:val="003768FB"/>
    <w:rsid w:val="0038034B"/>
    <w:rsid w:val="003D625A"/>
    <w:rsid w:val="003E1A84"/>
    <w:rsid w:val="003E26AF"/>
    <w:rsid w:val="003E4D34"/>
    <w:rsid w:val="003F08E8"/>
    <w:rsid w:val="003F1732"/>
    <w:rsid w:val="00414218"/>
    <w:rsid w:val="00430C40"/>
    <w:rsid w:val="00441E99"/>
    <w:rsid w:val="00442517"/>
    <w:rsid w:val="00451B5E"/>
    <w:rsid w:val="00453F01"/>
    <w:rsid w:val="004563C0"/>
    <w:rsid w:val="00462DBA"/>
    <w:rsid w:val="00466D2A"/>
    <w:rsid w:val="004779D1"/>
    <w:rsid w:val="004807F6"/>
    <w:rsid w:val="00482820"/>
    <w:rsid w:val="00491736"/>
    <w:rsid w:val="00494AA1"/>
    <w:rsid w:val="004A14CB"/>
    <w:rsid w:val="004C1854"/>
    <w:rsid w:val="004C1B1A"/>
    <w:rsid w:val="004C7DCC"/>
    <w:rsid w:val="004E300C"/>
    <w:rsid w:val="004E7977"/>
    <w:rsid w:val="004F4BFA"/>
    <w:rsid w:val="00505FFB"/>
    <w:rsid w:val="005075B8"/>
    <w:rsid w:val="00517844"/>
    <w:rsid w:val="00525F54"/>
    <w:rsid w:val="00527EF9"/>
    <w:rsid w:val="00530E3D"/>
    <w:rsid w:val="00543F95"/>
    <w:rsid w:val="005553F2"/>
    <w:rsid w:val="00590778"/>
    <w:rsid w:val="005A6EA7"/>
    <w:rsid w:val="005D19C4"/>
    <w:rsid w:val="005D47ED"/>
    <w:rsid w:val="005F1C65"/>
    <w:rsid w:val="005F348A"/>
    <w:rsid w:val="005F7FBE"/>
    <w:rsid w:val="00612294"/>
    <w:rsid w:val="00616942"/>
    <w:rsid w:val="00621F79"/>
    <w:rsid w:val="00663302"/>
    <w:rsid w:val="00663CA8"/>
    <w:rsid w:val="00671A81"/>
    <w:rsid w:val="00675925"/>
    <w:rsid w:val="006A2422"/>
    <w:rsid w:val="006C3A7F"/>
    <w:rsid w:val="006D02CF"/>
    <w:rsid w:val="006D100A"/>
    <w:rsid w:val="006D4B76"/>
    <w:rsid w:val="006E0355"/>
    <w:rsid w:val="006E2893"/>
    <w:rsid w:val="006E7605"/>
    <w:rsid w:val="006E764F"/>
    <w:rsid w:val="00724983"/>
    <w:rsid w:val="0072674E"/>
    <w:rsid w:val="0073286F"/>
    <w:rsid w:val="007336E4"/>
    <w:rsid w:val="00735793"/>
    <w:rsid w:val="007658CA"/>
    <w:rsid w:val="0077019D"/>
    <w:rsid w:val="00775734"/>
    <w:rsid w:val="00780E10"/>
    <w:rsid w:val="00790C92"/>
    <w:rsid w:val="007D654B"/>
    <w:rsid w:val="007E0EC9"/>
    <w:rsid w:val="007E3C60"/>
    <w:rsid w:val="007E4533"/>
    <w:rsid w:val="007E47A1"/>
    <w:rsid w:val="007E5A29"/>
    <w:rsid w:val="007E5F93"/>
    <w:rsid w:val="00810A5A"/>
    <w:rsid w:val="008152E1"/>
    <w:rsid w:val="008158EB"/>
    <w:rsid w:val="00815E18"/>
    <w:rsid w:val="00825A74"/>
    <w:rsid w:val="00833322"/>
    <w:rsid w:val="008364C7"/>
    <w:rsid w:val="00837A46"/>
    <w:rsid w:val="008433B0"/>
    <w:rsid w:val="00853DF3"/>
    <w:rsid w:val="0086436E"/>
    <w:rsid w:val="00881768"/>
    <w:rsid w:val="008B3156"/>
    <w:rsid w:val="008B3CC2"/>
    <w:rsid w:val="008B45B9"/>
    <w:rsid w:val="008C2AFC"/>
    <w:rsid w:val="008C65D4"/>
    <w:rsid w:val="008E189C"/>
    <w:rsid w:val="008F059B"/>
    <w:rsid w:val="009006D7"/>
    <w:rsid w:val="00902E0F"/>
    <w:rsid w:val="00911F7F"/>
    <w:rsid w:val="00913964"/>
    <w:rsid w:val="00917336"/>
    <w:rsid w:val="00923C52"/>
    <w:rsid w:val="00966ADF"/>
    <w:rsid w:val="00984EB9"/>
    <w:rsid w:val="00995100"/>
    <w:rsid w:val="0099774A"/>
    <w:rsid w:val="009A310B"/>
    <w:rsid w:val="009B0EE3"/>
    <w:rsid w:val="009B2480"/>
    <w:rsid w:val="009C2AEE"/>
    <w:rsid w:val="009C4664"/>
    <w:rsid w:val="009D077B"/>
    <w:rsid w:val="009E48EF"/>
    <w:rsid w:val="00A00D5A"/>
    <w:rsid w:val="00A11D88"/>
    <w:rsid w:val="00A2642A"/>
    <w:rsid w:val="00A33E4D"/>
    <w:rsid w:val="00A57A14"/>
    <w:rsid w:val="00A623DB"/>
    <w:rsid w:val="00A634D2"/>
    <w:rsid w:val="00A64DF1"/>
    <w:rsid w:val="00A651DB"/>
    <w:rsid w:val="00A8714F"/>
    <w:rsid w:val="00A9130A"/>
    <w:rsid w:val="00AA0561"/>
    <w:rsid w:val="00AB63C2"/>
    <w:rsid w:val="00AB74A9"/>
    <w:rsid w:val="00AD44A9"/>
    <w:rsid w:val="00AD488D"/>
    <w:rsid w:val="00AE10D9"/>
    <w:rsid w:val="00AE733E"/>
    <w:rsid w:val="00AE7ABF"/>
    <w:rsid w:val="00B005FF"/>
    <w:rsid w:val="00B04037"/>
    <w:rsid w:val="00B057F1"/>
    <w:rsid w:val="00B06E5D"/>
    <w:rsid w:val="00B07323"/>
    <w:rsid w:val="00B15C07"/>
    <w:rsid w:val="00B21541"/>
    <w:rsid w:val="00B22F41"/>
    <w:rsid w:val="00B3368D"/>
    <w:rsid w:val="00B5443E"/>
    <w:rsid w:val="00B5644F"/>
    <w:rsid w:val="00B6141A"/>
    <w:rsid w:val="00B65447"/>
    <w:rsid w:val="00B704F4"/>
    <w:rsid w:val="00B77F2D"/>
    <w:rsid w:val="00B960CD"/>
    <w:rsid w:val="00BA00EB"/>
    <w:rsid w:val="00BA045E"/>
    <w:rsid w:val="00BA3C15"/>
    <w:rsid w:val="00BA594D"/>
    <w:rsid w:val="00BA5D62"/>
    <w:rsid w:val="00BB395C"/>
    <w:rsid w:val="00BC3BFC"/>
    <w:rsid w:val="00BC3EED"/>
    <w:rsid w:val="00BE00D1"/>
    <w:rsid w:val="00BE76A7"/>
    <w:rsid w:val="00BF513F"/>
    <w:rsid w:val="00C05CE5"/>
    <w:rsid w:val="00C0696E"/>
    <w:rsid w:val="00C11AA3"/>
    <w:rsid w:val="00C1513B"/>
    <w:rsid w:val="00C16C38"/>
    <w:rsid w:val="00C20CA7"/>
    <w:rsid w:val="00C25CA4"/>
    <w:rsid w:val="00C421E2"/>
    <w:rsid w:val="00C4226B"/>
    <w:rsid w:val="00C45D17"/>
    <w:rsid w:val="00C52DE5"/>
    <w:rsid w:val="00C545BC"/>
    <w:rsid w:val="00C67D5C"/>
    <w:rsid w:val="00C72DAC"/>
    <w:rsid w:val="00C812ED"/>
    <w:rsid w:val="00C83832"/>
    <w:rsid w:val="00C91650"/>
    <w:rsid w:val="00CA4FCD"/>
    <w:rsid w:val="00CA5AC1"/>
    <w:rsid w:val="00CB7295"/>
    <w:rsid w:val="00CC101C"/>
    <w:rsid w:val="00CD03E8"/>
    <w:rsid w:val="00CD4DD1"/>
    <w:rsid w:val="00CE6FBF"/>
    <w:rsid w:val="00CF5549"/>
    <w:rsid w:val="00D0060B"/>
    <w:rsid w:val="00D205E8"/>
    <w:rsid w:val="00D34F38"/>
    <w:rsid w:val="00D44EAE"/>
    <w:rsid w:val="00D468D6"/>
    <w:rsid w:val="00D51277"/>
    <w:rsid w:val="00D63E95"/>
    <w:rsid w:val="00D6537A"/>
    <w:rsid w:val="00DC5478"/>
    <w:rsid w:val="00DD2CD4"/>
    <w:rsid w:val="00DD2FF6"/>
    <w:rsid w:val="00DE1939"/>
    <w:rsid w:val="00DF279E"/>
    <w:rsid w:val="00DF2D35"/>
    <w:rsid w:val="00E00D45"/>
    <w:rsid w:val="00E15279"/>
    <w:rsid w:val="00E17E0E"/>
    <w:rsid w:val="00E22552"/>
    <w:rsid w:val="00E22BA4"/>
    <w:rsid w:val="00E248F4"/>
    <w:rsid w:val="00E25E73"/>
    <w:rsid w:val="00E33F12"/>
    <w:rsid w:val="00E64F08"/>
    <w:rsid w:val="00E82DC7"/>
    <w:rsid w:val="00E921FF"/>
    <w:rsid w:val="00E93C73"/>
    <w:rsid w:val="00E9446B"/>
    <w:rsid w:val="00EC2CFE"/>
    <w:rsid w:val="00ED1EA9"/>
    <w:rsid w:val="00EE179D"/>
    <w:rsid w:val="00EF4FD1"/>
    <w:rsid w:val="00F011B2"/>
    <w:rsid w:val="00F01215"/>
    <w:rsid w:val="00F12DAB"/>
    <w:rsid w:val="00F2753A"/>
    <w:rsid w:val="00F40F2B"/>
    <w:rsid w:val="00F47E29"/>
    <w:rsid w:val="00F60E56"/>
    <w:rsid w:val="00F663E3"/>
    <w:rsid w:val="00F66C8A"/>
    <w:rsid w:val="00F9715B"/>
    <w:rsid w:val="00FA607F"/>
    <w:rsid w:val="00FA6B8F"/>
    <w:rsid w:val="00FB79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F68D9C"/>
  <w15:chartTrackingRefBased/>
  <w15:docId w15:val="{36DE81B0-F1BD-41B9-87B0-488453D6BD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F1C6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F1C6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F1C6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F1C6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F1C6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F1C6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F1C6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F1C6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F1C6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1C6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F1C6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F1C6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F1C6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F1C6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F1C6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F1C6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F1C6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F1C65"/>
    <w:rPr>
      <w:rFonts w:eastAsiaTheme="majorEastAsia" w:cstheme="majorBidi"/>
      <w:color w:val="272727" w:themeColor="text1" w:themeTint="D8"/>
    </w:rPr>
  </w:style>
  <w:style w:type="paragraph" w:styleId="Title">
    <w:name w:val="Title"/>
    <w:basedOn w:val="Normal"/>
    <w:next w:val="Normal"/>
    <w:link w:val="TitleChar"/>
    <w:uiPriority w:val="10"/>
    <w:qFormat/>
    <w:rsid w:val="005F1C6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F1C6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F1C6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F1C6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F1C65"/>
    <w:pPr>
      <w:spacing w:before="160"/>
      <w:jc w:val="center"/>
    </w:pPr>
    <w:rPr>
      <w:i/>
      <w:iCs/>
      <w:color w:val="404040" w:themeColor="text1" w:themeTint="BF"/>
    </w:rPr>
  </w:style>
  <w:style w:type="character" w:customStyle="1" w:styleId="QuoteChar">
    <w:name w:val="Quote Char"/>
    <w:basedOn w:val="DefaultParagraphFont"/>
    <w:link w:val="Quote"/>
    <w:uiPriority w:val="29"/>
    <w:rsid w:val="005F1C65"/>
    <w:rPr>
      <w:i/>
      <w:iCs/>
      <w:color w:val="404040" w:themeColor="text1" w:themeTint="BF"/>
    </w:rPr>
  </w:style>
  <w:style w:type="paragraph" w:styleId="ListParagraph">
    <w:name w:val="List Paragraph"/>
    <w:basedOn w:val="Normal"/>
    <w:uiPriority w:val="34"/>
    <w:qFormat/>
    <w:rsid w:val="005F1C65"/>
    <w:pPr>
      <w:ind w:left="720"/>
      <w:contextualSpacing/>
    </w:pPr>
  </w:style>
  <w:style w:type="character" w:styleId="IntenseEmphasis">
    <w:name w:val="Intense Emphasis"/>
    <w:basedOn w:val="DefaultParagraphFont"/>
    <w:uiPriority w:val="21"/>
    <w:qFormat/>
    <w:rsid w:val="005F1C65"/>
    <w:rPr>
      <w:i/>
      <w:iCs/>
      <w:color w:val="0F4761" w:themeColor="accent1" w:themeShade="BF"/>
    </w:rPr>
  </w:style>
  <w:style w:type="paragraph" w:styleId="IntenseQuote">
    <w:name w:val="Intense Quote"/>
    <w:basedOn w:val="Normal"/>
    <w:next w:val="Normal"/>
    <w:link w:val="IntenseQuoteChar"/>
    <w:uiPriority w:val="30"/>
    <w:qFormat/>
    <w:rsid w:val="005F1C6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F1C65"/>
    <w:rPr>
      <w:i/>
      <w:iCs/>
      <w:color w:val="0F4761" w:themeColor="accent1" w:themeShade="BF"/>
    </w:rPr>
  </w:style>
  <w:style w:type="character" w:styleId="IntenseReference">
    <w:name w:val="Intense Reference"/>
    <w:basedOn w:val="DefaultParagraphFont"/>
    <w:uiPriority w:val="32"/>
    <w:qFormat/>
    <w:rsid w:val="005F1C65"/>
    <w:rPr>
      <w:b/>
      <w:bCs/>
      <w:smallCaps/>
      <w:color w:val="0F4761" w:themeColor="accent1" w:themeShade="BF"/>
      <w:spacing w:val="5"/>
    </w:rPr>
  </w:style>
  <w:style w:type="character" w:styleId="Hyperlink">
    <w:name w:val="Hyperlink"/>
    <w:basedOn w:val="DefaultParagraphFont"/>
    <w:uiPriority w:val="99"/>
    <w:unhideWhenUsed/>
    <w:rsid w:val="006D02CF"/>
    <w:rPr>
      <w:color w:val="467886" w:themeColor="hyperlink"/>
      <w:u w:val="single"/>
    </w:rPr>
  </w:style>
  <w:style w:type="character" w:styleId="UnresolvedMention">
    <w:name w:val="Unresolved Mention"/>
    <w:basedOn w:val="DefaultParagraphFont"/>
    <w:uiPriority w:val="99"/>
    <w:semiHidden/>
    <w:unhideWhenUsed/>
    <w:rsid w:val="006D02CF"/>
    <w:rPr>
      <w:color w:val="605E5C"/>
      <w:shd w:val="clear" w:color="auto" w:fill="E1DFDD"/>
    </w:rPr>
  </w:style>
  <w:style w:type="character" w:styleId="FollowedHyperlink">
    <w:name w:val="FollowedHyperlink"/>
    <w:basedOn w:val="DefaultParagraphFont"/>
    <w:uiPriority w:val="99"/>
    <w:semiHidden/>
    <w:unhideWhenUsed/>
    <w:rsid w:val="002C4FB4"/>
    <w:rPr>
      <w:color w:val="96607D" w:themeColor="followedHyperlink"/>
      <w:u w:val="single"/>
    </w:rPr>
  </w:style>
  <w:style w:type="paragraph" w:styleId="TOCHeading">
    <w:name w:val="TOC Heading"/>
    <w:basedOn w:val="Heading1"/>
    <w:next w:val="Normal"/>
    <w:uiPriority w:val="39"/>
    <w:unhideWhenUsed/>
    <w:qFormat/>
    <w:rsid w:val="00B77F2D"/>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B77F2D"/>
    <w:pPr>
      <w:spacing w:after="100"/>
    </w:pPr>
  </w:style>
  <w:style w:type="paragraph" w:styleId="TOC2">
    <w:name w:val="toc 2"/>
    <w:basedOn w:val="Normal"/>
    <w:next w:val="Normal"/>
    <w:autoRedefine/>
    <w:uiPriority w:val="39"/>
    <w:unhideWhenUsed/>
    <w:rsid w:val="00B77F2D"/>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iabetes.org.uk" TargetMode="External"/><Relationship Id="rId13" Type="http://schemas.openxmlformats.org/officeDocument/2006/relationships/hyperlink" Target="https://phw.nhs.wales" TargetMode="External"/><Relationship Id="rId3" Type="http://schemas.openxmlformats.org/officeDocument/2006/relationships/settings" Target="settings.xml"/><Relationship Id="rId7" Type="http://schemas.openxmlformats.org/officeDocument/2006/relationships/hyperlink" Target="https://www.diabetes.org.uk" TargetMode="External"/><Relationship Id="rId12" Type="http://schemas.openxmlformats.org/officeDocument/2006/relationships/hyperlink" Target="https://www.nhs.uk/better-health/quit-smoking"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www.bda.uk.com" TargetMode="External"/><Relationship Id="rId11" Type="http://schemas.openxmlformats.org/officeDocument/2006/relationships/hyperlink" Target="https://www.nhs.uk/live-well/exercise" TargetMode="External"/><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hyperlink" Target="https://www.nhs.uk/conditions/type-2-diabetes" TargetMode="External"/><Relationship Id="rId4" Type="http://schemas.openxmlformats.org/officeDocument/2006/relationships/webSettings" Target="webSettings.xml"/><Relationship Id="rId9" Type="http://schemas.openxmlformats.org/officeDocument/2006/relationships/hyperlink" Target="https://www.nice.org.uk/guidance/ng28" TargetMode="External"/><Relationship Id="rId14" Type="http://schemas.openxmlformats.org/officeDocument/2006/relationships/hyperlink" Target="https://www.who.int/news-room/fact-sheets/detail/diabet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B903F0-7DFF-414A-A0C3-40FC8C8259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1411</TotalTime>
  <Pages>11</Pages>
  <Words>2754</Words>
  <Characters>15699</Characters>
  <Application>Microsoft Office Word</Application>
  <DocSecurity>0</DocSecurity>
  <Lines>130</Lines>
  <Paragraphs>36</Paragraphs>
  <ScaleCrop>false</ScaleCrop>
  <Company/>
  <LinksUpToDate>false</LinksUpToDate>
  <CharactersWithSpaces>18417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Celsius Neboh</dc:creator>
  <cp:keywords/>
  <dc:description/>
  <cp:lastModifiedBy>Celsius Neboh</cp:lastModifiedBy>
  <cp:revision>296</cp:revision>
  <dcterms:created xsi:type="dcterms:W3CDTF">2026-06-21T13:34:00Z</dcterms:created>
  <dcterms:modified xsi:type="dcterms:W3CDTF">2026-06-24T08:46:00Z</dcterms:modified>
</cp:coreProperties>
</file>