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AFF" w:rsidRPr="00AA685F" w:rsidRDefault="00C97AFF" w:rsidP="00C97AF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bookmarkStart w:id="0" w:name="_GoBack"/>
      <w:bookmarkEnd w:id="0"/>
      <w:r w:rsidRPr="00AA685F">
        <w:rPr>
          <w:rFonts w:ascii="Arial" w:eastAsia="Arial" w:hAnsi="Arial" w:cs="Arial"/>
          <w:b/>
          <w:bCs/>
          <w:lang w:val="en-GB" w:eastAsia="en-GB"/>
        </w:rPr>
        <w:t>MODULE CODE:</w:t>
      </w:r>
      <w:r w:rsidRPr="0062550B">
        <w:rPr>
          <w:rFonts w:ascii="Arial" w:eastAsia="Times New Roman" w:hAnsi="Arial" w:cs="Arial"/>
          <w:b/>
          <w:lang w:val="en-GB" w:eastAsia="en-GB"/>
        </w:rPr>
        <w:tab/>
      </w:r>
      <w:r>
        <w:rPr>
          <w:rFonts w:ascii="Arial" w:eastAsia="Times New Roman" w:hAnsi="Arial" w:cs="Arial"/>
          <w:b/>
          <w:lang w:val="en-GB" w:eastAsia="en-GB"/>
        </w:rPr>
        <w:t>ACBB4004</w:t>
      </w:r>
    </w:p>
    <w:p w:rsidR="00C97AFF" w:rsidRPr="00AA685F" w:rsidRDefault="00C97AFF" w:rsidP="00C97AF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2160" w:hanging="2160"/>
        <w:textAlignment w:val="baseline"/>
        <w:outlineLvl w:val="1"/>
        <w:rPr>
          <w:rFonts w:ascii="Arial" w:eastAsia="Arial" w:hAnsi="Arial" w:cs="Arial"/>
          <w:b/>
          <w:bCs/>
          <w:lang w:val="en-GB" w:eastAsia="en-GB"/>
        </w:rPr>
      </w:pPr>
      <w:bookmarkStart w:id="1" w:name="_Toc330454024"/>
      <w:r w:rsidRPr="00AA685F">
        <w:rPr>
          <w:rFonts w:ascii="Arial" w:eastAsia="Arial" w:hAnsi="Arial" w:cs="Arial"/>
          <w:b/>
          <w:bCs/>
          <w:lang w:val="en-GB" w:eastAsia="en-GB"/>
        </w:rPr>
        <w:t xml:space="preserve">TITLE: </w:t>
      </w:r>
      <w:r>
        <w:rPr>
          <w:rFonts w:ascii="Arial" w:eastAsia="Arial" w:hAnsi="Arial" w:cs="Arial"/>
          <w:b/>
          <w:bCs/>
          <w:lang w:val="en-GB" w:eastAsia="en-GB"/>
        </w:rPr>
        <w:tab/>
      </w:r>
      <w:r>
        <w:rPr>
          <w:rFonts w:ascii="Arial" w:eastAsia="Arial" w:hAnsi="Arial" w:cs="Arial"/>
          <w:b/>
          <w:bCs/>
          <w:lang w:val="en-GB" w:eastAsia="en-GB"/>
        </w:rPr>
        <w:tab/>
      </w:r>
      <w:bookmarkEnd w:id="1"/>
      <w:r w:rsidR="00A613C4">
        <w:rPr>
          <w:rFonts w:ascii="Arial" w:eastAsia="Arial" w:hAnsi="Arial" w:cs="Arial"/>
          <w:b/>
          <w:bCs/>
          <w:lang w:val="en-GB" w:eastAsia="en-GB"/>
        </w:rPr>
        <w:t xml:space="preserve">Introduction to </w:t>
      </w:r>
      <w:r w:rsidRPr="00AA685F">
        <w:rPr>
          <w:rFonts w:ascii="Arial" w:eastAsia="Arial" w:hAnsi="Arial" w:cs="Arial"/>
          <w:b/>
          <w:bCs/>
          <w:lang w:val="en-GB" w:eastAsia="en-GB"/>
        </w:rPr>
        <w:t>Contract and Legal Responsibilities within the Built Environment</w:t>
      </w:r>
      <w:r w:rsidRPr="00AA685F"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  <w:t xml:space="preserve"> </w:t>
      </w:r>
      <w:r w:rsidRPr="00211462">
        <w:rPr>
          <w:rFonts w:ascii="Arial" w:eastAsia="Times New Roman" w:hAnsi="Arial" w:cs="Arial"/>
          <w:b/>
          <w:lang w:val="en-GB" w:eastAsia="en-GB"/>
        </w:rPr>
        <w:tab/>
      </w:r>
    </w:p>
    <w:p w:rsidR="00C97AFF" w:rsidRPr="0062550B" w:rsidRDefault="00C97AFF" w:rsidP="00C97AF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DATED:</w:t>
      </w:r>
      <w:r w:rsidRPr="0062550B">
        <w:rPr>
          <w:rFonts w:ascii="Arial" w:eastAsia="Times New Roman" w:hAnsi="Arial" w:cs="Arial"/>
          <w:b/>
          <w:lang w:val="en-GB" w:eastAsia="en-GB"/>
        </w:rPr>
        <w:tab/>
      </w:r>
      <w:r>
        <w:rPr>
          <w:rFonts w:ascii="Arial" w:eastAsia="Times New Roman" w:hAnsi="Arial" w:cs="Arial"/>
          <w:b/>
          <w:lang w:val="en-GB" w:eastAsia="en-GB"/>
        </w:rPr>
        <w:tab/>
      </w:r>
      <w:r>
        <w:rPr>
          <w:rFonts w:ascii="Arial" w:eastAsia="Arial" w:hAnsi="Arial" w:cs="Arial"/>
          <w:b/>
        </w:rPr>
        <w:t>16/08/2018</w:t>
      </w:r>
      <w:r w:rsidRPr="0062550B">
        <w:rPr>
          <w:rFonts w:ascii="Arial" w:eastAsia="Times New Roman" w:hAnsi="Arial" w:cs="Arial"/>
          <w:b/>
          <w:lang w:val="en-GB" w:eastAsia="en-GB"/>
        </w:rPr>
        <w:tab/>
      </w:r>
      <w:r w:rsidRPr="0062550B">
        <w:fldChar w:fldCharType="begin"/>
      </w:r>
      <w:r w:rsidRPr="0062550B">
        <w:rPr>
          <w:rFonts w:ascii="Times New Roman" w:eastAsia="Times New Roman" w:hAnsi="Times New Roman"/>
          <w:b/>
          <w:sz w:val="24"/>
          <w:szCs w:val="20"/>
          <w:lang w:val="en-GB" w:eastAsia="en-GB"/>
        </w:rPr>
        <w:instrText xml:space="preserve"> FILLIN  DD/MM/YYYY  \* MERGEFORMAT </w:instrText>
      </w:r>
      <w:r w:rsidRPr="0062550B">
        <w:rPr>
          <w:rFonts w:ascii="Times New Roman" w:eastAsia="Times New Roman" w:hAnsi="Times New Roman"/>
          <w:b/>
          <w:sz w:val="24"/>
          <w:szCs w:val="20"/>
          <w:lang w:val="en-GB" w:eastAsia="en-GB"/>
        </w:rPr>
        <w:fldChar w:fldCharType="end"/>
      </w:r>
    </w:p>
    <w:p w:rsidR="00C97AFF" w:rsidRPr="00AA685F" w:rsidRDefault="00C97AFF" w:rsidP="00C97AF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 xml:space="preserve">LEVEL:  </w:t>
      </w:r>
      <w:r>
        <w:rPr>
          <w:rFonts w:ascii="Arial" w:eastAsia="Times New Roman" w:hAnsi="Arial" w:cs="Arial"/>
          <w:b/>
          <w:lang w:val="en-GB" w:eastAsia="en-GB"/>
        </w:rPr>
        <w:tab/>
      </w:r>
      <w:r>
        <w:rPr>
          <w:rFonts w:ascii="Arial" w:eastAsia="Times New Roman" w:hAnsi="Arial" w:cs="Arial"/>
          <w:b/>
          <w:lang w:val="en-GB" w:eastAsia="en-GB"/>
        </w:rPr>
        <w:tab/>
      </w:r>
      <w:r w:rsidRPr="00AA685F">
        <w:rPr>
          <w:rFonts w:ascii="Arial" w:eastAsia="Arial" w:hAnsi="Arial" w:cs="Arial"/>
          <w:b/>
          <w:bCs/>
          <w:lang w:val="en-GB" w:eastAsia="en-GB"/>
        </w:rPr>
        <w:t>4</w:t>
      </w:r>
    </w:p>
    <w:p w:rsidR="00C97AFF" w:rsidRPr="00AA685F" w:rsidRDefault="00C97AFF" w:rsidP="00C97AF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CREDITS:</w:t>
      </w:r>
      <w:r>
        <w:rPr>
          <w:rFonts w:ascii="Arial" w:eastAsia="Times New Roman" w:hAnsi="Arial" w:cs="Arial"/>
          <w:b/>
          <w:lang w:val="en-GB" w:eastAsia="en-GB"/>
        </w:rPr>
        <w:tab/>
      </w:r>
      <w:r>
        <w:rPr>
          <w:rFonts w:ascii="Arial" w:eastAsia="Times New Roman" w:hAnsi="Arial" w:cs="Arial"/>
          <w:b/>
          <w:lang w:val="en-GB" w:eastAsia="en-GB"/>
        </w:rPr>
        <w:tab/>
      </w:r>
      <w:r w:rsidRPr="00AA685F">
        <w:rPr>
          <w:rFonts w:ascii="Arial" w:eastAsia="Arial" w:hAnsi="Arial" w:cs="Arial"/>
          <w:b/>
          <w:bCs/>
          <w:lang w:val="en-GB" w:eastAsia="en-GB"/>
        </w:rPr>
        <w:t>20</w:t>
      </w:r>
    </w:p>
    <w:p w:rsidR="00C97AFF" w:rsidRPr="0062550B" w:rsidRDefault="00C97AFF" w:rsidP="00C97AF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C97AFF" w:rsidRDefault="00C97AFF" w:rsidP="00C97AFF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JACS CODE:</w:t>
      </w:r>
      <w:r w:rsidRPr="0062550B">
        <w:rPr>
          <w:rFonts w:ascii="Arial" w:eastAsia="Times New Roman" w:hAnsi="Arial" w:cs="Arial"/>
          <w:b/>
          <w:lang w:val="en-GB" w:eastAsia="en-GB"/>
        </w:rPr>
        <w:tab/>
      </w:r>
      <w:r w:rsidRPr="0062550B">
        <w:rPr>
          <w:rFonts w:ascii="Arial" w:eastAsia="Times New Roman" w:hAnsi="Arial" w:cs="Arial"/>
          <w:b/>
          <w:lang w:val="en-GB" w:eastAsia="en-GB"/>
        </w:rPr>
        <w:tab/>
      </w:r>
      <w:r>
        <w:rPr>
          <w:rFonts w:ascii="Arial" w:eastAsia="Times New Roman" w:hAnsi="Arial" w:cs="Arial"/>
          <w:b/>
          <w:lang w:val="en-GB" w:eastAsia="en-GB"/>
        </w:rPr>
        <w:t>K200</w:t>
      </w:r>
    </w:p>
    <w:p w:rsidR="00C97AFF" w:rsidRPr="00AA685F" w:rsidRDefault="00C97AFF" w:rsidP="00C97AFF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</w:p>
    <w:p w:rsidR="00C97AFF" w:rsidRPr="0062550B" w:rsidRDefault="00C97AFF" w:rsidP="00C97AFF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:rsidR="00C97AFF" w:rsidRPr="00AA685F" w:rsidRDefault="00C97AFF" w:rsidP="00C97AFF">
      <w:pPr>
        <w:spacing w:after="0" w:line="240" w:lineRule="auto"/>
        <w:jc w:val="both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AIM</w:t>
      </w:r>
    </w:p>
    <w:p w:rsidR="00C97AFF" w:rsidRPr="00AA685F" w:rsidRDefault="00C97AFF" w:rsidP="00C97AF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 xml:space="preserve">To </w:t>
      </w:r>
      <w:r w:rsidR="00A613C4">
        <w:rPr>
          <w:rFonts w:ascii="Arial" w:eastAsia="Arial" w:hAnsi="Arial" w:cs="Arial"/>
          <w:lang w:val="en-GB" w:eastAsia="en-GB"/>
        </w:rPr>
        <w:t>provide learners</w:t>
      </w:r>
      <w:r w:rsidRPr="00AA685F">
        <w:rPr>
          <w:rFonts w:ascii="Arial" w:eastAsia="Arial" w:hAnsi="Arial" w:cs="Arial"/>
          <w:lang w:val="en-GB" w:eastAsia="en-GB"/>
        </w:rPr>
        <w:t xml:space="preserve"> with the introduction of all relevant areas of law for the built environment.  </w:t>
      </w:r>
    </w:p>
    <w:p w:rsidR="00C97AFF" w:rsidRPr="0062550B" w:rsidRDefault="00C97AFF" w:rsidP="00C97AFF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:rsidR="00C97AFF" w:rsidRPr="0062550B" w:rsidRDefault="00C97AFF" w:rsidP="00C97AFF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:rsidR="00C97AFF" w:rsidRPr="00AA685F" w:rsidRDefault="00C97AFF" w:rsidP="00C97AFF">
      <w:pPr>
        <w:spacing w:after="0" w:line="240" w:lineRule="auto"/>
        <w:jc w:val="both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LEARNING OUTCOMES</w:t>
      </w:r>
    </w:p>
    <w:p w:rsidR="00C97AFF" w:rsidRPr="0062550B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C97AFF" w:rsidRPr="00AA685F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Upon the successful completion of this module, the student should be able to:</w:t>
      </w:r>
    </w:p>
    <w:p w:rsidR="00C97AFF" w:rsidRPr="0062550B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C97AFF" w:rsidRPr="009F3522" w:rsidRDefault="00C97AFF" w:rsidP="00C97AFF">
      <w:pPr>
        <w:widowControl w:val="0"/>
        <w:numPr>
          <w:ilvl w:val="0"/>
          <w:numId w:val="2"/>
        </w:numPr>
        <w:tabs>
          <w:tab w:val="num" w:pos="2160"/>
        </w:tabs>
        <w:overflowPunct w:val="0"/>
        <w:autoSpaceDE w:val="0"/>
        <w:autoSpaceDN w:val="0"/>
        <w:adjustRightInd w:val="0"/>
        <w:spacing w:after="0" w:line="240" w:lineRule="auto"/>
        <w:ind w:hanging="436"/>
        <w:contextualSpacing/>
        <w:jc w:val="both"/>
        <w:textAlignment w:val="baseline"/>
        <w:rPr>
          <w:rFonts w:ascii="Arial,Times New Roman" w:eastAsia="Arial,Times New Roman" w:hAnsi="Arial,Times New Roman" w:cs="Arial,Times New Roman"/>
          <w:snapToGrid w:val="0"/>
          <w:lang w:val="en-GB" w:eastAsia="en-GB"/>
        </w:rPr>
      </w:pPr>
      <w:r w:rsidRPr="00AA685F">
        <w:rPr>
          <w:rFonts w:ascii="Arial" w:eastAsia="Arial" w:hAnsi="Arial" w:cs="Arial"/>
          <w:snapToGrid w:val="0"/>
          <w:lang w:val="en-GB" w:eastAsia="en-GB"/>
        </w:rPr>
        <w:t>Understand and apply relevant legislative and compliance frameworks associated with the construction industry.</w:t>
      </w:r>
    </w:p>
    <w:p w:rsidR="00A613C4" w:rsidRPr="00AA685F" w:rsidRDefault="00A613C4" w:rsidP="00C97AFF">
      <w:pPr>
        <w:widowControl w:val="0"/>
        <w:numPr>
          <w:ilvl w:val="0"/>
          <w:numId w:val="2"/>
        </w:numPr>
        <w:tabs>
          <w:tab w:val="num" w:pos="2160"/>
        </w:tabs>
        <w:overflowPunct w:val="0"/>
        <w:autoSpaceDE w:val="0"/>
        <w:autoSpaceDN w:val="0"/>
        <w:adjustRightInd w:val="0"/>
        <w:spacing w:after="0" w:line="240" w:lineRule="auto"/>
        <w:ind w:hanging="436"/>
        <w:contextualSpacing/>
        <w:jc w:val="both"/>
        <w:textAlignment w:val="baseline"/>
        <w:rPr>
          <w:rFonts w:ascii="Arial,Times New Roman" w:eastAsia="Arial,Times New Roman" w:hAnsi="Arial,Times New Roman" w:cs="Arial,Times New Roman"/>
          <w:snapToGrid w:val="0"/>
          <w:lang w:val="en-GB" w:eastAsia="en-GB"/>
        </w:rPr>
      </w:pPr>
      <w:r>
        <w:rPr>
          <w:rFonts w:ascii="Arial" w:eastAsia="Arial" w:hAnsi="Arial" w:cs="Arial"/>
          <w:snapToGrid w:val="0"/>
          <w:lang w:val="en-GB" w:eastAsia="en-GB"/>
        </w:rPr>
        <w:t>Be able to apply this knowledge to a basic scenario</w:t>
      </w:r>
    </w:p>
    <w:p w:rsidR="00C97AFF" w:rsidRPr="0062550B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C97AFF" w:rsidRPr="0062550B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C97AFF" w:rsidRPr="00AA685F" w:rsidRDefault="00C97AFF" w:rsidP="00C97AF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INDICATIVE CONTENT</w:t>
      </w:r>
    </w:p>
    <w:p w:rsidR="00C97AFF" w:rsidRPr="0062550B" w:rsidRDefault="00C97AFF" w:rsidP="00C97AF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C97AFF" w:rsidRPr="000B53F5" w:rsidRDefault="00C97AFF" w:rsidP="009F352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C97AFF" w:rsidRPr="000B53F5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C97AFF" w:rsidRPr="00AA685F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Contract and legal responsibilities:</w:t>
      </w:r>
    </w:p>
    <w:p w:rsidR="00C97AFF" w:rsidRPr="00AA685F" w:rsidRDefault="00C97AFF" w:rsidP="00C97AF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Administration of the law, including background of development</w:t>
      </w:r>
      <w:r w:rsidRPr="00AA685F">
        <w:rPr>
          <w:rFonts w:ascii="Arial,Times New Roman" w:eastAsia="Arial,Times New Roman" w:hAnsi="Arial,Times New Roman" w:cs="Arial,Times New Roman"/>
          <w:lang w:val="en-GB" w:eastAsia="en-GB"/>
        </w:rPr>
        <w:t>.</w:t>
      </w:r>
    </w:p>
    <w:p w:rsidR="00C97AFF" w:rsidRPr="00AA685F" w:rsidRDefault="00C97AFF" w:rsidP="00C97AF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Legal requirements of tendering.</w:t>
      </w:r>
    </w:p>
    <w:p w:rsidR="00C97AFF" w:rsidRPr="00AA685F" w:rsidRDefault="00C97AFF" w:rsidP="00C97AF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The influence and impact of planning and building regulations on construction activities</w:t>
      </w:r>
    </w:p>
    <w:p w:rsidR="00C97AFF" w:rsidRPr="00AA685F" w:rsidRDefault="00C97AFF" w:rsidP="00C97AF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The legal principles of construction contracts; including differing types of contracts, contractual responsibilities of parties, monitoring to ensure compliance and claims</w:t>
      </w:r>
    </w:p>
    <w:p w:rsidR="00C97AFF" w:rsidRPr="00AA685F" w:rsidRDefault="00C97AFF" w:rsidP="00C97AF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Methods for dispute resolution</w:t>
      </w:r>
    </w:p>
    <w:p w:rsidR="00C97AFF" w:rsidRPr="00AA685F" w:rsidRDefault="00C97AFF" w:rsidP="00C97AF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Tort Law and its applicability to construction projects, including insurances</w:t>
      </w:r>
    </w:p>
    <w:p w:rsidR="00C97AFF" w:rsidRPr="00AA685F" w:rsidRDefault="00C97AFF" w:rsidP="00C97AF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Land law including history &amp; development of land ownership, landlord &amp; tenant law and issues relating to boundary / party walls</w:t>
      </w:r>
    </w:p>
    <w:p w:rsidR="00A613C4" w:rsidRPr="009F3522" w:rsidRDefault="00A613C4" w:rsidP="00C97AF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Arial,Times New Roman" w:hAnsi="Arial" w:cs="Arial"/>
          <w:lang w:val="en-GB" w:eastAsia="en-GB"/>
        </w:rPr>
      </w:pPr>
      <w:r w:rsidRPr="009F3522">
        <w:rPr>
          <w:rFonts w:ascii="Arial" w:eastAsia="Arial,Times New Roman" w:hAnsi="Arial" w:cs="Arial"/>
          <w:lang w:val="en-GB" w:eastAsia="en-GB"/>
        </w:rPr>
        <w:t>An in</w:t>
      </w:r>
      <w:r>
        <w:rPr>
          <w:rFonts w:ascii="Arial" w:eastAsia="Arial,Times New Roman" w:hAnsi="Arial" w:cs="Arial"/>
          <w:lang w:val="en-GB" w:eastAsia="en-GB"/>
        </w:rPr>
        <w:t>troduction to planning law</w:t>
      </w:r>
    </w:p>
    <w:p w:rsidR="00C97AFF" w:rsidRPr="00AA685F" w:rsidRDefault="00C97AFF" w:rsidP="00C97AF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Environmental regulations and Policies</w:t>
      </w:r>
    </w:p>
    <w:p w:rsidR="00C97AFF" w:rsidRPr="00AA685F" w:rsidRDefault="00A613C4" w:rsidP="00C97AF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>
        <w:rPr>
          <w:rFonts w:ascii="Arial" w:eastAsia="Arial" w:hAnsi="Arial" w:cs="Arial"/>
          <w:lang w:val="en-GB" w:eastAsia="en-GB"/>
        </w:rPr>
        <w:t>Employment law</w:t>
      </w:r>
    </w:p>
    <w:p w:rsidR="00C97AFF" w:rsidRPr="00AA685F" w:rsidRDefault="00C97AFF" w:rsidP="00C97AF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  <w:br w:type="page"/>
      </w:r>
      <w:r w:rsidRPr="00AA685F">
        <w:rPr>
          <w:rFonts w:ascii="Arial" w:eastAsia="Arial" w:hAnsi="Arial" w:cs="Arial"/>
          <w:b/>
          <w:bCs/>
          <w:lang w:val="en-GB" w:eastAsia="en-GB"/>
        </w:rPr>
        <w:lastRenderedPageBreak/>
        <w:t>LEARNING AND TEACHING STRATEGY</w:t>
      </w:r>
    </w:p>
    <w:p w:rsidR="00C97AFF" w:rsidRPr="0062550B" w:rsidRDefault="00C97AFF" w:rsidP="00C97AF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C97AFF" w:rsidRPr="00AA685F" w:rsidRDefault="00C97AFF" w:rsidP="00C97AFF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The study time for the module is divided as follows:</w:t>
      </w:r>
    </w:p>
    <w:p w:rsidR="00C97AFF" w:rsidRDefault="00C97AFF" w:rsidP="00C97AFF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37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97AFF" w:rsidRPr="00D47FB6" w:rsidTr="00257209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Percentage</w:t>
            </w:r>
          </w:p>
        </w:tc>
      </w:tr>
      <w:tr w:rsidR="00C97AFF" w:rsidRPr="00D47FB6" w:rsidTr="00257209">
        <w:tc>
          <w:tcPr>
            <w:tcW w:w="3969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60</w:t>
            </w:r>
          </w:p>
        </w:tc>
        <w:tc>
          <w:tcPr>
            <w:tcW w:w="1843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30%</w:t>
            </w:r>
          </w:p>
        </w:tc>
      </w:tr>
      <w:tr w:rsidR="00C97AFF" w:rsidRPr="00D47FB6" w:rsidTr="00257209">
        <w:tc>
          <w:tcPr>
            <w:tcW w:w="3969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140</w:t>
            </w:r>
          </w:p>
        </w:tc>
        <w:tc>
          <w:tcPr>
            <w:tcW w:w="1843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70%</w:t>
            </w:r>
          </w:p>
        </w:tc>
      </w:tr>
      <w:tr w:rsidR="00C97AFF" w:rsidRPr="00D47FB6" w:rsidTr="00257209">
        <w:tc>
          <w:tcPr>
            <w:tcW w:w="3969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0</w:t>
            </w:r>
          </w:p>
        </w:tc>
        <w:tc>
          <w:tcPr>
            <w:tcW w:w="1843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0%</w:t>
            </w:r>
          </w:p>
        </w:tc>
      </w:tr>
      <w:tr w:rsidR="00C97AFF" w:rsidRPr="00D47FB6" w:rsidTr="00257209">
        <w:tc>
          <w:tcPr>
            <w:tcW w:w="3969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TOTAL</w:t>
            </w:r>
          </w:p>
        </w:tc>
        <w:tc>
          <w:tcPr>
            <w:tcW w:w="1701" w:type="dxa"/>
            <w:shd w:val="clear" w:color="auto" w:fill="auto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200</w:t>
            </w:r>
          </w:p>
        </w:tc>
        <w:tc>
          <w:tcPr>
            <w:tcW w:w="1843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100%</w:t>
            </w:r>
          </w:p>
        </w:tc>
      </w:tr>
    </w:tbl>
    <w:p w:rsidR="00C97AFF" w:rsidRDefault="00C97AFF" w:rsidP="00C97AFF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C97AFF" w:rsidRPr="0062550B" w:rsidRDefault="00C97AFF" w:rsidP="00C97AFF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C97AFF" w:rsidRPr="00AA685F" w:rsidRDefault="00C97AFF" w:rsidP="00C97AF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ASSESSMENT</w:t>
      </w:r>
    </w:p>
    <w:p w:rsidR="00C97AFF" w:rsidRPr="0062550B" w:rsidRDefault="00C97AFF" w:rsidP="00C97AF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C97AFF" w:rsidRPr="00AA685F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Assessment Component 1</w:t>
      </w:r>
    </w:p>
    <w:p w:rsidR="00C97AFF" w:rsidRPr="00AA685F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i/>
          <w:iCs/>
          <w:sz w:val="20"/>
          <w:szCs w:val="20"/>
          <w:lang w:val="en-GB" w:eastAsia="en-GB"/>
        </w:rPr>
      </w:pPr>
      <w:r w:rsidRPr="00AA685F">
        <w:rPr>
          <w:rFonts w:ascii="Arial" w:eastAsia="Arial" w:hAnsi="Arial" w:cs="Arial"/>
          <w:b/>
          <w:bCs/>
          <w:i/>
          <w:iCs/>
          <w:sz w:val="20"/>
          <w:szCs w:val="20"/>
          <w:lang w:val="en-GB" w:eastAsia="en-GB"/>
        </w:rPr>
        <w:t>(Tick one)</w:t>
      </w:r>
    </w:p>
    <w:tbl>
      <w:tblPr>
        <w:tblStyle w:val="TableGrid4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C97AFF" w:rsidRPr="0062550B" w:rsidTr="00257209">
        <w:sdt>
          <w:sdtPr>
            <w:rPr>
              <w:rFonts w:ascii="Arial" w:hAnsi="Arial" w:cs="Arial"/>
              <w:lang w:val="en-GB"/>
            </w:rPr>
            <w:id w:val="-96712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C97AFF" w:rsidRPr="0062550B" w:rsidRDefault="00C97AFF" w:rsidP="0025720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62550B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C97AFF" w:rsidRPr="00AA685F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1407265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C97AFF" w:rsidRPr="0062550B" w:rsidRDefault="00C97AFF" w:rsidP="0025720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>
                  <w:rPr>
                    <w:rFonts w:ascii="MS Gothic" w:eastAsia="MS Gothic" w:hAnsi="MS Gothic" w:cs="Segoe UI Symbol" w:hint="eastAsia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C97AFF" w:rsidRPr="00AA685F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12853844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C97AFF" w:rsidRPr="0062550B" w:rsidRDefault="00C97AFF" w:rsidP="0025720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62550B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C97AFF" w:rsidRPr="00AA685F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Practical</w:t>
            </w:r>
          </w:p>
        </w:tc>
      </w:tr>
    </w:tbl>
    <w:p w:rsidR="00C97AFF" w:rsidRPr="0062550B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4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97AFF" w:rsidRPr="0062550B" w:rsidTr="00257209">
        <w:tc>
          <w:tcPr>
            <w:tcW w:w="3256" w:type="dxa"/>
          </w:tcPr>
          <w:p w:rsidR="00C97AFF" w:rsidRPr="00AA685F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Mode of assessment</w:t>
            </w:r>
          </w:p>
        </w:tc>
        <w:tc>
          <w:tcPr>
            <w:tcW w:w="3969" w:type="dxa"/>
          </w:tcPr>
          <w:p w:rsidR="00C97AFF" w:rsidRPr="00AA685F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Volume</w:t>
            </w:r>
          </w:p>
        </w:tc>
        <w:tc>
          <w:tcPr>
            <w:tcW w:w="1559" w:type="dxa"/>
          </w:tcPr>
          <w:p w:rsidR="00C97AFF" w:rsidRPr="00AA685F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Weighting</w:t>
            </w:r>
          </w:p>
        </w:tc>
      </w:tr>
      <w:tr w:rsidR="00C97AFF" w:rsidRPr="0062550B" w:rsidTr="00257209">
        <w:tc>
          <w:tcPr>
            <w:tcW w:w="3256" w:type="dxa"/>
          </w:tcPr>
          <w:p w:rsidR="00C97AFF" w:rsidRPr="00AA685F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CPD development  exercise</w:t>
            </w:r>
          </w:p>
        </w:tc>
        <w:tc>
          <w:tcPr>
            <w:tcW w:w="3969" w:type="dxa"/>
          </w:tcPr>
          <w:p w:rsidR="00C97AFF" w:rsidRPr="00AA685F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highlight w:val="yellow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2,000  words</w:t>
            </w:r>
          </w:p>
        </w:tc>
        <w:tc>
          <w:tcPr>
            <w:tcW w:w="1559" w:type="dxa"/>
          </w:tcPr>
          <w:p w:rsidR="00C97AFF" w:rsidRPr="00AA685F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50%</w:t>
            </w:r>
          </w:p>
        </w:tc>
      </w:tr>
    </w:tbl>
    <w:p w:rsidR="00C97AFF" w:rsidRPr="0062550B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C97AFF" w:rsidRPr="009536C0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9536C0">
        <w:rPr>
          <w:rFonts w:ascii="Arial" w:eastAsia="Arial" w:hAnsi="Arial" w:cs="Arial"/>
          <w:b/>
          <w:bCs/>
          <w:lang w:val="en-GB" w:eastAsia="en-GB"/>
        </w:rPr>
        <w:t>Assessment Component 2</w:t>
      </w:r>
    </w:p>
    <w:tbl>
      <w:tblPr>
        <w:tblStyle w:val="TableGrid38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C97AFF" w:rsidRPr="009536C0" w:rsidTr="00257209">
        <w:sdt>
          <w:sdtPr>
            <w:rPr>
              <w:rFonts w:ascii="Arial" w:hAnsi="Arial" w:cs="Arial"/>
              <w:lang w:val="en-GB"/>
            </w:rPr>
            <w:id w:val="5254464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C97AFF" w:rsidRPr="009536C0" w:rsidRDefault="00C97AFF" w:rsidP="0025720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9536C0">
                  <w:rPr>
                    <w:rFonts w:ascii="MS Gothic" w:eastAsia="MS Gothic" w:hAnsi="MS Gothic" w:cs="Segoe UI Symbol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C97AFF" w:rsidRPr="009536C0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9536C0">
              <w:rPr>
                <w:rFonts w:ascii="Arial" w:eastAsia="Arial" w:hAnsi="Arial" w:cs="Arial"/>
                <w:b/>
                <w:bCs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-1608957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C97AFF" w:rsidRPr="009536C0" w:rsidRDefault="00A613C4" w:rsidP="0025720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C97AFF" w:rsidRPr="009536C0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9536C0">
              <w:rPr>
                <w:rFonts w:ascii="Arial" w:eastAsia="Arial" w:hAnsi="Arial" w:cs="Arial"/>
                <w:b/>
                <w:bCs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130736035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C97AFF" w:rsidRPr="009536C0" w:rsidRDefault="00A613C4" w:rsidP="0025720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>
                  <w:rPr>
                    <w:rFonts w:ascii="MS Gothic" w:eastAsia="MS Gothic" w:hAnsi="MS Gothic" w:cs="Segoe UI Symbol" w:hint="eastAsia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C97AFF" w:rsidRPr="009536C0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9536C0">
              <w:rPr>
                <w:rFonts w:ascii="Arial" w:eastAsia="Arial" w:hAnsi="Arial" w:cs="Arial"/>
                <w:b/>
                <w:bCs/>
                <w:lang w:val="en-GB"/>
              </w:rPr>
              <w:t>Practical</w:t>
            </w:r>
          </w:p>
        </w:tc>
      </w:tr>
    </w:tbl>
    <w:p w:rsidR="00C97AFF" w:rsidRPr="009536C0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381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97AFF" w:rsidRPr="009536C0" w:rsidTr="00257209">
        <w:tc>
          <w:tcPr>
            <w:tcW w:w="3256" w:type="dxa"/>
          </w:tcPr>
          <w:p w:rsidR="00C97AFF" w:rsidRPr="009536C0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9536C0">
              <w:rPr>
                <w:rFonts w:ascii="Arial" w:eastAsia="Arial" w:hAnsi="Arial" w:cs="Arial"/>
                <w:b/>
                <w:bCs/>
                <w:lang w:val="en-GB"/>
              </w:rPr>
              <w:t>Mode of assessment</w:t>
            </w:r>
          </w:p>
        </w:tc>
        <w:tc>
          <w:tcPr>
            <w:tcW w:w="3969" w:type="dxa"/>
          </w:tcPr>
          <w:p w:rsidR="00C97AFF" w:rsidRPr="009536C0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9536C0">
              <w:rPr>
                <w:rFonts w:ascii="Arial" w:eastAsia="Arial" w:hAnsi="Arial" w:cs="Arial"/>
                <w:b/>
                <w:bCs/>
                <w:lang w:val="en-GB"/>
              </w:rPr>
              <w:t>Volume</w:t>
            </w:r>
          </w:p>
        </w:tc>
        <w:tc>
          <w:tcPr>
            <w:tcW w:w="1559" w:type="dxa"/>
          </w:tcPr>
          <w:p w:rsidR="00C97AFF" w:rsidRPr="009536C0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9536C0">
              <w:rPr>
                <w:rFonts w:ascii="Arial" w:eastAsia="Arial" w:hAnsi="Arial" w:cs="Arial"/>
                <w:b/>
                <w:bCs/>
                <w:lang w:val="en-GB"/>
              </w:rPr>
              <w:t>Weighting</w:t>
            </w:r>
          </w:p>
        </w:tc>
      </w:tr>
      <w:tr w:rsidR="00C97AFF" w:rsidRPr="009536C0" w:rsidTr="00257209">
        <w:tc>
          <w:tcPr>
            <w:tcW w:w="3256" w:type="dxa"/>
          </w:tcPr>
          <w:p w:rsidR="00C97AFF" w:rsidRPr="009536C0" w:rsidRDefault="00A613C4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>
              <w:rPr>
                <w:rFonts w:ascii="Arial" w:eastAsia="Arial" w:hAnsi="Arial" w:cs="Arial"/>
                <w:lang w:val="en-GB"/>
              </w:rPr>
              <w:t>Presentation</w:t>
            </w:r>
          </w:p>
        </w:tc>
        <w:tc>
          <w:tcPr>
            <w:tcW w:w="3969" w:type="dxa"/>
          </w:tcPr>
          <w:p w:rsidR="00C97AFF" w:rsidRPr="009536C0" w:rsidRDefault="00A613C4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>
              <w:rPr>
                <w:rFonts w:ascii="Arial" w:eastAsia="Arial" w:hAnsi="Arial" w:cs="Arial"/>
                <w:lang w:val="en-GB"/>
              </w:rPr>
              <w:t>10 minute presentation (total)</w:t>
            </w:r>
          </w:p>
        </w:tc>
        <w:tc>
          <w:tcPr>
            <w:tcW w:w="1559" w:type="dxa"/>
          </w:tcPr>
          <w:p w:rsidR="00C97AFF" w:rsidRPr="009536C0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9536C0">
              <w:rPr>
                <w:rFonts w:ascii="Arial" w:eastAsia="Arial" w:hAnsi="Arial" w:cs="Arial"/>
                <w:lang w:val="en-GB"/>
              </w:rPr>
              <w:t>50%</w:t>
            </w:r>
          </w:p>
        </w:tc>
      </w:tr>
    </w:tbl>
    <w:p w:rsidR="00C97AFF" w:rsidRPr="0062550B" w:rsidRDefault="00C97AFF" w:rsidP="00C97AF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:rsidR="00C97AFF" w:rsidRPr="0062550B" w:rsidRDefault="00C97AFF" w:rsidP="00C97AF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:rsidR="00C97AFF" w:rsidRPr="00AA685F" w:rsidRDefault="00C97AFF" w:rsidP="00C97AFF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Assessment Summary</w:t>
      </w:r>
    </w:p>
    <w:tbl>
      <w:tblPr>
        <w:tblStyle w:val="TableGrid42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97AFF" w:rsidRPr="0062550B" w:rsidTr="00257209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Activity type</w:t>
            </w:r>
          </w:p>
        </w:tc>
        <w:tc>
          <w:tcPr>
            <w:tcW w:w="1842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Percentage</w:t>
            </w:r>
          </w:p>
        </w:tc>
      </w:tr>
      <w:tr w:rsidR="00C97AFF" w:rsidRPr="0062550B" w:rsidTr="00257209">
        <w:tc>
          <w:tcPr>
            <w:tcW w:w="3261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Written exam</w:t>
            </w:r>
          </w:p>
        </w:tc>
        <w:tc>
          <w:tcPr>
            <w:tcW w:w="1842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>
              <w:rPr>
                <w:rFonts w:ascii="Arial" w:eastAsia="Arial" w:hAnsi="Arial" w:cs="Arial"/>
                <w:lang w:val="en-GB"/>
              </w:rPr>
              <w:t>0</w:t>
            </w:r>
          </w:p>
        </w:tc>
      </w:tr>
      <w:tr w:rsidR="00C97AFF" w:rsidRPr="0062550B" w:rsidTr="00257209">
        <w:tc>
          <w:tcPr>
            <w:tcW w:w="3261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</w:tcPr>
          <w:p w:rsidR="00C97AFF" w:rsidRPr="00AA685F" w:rsidRDefault="00A613C4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>
              <w:rPr>
                <w:rFonts w:ascii="Arial" w:eastAsia="Arial" w:hAnsi="Arial" w:cs="Arial"/>
                <w:lang w:val="en-GB"/>
              </w:rPr>
              <w:t>5</w:t>
            </w:r>
            <w:r w:rsidR="00C97AFF" w:rsidRPr="00AA685F">
              <w:rPr>
                <w:rFonts w:ascii="Arial" w:eastAsia="Arial" w:hAnsi="Arial" w:cs="Arial"/>
                <w:lang w:val="en-GB"/>
              </w:rPr>
              <w:t>0%</w:t>
            </w:r>
          </w:p>
        </w:tc>
      </w:tr>
      <w:tr w:rsidR="00C97AFF" w:rsidRPr="0062550B" w:rsidTr="00257209">
        <w:tc>
          <w:tcPr>
            <w:tcW w:w="3261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Practical</w:t>
            </w:r>
          </w:p>
        </w:tc>
        <w:tc>
          <w:tcPr>
            <w:tcW w:w="1842" w:type="dxa"/>
          </w:tcPr>
          <w:p w:rsidR="00C97AFF" w:rsidRPr="0062550B" w:rsidRDefault="00A613C4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</w:t>
            </w:r>
            <w:r w:rsidR="00C97AFF">
              <w:rPr>
                <w:rFonts w:ascii="Arial" w:hAnsi="Arial" w:cs="Arial"/>
                <w:lang w:val="en-GB"/>
              </w:rPr>
              <w:t>0</w:t>
            </w:r>
            <w:r>
              <w:rPr>
                <w:rFonts w:ascii="Arial" w:hAnsi="Arial" w:cs="Arial"/>
                <w:lang w:val="en-GB"/>
              </w:rPr>
              <w:t>%</w:t>
            </w:r>
          </w:p>
        </w:tc>
      </w:tr>
      <w:tr w:rsidR="00C97AFF" w:rsidRPr="0062550B" w:rsidTr="00257209">
        <w:tc>
          <w:tcPr>
            <w:tcW w:w="3261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TOTAL</w:t>
            </w:r>
          </w:p>
        </w:tc>
        <w:tc>
          <w:tcPr>
            <w:tcW w:w="1842" w:type="dxa"/>
          </w:tcPr>
          <w:p w:rsidR="00C97AFF" w:rsidRPr="00AA685F" w:rsidRDefault="00C97AFF" w:rsidP="0025720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100%</w:t>
            </w:r>
          </w:p>
        </w:tc>
      </w:tr>
    </w:tbl>
    <w:p w:rsidR="00C97AFF" w:rsidRPr="0062550B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C97AFF" w:rsidRPr="0062550B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C97AFF" w:rsidRPr="00AA685F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READING LIST</w:t>
      </w:r>
    </w:p>
    <w:p w:rsidR="00C97AFF" w:rsidRPr="0062550B" w:rsidRDefault="00C97AFF" w:rsidP="00C97AF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42"/>
        <w:tblW w:w="0" w:type="auto"/>
        <w:tblLook w:val="04A0" w:firstRow="1" w:lastRow="0" w:firstColumn="1" w:lastColumn="0" w:noHBand="0" w:noVBand="1"/>
      </w:tblPr>
      <w:tblGrid>
        <w:gridCol w:w="1640"/>
        <w:gridCol w:w="6015"/>
        <w:gridCol w:w="1361"/>
      </w:tblGrid>
      <w:tr w:rsidR="00C97AFF" w:rsidRPr="0062550B" w:rsidTr="009F3522">
        <w:tc>
          <w:tcPr>
            <w:tcW w:w="1640" w:type="dxa"/>
            <w:shd w:val="clear" w:color="auto" w:fill="BFBFBF" w:themeFill="background1" w:themeFillShade="BF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Module Code</w:t>
            </w:r>
          </w:p>
        </w:tc>
        <w:tc>
          <w:tcPr>
            <w:tcW w:w="7376" w:type="dxa"/>
            <w:gridSpan w:val="2"/>
          </w:tcPr>
          <w:p w:rsidR="00C97AFF" w:rsidRPr="0062550B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ACBA4004</w:t>
            </w:r>
          </w:p>
        </w:tc>
      </w:tr>
      <w:tr w:rsidR="00C97AFF" w:rsidRPr="0062550B" w:rsidTr="009F3522">
        <w:tc>
          <w:tcPr>
            <w:tcW w:w="1640" w:type="dxa"/>
            <w:shd w:val="clear" w:color="auto" w:fill="BFBFBF" w:themeFill="background1" w:themeFillShade="BF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Module Title</w:t>
            </w:r>
          </w:p>
        </w:tc>
        <w:tc>
          <w:tcPr>
            <w:tcW w:w="7376" w:type="dxa"/>
            <w:gridSpan w:val="2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 xml:space="preserve">Soft Skills, Contract and Legal Responsibilities within the Built Environment </w:t>
            </w:r>
          </w:p>
        </w:tc>
      </w:tr>
      <w:tr w:rsidR="00C97AFF" w:rsidRPr="0062550B" w:rsidTr="009F3522">
        <w:tc>
          <w:tcPr>
            <w:tcW w:w="1640" w:type="dxa"/>
            <w:shd w:val="clear" w:color="auto" w:fill="BFBFBF" w:themeFill="background1" w:themeFillShade="BF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Classification</w:t>
            </w:r>
          </w:p>
        </w:tc>
        <w:tc>
          <w:tcPr>
            <w:tcW w:w="6015" w:type="dxa"/>
            <w:shd w:val="clear" w:color="auto" w:fill="BFBFBF" w:themeFill="background1" w:themeFillShade="BF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Reading List entry</w:t>
            </w:r>
          </w:p>
        </w:tc>
        <w:tc>
          <w:tcPr>
            <w:tcW w:w="1361" w:type="dxa"/>
            <w:shd w:val="clear" w:color="auto" w:fill="BFBFBF" w:themeFill="background1" w:themeFillShade="BF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Electronic*</w:t>
            </w:r>
          </w:p>
        </w:tc>
      </w:tr>
      <w:tr w:rsidR="00C97AFF" w:rsidRPr="0062550B" w:rsidTr="009F3522">
        <w:tc>
          <w:tcPr>
            <w:tcW w:w="1640" w:type="dxa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Essential</w:t>
            </w:r>
          </w:p>
        </w:tc>
        <w:tc>
          <w:tcPr>
            <w:tcW w:w="6015" w:type="dxa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vertAlign w:val="superscript"/>
                <w:lang w:val="en-GB"/>
              </w:rPr>
            </w:pPr>
            <w:proofErr w:type="spellStart"/>
            <w:r w:rsidRPr="00AA685F">
              <w:rPr>
                <w:rFonts w:ascii="Arial" w:eastAsia="Arial" w:hAnsi="Arial" w:cs="Arial"/>
                <w:lang w:val="en-GB"/>
              </w:rPr>
              <w:t>Uff</w:t>
            </w:r>
            <w:proofErr w:type="spellEnd"/>
            <w:r w:rsidRPr="00AA685F">
              <w:rPr>
                <w:rFonts w:ascii="Arial" w:eastAsia="Arial" w:hAnsi="Arial" w:cs="Arial"/>
                <w:lang w:val="en-GB"/>
              </w:rPr>
              <w:t xml:space="preserve">, J. (2013) </w:t>
            </w:r>
            <w:r w:rsidRPr="00AA685F">
              <w:rPr>
                <w:rFonts w:ascii="Arial" w:eastAsia="Arial" w:hAnsi="Arial" w:cs="Arial"/>
                <w:i/>
                <w:iCs/>
                <w:lang w:val="en-GB"/>
              </w:rPr>
              <w:t>Construction Law.</w:t>
            </w:r>
            <w:r w:rsidRPr="00AA685F">
              <w:rPr>
                <w:rFonts w:ascii="Arial" w:eastAsia="Arial" w:hAnsi="Arial" w:cs="Arial"/>
                <w:lang w:val="en-GB"/>
              </w:rPr>
              <w:t xml:space="preserve"> 11</w:t>
            </w:r>
            <w:r w:rsidRPr="00AA685F">
              <w:rPr>
                <w:rFonts w:ascii="Arial" w:eastAsia="Arial" w:hAnsi="Arial" w:cs="Arial"/>
                <w:vertAlign w:val="superscript"/>
                <w:lang w:val="en-GB"/>
              </w:rPr>
              <w:t>th</w:t>
            </w:r>
            <w:r w:rsidRPr="00AA685F">
              <w:rPr>
                <w:rFonts w:ascii="Arial" w:eastAsia="Arial" w:hAnsi="Arial" w:cs="Arial"/>
                <w:lang w:val="en-GB"/>
              </w:rPr>
              <w:t xml:space="preserve"> Ed. London: Sweet &amp; Maxwell</w:t>
            </w:r>
          </w:p>
        </w:tc>
        <w:tc>
          <w:tcPr>
            <w:tcW w:w="1361" w:type="dxa"/>
          </w:tcPr>
          <w:sdt>
            <w:sdtPr>
              <w:rPr>
                <w:rFonts w:ascii="Arial" w:hAnsi="Arial" w:cs="Arial"/>
                <w:lang w:val="en-GB"/>
              </w:rPr>
              <w:id w:val="5111175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97AFF" w:rsidRDefault="00C97AFF" w:rsidP="0025720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C97AFF" w:rsidRPr="0062550B" w:rsidTr="009F3522">
        <w:tc>
          <w:tcPr>
            <w:tcW w:w="1640" w:type="dxa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Essential</w:t>
            </w:r>
          </w:p>
        </w:tc>
        <w:tc>
          <w:tcPr>
            <w:tcW w:w="6015" w:type="dxa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vertAlign w:val="superscript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 xml:space="preserve">Clough, R.H., Sears, G.A., Sears, K.S., </w:t>
            </w:r>
            <w:proofErr w:type="spellStart"/>
            <w:r w:rsidRPr="00AA685F">
              <w:rPr>
                <w:rFonts w:ascii="Arial" w:eastAsia="Arial" w:hAnsi="Arial" w:cs="Arial"/>
                <w:lang w:val="en-GB"/>
              </w:rPr>
              <w:t>Segner</w:t>
            </w:r>
            <w:proofErr w:type="spellEnd"/>
            <w:r w:rsidRPr="00AA685F">
              <w:rPr>
                <w:rFonts w:ascii="Arial" w:eastAsia="Arial" w:hAnsi="Arial" w:cs="Arial"/>
                <w:lang w:val="en-GB"/>
              </w:rPr>
              <w:t xml:space="preserve">, R.O. and Rounds, J.L. (2015) </w:t>
            </w:r>
            <w:r w:rsidRPr="00AA685F">
              <w:rPr>
                <w:rFonts w:ascii="Arial" w:eastAsia="Arial" w:hAnsi="Arial" w:cs="Arial"/>
                <w:i/>
                <w:iCs/>
                <w:lang w:val="en-GB"/>
              </w:rPr>
              <w:t>Construction Contracting: A practical guide to company management.</w:t>
            </w:r>
            <w:r w:rsidRPr="00AA685F">
              <w:rPr>
                <w:rFonts w:ascii="Arial" w:eastAsia="Arial" w:hAnsi="Arial" w:cs="Arial"/>
                <w:lang w:val="en-GB"/>
              </w:rPr>
              <w:t xml:space="preserve"> 8</w:t>
            </w:r>
            <w:r w:rsidRPr="00AA685F">
              <w:rPr>
                <w:rFonts w:ascii="Arial" w:eastAsia="Arial" w:hAnsi="Arial" w:cs="Arial"/>
                <w:vertAlign w:val="superscript"/>
                <w:lang w:val="en-GB"/>
              </w:rPr>
              <w:t>th</w:t>
            </w:r>
            <w:r w:rsidRPr="00AA685F">
              <w:rPr>
                <w:rFonts w:ascii="Arial" w:eastAsia="Arial" w:hAnsi="Arial" w:cs="Arial"/>
                <w:lang w:val="en-GB"/>
              </w:rPr>
              <w:t xml:space="preserve"> Ed. Hoboken: John Wiley &amp; Sons</w:t>
            </w:r>
          </w:p>
        </w:tc>
        <w:tc>
          <w:tcPr>
            <w:tcW w:w="1361" w:type="dxa"/>
          </w:tcPr>
          <w:sdt>
            <w:sdtPr>
              <w:rPr>
                <w:rFonts w:ascii="Arial" w:hAnsi="Arial" w:cs="Arial"/>
                <w:lang w:val="en-GB"/>
              </w:rPr>
              <w:id w:val="15728521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97AFF" w:rsidRPr="00AA685F" w:rsidRDefault="00C97AFF" w:rsidP="0025720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eastAsia="Arial" w:hAnsi="Arial" w:cs="Arial"/>
                    <w:sz w:val="24"/>
                    <w:szCs w:val="24"/>
                    <w:lang w:val="en-GB"/>
                  </w:rPr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☐</w:t>
                </w:r>
              </w:p>
            </w:sdtContent>
          </w:sdt>
          <w:p w:rsidR="00C97AFF" w:rsidRPr="0062550B" w:rsidRDefault="00C97AFF" w:rsidP="00257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C97AFF" w:rsidRPr="0062550B" w:rsidTr="009F3522">
        <w:tc>
          <w:tcPr>
            <w:tcW w:w="1640" w:type="dxa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Further</w:t>
            </w:r>
          </w:p>
        </w:tc>
        <w:tc>
          <w:tcPr>
            <w:tcW w:w="6015" w:type="dxa"/>
          </w:tcPr>
          <w:p w:rsidR="00C97AFF" w:rsidRPr="00AA685F" w:rsidRDefault="001941D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i/>
                <w:iCs/>
                <w:lang w:val="en-GB"/>
              </w:rPr>
            </w:pPr>
            <w:r>
              <w:rPr>
                <w:rFonts w:ascii="Arial" w:eastAsia="Arial" w:hAnsi="Arial" w:cs="Arial"/>
                <w:lang w:val="en-GB"/>
              </w:rPr>
              <w:t xml:space="preserve">Horsey, K. and </w:t>
            </w:r>
            <w:proofErr w:type="spellStart"/>
            <w:r>
              <w:rPr>
                <w:rFonts w:ascii="Arial" w:eastAsia="Arial" w:hAnsi="Arial" w:cs="Arial"/>
                <w:lang w:val="en-GB"/>
              </w:rPr>
              <w:t>Rackley</w:t>
            </w:r>
            <w:proofErr w:type="spellEnd"/>
            <w:r w:rsidR="00C97AFF">
              <w:rPr>
                <w:rFonts w:ascii="Arial" w:eastAsia="Arial" w:hAnsi="Arial" w:cs="Arial"/>
                <w:lang w:val="en-GB"/>
              </w:rPr>
              <w:t>,</w:t>
            </w:r>
            <w:r w:rsidR="00C97AFF" w:rsidRPr="00AA685F">
              <w:rPr>
                <w:rFonts w:ascii="Arial" w:eastAsia="Arial" w:hAnsi="Arial" w:cs="Arial"/>
                <w:lang w:val="en-GB"/>
              </w:rPr>
              <w:t xml:space="preserve"> </w:t>
            </w:r>
            <w:r>
              <w:rPr>
                <w:rFonts w:ascii="Arial" w:eastAsia="Arial" w:hAnsi="Arial" w:cs="Arial"/>
                <w:lang w:val="en-GB"/>
              </w:rPr>
              <w:t>E</w:t>
            </w:r>
            <w:r w:rsidR="00C97AFF" w:rsidRPr="00AA685F">
              <w:rPr>
                <w:rFonts w:ascii="Arial" w:eastAsia="Arial" w:hAnsi="Arial" w:cs="Arial"/>
                <w:lang w:val="en-GB"/>
              </w:rPr>
              <w:t>. (201</w:t>
            </w:r>
            <w:r>
              <w:rPr>
                <w:rFonts w:ascii="Arial" w:eastAsia="Arial" w:hAnsi="Arial" w:cs="Arial"/>
                <w:lang w:val="en-GB"/>
              </w:rPr>
              <w:t>3</w:t>
            </w:r>
            <w:r w:rsidR="00C97AFF" w:rsidRPr="00AA685F">
              <w:rPr>
                <w:rFonts w:ascii="Arial" w:eastAsia="Arial" w:hAnsi="Arial" w:cs="Arial"/>
                <w:lang w:val="en-GB"/>
              </w:rPr>
              <w:t xml:space="preserve">) </w:t>
            </w:r>
            <w:r>
              <w:rPr>
                <w:rFonts w:ascii="Arial" w:eastAsia="Arial" w:hAnsi="Arial" w:cs="Arial"/>
                <w:i/>
                <w:iCs/>
                <w:lang w:val="en-GB"/>
              </w:rPr>
              <w:t>Tort Law</w:t>
            </w:r>
            <w:r w:rsidR="00C97AFF" w:rsidRPr="00AA685F">
              <w:rPr>
                <w:rFonts w:ascii="Arial" w:eastAsia="Arial" w:hAnsi="Arial" w:cs="Arial"/>
                <w:i/>
                <w:iCs/>
                <w:lang w:val="en-GB"/>
              </w:rPr>
              <w:t xml:space="preserve">. </w:t>
            </w:r>
            <w:r>
              <w:rPr>
                <w:rFonts w:ascii="Arial" w:eastAsia="Arial" w:hAnsi="Arial" w:cs="Arial"/>
                <w:iCs/>
                <w:lang w:val="en-GB"/>
              </w:rPr>
              <w:t>3</w:t>
            </w:r>
            <w:r w:rsidRPr="009F3522">
              <w:rPr>
                <w:rFonts w:ascii="Arial" w:eastAsia="Arial" w:hAnsi="Arial" w:cs="Arial"/>
                <w:iCs/>
                <w:vertAlign w:val="superscript"/>
                <w:lang w:val="en-GB"/>
              </w:rPr>
              <w:t>rd</w:t>
            </w:r>
            <w:r>
              <w:rPr>
                <w:rFonts w:ascii="Arial" w:eastAsia="Arial" w:hAnsi="Arial" w:cs="Arial"/>
                <w:iCs/>
                <w:lang w:val="en-GB"/>
              </w:rPr>
              <w:t xml:space="preserve"> Ed.  </w:t>
            </w:r>
            <w:r>
              <w:rPr>
                <w:rFonts w:ascii="Arial" w:eastAsia="Arial" w:hAnsi="Arial" w:cs="Arial"/>
                <w:lang w:val="en-GB"/>
              </w:rPr>
              <w:t xml:space="preserve">Oxford: Oxford University Press </w:t>
            </w:r>
          </w:p>
        </w:tc>
        <w:tc>
          <w:tcPr>
            <w:tcW w:w="1361" w:type="dxa"/>
          </w:tcPr>
          <w:sdt>
            <w:sdtPr>
              <w:rPr>
                <w:rFonts w:ascii="Arial" w:hAnsi="Arial" w:cs="Arial"/>
                <w:lang w:val="en-GB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97AFF" w:rsidRDefault="00C97AFF" w:rsidP="009F3522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C97AFF" w:rsidRPr="0062550B" w:rsidTr="009F3522">
        <w:tc>
          <w:tcPr>
            <w:tcW w:w="1640" w:type="dxa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Further</w:t>
            </w:r>
          </w:p>
        </w:tc>
        <w:tc>
          <w:tcPr>
            <w:tcW w:w="6015" w:type="dxa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Building Regulations documents</w:t>
            </w:r>
          </w:p>
        </w:tc>
        <w:tc>
          <w:tcPr>
            <w:tcW w:w="1361" w:type="dxa"/>
          </w:tcPr>
          <w:sdt>
            <w:sdtPr>
              <w:rPr>
                <w:rFonts w:ascii="Arial" w:hAnsi="Arial" w:cs="Arial"/>
                <w:lang w:val="en-GB"/>
              </w:rPr>
              <w:id w:val="10807154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97AFF" w:rsidRDefault="00C97AFF" w:rsidP="009F3522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C97AFF" w:rsidRPr="0062550B" w:rsidTr="009F3522">
        <w:tc>
          <w:tcPr>
            <w:tcW w:w="1640" w:type="dxa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Further</w:t>
            </w:r>
          </w:p>
        </w:tc>
        <w:tc>
          <w:tcPr>
            <w:tcW w:w="6015" w:type="dxa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Planning regulations and associated documents</w:t>
            </w:r>
          </w:p>
        </w:tc>
        <w:tc>
          <w:tcPr>
            <w:tcW w:w="1361" w:type="dxa"/>
          </w:tcPr>
          <w:sdt>
            <w:sdtPr>
              <w:rPr>
                <w:rFonts w:ascii="Arial" w:hAnsi="Arial" w:cs="Arial"/>
                <w:lang w:val="en-GB"/>
              </w:rPr>
              <w:id w:val="-9502148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97AFF" w:rsidRDefault="00C97AFF" w:rsidP="009F3522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C97AFF" w:rsidRPr="0062550B" w:rsidTr="009F3522">
        <w:tc>
          <w:tcPr>
            <w:tcW w:w="1640" w:type="dxa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Further</w:t>
            </w:r>
          </w:p>
        </w:tc>
        <w:tc>
          <w:tcPr>
            <w:tcW w:w="6015" w:type="dxa"/>
          </w:tcPr>
          <w:p w:rsidR="00C97AFF" w:rsidRPr="00AA685F" w:rsidRDefault="00C97AFF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Case law relating to differing law topics</w:t>
            </w:r>
          </w:p>
        </w:tc>
        <w:tc>
          <w:tcPr>
            <w:tcW w:w="1361" w:type="dxa"/>
          </w:tcPr>
          <w:sdt>
            <w:sdtPr>
              <w:rPr>
                <w:rFonts w:ascii="Arial" w:hAnsi="Arial" w:cs="Arial"/>
                <w:lang w:val="en-GB"/>
              </w:rPr>
              <w:id w:val="-70710058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97AFF" w:rsidRDefault="00C97AFF" w:rsidP="009F3522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1941D1" w:rsidRPr="0062550B" w:rsidTr="00A613C4">
        <w:tc>
          <w:tcPr>
            <w:tcW w:w="1640" w:type="dxa"/>
          </w:tcPr>
          <w:p w:rsidR="001941D1" w:rsidRPr="00AA685F" w:rsidRDefault="001941D1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>
              <w:rPr>
                <w:rFonts w:ascii="Arial" w:eastAsia="Arial" w:hAnsi="Arial" w:cs="Arial"/>
                <w:lang w:val="en-GB"/>
              </w:rPr>
              <w:t>Further</w:t>
            </w:r>
          </w:p>
        </w:tc>
        <w:tc>
          <w:tcPr>
            <w:tcW w:w="6015" w:type="dxa"/>
          </w:tcPr>
          <w:p w:rsidR="001941D1" w:rsidRPr="00AA685F" w:rsidRDefault="001941D1" w:rsidP="0025720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>
              <w:rPr>
                <w:rFonts w:ascii="Arial" w:eastAsia="Arial" w:hAnsi="Arial" w:cs="Arial"/>
                <w:lang w:val="en-GB"/>
              </w:rPr>
              <w:t>Construction law journal</w:t>
            </w:r>
          </w:p>
        </w:tc>
        <w:tc>
          <w:tcPr>
            <w:tcW w:w="1361" w:type="dxa"/>
          </w:tcPr>
          <w:sdt>
            <w:sdtPr>
              <w:rPr>
                <w:rFonts w:ascii="Arial" w:hAnsi="Arial" w:cs="Arial"/>
                <w:lang w:val="en-GB"/>
              </w:rPr>
              <w:id w:val="-213794574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941D1" w:rsidRPr="009F3522" w:rsidRDefault="001941D1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</w:tbl>
    <w:p w:rsidR="00C97AFF" w:rsidRDefault="00C97AFF" w:rsidP="00C97AFF">
      <w:pPr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p w:rsidR="00C97AFF" w:rsidRDefault="00C97AFF" w:rsidP="00C97AFF">
      <w:pPr>
        <w:spacing w:after="0" w:line="240" w:lineRule="auto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br w:type="page"/>
      </w:r>
    </w:p>
    <w:p w:rsidR="00237B6A" w:rsidRDefault="00237B6A"/>
    <w:sectPr w:rsidR="00237B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4774E"/>
    <w:multiLevelType w:val="hybridMultilevel"/>
    <w:tmpl w:val="158AC0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FDF06F92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AFF"/>
    <w:rsid w:val="00056BBE"/>
    <w:rsid w:val="00065F1A"/>
    <w:rsid w:val="000E5BE7"/>
    <w:rsid w:val="00193B3F"/>
    <w:rsid w:val="001941D1"/>
    <w:rsid w:val="00237B6A"/>
    <w:rsid w:val="00305E9C"/>
    <w:rsid w:val="0032622F"/>
    <w:rsid w:val="0035021C"/>
    <w:rsid w:val="003E720F"/>
    <w:rsid w:val="00456FEE"/>
    <w:rsid w:val="0052642A"/>
    <w:rsid w:val="00855D3D"/>
    <w:rsid w:val="008707B0"/>
    <w:rsid w:val="008A0B16"/>
    <w:rsid w:val="008D1D10"/>
    <w:rsid w:val="009F3522"/>
    <w:rsid w:val="00A170DB"/>
    <w:rsid w:val="00A613C4"/>
    <w:rsid w:val="00A63887"/>
    <w:rsid w:val="00A67F6F"/>
    <w:rsid w:val="00AF6583"/>
    <w:rsid w:val="00B9451C"/>
    <w:rsid w:val="00C32BA9"/>
    <w:rsid w:val="00C97AFF"/>
    <w:rsid w:val="00CE294C"/>
    <w:rsid w:val="00CF73C9"/>
    <w:rsid w:val="00D47EF0"/>
    <w:rsid w:val="00E044D4"/>
    <w:rsid w:val="00F1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F57553-E3F7-468B-9300-CE5E1CD5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7AFF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7">
    <w:name w:val="Table Grid37"/>
    <w:basedOn w:val="TableNormal"/>
    <w:next w:val="TableGrid"/>
    <w:uiPriority w:val="59"/>
    <w:rsid w:val="00C97A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uiPriority w:val="59"/>
    <w:rsid w:val="00C97A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1">
    <w:name w:val="Table Grid381"/>
    <w:basedOn w:val="TableNormal"/>
    <w:next w:val="TableGrid"/>
    <w:uiPriority w:val="59"/>
    <w:rsid w:val="00C97A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97A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Lara Hopkinson</cp:lastModifiedBy>
  <cp:revision>2</cp:revision>
  <dcterms:created xsi:type="dcterms:W3CDTF">2019-09-17T08:00:00Z</dcterms:created>
  <dcterms:modified xsi:type="dcterms:W3CDTF">2019-09-17T08:00:00Z</dcterms:modified>
</cp:coreProperties>
</file>