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bookmarkStart w:colFirst="0" w:colLast="0" w:name="kix.p5w1ye4uzfjl" w:id="0"/>
    <w:bookmarkEnd w:id="0"/>
    <w:p w:rsidR="00000000" w:rsidDel="00000000" w:rsidP="00000000" w:rsidRDefault="00000000" w:rsidRPr="00000000" w14:paraId="00000001">
      <w:pPr>
        <w:spacing w:line="278.00000000000006" w:lineRule="auto"/>
        <w:ind w:left="502" w:hanging="360"/>
        <w:jc w:val="center"/>
        <w:rPr>
          <w:color w:val="1f2328"/>
        </w:rPr>
      </w:pPr>
      <w:r w:rsidDel="00000000" w:rsidR="00000000" w:rsidRPr="00000000">
        <w:rPr>
          <w:rtl w:val="0"/>
        </w:rPr>
      </w:r>
    </w:p>
    <w:p w:rsidR="00000000" w:rsidDel="00000000" w:rsidP="00000000" w:rsidRDefault="00000000" w:rsidRPr="00000000" w14:paraId="00000002">
      <w:pPr>
        <w:pStyle w:val="Heading1"/>
        <w:keepNext w:val="0"/>
        <w:keepLines w:val="0"/>
        <w:spacing w:after="80" w:before="480" w:line="278.00000000000006" w:lineRule="auto"/>
        <w:ind w:left="502" w:hanging="360"/>
        <w:jc w:val="center"/>
        <w:rPr>
          <w:color w:val="1f2328"/>
          <w:sz w:val="46"/>
          <w:szCs w:val="46"/>
        </w:rPr>
      </w:pPr>
      <w:bookmarkStart w:colFirst="0" w:colLast="0" w:name="_84nlw2ku2aa8" w:id="1"/>
      <w:bookmarkEnd w:id="1"/>
      <w:r w:rsidDel="00000000" w:rsidR="00000000" w:rsidRPr="00000000">
        <w:rPr>
          <w:rtl w:val="0"/>
        </w:rPr>
      </w:r>
    </w:p>
    <w:p w:rsidR="00000000" w:rsidDel="00000000" w:rsidP="00000000" w:rsidRDefault="00000000" w:rsidRPr="00000000" w14:paraId="00000003">
      <w:pPr>
        <w:pStyle w:val="Heading1"/>
        <w:keepNext w:val="0"/>
        <w:keepLines w:val="0"/>
        <w:spacing w:after="80" w:before="480" w:line="278.00000000000006" w:lineRule="auto"/>
        <w:ind w:left="502" w:hanging="360"/>
        <w:jc w:val="center"/>
        <w:rPr>
          <w:color w:val="1f2328"/>
          <w:sz w:val="46"/>
          <w:szCs w:val="46"/>
        </w:rPr>
      </w:pPr>
      <w:bookmarkStart w:colFirst="0" w:colLast="0" w:name="_h3ewh9lbjdzy" w:id="2"/>
      <w:bookmarkEnd w:id="2"/>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1852613</wp:posOffset>
            </wp:positionH>
            <wp:positionV relativeFrom="paragraph">
              <wp:posOffset>169993</wp:posOffset>
            </wp:positionV>
            <wp:extent cx="2238687" cy="924054"/>
            <wp:effectExtent b="0" l="0" r="0" t="0"/>
            <wp:wrapNone/>
            <wp:docPr descr="A close up of a sign&#10;&#10;AI-generated content may be incorrect." id="2" name="image1.png"/>
            <a:graphic>
              <a:graphicData uri="http://schemas.openxmlformats.org/drawingml/2006/picture">
                <pic:pic>
                  <pic:nvPicPr>
                    <pic:cNvPr descr="A close up of a sign&#10;&#10;AI-generated content may be incorrect." id="0" name="image1.png"/>
                    <pic:cNvPicPr preferRelativeResize="0"/>
                  </pic:nvPicPr>
                  <pic:blipFill>
                    <a:blip r:embed="rId6"/>
                    <a:srcRect b="0" l="0" r="0" t="0"/>
                    <a:stretch>
                      <a:fillRect/>
                    </a:stretch>
                  </pic:blipFill>
                  <pic:spPr>
                    <a:xfrm>
                      <a:off x="0" y="0"/>
                      <a:ext cx="2238687" cy="924054"/>
                    </a:xfrm>
                    <a:prstGeom prst="rect"/>
                    <a:ln/>
                  </pic:spPr>
                </pic:pic>
              </a:graphicData>
            </a:graphic>
          </wp:anchor>
        </w:drawing>
      </w:r>
    </w:p>
    <w:p w:rsidR="00000000" w:rsidDel="00000000" w:rsidP="00000000" w:rsidRDefault="00000000" w:rsidRPr="00000000" w14:paraId="00000004">
      <w:pPr>
        <w:pStyle w:val="Heading1"/>
        <w:keepNext w:val="0"/>
        <w:keepLines w:val="0"/>
        <w:spacing w:after="80" w:before="480" w:line="278.00000000000006" w:lineRule="auto"/>
        <w:ind w:left="502" w:hanging="360"/>
        <w:jc w:val="center"/>
        <w:rPr>
          <w:color w:val="1f2328"/>
          <w:sz w:val="46"/>
          <w:szCs w:val="46"/>
        </w:rPr>
      </w:pPr>
      <w:bookmarkStart w:colFirst="0" w:colLast="0" w:name="_it30mfgsqqje" w:id="3"/>
      <w:bookmarkEnd w:id="3"/>
      <w:r w:rsidDel="00000000" w:rsidR="00000000" w:rsidRPr="00000000">
        <w:rPr>
          <w:rtl w:val="0"/>
        </w:rPr>
      </w:r>
    </w:p>
    <w:p w:rsidR="00000000" w:rsidDel="00000000" w:rsidP="00000000" w:rsidRDefault="00000000" w:rsidRPr="00000000" w14:paraId="00000005">
      <w:pPr>
        <w:pStyle w:val="Heading1"/>
        <w:keepNext w:val="0"/>
        <w:keepLines w:val="0"/>
        <w:spacing w:after="80" w:before="480" w:line="278.00000000000006" w:lineRule="auto"/>
        <w:ind w:left="502" w:hanging="360"/>
        <w:jc w:val="center"/>
        <w:rPr>
          <w:color w:val="1f2328"/>
          <w:sz w:val="46"/>
          <w:szCs w:val="46"/>
        </w:rPr>
      </w:pPr>
      <w:bookmarkStart w:colFirst="0" w:colLast="0" w:name="_tnfjt71dzjr7" w:id="5"/>
      <w:bookmarkEnd w:id="5"/>
      <w:r w:rsidDel="00000000" w:rsidR="00000000" w:rsidRPr="00000000">
        <w:rPr>
          <w:color w:val="1f2328"/>
          <w:sz w:val="46"/>
          <w:szCs w:val="46"/>
          <w:rtl w:val="0"/>
        </w:rPr>
        <w:t xml:space="preserve">Ethical</w:t>
      </w:r>
      <w:bookmarkStart w:colFirst="0" w:colLast="0" w:name="kix.g433684d6cqc" w:id="4"/>
      <w:bookmarkEnd w:id="4"/>
      <w:r w:rsidDel="00000000" w:rsidR="00000000" w:rsidRPr="00000000">
        <w:rPr>
          <w:color w:val="1f2328"/>
          <w:sz w:val="46"/>
          <w:szCs w:val="46"/>
          <w:rtl w:val="0"/>
        </w:rPr>
        <w:t xml:space="preserve"> Hacking</w:t>
      </w:r>
    </w:p>
    <w:p w:rsidR="00000000" w:rsidDel="00000000" w:rsidP="00000000" w:rsidRDefault="00000000" w:rsidRPr="00000000" w14:paraId="00000006">
      <w:pPr>
        <w:spacing w:line="278.00000000000006" w:lineRule="auto"/>
        <w:jc w:val="left"/>
        <w:rPr/>
      </w:pPr>
      <w:r w:rsidDel="00000000" w:rsidR="00000000" w:rsidRPr="00000000">
        <w:rPr>
          <w:rtl w:val="0"/>
        </w:rPr>
      </w:r>
    </w:p>
    <w:p w:rsidR="00000000" w:rsidDel="00000000" w:rsidP="00000000" w:rsidRDefault="00000000" w:rsidRPr="00000000" w14:paraId="00000007">
      <w:pPr>
        <w:spacing w:line="278.00000000000006" w:lineRule="auto"/>
        <w:jc w:val="left"/>
        <w:rPr/>
      </w:pPr>
      <w:r w:rsidDel="00000000" w:rsidR="00000000" w:rsidRPr="00000000">
        <w:rPr>
          <w:rtl w:val="0"/>
        </w:rPr>
      </w:r>
    </w:p>
    <w:p w:rsidR="00000000" w:rsidDel="00000000" w:rsidP="00000000" w:rsidRDefault="00000000" w:rsidRPr="00000000" w14:paraId="00000008">
      <w:pPr>
        <w:spacing w:line="278.00000000000006" w:lineRule="auto"/>
        <w:jc w:val="left"/>
        <w:rPr/>
      </w:pPr>
      <w:r w:rsidDel="00000000" w:rsidR="00000000" w:rsidRPr="00000000">
        <w:rPr>
          <w:rtl w:val="0"/>
        </w:rPr>
      </w:r>
    </w:p>
    <w:p w:rsidR="00000000" w:rsidDel="00000000" w:rsidP="00000000" w:rsidRDefault="00000000" w:rsidRPr="00000000" w14:paraId="00000009">
      <w:pPr>
        <w:spacing w:line="278.00000000000006" w:lineRule="auto"/>
        <w:jc w:val="left"/>
        <w:rPr/>
      </w:pPr>
      <w:r w:rsidDel="00000000" w:rsidR="00000000" w:rsidRPr="00000000">
        <w:rPr>
          <w:rtl w:val="0"/>
        </w:rPr>
      </w:r>
    </w:p>
    <w:p w:rsidR="00000000" w:rsidDel="00000000" w:rsidP="00000000" w:rsidRDefault="00000000" w:rsidRPr="00000000" w14:paraId="0000000A">
      <w:pPr>
        <w:rPr/>
      </w:pPr>
      <w:bookmarkStart w:colFirst="0" w:colLast="0" w:name="_gbaop7cxhh4z" w:id="6"/>
      <w:bookmarkEnd w:id="6"/>
      <w:r w:rsidDel="00000000" w:rsidR="00000000" w:rsidRPr="00000000">
        <w:rPr>
          <w:b w:val="1"/>
          <w:bCs w:val="1"/>
          <w:sz w:val="28"/>
          <w:szCs w:val="28"/>
          <w:rtl w:val="0"/>
        </w:rPr>
        <w:t xml:space="preserve">Programme Name: </w:t>
      </w:r>
      <w:r w:rsidDel="00000000" w:rsidR="00000000" w:rsidRPr="00000000">
        <w:rPr>
          <w:sz w:val="28"/>
          <w:szCs w:val="28"/>
          <w:rtl w:val="0"/>
        </w:rPr>
        <w:t xml:space="preserve">MSc Cybersecurity &amp; Digital Forensics</w:t>
        <w:br w:type="textWrapping"/>
      </w:r>
      <w:r w:rsidDel="00000000" w:rsidR="00000000" w:rsidRPr="00000000">
        <w:rPr>
          <w:b w:val="1"/>
          <w:bCs w:val="1"/>
          <w:sz w:val="28"/>
          <w:szCs w:val="28"/>
          <w:rtl w:val="0"/>
        </w:rPr>
        <w:t xml:space="preserve">Module Name : </w:t>
      </w:r>
      <w:r w:rsidDel="00000000" w:rsidR="00000000" w:rsidRPr="00000000">
        <w:rPr>
          <w:sz w:val="28"/>
          <w:szCs w:val="28"/>
          <w:rtl w:val="0"/>
        </w:rPr>
        <w:t xml:space="preserve">Ethical Hacking</w:t>
        <w:br w:type="textWrapping"/>
      </w:r>
      <w:r w:rsidDel="00000000" w:rsidR="00000000" w:rsidRPr="00000000">
        <w:rPr>
          <w:b w:val="1"/>
          <w:bCs w:val="1"/>
          <w:sz w:val="28"/>
          <w:szCs w:val="28"/>
          <w:rtl w:val="0"/>
        </w:rPr>
        <w:t xml:space="preserve">Module code: </w:t>
      </w:r>
      <w:r w:rsidDel="00000000" w:rsidR="00000000" w:rsidRPr="00000000">
        <w:rPr>
          <w:sz w:val="28"/>
          <w:szCs w:val="28"/>
          <w:rtl w:val="0"/>
        </w:rPr>
        <w:t xml:space="preserve">ACCA7028</w:t>
      </w:r>
      <w:r w:rsidDel="00000000" w:rsidR="00000000" w:rsidRPr="00000000">
        <w:rPr>
          <w:b w:val="1"/>
          <w:bCs w:val="1"/>
          <w:sz w:val="28"/>
          <w:szCs w:val="28"/>
          <w:rtl w:val="0"/>
        </w:rPr>
        <w:t xml:space="preserve"> </w:t>
      </w:r>
      <w:r w:rsidDel="00000000" w:rsidR="00000000" w:rsidRPr="00000000">
        <w:rPr>
          <w:sz w:val="28"/>
          <w:szCs w:val="28"/>
          <w:rtl w:val="0"/>
        </w:rPr>
        <w:br w:type="textWrapping"/>
      </w:r>
      <w:r w:rsidDel="00000000" w:rsidR="00000000" w:rsidRPr="00000000">
        <w:rPr>
          <w:b w:val="1"/>
          <w:bCs w:val="1"/>
          <w:sz w:val="28"/>
          <w:szCs w:val="28"/>
          <w:rtl w:val="0"/>
        </w:rPr>
        <w:t xml:space="preserve">Lecturer: </w:t>
      </w:r>
      <w:r w:rsidDel="00000000" w:rsidR="00000000" w:rsidRPr="00000000">
        <w:rPr>
          <w:sz w:val="28"/>
          <w:szCs w:val="28"/>
          <w:rtl w:val="0"/>
        </w:rPr>
        <w:t xml:space="preserve">Dr Mohamed Ghanem</w:t>
      </w:r>
      <w:r w:rsidDel="00000000" w:rsidR="00000000" w:rsidRPr="00000000">
        <w:rPr>
          <w:b w:val="1"/>
          <w:bCs w:val="1"/>
          <w:sz w:val="28"/>
          <w:szCs w:val="28"/>
          <w:rtl w:val="0"/>
        </w:rPr>
        <w:br w:type="textWrapping"/>
        <w:t xml:space="preserve">Student Name: </w:t>
      </w:r>
      <w:r w:rsidDel="00000000" w:rsidR="00000000" w:rsidRPr="00000000">
        <w:rPr>
          <w:sz w:val="28"/>
          <w:szCs w:val="28"/>
          <w:rtl w:val="0"/>
        </w:rPr>
        <w:t xml:space="preserve">Patel Aryan Kamleshbhai</w:t>
      </w:r>
      <w:r w:rsidDel="00000000" w:rsidR="00000000" w:rsidRPr="00000000">
        <w:rPr>
          <w:b w:val="1"/>
          <w:bCs w:val="1"/>
          <w:sz w:val="28"/>
          <w:szCs w:val="28"/>
          <w:rtl w:val="0"/>
        </w:rPr>
        <w:br w:type="textWrapping"/>
        <w:t xml:space="preserve">Student ID: </w:t>
      </w:r>
      <w:r w:rsidDel="00000000" w:rsidR="00000000" w:rsidRPr="00000000">
        <w:rPr>
          <w:color w:val="0f0f0f"/>
          <w:sz w:val="28"/>
          <w:szCs w:val="28"/>
          <w:highlight w:val="white"/>
          <w:rtl w:val="0"/>
        </w:rPr>
        <w:t xml:space="preserve">2503854</w:t>
      </w:r>
      <w:r w:rsidDel="00000000" w:rsidR="00000000" w:rsidRPr="00000000">
        <w:rPr/>
        <mc:AlternateContent>
          <mc:Choice Requires="wpg">
            <w:drawing>
              <wp:anchor allowOverlap="1" behindDoc="0" distB="0" distT="0" distL="114300" distR="114300" hidden="0" layoutInCell="1" locked="0" relativeHeight="0" simplePos="0">
                <wp:simplePos x="0" y="0"/>
                <wp:positionH relativeFrom="page">
                  <wp:align>center</wp:align>
                </wp:positionH>
                <wp:positionV relativeFrom="page">
                  <wp:posOffset>231140</wp:posOffset>
                </wp:positionV>
                <wp:extent cx="7315200" cy="1215391"/>
                <wp:effectExtent b="0" l="0" r="0" t="0"/>
                <wp:wrapNone/>
                <wp:docPr id="1" name=""/>
                <a:graphic>
                  <a:graphicData uri="http://schemas.microsoft.com/office/word/2010/wordprocessingGroup">
                    <wpg:wgp>
                      <wpg:cNvGrpSpPr/>
                      <wpg:grpSpPr>
                        <a:xfrm>
                          <a:off x="1688400" y="3172300"/>
                          <a:ext cx="7315200" cy="1215391"/>
                          <a:chOff x="1688400" y="3172300"/>
                          <a:chExt cx="7315200" cy="1215400"/>
                        </a:xfrm>
                      </wpg:grpSpPr>
                      <wpg:grpSp>
                        <wpg:cNvGrpSpPr/>
                        <wpg:grpSpPr>
                          <a:xfrm>
                            <a:off x="1688400" y="3172305"/>
                            <a:ext cx="7315200" cy="1215391"/>
                            <a:chOff x="0" y="-1"/>
                            <a:chExt cx="7315200" cy="1216153"/>
                          </a:xfrm>
                        </wpg:grpSpPr>
                        <wps:wsp>
                          <wps:cNvSpPr/>
                          <wps:cNvPr id="3" name="Shape 3"/>
                          <wps:spPr>
                            <a:xfrm>
                              <a:off x="0" y="-1"/>
                              <a:ext cx="7315200" cy="121615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4" name="Shape 4"/>
                          <wps:spPr>
                            <a:xfrm>
                              <a:off x="0" y="-1"/>
                              <a:ext cx="7315200" cy="1130373"/>
                            </a:xfrm>
                            <a:custGeom>
                              <a:rect b="b" l="l" r="r" t="t"/>
                              <a:pathLst>
                                <a:path extrusionOk="0" h="1129665" w="7312660">
                                  <a:moveTo>
                                    <a:pt x="0" y="0"/>
                                  </a:moveTo>
                                  <a:lnTo>
                                    <a:pt x="7312660" y="0"/>
                                  </a:lnTo>
                                  <a:lnTo>
                                    <a:pt x="7312660" y="1129665"/>
                                  </a:lnTo>
                                  <a:lnTo>
                                    <a:pt x="3619500" y="733425"/>
                                  </a:lnTo>
                                  <a:lnTo>
                                    <a:pt x="0" y="1091565"/>
                                  </a:lnTo>
                                  <a:lnTo>
                                    <a:pt x="0" y="0"/>
                                  </a:lnTo>
                                  <a:close/>
                                </a:path>
                              </a:pathLst>
                            </a:custGeom>
                            <a:solidFill>
                              <a:schemeClr val="accent1"/>
                            </a:solidFill>
                            <a:ln>
                              <a:noFill/>
                            </a:ln>
                          </wps:spPr>
                          <wps:bodyPr anchorCtr="0" anchor="ctr" bIns="91425" lIns="91425" spcFirstLastPara="1" rIns="91425" wrap="square" tIns="91425">
                            <a:noAutofit/>
                          </wps:bodyPr>
                        </wps:wsp>
                        <wps:wsp>
                          <wps:cNvSpPr/>
                          <wps:cNvPr id="5" name="Shape 5"/>
                          <wps:spPr>
                            <a:xfrm>
                              <a:off x="0" y="0"/>
                              <a:ext cx="7315200" cy="1216152"/>
                            </a:xfrm>
                            <a:prstGeom prst="rect">
                              <a:avLst/>
                            </a:prstGeom>
                            <a:blipFill rotWithShape="1">
                              <a:blip r:embed="rId7">
                                <a:alphaModFix/>
                              </a:blip>
                              <a:stretch>
                                <a:fillRect b="0" l="0" r="-7573" t="0"/>
                              </a:stretch>
                            </a:blip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wgp>
                  </a:graphicData>
                </a:graphic>
              </wp:anchor>
            </w:drawing>
          </mc:Choice>
          <mc:Fallback>
            <w:drawing>
              <wp:anchor allowOverlap="1" behindDoc="0" distB="0" distT="0" distL="114300" distR="114300" hidden="0" layoutInCell="1" locked="0" relativeHeight="0" simplePos="0">
                <wp:simplePos x="0" y="0"/>
                <wp:positionH relativeFrom="page">
                  <wp:align>center</wp:align>
                </wp:positionH>
                <wp:positionV relativeFrom="page">
                  <wp:posOffset>231140</wp:posOffset>
                </wp:positionV>
                <wp:extent cx="7315200" cy="1215391"/>
                <wp:effectExtent b="0" l="0" r="0" t="0"/>
                <wp:wrapNone/>
                <wp:docPr id="1" name="image13.png"/>
                <a:graphic>
                  <a:graphicData uri="http://schemas.openxmlformats.org/drawingml/2006/picture">
                    <pic:pic>
                      <pic:nvPicPr>
                        <pic:cNvPr id="0" name="image13.png"/>
                        <pic:cNvPicPr preferRelativeResize="0"/>
                      </pic:nvPicPr>
                      <pic:blipFill>
                        <a:blip r:embed="rId8"/>
                        <a:srcRect/>
                        <a:stretch>
                          <a:fillRect/>
                        </a:stretch>
                      </pic:blipFill>
                      <pic:spPr>
                        <a:xfrm>
                          <a:off x="0" y="0"/>
                          <a:ext cx="7315200" cy="1215391"/>
                        </a:xfrm>
                        <a:prstGeom prst="rect"/>
                        <a:ln/>
                      </pic:spPr>
                    </pic:pic>
                  </a:graphicData>
                </a:graphic>
              </wp:anchor>
            </w:drawing>
          </mc:Fallback>
        </mc:AlternateContent>
      </w:r>
      <w:r w:rsidDel="00000000" w:rsidR="00000000" w:rsidRPr="00000000">
        <w:rPr>
          <w:rtl w:val="0"/>
        </w:rPr>
      </w:r>
    </w:p>
    <w:p w:rsidR="00000000" w:rsidDel="00000000" w:rsidP="00000000" w:rsidRDefault="00000000" w:rsidRPr="00000000" w14:paraId="0000000B">
      <w:pPr>
        <w:spacing w:line="259" w:lineRule="auto"/>
        <w:jc w:val="left"/>
        <w:rPr>
          <w:rFonts w:ascii="Calibri" w:cs="Calibri" w:eastAsia="Calibri" w:hAnsi="Calibri"/>
          <w:color w:val="5b9bd5"/>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0C">
      <w:pPr>
        <w:pStyle w:val="Heading1"/>
        <w:rPr/>
      </w:pPr>
      <w:r w:rsidDel="00000000" w:rsidR="00000000" w:rsidRPr="00000000">
        <w:rPr>
          <w:rtl w:val="0"/>
        </w:rPr>
        <w:t xml:space="preserve">Abstract</w:t>
      </w:r>
    </w:p>
    <w:p w:rsidR="00000000" w:rsidDel="00000000" w:rsidP="00000000" w:rsidRDefault="00000000" w:rsidRPr="00000000" w14:paraId="0000000D">
      <w:pPr>
        <w:rPr/>
      </w:pPr>
      <w:r w:rsidDel="00000000" w:rsidR="00000000" w:rsidRPr="00000000">
        <w:rPr>
          <w:rtl w:val="0"/>
        </w:rPr>
        <w:t xml:space="preserve">It is a report on a chosen cyberattack of Task 1, which discusses the underlying causes, threat agents, and organisational consequences. Through the MITRE ATT&amp;CK model, the inquiry recognizes some of the Tactics, Techniques, and Procedures (TTPs) used in the attack, such as initial access, which was gained through phishing, privilege escalation, which occurred due to credential dumping, and lateral movement, which traversed remote services, and data exfiltration, which used encrypted channels. The results were used to base the red-team simulation in Task 2, which simulated adversary behaviour to test the vulnerability of the system, employee behavioural trends, and incident-handling preparedness. The simulation has demonstrated the lack of endpoint monitoring, sufficient multi-factor authentication coverage, and fewer detection capabilities among high-value assets. Following the presented findings, the report suggests certain strategic recommendations like providing a Zero Trust architecture, improving SOC threat-hunting techniques, reinforcing user awareness training, and incorporating continuous monitoring and combining it with detectives based on the MITRE standard. All in all, the analysis has determined that, although the organisation does have basic security controls in place, its cyber resilience needs to be on an active, intelligence-based strategy that incorporates technical hardening, higher detection maturity and operational readiness.</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bCs w:val="0"/>
          <w:i w:val="0"/>
          <w:iCs w:val="0"/>
          <w:smallCaps w:val="0"/>
          <w:strike w:val="0"/>
          <w:color w:val="2e75b5"/>
          <w:sz w:val="32"/>
          <w:szCs w:val="32"/>
          <w:u w:val="none"/>
          <w:shd w:fill="auto" w:val="clear"/>
          <w:vertAlign w:val="baseline"/>
        </w:rPr>
      </w:pPr>
      <w:r w:rsidDel="00000000" w:rsidR="00000000" w:rsidRPr="00000000">
        <w:rPr>
          <w:rFonts w:ascii="Calibri" w:cs="Calibri" w:eastAsia="Calibri" w:hAnsi="Calibri"/>
          <w:b w:val="0"/>
          <w:bCs w:val="0"/>
          <w:i w:val="0"/>
          <w:iCs w:val="0"/>
          <w:smallCaps w:val="0"/>
          <w:strike w:val="0"/>
          <w:color w:val="2e75b5"/>
          <w:sz w:val="32"/>
          <w:szCs w:val="32"/>
          <w:u w:val="none"/>
          <w:shd w:fill="auto" w:val="clear"/>
          <w:vertAlign w:val="baseline"/>
          <w:rtl w:val="0"/>
        </w:rPr>
        <w:t xml:space="preserve">Table of Contents</w:t>
      </w:r>
    </w:p>
    <w:sdt>
      <w:sdtPr>
        <w:id w:val="-279826727"/>
        <w:docPartObj>
          <w:docPartGallery w:val="Table of Contents"/>
          <w:docPartUnique w:val="1"/>
        </w:docPartObj>
      </w:sdtPr>
      <w:sdtContent>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gbaop7cxhh4z">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Abstract</w:t>
              <w:tab/>
              <w:t xml:space="preserve">1</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oagfudxuep5o">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Introduction</w:t>
              <w:tab/>
              <w:t xml:space="preserve">2</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6tf74qw5kz1h">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TASK 1: Strategic Threat Analysis</w:t>
              <w:tab/>
              <w:t xml:space="preserve">3</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lbs46diiyco3">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Summary of the Selected Cyber Attack</w:t>
              <w:tab/>
              <w:t xml:space="preserve">3</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332w4oz43os0">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Attack Chain Overview</w:t>
              <w:tab/>
              <w:t xml:space="preserve">5</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78vbzkqh29ke">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Detailed MITRE ATT&amp;CK (10+ TTPs) Mapping</w:t>
              <w:tab/>
              <w:t xml:space="preserve">6</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avwppydb3oyz">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Execution</w:t>
              <w:tab/>
              <w:t xml:space="preserve">6</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6mj953gyl2za">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Persistence</w:t>
              <w:tab/>
              <w:t xml:space="preserve">7</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9jaki4qgy3wt">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Privilege Escalation</w:t>
              <w:tab/>
              <w:t xml:space="preserve">7</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jwqzmjvv6lza">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Defense Evasion</w:t>
              <w:tab/>
              <w:t xml:space="preserve">7</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g0dyafnbgpb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Credential Access</w:t>
              <w:tab/>
              <w:t xml:space="preserve">8</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zcvgzrhxl2o1">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Discovery</w:t>
              <w:tab/>
              <w:t xml:space="preserve">8</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6blx77l29uw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Lateral Movement</w:t>
              <w:tab/>
              <w:t xml:space="preserve">8</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rb7jtuzeij0">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Command &amp; Control</w:t>
              <w:tab/>
              <w:t xml:space="preserve">8</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gi7qrvx93e">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Exfiltration</w:t>
              <w:tab/>
              <w:t xml:space="preserve">9</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y0x4a6cod7t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Root Cause Analysis</w:t>
              <w:tab/>
              <w:t xml:space="preserve">9</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56vyrsrb3e9n">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Security Control Failures</w:t>
              <w:tab/>
              <w:t xml:space="preserve">9</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dnnmh59185ml">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Architectural Weaknesses</w:t>
              <w:tab/>
              <w:t xml:space="preserve">10</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bvtc4rldofx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Human and Process Failures</w:t>
              <w:tab/>
              <w:t xml:space="preserve">10</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9ukkp3x7g263">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Strategic Prevention and Detection Recommendations</w:t>
              <w:tab/>
              <w:t xml:space="preserve">10</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p4ivfy45364s">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Security Controls</w:t>
              <w:tab/>
              <w:t xml:space="preserve">10</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3zncz6jbzlo3">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Buildings and Construction.</w:t>
              <w:tab/>
              <w:t xml:space="preserve">11</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8zxup92ls2bt">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Threat Hunting and Proactive Monitoring.</w:t>
              <w:tab/>
              <w:t xml:space="preserve">11</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ubq0pjvlpao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Summary of Task 1</w:t>
              <w:tab/>
              <w:t xml:space="preserve">11</w:t>
            </w:r>
          </w:hyperlink>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vbwmzch1xw09">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TASK 2: RED TEAM INvolvement -Operation IP SHIELD.</w:t>
              <w:tab/>
              <w:t xml:space="preserve">12</w:t>
            </w:r>
          </w:hyperlink>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btb1ixodpt8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Scenario Overview</w:t>
              <w:tab/>
              <w:t xml:space="preserve">12</w:t>
            </w:r>
          </w:hyperlink>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q8dbbkq03au1">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Cureton Pharmaceutical Company (CPC)</w:t>
              <w:tab/>
              <w:t xml:space="preserve">12</w:t>
            </w:r>
          </w:hyperlink>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5sex1brkzfg">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Hybrid Architecture</w:t>
              <w:tab/>
              <w:t xml:space="preserve">12</w:t>
            </w:r>
          </w:hyperlink>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5ckesju1pjkl">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Realistic Threat (Nation-State / IP Theft)</w:t>
              <w:tab/>
              <w:t xml:space="preserve">13</w:t>
            </w:r>
          </w:hyperlink>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pqoxd0knfby1">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Red-Team Mission: Intrepid Exfiltration.</w:t>
              <w:tab/>
              <w:t xml:space="preserve">13</w:t>
            </w:r>
          </w:hyperlink>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vlsxvqbjpzyz">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 CAMPAIGN DESIGN</w:t>
              <w:tab/>
              <w:t xml:space="preserve">13</w:t>
            </w:r>
          </w:hyperlink>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7uzoczezyyg3">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Rules of Engagement (RoE)</w:t>
              <w:tab/>
              <w:t xml:space="preserve">13</w:t>
            </w:r>
          </w:hyperlink>
          <w:r w:rsidDel="00000000" w:rsidR="00000000" w:rsidRPr="00000000">
            <w:rPr>
              <w:rtl w:val="0"/>
            </w:rPr>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tcrn8an292sl">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Scope</w:t>
              <w:tab/>
              <w:t xml:space="preserve">13</w:t>
            </w:r>
          </w:hyperlink>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cu2aw3pvcn0f">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Authorized Attack Methods</w:t>
              <w:tab/>
              <w:t xml:space="preserve">14</w:t>
            </w:r>
          </w:hyperlink>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469ko38pv6v1">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Constraints</w:t>
              <w:tab/>
              <w:t xml:space="preserve">15</w:t>
            </w:r>
          </w:hyperlink>
          <w:r w:rsidDel="00000000" w:rsidR="00000000" w:rsidRPr="00000000">
            <w:rPr>
              <w:rtl w:val="0"/>
            </w:rPr>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jzjvl85mkimd">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Communications &amp; Escalation</w:t>
              <w:tab/>
              <w:t xml:space="preserve">15</w:t>
            </w:r>
          </w:hyperlink>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ry10j0ew9f80">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Threat Emulation Plan</w:t>
              <w:tab/>
              <w:t xml:space="preserve">16</w:t>
            </w:r>
          </w:hyperlink>
          <w:r w:rsidDel="00000000" w:rsidR="00000000" w:rsidRPr="00000000">
            <w:rPr>
              <w:rtl w:val="0"/>
            </w:rPr>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f2w57ycbvgt">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Profile of the Adversary APT29 (Cozy Bear)</w:t>
              <w:tab/>
              <w:t xml:space="preserve">16</w:t>
            </w:r>
          </w:hyperlink>
          <w:r w:rsidDel="00000000" w:rsidR="00000000" w:rsidRPr="00000000">
            <w:rPr>
              <w:rtl w:val="0"/>
            </w:rPr>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wuhx6kvlyexw">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Objectives</w:t>
              <w:tab/>
              <w:t xml:space="preserve">16</w:t>
            </w:r>
          </w:hyperlink>
          <w:r w:rsidDel="00000000" w:rsidR="00000000" w:rsidRPr="00000000">
            <w:rPr>
              <w:rtl w:val="0"/>
            </w:rPr>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bjrb8ecfsfed">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MITRE ATT&amp;CK-Corresponding Campaign Breakdown</w:t>
              <w:tab/>
              <w:t xml:space="preserve">17</w:t>
            </w:r>
          </w:hyperlink>
          <w:r w:rsidDel="00000000" w:rsidR="00000000" w:rsidRPr="00000000">
            <w:rPr>
              <w:rtl w:val="0"/>
            </w:rPr>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r5n076m35nid">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ENVIRONMENT &amp; EXECUTION</w:t>
              <w:tab/>
              <w:t xml:space="preserve">17</w:t>
            </w:r>
          </w:hyperlink>
          <w:r w:rsidDel="00000000" w:rsidR="00000000" w:rsidRPr="00000000">
            <w:rPr>
              <w:rtl w:val="0"/>
            </w:rPr>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s8zrsq4lon7j">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Design of Virtual Lab Architecture</w:t>
              <w:tab/>
              <w:t xml:space="preserve">17</w:t>
            </w:r>
          </w:hyperlink>
          <w:r w:rsidDel="00000000" w:rsidR="00000000" w:rsidRPr="00000000">
            <w:rPr>
              <w:rtl w:val="0"/>
            </w:rPr>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kgwzxsyc24e9">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On-Prem Active Directory</w:t>
              <w:tab/>
              <w:t xml:space="preserve">17</w:t>
            </w:r>
          </w:hyperlink>
          <w:r w:rsidDel="00000000" w:rsidR="00000000" w:rsidRPr="00000000">
            <w:rPr>
              <w:rtl w:val="0"/>
            </w:rPr>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dorzyqfjszz2">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AWS VPC Setup</w:t>
              <w:tab/>
              <w:t xml:space="preserve">18</w:t>
            </w:r>
          </w:hyperlink>
          <w:r w:rsidDel="00000000" w:rsidR="00000000" w:rsidRPr="00000000">
            <w:rPr>
              <w:rtl w:val="0"/>
            </w:rPr>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nj1pjo9g5rd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CI/CD Pipeline Simulation</w:t>
              <w:tab/>
              <w:t xml:space="preserve">18</w:t>
            </w:r>
          </w:hyperlink>
          <w:r w:rsidDel="00000000" w:rsidR="00000000" w:rsidRPr="00000000">
            <w:rPr>
              <w:rtl w:val="0"/>
            </w:rPr>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a4nrc7bpikvc">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Network Diagram</w:t>
              <w:tab/>
              <w:t xml:space="preserve">19</w:t>
            </w:r>
          </w:hyperlink>
          <w:r w:rsidDel="00000000" w:rsidR="00000000" w:rsidRPr="00000000">
            <w:rPr>
              <w:rtl w:val="0"/>
            </w:rPr>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q15bleatm29s">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Attack Execution Narrative</w:t>
              <w:tab/>
              <w:t xml:space="preserve">19</w:t>
            </w:r>
          </w:hyperlink>
          <w:r w:rsidDel="00000000" w:rsidR="00000000" w:rsidRPr="00000000">
            <w:rPr>
              <w:rtl w:val="0"/>
            </w:rPr>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nhzrpkvvddxg">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 REPORTING &amp; ANALYSIS</w:t>
              <w:tab/>
              <w:t xml:space="preserve">20</w:t>
            </w:r>
          </w:hyperlink>
          <w:r w:rsidDel="00000000" w:rsidR="00000000" w:rsidRPr="00000000">
            <w:rPr>
              <w:rtl w:val="0"/>
            </w:rPr>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l2fhjaa7q1hy">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Detection Gap Analysis</w:t>
              <w:tab/>
              <w:t xml:space="preserve">20</w:t>
            </w:r>
          </w:hyperlink>
          <w:r w:rsidDel="00000000" w:rsidR="00000000" w:rsidRPr="00000000">
            <w:rPr>
              <w:rtl w:val="0"/>
            </w:rPr>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iss3utoqjlwi">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Strategic Recommendations</w:t>
              <w:tab/>
              <w:t xml:space="preserve">21</w:t>
            </w:r>
          </w:hyperlink>
          <w:r w:rsidDel="00000000" w:rsidR="00000000" w:rsidRPr="00000000">
            <w:rPr>
              <w:rtl w:val="0"/>
            </w:rPr>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dr6m8869ypjb">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Cost-Benefit Analysis</w:t>
              <w:tab/>
              <w:t xml:space="preserve">22</w:t>
            </w:r>
          </w:hyperlink>
          <w:r w:rsidDel="00000000" w:rsidR="00000000" w:rsidRPr="00000000">
            <w:rPr>
              <w:rtl w:val="0"/>
            </w:rPr>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z0hpx4kcpatq">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Technical Summary Executive Brief</w:t>
              <w:tab/>
              <w:t xml:space="preserve">23</w:t>
            </w:r>
          </w:hyperlink>
          <w:r w:rsidDel="00000000" w:rsidR="00000000" w:rsidRPr="00000000">
            <w:rPr>
              <w:rtl w:val="0"/>
            </w:rPr>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sub9l8c2i4zm">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References</w:t>
              <w:tab/>
              <w:t xml:space="preserve">24</w:t>
            </w:r>
          </w:hyperlink>
          <w:r w:rsidDel="00000000" w:rsidR="00000000" w:rsidRPr="00000000">
            <w:rPr>
              <w:rtl w:val="0"/>
            </w:rPr>
          </w:r>
        </w:p>
        <w:p w:rsidR="00000000" w:rsidDel="00000000" w:rsidP="00000000" w:rsidRDefault="00000000" w:rsidRPr="00000000" w14:paraId="0000004D">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pStyle w:val="Heading1"/>
        <w:rPr/>
      </w:pPr>
      <w:bookmarkStart w:colFirst="0" w:colLast="0" w:name="_oagfudxuep5o" w:id="7"/>
      <w:bookmarkEnd w:id="7"/>
      <w:r w:rsidDel="00000000" w:rsidR="00000000" w:rsidRPr="00000000">
        <w:rPr>
          <w:rtl w:val="0"/>
        </w:rPr>
        <w:t xml:space="preserve">Introduction</w:t>
      </w:r>
    </w:p>
    <w:p w:rsidR="00000000" w:rsidDel="00000000" w:rsidP="00000000" w:rsidRDefault="00000000" w:rsidRPr="00000000" w14:paraId="0000005F">
      <w:pPr>
        <w:rPr/>
      </w:pPr>
      <w:r w:rsidDel="00000000" w:rsidR="00000000" w:rsidRPr="00000000">
        <w:rPr>
          <w:rtl w:val="0"/>
        </w:rPr>
        <w:t xml:space="preserve">Offensive security, in the modern world of fast developing digital environments, has become an indispensable part of organisational cybersecurity plans. The ever-advancing cyber threats are making conventional defensive controls inadequate in safeguarding critical assets. Offensive security offers organisations the capability to undertake active vulnerabilities detection, role-play the action of a real enemy, and reinforce their general security stance in advance malicious agents can seize the current loopholes (Modesti et al., 2024). This can be achieved by putting oneself into the shoes of an attacker to gain a better understanding of systemic vulnerability, blind spots in operations, and the efficiency with which an organisation responds to them.</w:t>
      </w:r>
    </w:p>
    <w:p w:rsidR="00000000" w:rsidDel="00000000" w:rsidP="00000000" w:rsidRDefault="00000000" w:rsidRPr="00000000" w14:paraId="00000060">
      <w:pPr>
        <w:rPr/>
      </w:pPr>
      <w:r w:rsidDel="00000000" w:rsidR="00000000" w:rsidRPr="00000000">
        <w:rPr>
          <w:rtl w:val="0"/>
        </w:rPr>
        <w:t xml:space="preserve">In order to put this analysis into perspective, some terms in the offensive security arena should be defined. Adapted Persistent Threats (APTs) are well-endowed, extremely skilled threat actors that attack organisations with long-term, stealthy intrusion campaigns. Their operations are often visualized in Tactics, Techniques, and Procedures (TTPs) that explain the way the enemy plans, employs and adjusts their operations. Red teaming is a formal security testing methodology where white folks can act as ethical attackers; they emulate a real-world risk to the organisation to study its resilience. Adversary emulation is a more specific kind of red teaming, involving the re-creation of the behaviour of particular threat groups based on intelligence-informed understanding, usually using a framework like MITRE ATT&amp;CK (Gopalsamy &amp; Dastageer, 2025).</w:t>
      </w:r>
    </w:p>
    <w:p w:rsidR="00000000" w:rsidDel="00000000" w:rsidP="00000000" w:rsidRDefault="00000000" w:rsidRPr="00000000" w14:paraId="00000061">
      <w:pPr>
        <w:rPr/>
      </w:pPr>
      <w:r w:rsidDel="00000000" w:rsidR="00000000" w:rsidRPr="00000000">
        <w:rPr>
          <w:rtl w:val="0"/>
        </w:rPr>
        <w:t xml:space="preserve">The study of real-life cyber incidents is an essential tool to studying the new trends in attacks and improving the situational awareness and preparedness to counter future attacks. Through research on successful intrusions, organisations can learn the general exploitation patterns, gaining all lessons learned, and create more useful detection logic based on observed adversary behaviour instead of threats as imagined (Gopalsamy &amp; Dastageer, 2025).</w:t>
      </w:r>
    </w:p>
    <w:p w:rsidR="00000000" w:rsidDel="00000000" w:rsidP="00000000" w:rsidRDefault="00000000" w:rsidRPr="00000000" w14:paraId="00000062">
      <w:pPr>
        <w:rPr/>
      </w:pPr>
      <w:r w:rsidDel="00000000" w:rsidR="00000000" w:rsidRPr="00000000">
        <w:rPr>
          <w:rtl w:val="0"/>
        </w:rPr>
        <w:t xml:space="preserve">It is in this context that the Task 1 of this report explores a real cyberattack, gives an in-depth analysis of the TTPs of the threat actor, and aligns them with the MITRE ATT&amp;CK framework to identify the key vulnerabilities used in the attack. Task 2 expands on these insights by developing and carrying out a red-team campaign simulating behaviours of the selected adversary to test the red-team campaign on the defences of the organisation in a controlled yet realistic situation (Raman, Calyam &amp; Achuthan, 2024).</w:t>
      </w:r>
    </w:p>
    <w:p w:rsidR="00000000" w:rsidDel="00000000" w:rsidP="00000000" w:rsidRDefault="00000000" w:rsidRPr="00000000" w14:paraId="00000063">
      <w:pPr>
        <w:rPr/>
      </w:pPr>
      <w:r w:rsidDel="00000000" w:rsidR="00000000" w:rsidRPr="00000000">
        <w:rPr>
          <w:rtl w:val="0"/>
        </w:rPr>
        <w:t xml:space="preserve">The structure is as follows: Section 2 is an abstract with the important findings summarised. Section 3 is a detailed analysis of the selected cyberattack. The 4 section presents the way the red-team simulation was conducted and implemented. In section 5, findings and recommendations are addressed. Section 6 provides the conclusion with the current cyber resilience and improvement areas identified in the organisation (Raman, Calyam &amp; Achuthan, 2024).</w:t>
      </w:r>
    </w:p>
    <w:p w:rsidR="00000000" w:rsidDel="00000000" w:rsidP="00000000" w:rsidRDefault="00000000" w:rsidRPr="00000000" w14:paraId="00000064">
      <w:pPr>
        <w:pStyle w:val="Heading1"/>
        <w:rPr/>
      </w:pPr>
      <w:bookmarkStart w:colFirst="0" w:colLast="0" w:name="_6tf74qw5kz1h" w:id="8"/>
      <w:bookmarkEnd w:id="8"/>
      <w:r w:rsidDel="00000000" w:rsidR="00000000" w:rsidRPr="00000000">
        <w:rPr>
          <w:rtl w:val="0"/>
        </w:rPr>
        <w:t xml:space="preserve">TASK 1: Strategic Threat Analysis</w:t>
      </w:r>
    </w:p>
    <w:p w:rsidR="00000000" w:rsidDel="00000000" w:rsidP="00000000" w:rsidRDefault="00000000" w:rsidRPr="00000000" w14:paraId="00000065">
      <w:pPr>
        <w:pStyle w:val="Heading2"/>
        <w:rPr/>
      </w:pPr>
      <w:bookmarkStart w:colFirst="0" w:colLast="0" w:name="_lbs46diiyco3" w:id="9"/>
      <w:bookmarkEnd w:id="9"/>
      <w:r w:rsidDel="00000000" w:rsidR="00000000" w:rsidRPr="00000000">
        <w:rPr>
          <w:rtl w:val="0"/>
        </w:rPr>
        <w:t xml:space="preserve">Summary of the Selected Cyber Attack</w:t>
      </w:r>
    </w:p>
    <w:p w:rsidR="00000000" w:rsidDel="00000000" w:rsidP="00000000" w:rsidRDefault="00000000" w:rsidRPr="00000000" w14:paraId="00000066">
      <w:pPr>
        <w:rPr/>
      </w:pPr>
      <w:r w:rsidDel="00000000" w:rsidR="00000000" w:rsidRPr="00000000">
        <w:rPr>
          <w:rtl w:val="0"/>
        </w:rPr>
        <w:t xml:space="preserve">The chosen example of a cyberattack to be analysed is the series of intrusions that took place in 2020-2021, targeting pharmaceutical, biotechnology, and medical research organisations across the globe, engaged in research on the COVID-19 vaccines. The cyber threat actor accredited with the most serious threat posed by the campaign is APT29 (Cozy Bear), a highly organized and proficient intelligence agency sponsored by the Russian government and capable of executing the most advanced cyber espionage actions. These attacks were very strategic as the aim was to steal vaccine research, intellectual property and sensitive biomedical data so as to further speed up scientific development in the country and gain a geopolitical edge in the pandemic (Al-Sinani et al., 2024).</w:t>
      </w:r>
    </w:p>
    <w:p w:rsidR="00000000" w:rsidDel="00000000" w:rsidP="00000000" w:rsidRDefault="00000000" w:rsidRPr="00000000" w14:paraId="00000067">
      <w:pPr>
        <w:rPr/>
      </w:pPr>
      <w:r w:rsidDel="00000000" w:rsidR="00000000" w:rsidRPr="00000000">
        <w:rPr>
          <w:rtl w:val="0"/>
        </w:rPr>
        <w:t xml:space="preserve">The targeted organisations were involved in the pharmaceutical and biomedical research industry, which is one of the fields where the confidentiality, accuracy, and integrity of the data are very vital. Vaccine preparations, trials data, drug development history, and proprietary research designs are of tremendous economic and strategic importance. Moreover, the information related to vaccines has turned out to be highly sensitive due to the global health crisis that impacted the governmental decisions, cooperation among the countries, and competitive advantage among nations-states (Al-Sinani &amp; Mitchell, 2025).</w:t>
      </w:r>
    </w:p>
    <w:p w:rsidR="00000000" w:rsidDel="00000000" w:rsidP="00000000" w:rsidRDefault="00000000" w:rsidRPr="00000000" w14:paraId="00000068">
      <w:pPr>
        <w:rPr/>
      </w:pPr>
      <w:r w:rsidDel="00000000" w:rsidR="00000000" w:rsidRPr="00000000">
        <w:rPr>
          <w:rtl w:val="0"/>
        </w:rPr>
        <w:t xml:space="preserve">APT29 is linked to very many worldwide spy missions and has a long history of covert, tough infiltrations. They tend to implement software supply chains, spear-phishing, cloud identity vulnerabilities, and sophisticated malware architects. Their activities are based on stealth, security in operations, and long-term access.</w:t>
      </w:r>
    </w:p>
    <w:p w:rsidR="00000000" w:rsidDel="00000000" w:rsidP="00000000" w:rsidRDefault="00000000" w:rsidRPr="00000000" w14:paraId="00000069">
      <w:pPr>
        <w:rPr>
          <w:b w:val="1"/>
          <w:bCs w:val="1"/>
        </w:rPr>
      </w:pPr>
      <w:r w:rsidDel="00000000" w:rsidR="00000000" w:rsidRPr="00000000">
        <w:rPr>
          <w:b w:val="1"/>
          <w:bCs w:val="1"/>
          <w:rtl w:val="0"/>
        </w:rPr>
        <w:t xml:space="preserve">Timeline of the attack:</w:t>
      </w:r>
    </w:p>
    <w:p w:rsidR="00000000" w:rsidDel="00000000" w:rsidP="00000000" w:rsidRDefault="00000000" w:rsidRPr="00000000" w14:paraId="0000006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Early 2020: Surveying and mapping of biomedical establishments in the US, UK, and Canada.</w:t>
      </w:r>
    </w:p>
    <w:p w:rsidR="00000000" w:rsidDel="00000000" w:rsidP="00000000" w:rsidRDefault="00000000" w:rsidRPr="00000000" w14:paraId="0000006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March-May 2020: First penetrations by spear-phishing and by taking advantage of vulnerable VPN patches (Al-Sinani &amp; Mitchell, 2025).</w:t>
      </w:r>
    </w:p>
    <w:p w:rsidR="00000000" w:rsidDel="00000000" w:rsidP="00000000" w:rsidRDefault="00000000" w:rsidRPr="00000000" w14:paraId="0000006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Mid-2020: WellMess and WellMail custom malware were deployed.</w:t>
      </w:r>
    </w:p>
    <w:p w:rsidR="00000000" w:rsidDel="00000000" w:rsidP="00000000" w:rsidRDefault="00000000" w:rsidRPr="00000000" w14:paraId="0000006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Late 2020: Lateral movement, credential collection, and harvest required vaccine R&amp;D data.</w:t>
      </w:r>
    </w:p>
    <w:p w:rsidR="00000000" w:rsidDel="00000000" w:rsidP="00000000" w:rsidRDefault="00000000" w:rsidRPr="00000000" w14:paraId="0000006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Early 2021: Research data and documentation exfiltration.</w:t>
      </w:r>
    </w:p>
    <w:p w:rsidR="00000000" w:rsidDel="00000000" w:rsidP="00000000" w:rsidRDefault="00000000" w:rsidRPr="00000000" w14:paraId="0000006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Mid-2021: Attribution on the part of the populace and official government advice.</w:t>
      </w:r>
    </w:p>
    <w:p w:rsidR="00000000" w:rsidDel="00000000" w:rsidP="00000000" w:rsidRDefault="00000000" w:rsidRPr="00000000" w14:paraId="00000070">
      <w:pPr>
        <w:rPr>
          <w:b w:val="1"/>
          <w:bCs w:val="1"/>
        </w:rPr>
      </w:pPr>
      <w:r w:rsidDel="00000000" w:rsidR="00000000" w:rsidRPr="00000000">
        <w:rPr>
          <w:b w:val="1"/>
          <w:bCs w:val="1"/>
          <w:rtl w:val="0"/>
        </w:rPr>
        <w:t xml:space="preserve">Impact:</w:t>
      </w:r>
    </w:p>
    <w:p w:rsidR="00000000" w:rsidDel="00000000" w:rsidP="00000000" w:rsidRDefault="00000000" w:rsidRPr="00000000" w14:paraId="00000071">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Short-term operational effect: Forensic investigations had a short-term impact on research teams by causing temporary shutdown of systems, delays in access, and derailing of collaborative research chains.</w:t>
      </w:r>
    </w:p>
    <w:p w:rsidR="00000000" w:rsidDel="00000000" w:rsidP="00000000" w:rsidRDefault="00000000" w:rsidRPr="00000000" w14:paraId="00000072">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Long-term effects: Violation of intellectual property, possible competitive disadvantage, and more stringent regulations.</w:t>
      </w:r>
    </w:p>
    <w:p w:rsidR="00000000" w:rsidDel="00000000" w:rsidP="00000000" w:rsidRDefault="00000000" w:rsidRPr="00000000" w14:paraId="00000073">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Reputational effect: There was an issue of concern on cybersecurity resilience within high stakes scientific organisations.</w:t>
      </w:r>
    </w:p>
    <w:p w:rsidR="00000000" w:rsidDel="00000000" w:rsidP="00000000" w:rsidRDefault="00000000" w:rsidRPr="00000000" w14:paraId="00000074">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Financial effect: The cost of incident response, network hardening and compliance reporting has been increased.</w:t>
      </w:r>
    </w:p>
    <w:p w:rsidR="00000000" w:rsidDel="00000000" w:rsidP="00000000" w:rsidRDefault="00000000" w:rsidRPr="00000000" w14:paraId="00000075">
      <w:pPr>
        <w:rPr/>
      </w:pPr>
      <w:r w:rsidDel="00000000" w:rsidR="00000000" w:rsidRPr="00000000">
        <w:rPr>
          <w:rtl w:val="0"/>
        </w:rPr>
        <w:t xml:space="preserve">This part defined the organisational and geopolitical significance of the attack, providing the basis of further technical interpretation.</w:t>
      </w:r>
    </w:p>
    <w:p w:rsidR="00000000" w:rsidDel="00000000" w:rsidP="00000000" w:rsidRDefault="00000000" w:rsidRPr="00000000" w14:paraId="00000076">
      <w:pPr>
        <w:pStyle w:val="Heading2"/>
        <w:rPr/>
      </w:pPr>
      <w:bookmarkStart w:colFirst="0" w:colLast="0" w:name="_332w4oz43os0" w:id="10"/>
      <w:bookmarkEnd w:id="10"/>
      <w:r w:rsidDel="00000000" w:rsidR="00000000" w:rsidRPr="00000000">
        <w:rPr>
          <w:rtl w:val="0"/>
        </w:rPr>
        <w:t xml:space="preserve">Attack Chain Overview</w:t>
      </w:r>
    </w:p>
    <w:p w:rsidR="00000000" w:rsidDel="00000000" w:rsidP="00000000" w:rsidRDefault="00000000" w:rsidRPr="00000000" w14:paraId="00000077">
      <w:pPr>
        <w:rPr/>
      </w:pPr>
      <w:r w:rsidDel="00000000" w:rsidR="00000000" w:rsidRPr="00000000">
        <w:rPr>
          <w:rtl w:val="0"/>
        </w:rPr>
        <w:t xml:space="preserve">This section shows in rough terms the entire attack lifecycle, starting with initial access to eventual data exfiltration.</w:t>
      </w:r>
    </w:p>
    <w:p w:rsidR="00000000" w:rsidDel="00000000" w:rsidP="00000000" w:rsidRDefault="00000000" w:rsidRPr="00000000" w14:paraId="00000078">
      <w:pPr>
        <w:rPr>
          <w:b w:val="1"/>
          <w:bCs w:val="1"/>
        </w:rPr>
      </w:pPr>
      <w:r w:rsidDel="00000000" w:rsidR="00000000" w:rsidRPr="00000000">
        <w:rPr>
          <w:b w:val="1"/>
          <w:bCs w:val="1"/>
          <w:rtl w:val="0"/>
        </w:rPr>
        <w:t xml:space="preserve">Attack Flow (Summary)</w:t>
      </w:r>
    </w:p>
    <w:p w:rsidR="00000000" w:rsidDel="00000000" w:rsidP="00000000" w:rsidRDefault="00000000" w:rsidRPr="00000000" w14:paraId="00000079">
      <w:pPr>
        <w:keepNext w:val="0"/>
        <w:keepLines w:val="0"/>
        <w:pageBreakBefore w:val="0"/>
        <w:widowControl w:val="1"/>
        <w:numPr>
          <w:ilvl w:val="0"/>
          <w:numId w:val="1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Reconnaissance: APT29 investigated endpoints of vaccine research institutions that were vulnerable in the internet-facing system.</w:t>
      </w:r>
    </w:p>
    <w:p w:rsidR="00000000" w:rsidDel="00000000" w:rsidP="00000000" w:rsidRDefault="00000000" w:rsidRPr="00000000" w14:paraId="0000007A">
      <w:pPr>
        <w:keepNext w:val="0"/>
        <w:keepLines w:val="0"/>
        <w:pageBreakBefore w:val="0"/>
        <w:widowControl w:val="1"/>
        <w:numPr>
          <w:ilvl w:val="0"/>
          <w:numId w:val="1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Primary Access: Credential and the establishment of foothold were gained through spear-phishing emails and unpatched VPN appliance exploitation.</w:t>
      </w:r>
    </w:p>
    <w:p w:rsidR="00000000" w:rsidDel="00000000" w:rsidP="00000000" w:rsidRDefault="00000000" w:rsidRPr="00000000" w14:paraId="0000007B">
      <w:pPr>
        <w:keepNext w:val="0"/>
        <w:keepLines w:val="0"/>
        <w:pageBreakBefore w:val="0"/>
        <w:widowControl w:val="1"/>
        <w:numPr>
          <w:ilvl w:val="0"/>
          <w:numId w:val="1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Execution: Custom malware (WellMess, WellMail) was running commands over the network and downloading other payloads.</w:t>
      </w:r>
    </w:p>
    <w:p w:rsidR="00000000" w:rsidDel="00000000" w:rsidP="00000000" w:rsidRDefault="00000000" w:rsidRPr="00000000" w14:paraId="0000007C">
      <w:pPr>
        <w:keepNext w:val="0"/>
        <w:keepLines w:val="0"/>
        <w:pageBreakBefore w:val="0"/>
        <w:widowControl w:val="1"/>
        <w:numPr>
          <w:ilvl w:val="0"/>
          <w:numId w:val="1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Motivation: Long-term access was guaranteed to the compromised systems by means of scheduled tasks and amended registry entries.</w:t>
      </w:r>
    </w:p>
    <w:p w:rsidR="00000000" w:rsidDel="00000000" w:rsidP="00000000" w:rsidRDefault="00000000" w:rsidRPr="00000000" w14:paraId="0000007D">
      <w:pPr>
        <w:keepNext w:val="0"/>
        <w:keepLines w:val="0"/>
        <w:pageBreakBefore w:val="0"/>
        <w:widowControl w:val="1"/>
        <w:numPr>
          <w:ilvl w:val="0"/>
          <w:numId w:val="1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Privilege Escalation: Privileges of the outdated windows servers were exploited to provide administrative access (Al-Sinani &amp; Mitchell, 2024).</w:t>
      </w:r>
    </w:p>
    <w:p w:rsidR="00000000" w:rsidDel="00000000" w:rsidP="00000000" w:rsidRDefault="00000000" w:rsidRPr="00000000" w14:paraId="0000007E">
      <w:pPr>
        <w:keepNext w:val="0"/>
        <w:keepLines w:val="0"/>
        <w:pageBreakBefore w:val="0"/>
        <w:widowControl w:val="1"/>
        <w:numPr>
          <w:ilvl w:val="0"/>
          <w:numId w:val="1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Defense Evasion: The malware was obfuscated, logging was turned off and legitimate tools (LOLBins) were misused.</w:t>
      </w:r>
    </w:p>
    <w:p w:rsidR="00000000" w:rsidDel="00000000" w:rsidP="00000000" w:rsidRDefault="00000000" w:rsidRPr="00000000" w14:paraId="0000007F">
      <w:pPr>
        <w:keepNext w:val="0"/>
        <w:keepLines w:val="0"/>
        <w:pageBreakBefore w:val="0"/>
        <w:widowControl w:val="1"/>
        <w:numPr>
          <w:ilvl w:val="0"/>
          <w:numId w:val="1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Credential Access: Researcher login information was stolen by dumping the LSASS and stealing the tokens.</w:t>
      </w:r>
    </w:p>
    <w:p w:rsidR="00000000" w:rsidDel="00000000" w:rsidP="00000000" w:rsidRDefault="00000000" w:rsidRPr="00000000" w14:paraId="00000080">
      <w:pPr>
        <w:keepNext w:val="0"/>
        <w:keepLines w:val="0"/>
        <w:pageBreakBefore w:val="0"/>
        <w:widowControl w:val="1"/>
        <w:numPr>
          <w:ilvl w:val="0"/>
          <w:numId w:val="1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Discovery: Internal network mapping and Active Directory enumeration found useful research servers.</w:t>
      </w:r>
    </w:p>
    <w:p w:rsidR="00000000" w:rsidDel="00000000" w:rsidP="00000000" w:rsidRDefault="00000000" w:rsidRPr="00000000" w14:paraId="00000081">
      <w:pPr>
        <w:keepNext w:val="0"/>
        <w:keepLines w:val="0"/>
        <w:pageBreakBefore w:val="0"/>
        <w:widowControl w:val="1"/>
        <w:numPr>
          <w:ilvl w:val="0"/>
          <w:numId w:val="1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Lateral Movement: The group traversed by RDP and SMB sessions and accessed high valuable research clusters.</w:t>
      </w:r>
    </w:p>
    <w:p w:rsidR="00000000" w:rsidDel="00000000" w:rsidP="00000000" w:rsidRDefault="00000000" w:rsidRPr="00000000" w14:paraId="00000082">
      <w:pPr>
        <w:keepNext w:val="0"/>
        <w:keepLines w:val="0"/>
        <w:pageBreakBefore w:val="0"/>
        <w:widowControl w:val="1"/>
        <w:numPr>
          <w:ilvl w:val="0"/>
          <w:numId w:val="1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Communication with encrypted external C2 servers was done via HTTPS.</w:t>
      </w:r>
    </w:p>
    <w:p w:rsidR="00000000" w:rsidDel="00000000" w:rsidP="00000000" w:rsidRDefault="00000000" w:rsidRPr="00000000" w14:paraId="00000083">
      <w:pPr>
        <w:keepNext w:val="0"/>
        <w:keepLines w:val="0"/>
        <w:pageBreakBefore w:val="0"/>
        <w:widowControl w:val="1"/>
        <w:numPr>
          <w:ilvl w:val="0"/>
          <w:numId w:val="17"/>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Exfiltration: Research data volumes were massively compressed, encrypted and exfiltrated onto offshore servers (Al-Sinani &amp; Mitchell, 2024).</w:t>
      </w:r>
    </w:p>
    <w:p w:rsidR="00000000" w:rsidDel="00000000" w:rsidP="00000000" w:rsidRDefault="00000000" w:rsidRPr="00000000" w14:paraId="00000084">
      <w:pPr>
        <w:rPr>
          <w:b w:val="1"/>
          <w:bCs w:val="1"/>
        </w:rPr>
      </w:pPr>
      <w:r w:rsidDel="00000000" w:rsidR="00000000" w:rsidRPr="00000000">
        <w:rPr>
          <w:b w:val="1"/>
          <w:bCs w:val="1"/>
          <w:rtl w:val="0"/>
        </w:rPr>
        <w:t xml:space="preserve">Attack Flow Diagram</w:t>
      </w:r>
    </w:p>
    <w:p w:rsidR="00000000" w:rsidDel="00000000" w:rsidP="00000000" w:rsidRDefault="00000000" w:rsidRPr="00000000" w14:paraId="00000085">
      <w:pPr>
        <w:rPr>
          <w:b w:val="1"/>
          <w:bCs w:val="1"/>
        </w:rPr>
      </w:pPr>
      <w:r w:rsidDel="00000000" w:rsidR="00000000" w:rsidRPr="00000000">
        <w:rPr>
          <w:b w:val="1"/>
          <w:bCs w:val="1"/>
        </w:rPr>
        <w:drawing>
          <wp:inline distB="0" distT="0" distL="0" distR="0">
            <wp:extent cx="5943600" cy="293370"/>
            <wp:effectExtent b="0" l="0" r="0" t="0"/>
            <wp:docPr id="3"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5943600" cy="293370"/>
                    </a:xfrm>
                    <a:prstGeom prst="rect"/>
                    <a:ln/>
                  </pic:spPr>
                </pic:pic>
              </a:graphicData>
            </a:graphic>
          </wp:inline>
        </w:drawing>
      </w:r>
      <w:r w:rsidDel="00000000" w:rsidR="00000000" w:rsidRPr="00000000">
        <w:rPr>
          <w:rtl w:val="0"/>
        </w:rPr>
      </w:r>
    </w:p>
    <w:p w:rsidR="00000000" w:rsidDel="00000000" w:rsidP="00000000" w:rsidRDefault="00000000" w:rsidRPr="00000000" w14:paraId="00000086">
      <w:pPr>
        <w:rPr/>
      </w:pPr>
      <w:r w:rsidDel="00000000" w:rsidR="00000000" w:rsidRPr="00000000">
        <w:rPr>
          <w:rtl w:val="0"/>
        </w:rPr>
        <w:t xml:space="preserve">Each stage is a rational stage that leads to the goal of espionage in the long term. The reconnaissance phase determined the least secured point of entry, followed by the establishment of persistence by APT29, increased privileges, lateral pivot, search of research datasets, and exfiltration of these datasets in a secure manner (Rahul &amp; Spunda, 2025).</w:t>
      </w:r>
    </w:p>
    <w:p w:rsidR="00000000" w:rsidDel="00000000" w:rsidP="00000000" w:rsidRDefault="00000000" w:rsidRPr="00000000" w14:paraId="00000087">
      <w:pPr>
        <w:pStyle w:val="Heading2"/>
        <w:rPr/>
      </w:pPr>
      <w:bookmarkStart w:colFirst="0" w:colLast="0" w:name="_78vbzkqh29ke" w:id="11"/>
      <w:bookmarkEnd w:id="11"/>
      <w:r w:rsidDel="00000000" w:rsidR="00000000" w:rsidRPr="00000000">
        <w:rPr>
          <w:rtl w:val="0"/>
        </w:rPr>
        <w:t xml:space="preserve">Detailed MITRE ATT&amp;CK (10+ TTPs) Mapping</w:t>
      </w:r>
    </w:p>
    <w:p w:rsidR="00000000" w:rsidDel="00000000" w:rsidP="00000000" w:rsidRDefault="00000000" w:rsidRPr="00000000" w14:paraId="00000088">
      <w:pPr>
        <w:rPr/>
      </w:pPr>
      <w:r w:rsidDel="00000000" w:rsidR="00000000" w:rsidRPr="00000000">
        <w:rPr>
          <w:rtl w:val="0"/>
        </w:rPr>
        <w:t xml:space="preserve">The mapping of techniques of the attacker is detailed below according to MITRE ATT&amp;CK tactics. Each of the techniques narrates the way it was applied and the reason behind its success.</w:t>
      </w:r>
    </w:p>
    <w:p w:rsidR="00000000" w:rsidDel="00000000" w:rsidP="00000000" w:rsidRDefault="00000000" w:rsidRPr="00000000" w14:paraId="00000089">
      <w:pPr>
        <w:rPr>
          <w:b w:val="1"/>
          <w:bCs w:val="1"/>
        </w:rPr>
      </w:pPr>
      <w:r w:rsidDel="00000000" w:rsidR="00000000" w:rsidRPr="00000000">
        <w:rPr>
          <w:b w:val="1"/>
          <w:bCs w:val="1"/>
          <w:rtl w:val="0"/>
        </w:rPr>
        <w:t xml:space="preserve">Initial Access</w:t>
      </w:r>
    </w:p>
    <w:p w:rsidR="00000000" w:rsidDel="00000000" w:rsidP="00000000" w:rsidRDefault="00000000" w:rsidRPr="00000000" w14:paraId="0000008A">
      <w:pPr>
        <w:rPr>
          <w:b w:val="1"/>
          <w:bCs w:val="1"/>
        </w:rPr>
      </w:pPr>
      <w:r w:rsidDel="00000000" w:rsidR="00000000" w:rsidRPr="00000000">
        <w:rPr>
          <w:b w:val="1"/>
          <w:bCs w:val="1"/>
          <w:rtl w:val="0"/>
        </w:rPr>
        <w:t xml:space="preserve">Phishing (T1566.002 - Spear phishing Link)</w:t>
      </w:r>
    </w:p>
    <w:p w:rsidR="00000000" w:rsidDel="00000000" w:rsidP="00000000" w:rsidRDefault="00000000" w:rsidRPr="00000000" w14:paraId="0000008B">
      <w:pPr>
        <w:rPr/>
      </w:pPr>
      <w:r w:rsidDel="00000000" w:rsidR="00000000" w:rsidRPr="00000000">
        <w:rPr>
          <w:rtl w:val="0"/>
        </w:rPr>
        <w:t xml:space="preserve">APT29 has created phishing emails with the impersonation of public health authorities, which contained malicious links that took users to credential harvesting pages (Rahul &amp; Spunda, 2025). This method was successful because of the lack of user awareness training and phishing resistant MFA.</w:t>
      </w:r>
    </w:p>
    <w:p w:rsidR="00000000" w:rsidDel="00000000" w:rsidP="00000000" w:rsidRDefault="00000000" w:rsidRPr="00000000" w14:paraId="0000008C">
      <w:pPr>
        <w:rPr>
          <w:b w:val="1"/>
          <w:bCs w:val="1"/>
        </w:rPr>
      </w:pPr>
      <w:r w:rsidDel="00000000" w:rsidR="00000000" w:rsidRPr="00000000">
        <w:rPr>
          <w:b w:val="1"/>
          <w:bCs w:val="1"/>
          <w:rtl w:val="0"/>
        </w:rPr>
        <w:t xml:space="preserve">Exploitation Web-Based Application (T1190)</w:t>
      </w:r>
    </w:p>
    <w:p w:rsidR="00000000" w:rsidDel="00000000" w:rsidP="00000000" w:rsidRDefault="00000000" w:rsidRPr="00000000" w14:paraId="0000008D">
      <w:pPr>
        <w:rPr/>
      </w:pPr>
      <w:r w:rsidDel="00000000" w:rsidR="00000000" w:rsidRPr="00000000">
        <w:rPr>
          <w:rtl w:val="0"/>
        </w:rPr>
        <w:t xml:space="preserve">The attackers could circumvent authentication defenses because the VPN appliances were unpatched. This was successful because its patching was delayed by the pandemic surge.</w:t>
      </w:r>
    </w:p>
    <w:p w:rsidR="00000000" w:rsidDel="00000000" w:rsidP="00000000" w:rsidRDefault="00000000" w:rsidRPr="00000000" w14:paraId="0000008E">
      <w:pPr>
        <w:pStyle w:val="Heading3"/>
        <w:rPr/>
      </w:pPr>
      <w:bookmarkStart w:colFirst="0" w:colLast="0" w:name="_avwppydb3oyz" w:id="12"/>
      <w:bookmarkEnd w:id="12"/>
      <w:r w:rsidDel="00000000" w:rsidR="00000000" w:rsidRPr="00000000">
        <w:rPr>
          <w:rtl w:val="0"/>
        </w:rPr>
        <w:t xml:space="preserve">Execution</w:t>
      </w:r>
    </w:p>
    <w:p w:rsidR="00000000" w:rsidDel="00000000" w:rsidP="00000000" w:rsidRDefault="00000000" w:rsidRPr="00000000" w14:paraId="0000008F">
      <w:pPr>
        <w:rPr>
          <w:b w:val="1"/>
          <w:bCs w:val="1"/>
        </w:rPr>
      </w:pPr>
      <w:r w:rsidDel="00000000" w:rsidR="00000000" w:rsidRPr="00000000">
        <w:rPr>
          <w:b w:val="1"/>
          <w:bCs w:val="1"/>
          <w:rtl w:val="0"/>
        </w:rPr>
        <w:t xml:space="preserve">PowerShell (T1059.001)</w:t>
      </w:r>
    </w:p>
    <w:p w:rsidR="00000000" w:rsidDel="00000000" w:rsidP="00000000" w:rsidRDefault="00000000" w:rsidRPr="00000000" w14:paraId="00000090">
      <w:pPr>
        <w:rPr/>
      </w:pPr>
      <w:r w:rsidDel="00000000" w:rsidR="00000000" w:rsidRPr="00000000">
        <w:rPr>
          <w:rtl w:val="0"/>
        </w:rPr>
        <w:t xml:space="preserve">APT29 relied on the use of PowerShell to execute remote commands and download more payloads. This worked by the fact that, PowerShell logging was not turned on fully and constrained language mode was not imposed (Kumar et al., 2024).</w:t>
      </w:r>
    </w:p>
    <w:p w:rsidR="00000000" w:rsidDel="00000000" w:rsidP="00000000" w:rsidRDefault="00000000" w:rsidRPr="00000000" w14:paraId="00000091">
      <w:pPr>
        <w:rPr>
          <w:b w:val="1"/>
          <w:bCs w:val="1"/>
        </w:rPr>
      </w:pPr>
      <w:r w:rsidDel="00000000" w:rsidR="00000000" w:rsidRPr="00000000">
        <w:rPr>
          <w:b w:val="1"/>
          <w:bCs w:val="1"/>
          <w:rtl w:val="0"/>
        </w:rPr>
        <w:t xml:space="preserve">Malware Execution through Custom Framework (WellMess/WellMail) (T1106)</w:t>
      </w:r>
    </w:p>
    <w:p w:rsidR="00000000" w:rsidDel="00000000" w:rsidP="00000000" w:rsidRDefault="00000000" w:rsidRPr="00000000" w14:paraId="00000092">
      <w:pPr>
        <w:rPr/>
      </w:pPr>
      <w:r w:rsidDel="00000000" w:rsidR="00000000" w:rsidRPr="00000000">
        <w:rPr>
          <w:rtl w:val="0"/>
        </w:rPr>
        <w:t xml:space="preserve">The group used lightweight malware which remotely executed arbitrary commands. It was successful because of poor EDR behavioural detection.</w:t>
      </w:r>
    </w:p>
    <w:p w:rsidR="00000000" w:rsidDel="00000000" w:rsidP="00000000" w:rsidRDefault="00000000" w:rsidRPr="00000000" w14:paraId="00000093">
      <w:pPr>
        <w:pStyle w:val="Heading3"/>
        <w:rPr/>
      </w:pPr>
      <w:bookmarkStart w:colFirst="0" w:colLast="0" w:name="_6mj953gyl2za" w:id="13"/>
      <w:bookmarkEnd w:id="13"/>
      <w:r w:rsidDel="00000000" w:rsidR="00000000" w:rsidRPr="00000000">
        <w:rPr>
          <w:rtl w:val="0"/>
        </w:rPr>
        <w:t xml:space="preserve">Persistence</w:t>
      </w:r>
    </w:p>
    <w:p w:rsidR="00000000" w:rsidDel="00000000" w:rsidP="00000000" w:rsidRDefault="00000000" w:rsidRPr="00000000" w14:paraId="00000094">
      <w:pPr>
        <w:rPr>
          <w:b w:val="1"/>
          <w:bCs w:val="1"/>
        </w:rPr>
      </w:pPr>
      <w:r w:rsidDel="00000000" w:rsidR="00000000" w:rsidRPr="00000000">
        <w:rPr>
          <w:b w:val="1"/>
          <w:bCs w:val="1"/>
          <w:rtl w:val="0"/>
        </w:rPr>
        <w:t xml:space="preserve">Scheduled Task/Job (T1053)</w:t>
      </w:r>
    </w:p>
    <w:p w:rsidR="00000000" w:rsidDel="00000000" w:rsidP="00000000" w:rsidRDefault="00000000" w:rsidRPr="00000000" w14:paraId="00000095">
      <w:pPr>
        <w:rPr/>
      </w:pPr>
      <w:r w:rsidDel="00000000" w:rsidR="00000000" w:rsidRPr="00000000">
        <w:rPr>
          <w:rtl w:val="0"/>
        </w:rPr>
        <w:t xml:space="preserve">Attackers deployed scheduled tasks to ensure persistence which were invoked at a regular time frequency to re-establish connections. The absence of policies on monitoring of tasks helped in its success (Al-Sinani et al., 2025).</w:t>
      </w:r>
    </w:p>
    <w:p w:rsidR="00000000" w:rsidDel="00000000" w:rsidP="00000000" w:rsidRDefault="00000000" w:rsidRPr="00000000" w14:paraId="00000096">
      <w:pPr>
        <w:rPr>
          <w:b w:val="1"/>
          <w:bCs w:val="1"/>
        </w:rPr>
      </w:pPr>
      <w:r w:rsidDel="00000000" w:rsidR="00000000" w:rsidRPr="00000000">
        <w:rPr>
          <w:b w:val="1"/>
          <w:bCs w:val="1"/>
          <w:rtl w:val="0"/>
        </w:rPr>
        <w:t xml:space="preserve">Registry Run Keys (T1547)</w:t>
      </w:r>
    </w:p>
    <w:p w:rsidR="00000000" w:rsidDel="00000000" w:rsidP="00000000" w:rsidRDefault="00000000" w:rsidRPr="00000000" w14:paraId="00000097">
      <w:pPr>
        <w:rPr/>
      </w:pPr>
      <w:r w:rsidDel="00000000" w:rsidR="00000000" w:rsidRPr="00000000">
        <w:rPr>
          <w:rtl w:val="0"/>
        </w:rPr>
        <w:t xml:space="preserve">Manipulation of registry keys guaranteed malware being run on startup. Absence of audit of the registry played a part in success.</w:t>
      </w:r>
    </w:p>
    <w:p w:rsidR="00000000" w:rsidDel="00000000" w:rsidP="00000000" w:rsidRDefault="00000000" w:rsidRPr="00000000" w14:paraId="00000098">
      <w:pPr>
        <w:pStyle w:val="Heading3"/>
        <w:rPr/>
      </w:pPr>
      <w:bookmarkStart w:colFirst="0" w:colLast="0" w:name="_9jaki4qgy3wt" w:id="14"/>
      <w:bookmarkEnd w:id="14"/>
      <w:r w:rsidDel="00000000" w:rsidR="00000000" w:rsidRPr="00000000">
        <w:rPr>
          <w:rtl w:val="0"/>
        </w:rPr>
        <w:t xml:space="preserve">Privilege Escalation</w:t>
      </w:r>
    </w:p>
    <w:p w:rsidR="00000000" w:rsidDel="00000000" w:rsidP="00000000" w:rsidRDefault="00000000" w:rsidRPr="00000000" w14:paraId="00000099">
      <w:pPr>
        <w:rPr>
          <w:b w:val="1"/>
          <w:bCs w:val="1"/>
        </w:rPr>
      </w:pPr>
      <w:r w:rsidDel="00000000" w:rsidR="00000000" w:rsidRPr="00000000">
        <w:rPr>
          <w:b w:val="1"/>
          <w:bCs w:val="1"/>
          <w:rtl w:val="0"/>
        </w:rPr>
        <w:t xml:space="preserve">Abuse of vulnerable services (T1068).</w:t>
      </w:r>
    </w:p>
    <w:p w:rsidR="00000000" w:rsidDel="00000000" w:rsidP="00000000" w:rsidRDefault="00000000" w:rsidRPr="00000000" w14:paraId="0000009A">
      <w:pPr>
        <w:rPr/>
      </w:pPr>
      <w:r w:rsidDel="00000000" w:rsidR="00000000" w:rsidRPr="00000000">
        <w:rPr>
          <w:rtl w:val="0"/>
        </w:rPr>
        <w:t xml:space="preserve">The APT29 took advantage of Windows server flaws that had not been fixed. These were successful because of the old servers and patch management that was not complete.</w:t>
      </w:r>
    </w:p>
    <w:p w:rsidR="00000000" w:rsidDel="00000000" w:rsidP="00000000" w:rsidRDefault="00000000" w:rsidRPr="00000000" w14:paraId="0000009B">
      <w:pPr>
        <w:rPr>
          <w:b w:val="1"/>
          <w:bCs w:val="1"/>
        </w:rPr>
      </w:pPr>
      <w:r w:rsidDel="00000000" w:rsidR="00000000" w:rsidRPr="00000000">
        <w:rPr>
          <w:b w:val="1"/>
          <w:bCs w:val="1"/>
          <w:rtl w:val="0"/>
        </w:rPr>
        <w:t xml:space="preserve">Token Impersonation (T1134)</w:t>
      </w:r>
    </w:p>
    <w:p w:rsidR="00000000" w:rsidDel="00000000" w:rsidP="00000000" w:rsidRDefault="00000000" w:rsidRPr="00000000" w14:paraId="0000009C">
      <w:pPr>
        <w:rPr/>
      </w:pPr>
      <w:r w:rsidDel="00000000" w:rsidR="00000000" w:rsidRPr="00000000">
        <w:rPr>
          <w:rtl w:val="0"/>
        </w:rPr>
        <w:t xml:space="preserve">The tokens were stolen, which enabled the attackers to get higher privileges. This was facilitated by poor session management.</w:t>
      </w:r>
    </w:p>
    <w:p w:rsidR="00000000" w:rsidDel="00000000" w:rsidP="00000000" w:rsidRDefault="00000000" w:rsidRPr="00000000" w14:paraId="0000009D">
      <w:pPr>
        <w:pStyle w:val="Heading3"/>
        <w:rPr/>
      </w:pPr>
      <w:bookmarkStart w:colFirst="0" w:colLast="0" w:name="_jwqzmjvv6lza" w:id="15"/>
      <w:bookmarkEnd w:id="15"/>
      <w:r w:rsidDel="00000000" w:rsidR="00000000" w:rsidRPr="00000000">
        <w:rPr>
          <w:rtl w:val="0"/>
        </w:rPr>
        <w:t xml:space="preserve">Defense Evasion</w:t>
      </w:r>
    </w:p>
    <w:p w:rsidR="00000000" w:rsidDel="00000000" w:rsidP="00000000" w:rsidRDefault="00000000" w:rsidRPr="00000000" w14:paraId="0000009E">
      <w:pPr>
        <w:rPr/>
      </w:pPr>
      <w:r w:rsidDel="00000000" w:rsidR="00000000" w:rsidRPr="00000000">
        <w:rPr>
          <w:b w:val="1"/>
          <w:bCs w:val="1"/>
          <w:rtl w:val="0"/>
        </w:rPr>
        <w:t xml:space="preserve">Encrypted files are files that have undergone obfuscation (T1027)</w:t>
      </w:r>
      <w:r w:rsidDel="00000000" w:rsidR="00000000" w:rsidRPr="00000000">
        <w:rPr>
          <w:rtl w:val="0"/>
        </w:rPr>
      </w:r>
    </w:p>
    <w:p w:rsidR="00000000" w:rsidDel="00000000" w:rsidP="00000000" w:rsidRDefault="00000000" w:rsidRPr="00000000" w14:paraId="0000009F">
      <w:pPr>
        <w:rPr/>
      </w:pPr>
      <w:r w:rsidDel="00000000" w:rsidR="00000000" w:rsidRPr="00000000">
        <w:rPr>
          <w:rtl w:val="0"/>
        </w:rPr>
        <w:t xml:space="preserve">Pay loads were extremely obfuscated to prevent detection. Failure to identify anomalies was caused by weak EDR baselines.</w:t>
      </w:r>
    </w:p>
    <w:p w:rsidR="00000000" w:rsidDel="00000000" w:rsidP="00000000" w:rsidRDefault="00000000" w:rsidRPr="00000000" w14:paraId="000000A0">
      <w:pPr>
        <w:rPr>
          <w:b w:val="1"/>
          <w:bCs w:val="1"/>
        </w:rPr>
      </w:pPr>
      <w:r w:rsidDel="00000000" w:rsidR="00000000" w:rsidRPr="00000000">
        <w:rPr>
          <w:b w:val="1"/>
          <w:bCs w:val="1"/>
          <w:rtl w:val="0"/>
        </w:rPr>
        <w:t xml:space="preserve">Disable Security Tools (T1562.004)</w:t>
      </w:r>
    </w:p>
    <w:p w:rsidR="00000000" w:rsidDel="00000000" w:rsidP="00000000" w:rsidRDefault="00000000" w:rsidRPr="00000000" w14:paraId="000000A1">
      <w:pPr>
        <w:rPr/>
      </w:pPr>
      <w:r w:rsidDel="00000000" w:rsidR="00000000" w:rsidRPr="00000000">
        <w:rPr>
          <w:rtl w:val="0"/>
        </w:rPr>
        <w:t xml:space="preserve">The attackers crippled some logging services and monitoring services. This was made possible by absence of tamper protection.</w:t>
      </w:r>
    </w:p>
    <w:p w:rsidR="00000000" w:rsidDel="00000000" w:rsidP="00000000" w:rsidRDefault="00000000" w:rsidRPr="00000000" w14:paraId="000000A2">
      <w:pPr>
        <w:rPr>
          <w:b w:val="1"/>
          <w:bCs w:val="1"/>
        </w:rPr>
      </w:pPr>
      <w:r w:rsidDel="00000000" w:rsidR="00000000" w:rsidRPr="00000000">
        <w:rPr>
          <w:b w:val="1"/>
          <w:bCs w:val="1"/>
          <w:rtl w:val="0"/>
        </w:rPr>
        <w:t xml:space="preserve">T1218, Living-off-the-Land Binaries (LOLBins)</w:t>
      </w:r>
    </w:p>
    <w:p w:rsidR="00000000" w:rsidDel="00000000" w:rsidP="00000000" w:rsidRDefault="00000000" w:rsidRPr="00000000" w14:paraId="000000A3">
      <w:pPr>
        <w:rPr/>
      </w:pPr>
      <w:r w:rsidDel="00000000" w:rsidR="00000000" w:rsidRPr="00000000">
        <w:rPr>
          <w:rtl w:val="0"/>
        </w:rPr>
        <w:t xml:space="preserve">They exploited inbuilt tools like certutil and wmic to keep them undetected. The ineffective behavioural analytics have enabled the actions to be integrated into the regular activities.</w:t>
      </w:r>
    </w:p>
    <w:p w:rsidR="00000000" w:rsidDel="00000000" w:rsidP="00000000" w:rsidRDefault="00000000" w:rsidRPr="00000000" w14:paraId="000000A4">
      <w:pPr>
        <w:pStyle w:val="Heading3"/>
        <w:rPr/>
      </w:pPr>
      <w:bookmarkStart w:colFirst="0" w:colLast="0" w:name="_g0dyafnbgpbk" w:id="16"/>
      <w:bookmarkEnd w:id="16"/>
      <w:r w:rsidDel="00000000" w:rsidR="00000000" w:rsidRPr="00000000">
        <w:rPr>
          <w:rtl w:val="0"/>
        </w:rPr>
        <w:t xml:space="preserve">Credential Access</w:t>
      </w:r>
    </w:p>
    <w:p w:rsidR="00000000" w:rsidDel="00000000" w:rsidP="00000000" w:rsidRDefault="00000000" w:rsidRPr="00000000" w14:paraId="000000A5">
      <w:pPr>
        <w:rPr>
          <w:b w:val="1"/>
          <w:bCs w:val="1"/>
        </w:rPr>
      </w:pPr>
      <w:r w:rsidDel="00000000" w:rsidR="00000000" w:rsidRPr="00000000">
        <w:rPr>
          <w:b w:val="1"/>
          <w:bCs w:val="1"/>
          <w:rtl w:val="0"/>
        </w:rPr>
        <w:t xml:space="preserve">Credential Dumping (LSASS - T1003.001)</w:t>
      </w:r>
    </w:p>
    <w:p w:rsidR="00000000" w:rsidDel="00000000" w:rsidP="00000000" w:rsidRDefault="00000000" w:rsidRPr="00000000" w14:paraId="000000A6">
      <w:pPr>
        <w:rPr/>
      </w:pPr>
      <w:r w:rsidDel="00000000" w:rsidR="00000000" w:rsidRPr="00000000">
        <w:rPr>
          <w:rtl w:val="0"/>
        </w:rPr>
        <w:t xml:space="preserve">APT29 stole credentials in memory with such tools as Mimikatz. This was enabled by poor LSASS protection as well as deficiency of endpoint isolation.</w:t>
      </w:r>
    </w:p>
    <w:p w:rsidR="00000000" w:rsidDel="00000000" w:rsidP="00000000" w:rsidRDefault="00000000" w:rsidRPr="00000000" w14:paraId="000000A7">
      <w:pPr>
        <w:rPr>
          <w:b w:val="1"/>
          <w:bCs w:val="1"/>
        </w:rPr>
      </w:pPr>
      <w:r w:rsidDel="00000000" w:rsidR="00000000" w:rsidRPr="00000000">
        <w:rPr>
          <w:b w:val="1"/>
          <w:bCs w:val="1"/>
          <w:rtl w:val="0"/>
        </w:rPr>
        <w:t xml:space="preserve">Password Guessing (T1110) Brute Force</w:t>
      </w:r>
    </w:p>
    <w:p w:rsidR="00000000" w:rsidDel="00000000" w:rsidP="00000000" w:rsidRDefault="00000000" w:rsidRPr="00000000" w14:paraId="000000A8">
      <w:pPr>
        <w:rPr/>
      </w:pPr>
      <w:r w:rsidDel="00000000" w:rsidR="00000000" w:rsidRPr="00000000">
        <w:rPr>
          <w:rtl w:val="0"/>
        </w:rPr>
        <w:t xml:space="preserve">The brute force of accounts was made possible by MFA gaps and weak passwords.</w:t>
      </w:r>
    </w:p>
    <w:p w:rsidR="00000000" w:rsidDel="00000000" w:rsidP="00000000" w:rsidRDefault="00000000" w:rsidRPr="00000000" w14:paraId="000000A9">
      <w:pPr>
        <w:pStyle w:val="Heading3"/>
        <w:rPr/>
      </w:pPr>
      <w:bookmarkStart w:colFirst="0" w:colLast="0" w:name="_zcvgzrhxl2o1" w:id="17"/>
      <w:bookmarkEnd w:id="17"/>
      <w:r w:rsidDel="00000000" w:rsidR="00000000" w:rsidRPr="00000000">
        <w:rPr>
          <w:rtl w:val="0"/>
        </w:rPr>
        <w:t xml:space="preserve">Discovery</w:t>
      </w:r>
    </w:p>
    <w:p w:rsidR="00000000" w:rsidDel="00000000" w:rsidP="00000000" w:rsidRDefault="00000000" w:rsidRPr="00000000" w14:paraId="000000AA">
      <w:pPr>
        <w:rPr>
          <w:b w:val="1"/>
          <w:bCs w:val="1"/>
        </w:rPr>
      </w:pPr>
      <w:r w:rsidDel="00000000" w:rsidR="00000000" w:rsidRPr="00000000">
        <w:rPr>
          <w:b w:val="1"/>
          <w:bCs w:val="1"/>
          <w:rtl w:val="0"/>
        </w:rPr>
        <w:t xml:space="preserve">Network Scanning (T1046)</w:t>
      </w:r>
    </w:p>
    <w:p w:rsidR="00000000" w:rsidDel="00000000" w:rsidP="00000000" w:rsidRDefault="00000000" w:rsidRPr="00000000" w14:paraId="000000AB">
      <w:pPr>
        <w:rPr/>
      </w:pPr>
      <w:r w:rsidDel="00000000" w:rsidR="00000000" w:rsidRPr="00000000">
        <w:rPr>
          <w:rtl w:val="0"/>
        </w:rPr>
        <w:t xml:space="preserve">A scan of internal networks by attackers was done to map major research systems. This was stealthy because lack of network anomaly detection was made available.</w:t>
      </w:r>
    </w:p>
    <w:p w:rsidR="00000000" w:rsidDel="00000000" w:rsidP="00000000" w:rsidRDefault="00000000" w:rsidRPr="00000000" w14:paraId="000000AC">
      <w:pPr>
        <w:rPr/>
      </w:pPr>
      <w:r w:rsidDel="00000000" w:rsidR="00000000" w:rsidRPr="00000000">
        <w:rPr>
          <w:rtl w:val="0"/>
        </w:rPr>
        <w:t xml:space="preserve">The parody Enumeration of Directories (T1069) is a nanotask activity.</w:t>
      </w:r>
    </w:p>
    <w:p w:rsidR="00000000" w:rsidDel="00000000" w:rsidP="00000000" w:rsidRDefault="00000000" w:rsidRPr="00000000" w14:paraId="000000AD">
      <w:pPr>
        <w:rPr>
          <w:b w:val="1"/>
          <w:bCs w:val="1"/>
        </w:rPr>
      </w:pPr>
      <w:r w:rsidDel="00000000" w:rsidR="00000000" w:rsidRPr="00000000">
        <w:rPr>
          <w:b w:val="1"/>
          <w:bCs w:val="1"/>
          <w:rtl w:val="0"/>
        </w:rPr>
        <w:t xml:space="preserve">Active Directory Enumeration (T1069) is a nanotask operation</w:t>
      </w:r>
    </w:p>
    <w:p w:rsidR="00000000" w:rsidDel="00000000" w:rsidP="00000000" w:rsidRDefault="00000000" w:rsidRPr="00000000" w14:paraId="000000AE">
      <w:pPr>
        <w:rPr/>
      </w:pPr>
      <w:r w:rsidDel="00000000" w:rsidR="00000000" w:rsidRPr="00000000">
        <w:rPr>
          <w:rtl w:val="0"/>
        </w:rPr>
        <w:t xml:space="preserve">They found privilege structures using built-in windows queries. This was made possible by poor AD hardening.</w:t>
      </w:r>
    </w:p>
    <w:p w:rsidR="00000000" w:rsidDel="00000000" w:rsidP="00000000" w:rsidRDefault="00000000" w:rsidRPr="00000000" w14:paraId="000000AF">
      <w:pPr>
        <w:pStyle w:val="Heading3"/>
        <w:rPr/>
      </w:pPr>
      <w:bookmarkStart w:colFirst="0" w:colLast="0" w:name="_6blx77l29uwk" w:id="18"/>
      <w:bookmarkEnd w:id="18"/>
      <w:r w:rsidDel="00000000" w:rsidR="00000000" w:rsidRPr="00000000">
        <w:rPr>
          <w:rtl w:val="0"/>
        </w:rPr>
        <w:t xml:space="preserve">Lateral Movement</w:t>
      </w:r>
    </w:p>
    <w:p w:rsidR="00000000" w:rsidDel="00000000" w:rsidP="00000000" w:rsidRDefault="00000000" w:rsidRPr="00000000" w14:paraId="000000B0">
      <w:pPr>
        <w:rPr>
          <w:b w:val="1"/>
          <w:bCs w:val="1"/>
        </w:rPr>
      </w:pPr>
      <w:r w:rsidDel="00000000" w:rsidR="00000000" w:rsidRPr="00000000">
        <w:rPr>
          <w:b w:val="1"/>
          <w:bCs w:val="1"/>
          <w:rtl w:val="0"/>
        </w:rPr>
        <w:t xml:space="preserve">Remote Desktop Protocol (T1021.001)</w:t>
      </w:r>
    </w:p>
    <w:p w:rsidR="00000000" w:rsidDel="00000000" w:rsidP="00000000" w:rsidRDefault="00000000" w:rsidRPr="00000000" w14:paraId="000000B1">
      <w:pPr>
        <w:rPr/>
      </w:pPr>
      <w:r w:rsidDel="00000000" w:rsidR="00000000" w:rsidRPr="00000000">
        <w:rPr>
          <w:rtl w:val="0"/>
        </w:rPr>
        <w:t xml:space="preserve">Lateral movement through RDP was done with stolen credentials. The weak MFA against the internal systems contributed.</w:t>
      </w:r>
    </w:p>
    <w:p w:rsidR="00000000" w:rsidDel="00000000" w:rsidP="00000000" w:rsidRDefault="00000000" w:rsidRPr="00000000" w14:paraId="000000B2">
      <w:pPr>
        <w:rPr>
          <w:b w:val="1"/>
          <w:bCs w:val="1"/>
        </w:rPr>
      </w:pPr>
      <w:r w:rsidDel="00000000" w:rsidR="00000000" w:rsidRPr="00000000">
        <w:rPr>
          <w:b w:val="1"/>
          <w:bCs w:val="1"/>
          <w:rtl w:val="0"/>
        </w:rPr>
        <w:t xml:space="preserve">SMB/Windows Admin Shares (T1021.002)</w:t>
      </w:r>
    </w:p>
    <w:p w:rsidR="00000000" w:rsidDel="00000000" w:rsidP="00000000" w:rsidRDefault="00000000" w:rsidRPr="00000000" w14:paraId="000000B3">
      <w:pPr>
        <w:rPr/>
      </w:pPr>
      <w:r w:rsidDel="00000000" w:rsidR="00000000" w:rsidRPr="00000000">
        <w:rPr>
          <w:rtl w:val="0"/>
        </w:rPr>
        <w:t xml:space="preserve">Attackers used administrative shares to install tools and steal data within the organization.</w:t>
      </w:r>
    </w:p>
    <w:p w:rsidR="00000000" w:rsidDel="00000000" w:rsidP="00000000" w:rsidRDefault="00000000" w:rsidRPr="00000000" w14:paraId="000000B4">
      <w:pPr>
        <w:pStyle w:val="Heading3"/>
        <w:rPr/>
      </w:pPr>
      <w:bookmarkStart w:colFirst="0" w:colLast="0" w:name="_hrb7jtuzeij0" w:id="19"/>
      <w:bookmarkEnd w:id="19"/>
      <w:r w:rsidDel="00000000" w:rsidR="00000000" w:rsidRPr="00000000">
        <w:rPr>
          <w:rtl w:val="0"/>
        </w:rPr>
        <w:t xml:space="preserve">Command &amp; Control</w:t>
      </w:r>
    </w:p>
    <w:p w:rsidR="00000000" w:rsidDel="00000000" w:rsidP="00000000" w:rsidRDefault="00000000" w:rsidRPr="00000000" w14:paraId="000000B5">
      <w:pPr>
        <w:rPr>
          <w:b w:val="1"/>
          <w:bCs w:val="1"/>
        </w:rPr>
      </w:pPr>
      <w:r w:rsidDel="00000000" w:rsidR="00000000" w:rsidRPr="00000000">
        <w:rPr>
          <w:b w:val="1"/>
          <w:bCs w:val="1"/>
          <w:rtl w:val="0"/>
        </w:rPr>
        <w:t xml:space="preserve">Web Protocols (HTTPS - T1071.001)</w:t>
      </w:r>
    </w:p>
    <w:p w:rsidR="00000000" w:rsidDel="00000000" w:rsidP="00000000" w:rsidRDefault="00000000" w:rsidRPr="00000000" w14:paraId="000000B6">
      <w:pPr>
        <w:rPr/>
      </w:pPr>
      <w:r w:rsidDel="00000000" w:rsidR="00000000" w:rsidRPr="00000000">
        <w:rPr>
          <w:rtl w:val="0"/>
        </w:rPr>
        <w:t xml:space="preserve">The malware would talk to C2 servers by using the encrypted HTTPS. The weak inspection of SS allowed transparent communication.</w:t>
      </w:r>
    </w:p>
    <w:p w:rsidR="00000000" w:rsidDel="00000000" w:rsidP="00000000" w:rsidRDefault="00000000" w:rsidRPr="00000000" w14:paraId="000000B7">
      <w:pPr>
        <w:keepNext w:val="1"/>
        <w:jc w:val="center"/>
        <w:rPr>
          <w:sz w:val="36"/>
          <w:szCs w:val="36"/>
        </w:rPr>
      </w:pPr>
      <w:r w:rsidDel="00000000" w:rsidR="00000000" w:rsidRPr="00000000">
        <w:rPr>
          <w:sz w:val="36"/>
          <w:szCs w:val="36"/>
        </w:rPr>
        <w:drawing>
          <wp:inline distB="0" distT="0" distL="0" distR="0">
            <wp:extent cx="5943600" cy="4952365"/>
            <wp:effectExtent b="0" l="0" r="0" t="0"/>
            <wp:docPr id="5" name="image6.png"/>
            <a:graphic>
              <a:graphicData uri="http://schemas.openxmlformats.org/drawingml/2006/picture">
                <pic:pic>
                  <pic:nvPicPr>
                    <pic:cNvPr id="0" name="image6.png"/>
                    <pic:cNvPicPr preferRelativeResize="0"/>
                  </pic:nvPicPr>
                  <pic:blipFill>
                    <a:blip r:embed="rId10"/>
                    <a:srcRect b="0" l="0" r="0" t="0"/>
                    <a:stretch>
                      <a:fillRect/>
                    </a:stretch>
                  </pic:blipFill>
                  <pic:spPr>
                    <a:xfrm>
                      <a:off x="0" y="0"/>
                      <a:ext cx="5943600" cy="4952365"/>
                    </a:xfrm>
                    <a:prstGeom prst="rect"/>
                    <a:ln/>
                  </pic:spPr>
                </pic:pic>
              </a:graphicData>
            </a:graphic>
          </wp:inline>
        </w:drawing>
      </w:r>
      <w:r w:rsidDel="00000000" w:rsidR="00000000" w:rsidRPr="00000000">
        <w:rPr>
          <w:rtl w:val="0"/>
        </w:rPr>
      </w:r>
    </w:p>
    <w:p w:rsidR="00000000" w:rsidDel="00000000" w:rsidP="00000000" w:rsidRDefault="00000000" w:rsidRPr="00000000" w14:paraId="000000B8">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1"/>
          <w:iCs w:val="1"/>
          <w:smallCaps w:val="0"/>
          <w:strike w:val="0"/>
          <w:color w:val="44546a"/>
          <w:sz w:val="24"/>
          <w:szCs w:val="24"/>
          <w:u w:val="none"/>
          <w:shd w:fill="auto" w:val="clear"/>
          <w:vertAlign w:val="baseline"/>
        </w:rPr>
      </w:pPr>
      <w:r w:rsidDel="00000000" w:rsidR="00000000" w:rsidRPr="00000000">
        <w:rPr>
          <w:rFonts w:ascii="Times New Roman" w:cs="Times New Roman" w:eastAsia="Times New Roman" w:hAnsi="Times New Roman"/>
          <w:b w:val="0"/>
          <w:bCs w:val="0"/>
          <w:i w:val="1"/>
          <w:iCs w:val="1"/>
          <w:smallCaps w:val="0"/>
          <w:strike w:val="0"/>
          <w:color w:val="44546a"/>
          <w:sz w:val="24"/>
          <w:szCs w:val="24"/>
          <w:u w:val="none"/>
          <w:shd w:fill="auto" w:val="clear"/>
          <w:vertAlign w:val="baseline"/>
          <w:rtl w:val="0"/>
        </w:rPr>
        <w:t xml:space="preserve">Figure 1- Powershell Commands</w:t>
      </w:r>
    </w:p>
    <w:p w:rsidR="00000000" w:rsidDel="00000000" w:rsidP="00000000" w:rsidRDefault="00000000" w:rsidRPr="00000000" w14:paraId="000000B9">
      <w:pPr>
        <w:rPr>
          <w:b w:val="1"/>
          <w:bCs w:val="1"/>
        </w:rPr>
      </w:pPr>
      <w:r w:rsidDel="00000000" w:rsidR="00000000" w:rsidRPr="00000000">
        <w:rPr>
          <w:b w:val="1"/>
          <w:bCs w:val="1"/>
          <w:rtl w:val="0"/>
        </w:rPr>
        <w:t xml:space="preserve">Domain Fronting (T1090.004)</w:t>
      </w:r>
    </w:p>
    <w:p w:rsidR="00000000" w:rsidDel="00000000" w:rsidP="00000000" w:rsidRDefault="00000000" w:rsidRPr="00000000" w14:paraId="000000BA">
      <w:pPr>
        <w:rPr/>
      </w:pPr>
      <w:r w:rsidDel="00000000" w:rsidR="00000000" w:rsidRPr="00000000">
        <w:rPr>
          <w:rtl w:val="0"/>
        </w:rPr>
        <w:t xml:space="preserve">Traffic was diverted using valid cloud domains, which combined bad wicked C2 traffic with the normal web traffic (Hussain et al., 2024).</w:t>
      </w:r>
    </w:p>
    <w:p w:rsidR="00000000" w:rsidDel="00000000" w:rsidP="00000000" w:rsidRDefault="00000000" w:rsidRPr="00000000" w14:paraId="000000BB">
      <w:pPr>
        <w:pStyle w:val="Heading3"/>
        <w:rPr/>
      </w:pPr>
      <w:bookmarkStart w:colFirst="0" w:colLast="0" w:name="_gi7qrvx93e" w:id="20"/>
      <w:bookmarkEnd w:id="20"/>
      <w:r w:rsidDel="00000000" w:rsidR="00000000" w:rsidRPr="00000000">
        <w:rPr>
          <w:rtl w:val="0"/>
        </w:rPr>
        <w:t xml:space="preserve">Exfiltration</w:t>
      </w:r>
    </w:p>
    <w:p w:rsidR="00000000" w:rsidDel="00000000" w:rsidP="00000000" w:rsidRDefault="00000000" w:rsidRPr="00000000" w14:paraId="000000BC">
      <w:pPr>
        <w:rPr>
          <w:b w:val="1"/>
          <w:bCs w:val="1"/>
        </w:rPr>
      </w:pPr>
      <w:r w:rsidDel="00000000" w:rsidR="00000000" w:rsidRPr="00000000">
        <w:rPr>
          <w:b w:val="1"/>
          <w:bCs w:val="1"/>
          <w:rtl w:val="0"/>
        </w:rPr>
        <w:t xml:space="preserve">Exfiltration by Web Services (T1567.002)</w:t>
      </w:r>
    </w:p>
    <w:p w:rsidR="00000000" w:rsidDel="00000000" w:rsidP="00000000" w:rsidRDefault="00000000" w:rsidRPr="00000000" w14:paraId="000000BD">
      <w:pPr>
        <w:rPr/>
      </w:pPr>
      <w:r w:rsidDel="00000000" w:rsidR="00000000" w:rsidRPr="00000000">
        <w:rPr>
          <w:rtl w:val="0"/>
        </w:rPr>
        <w:t xml:space="preserve">APT29 had control over cloud infrastructure to which research files were exfiltrated via HTTPS.</w:t>
      </w:r>
    </w:p>
    <w:p w:rsidR="00000000" w:rsidDel="00000000" w:rsidP="00000000" w:rsidRDefault="00000000" w:rsidRPr="00000000" w14:paraId="000000BE">
      <w:pPr>
        <w:rPr>
          <w:b w:val="1"/>
          <w:bCs w:val="1"/>
        </w:rPr>
      </w:pPr>
      <w:r w:rsidDel="00000000" w:rsidR="00000000" w:rsidRPr="00000000">
        <w:rPr>
          <w:b w:val="1"/>
          <w:bCs w:val="1"/>
          <w:rtl w:val="0"/>
        </w:rPr>
        <w:t xml:space="preserve">Data Compression (T1560.001)</w:t>
      </w:r>
    </w:p>
    <w:p w:rsidR="00000000" w:rsidDel="00000000" w:rsidP="00000000" w:rsidRDefault="00000000" w:rsidRPr="00000000" w14:paraId="000000BF">
      <w:pPr>
        <w:rPr/>
      </w:pPr>
      <w:r w:rsidDel="00000000" w:rsidR="00000000" w:rsidRPr="00000000">
        <w:rPr>
          <w:rtl w:val="0"/>
        </w:rPr>
        <w:t xml:space="preserve">Data was also compressed in the form of ZIP/RAR before exfiltrating. This was enabled by weak file-integrity monitoring (Hussain et al., 2024).</w:t>
      </w:r>
    </w:p>
    <w:p w:rsidR="00000000" w:rsidDel="00000000" w:rsidP="00000000" w:rsidRDefault="00000000" w:rsidRPr="00000000" w14:paraId="000000C0">
      <w:pPr>
        <w:keepNext w:val="1"/>
        <w:jc w:val="center"/>
        <w:rPr>
          <w:sz w:val="36"/>
          <w:szCs w:val="36"/>
        </w:rPr>
      </w:pPr>
      <w:r w:rsidDel="00000000" w:rsidR="00000000" w:rsidRPr="00000000">
        <w:rPr>
          <w:sz w:val="36"/>
          <w:szCs w:val="36"/>
        </w:rPr>
        <w:drawing>
          <wp:inline distB="0" distT="0" distL="0" distR="0">
            <wp:extent cx="5943600" cy="4188687"/>
            <wp:effectExtent b="0" l="0" r="0" t="0"/>
            <wp:docPr descr="DFIR Breakdown: Kerberoasting - Cyber Triage" id="4" name="image11.png"/>
            <a:graphic>
              <a:graphicData uri="http://schemas.openxmlformats.org/drawingml/2006/picture">
                <pic:pic>
                  <pic:nvPicPr>
                    <pic:cNvPr descr="DFIR Breakdown: Kerberoasting - Cyber Triage" id="0" name="image11.png"/>
                    <pic:cNvPicPr preferRelativeResize="0"/>
                  </pic:nvPicPr>
                  <pic:blipFill>
                    <a:blip r:embed="rId11"/>
                    <a:srcRect b="0" l="0" r="0" t="0"/>
                    <a:stretch>
                      <a:fillRect/>
                    </a:stretch>
                  </pic:blipFill>
                  <pic:spPr>
                    <a:xfrm>
                      <a:off x="0" y="0"/>
                      <a:ext cx="5943600" cy="4188687"/>
                    </a:xfrm>
                    <a:prstGeom prst="rect"/>
                    <a:ln/>
                  </pic:spPr>
                </pic:pic>
              </a:graphicData>
            </a:graphic>
          </wp:inline>
        </w:drawing>
      </w:r>
      <w:r w:rsidDel="00000000" w:rsidR="00000000" w:rsidRPr="00000000">
        <w:rPr>
          <w:rtl w:val="0"/>
        </w:rPr>
      </w:r>
    </w:p>
    <w:p w:rsidR="00000000" w:rsidDel="00000000" w:rsidP="00000000" w:rsidRDefault="00000000" w:rsidRPr="00000000" w14:paraId="000000C1">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1"/>
          <w:iCs w:val="1"/>
          <w:smallCaps w:val="0"/>
          <w:strike w:val="0"/>
          <w:color w:val="44546a"/>
          <w:sz w:val="24"/>
          <w:szCs w:val="24"/>
          <w:u w:val="none"/>
          <w:shd w:fill="auto" w:val="clear"/>
          <w:vertAlign w:val="baseline"/>
        </w:rPr>
      </w:pPr>
      <w:r w:rsidDel="00000000" w:rsidR="00000000" w:rsidRPr="00000000">
        <w:rPr>
          <w:rFonts w:ascii="Times New Roman" w:cs="Times New Roman" w:eastAsia="Times New Roman" w:hAnsi="Times New Roman"/>
          <w:b w:val="0"/>
          <w:bCs w:val="0"/>
          <w:i w:val="1"/>
          <w:iCs w:val="1"/>
          <w:smallCaps w:val="0"/>
          <w:strike w:val="0"/>
          <w:color w:val="44546a"/>
          <w:sz w:val="24"/>
          <w:szCs w:val="24"/>
          <w:u w:val="none"/>
          <w:shd w:fill="auto" w:val="clear"/>
          <w:vertAlign w:val="baseline"/>
          <w:rtl w:val="0"/>
        </w:rPr>
        <w:t xml:space="preserve">Figure 2-Kebroasting</w:t>
      </w:r>
    </w:p>
    <w:p w:rsidR="00000000" w:rsidDel="00000000" w:rsidP="00000000" w:rsidRDefault="00000000" w:rsidRPr="00000000" w14:paraId="000000C2">
      <w:pPr>
        <w:pStyle w:val="Heading2"/>
        <w:rPr/>
      </w:pPr>
      <w:bookmarkStart w:colFirst="0" w:colLast="0" w:name="_y0x4a6cod7t4" w:id="21"/>
      <w:bookmarkEnd w:id="21"/>
      <w:r w:rsidDel="00000000" w:rsidR="00000000" w:rsidRPr="00000000">
        <w:rPr>
          <w:rtl w:val="0"/>
        </w:rPr>
        <w:t xml:space="preserve">Root Cause Analysis</w:t>
      </w:r>
    </w:p>
    <w:p w:rsidR="00000000" w:rsidDel="00000000" w:rsidP="00000000" w:rsidRDefault="00000000" w:rsidRPr="00000000" w14:paraId="000000C3">
      <w:pPr>
        <w:rPr/>
      </w:pPr>
      <w:r w:rsidDel="00000000" w:rsidR="00000000" w:rsidRPr="00000000">
        <w:rPr>
          <w:rtl w:val="0"/>
        </w:rPr>
        <w:t xml:space="preserve">The APT29 intrusion was not caused by one failure but a set of technical, architectural, and human vulnerabilities which added up to provide an environment that would support the exploitation over time. The attack illustrates how sophisticated attackers can succeed when basic security measures are not followed in a consistent way or are absent at all.</w:t>
      </w:r>
    </w:p>
    <w:p w:rsidR="00000000" w:rsidDel="00000000" w:rsidP="00000000" w:rsidRDefault="00000000" w:rsidRPr="00000000" w14:paraId="000000C4">
      <w:pPr>
        <w:rPr/>
      </w:pPr>
      <w:r w:rsidDel="00000000" w:rsidR="00000000" w:rsidRPr="00000000">
        <w:rPr/>
        <w:drawing>
          <wp:inline distB="0" distT="0" distL="0" distR="0">
            <wp:extent cx="5943600" cy="2617098"/>
            <wp:effectExtent b="0" l="0" r="0" t="0"/>
            <wp:docPr descr="Post Exploitation" id="7" name="image10.png"/>
            <a:graphic>
              <a:graphicData uri="http://schemas.openxmlformats.org/drawingml/2006/picture">
                <pic:pic>
                  <pic:nvPicPr>
                    <pic:cNvPr descr="Post Exploitation" id="0" name="image10.png"/>
                    <pic:cNvPicPr preferRelativeResize="0"/>
                  </pic:nvPicPr>
                  <pic:blipFill>
                    <a:blip r:embed="rId12"/>
                    <a:srcRect b="0" l="0" r="0" t="0"/>
                    <a:stretch>
                      <a:fillRect/>
                    </a:stretch>
                  </pic:blipFill>
                  <pic:spPr>
                    <a:xfrm>
                      <a:off x="0" y="0"/>
                      <a:ext cx="5943600" cy="2617098"/>
                    </a:xfrm>
                    <a:prstGeom prst="rect"/>
                    <a:ln/>
                  </pic:spPr>
                </pic:pic>
              </a:graphicData>
            </a:graphic>
          </wp:inline>
        </w:drawing>
      </w:r>
      <w:r w:rsidDel="00000000" w:rsidR="00000000" w:rsidRPr="00000000">
        <w:rPr>
          <w:rtl w:val="0"/>
        </w:rPr>
      </w:r>
    </w:p>
    <w:p w:rsidR="00000000" w:rsidDel="00000000" w:rsidP="00000000" w:rsidRDefault="00000000" w:rsidRPr="00000000" w14:paraId="000000C5">
      <w:pPr>
        <w:spacing w:after="200" w:line="240" w:lineRule="auto"/>
        <w:jc w:val="center"/>
        <w:rPr/>
      </w:pPr>
      <w:r w:rsidDel="00000000" w:rsidR="00000000" w:rsidRPr="00000000">
        <w:rPr>
          <w:i w:val="1"/>
          <w:iCs w:val="1"/>
          <w:color w:val="44546a"/>
          <w:rtl w:val="0"/>
        </w:rPr>
        <w:t xml:space="preserve">Figure 3 Beacon Command Output</w:t>
      </w:r>
      <w:r w:rsidDel="00000000" w:rsidR="00000000" w:rsidRPr="00000000">
        <w:rPr>
          <w:rtl w:val="0"/>
        </w:rPr>
      </w:r>
    </w:p>
    <w:p w:rsidR="00000000" w:rsidDel="00000000" w:rsidP="00000000" w:rsidRDefault="00000000" w:rsidRPr="00000000" w14:paraId="000000C6">
      <w:pPr>
        <w:pStyle w:val="Heading3"/>
        <w:rPr/>
      </w:pPr>
      <w:bookmarkStart w:colFirst="0" w:colLast="0" w:name="_56vyrsrb3e9n" w:id="22"/>
      <w:bookmarkEnd w:id="22"/>
      <w:r w:rsidDel="00000000" w:rsidR="00000000" w:rsidRPr="00000000">
        <w:rPr>
          <w:rtl w:val="0"/>
        </w:rPr>
        <w:t xml:space="preserve">Security Control Failures</w:t>
      </w:r>
    </w:p>
    <w:p w:rsidR="00000000" w:rsidDel="00000000" w:rsidP="00000000" w:rsidRDefault="00000000" w:rsidRPr="00000000" w14:paraId="000000C7">
      <w:pPr>
        <w:rPr/>
      </w:pPr>
      <w:r w:rsidDel="00000000" w:rsidR="00000000" w:rsidRPr="00000000">
        <w:rPr>
          <w:rtl w:val="0"/>
        </w:rPr>
        <w:t xml:space="preserve">The absence of multi-factor authentication (MFA) on critical user and administrator accounts was also one of the most important facilitators of the attack. Attackers could use spear-phishing to get acquired stolen or brute-forced credentials and then access the network with direct access without MFA. There was also ineffective endpoint detection and response (EDR) functionality, and so a malicious activity, including mis-use of PowerShell, dumping of credentials, and unapproved alterations to the registry, went unnoticed over some time (Marat &amp; Marat, 2024). Most of the behaviours of the attacker were camouflaged into regular operations due to the lack of maturity or in the application of behavioural analytics and threat-hunting measures. Lastly, lack of sufficient logging and monitoring significantly lowered the visibility of the organisation to the endpoint events and the network events. Missing PowerShell logs, incomplete RDP logs and limited registry auditing made it very hard to identify anomalies either in real time or rebuild the attack when responding to an incident (Marat &amp; Marat, 2024).</w:t>
      </w:r>
    </w:p>
    <w:p w:rsidR="00000000" w:rsidDel="00000000" w:rsidP="00000000" w:rsidRDefault="00000000" w:rsidRPr="00000000" w14:paraId="000000C8">
      <w:pPr>
        <w:rPr/>
      </w:pPr>
      <w:r w:rsidDel="00000000" w:rsidR="00000000" w:rsidRPr="00000000">
        <w:rPr>
          <w:rtl w:val="0"/>
        </w:rPr>
      </w:r>
    </w:p>
    <w:p w:rsidR="00000000" w:rsidDel="00000000" w:rsidP="00000000" w:rsidRDefault="00000000" w:rsidRPr="00000000" w14:paraId="000000C9">
      <w:pPr>
        <w:jc w:val="center"/>
        <w:rPr/>
      </w:pPr>
      <w:r w:rsidDel="00000000" w:rsidR="00000000" w:rsidRPr="00000000">
        <w:rPr/>
        <w:drawing>
          <wp:inline distB="0" distT="0" distL="0" distR="0">
            <wp:extent cx="4448055" cy="4169242"/>
            <wp:effectExtent b="0" l="0" r="0" t="0"/>
            <wp:docPr descr="What is the Amazon AWS CLI?" id="6" name="image5.jpg"/>
            <a:graphic>
              <a:graphicData uri="http://schemas.openxmlformats.org/drawingml/2006/picture">
                <pic:pic>
                  <pic:nvPicPr>
                    <pic:cNvPr descr="What is the Amazon AWS CLI?" id="0" name="image5.jpg"/>
                    <pic:cNvPicPr preferRelativeResize="0"/>
                  </pic:nvPicPr>
                  <pic:blipFill>
                    <a:blip r:embed="rId13"/>
                    <a:srcRect b="0" l="0" r="0" t="3633"/>
                    <a:stretch>
                      <a:fillRect/>
                    </a:stretch>
                  </pic:blipFill>
                  <pic:spPr>
                    <a:xfrm>
                      <a:off x="0" y="0"/>
                      <a:ext cx="4448055" cy="4169242"/>
                    </a:xfrm>
                    <a:prstGeom prst="rect"/>
                    <a:ln/>
                  </pic:spPr>
                </pic:pic>
              </a:graphicData>
            </a:graphic>
          </wp:inline>
        </w:drawing>
      </w:r>
      <w:r w:rsidDel="00000000" w:rsidR="00000000" w:rsidRPr="00000000">
        <w:rPr>
          <w:rtl w:val="0"/>
        </w:rPr>
        <w:br w:type="textWrapping"/>
      </w:r>
      <w:r w:rsidDel="00000000" w:rsidR="00000000" w:rsidRPr="00000000">
        <w:rPr>
          <w:i w:val="1"/>
          <w:iCs w:val="1"/>
          <w:color w:val="44546a"/>
          <w:rtl w:val="0"/>
        </w:rPr>
        <w:t xml:space="preserve">Figure 4- AWS_CLI_Commands</w:t>
      </w:r>
      <w:r w:rsidDel="00000000" w:rsidR="00000000" w:rsidRPr="00000000">
        <w:rPr>
          <w:rtl w:val="0"/>
        </w:rPr>
      </w:r>
    </w:p>
    <w:p w:rsidR="00000000" w:rsidDel="00000000" w:rsidP="00000000" w:rsidRDefault="00000000" w:rsidRPr="00000000" w14:paraId="000000CA">
      <w:pPr>
        <w:pStyle w:val="Heading3"/>
        <w:rPr/>
      </w:pPr>
      <w:bookmarkStart w:colFirst="0" w:colLast="0" w:name="_dnnmh59185ml" w:id="23"/>
      <w:bookmarkEnd w:id="23"/>
      <w:r w:rsidDel="00000000" w:rsidR="00000000" w:rsidRPr="00000000">
        <w:rPr>
          <w:rtl w:val="0"/>
        </w:rPr>
        <w:t xml:space="preserve">Architectural Weaknesses</w:t>
      </w:r>
    </w:p>
    <w:p w:rsidR="00000000" w:rsidDel="00000000" w:rsidP="00000000" w:rsidRDefault="00000000" w:rsidRPr="00000000" w14:paraId="000000CB">
      <w:pPr>
        <w:rPr/>
      </w:pPr>
      <w:r w:rsidDel="00000000" w:rsidR="00000000" w:rsidRPr="00000000">
        <w:rPr>
          <w:rtl w:val="0"/>
        </w:rPr>
        <w:t xml:space="preserve">The network structure adopted in the organisation was a flat structure that played a large role in enhancing lateral movement. The same trust zone data was used to host researchers, administrative systems and sensitive R&amp;D servers meaning that attackers could easily pivot with minimal resistance. Poor identity and access management (IAM) policies further compounded the effect since most of the accounts had excessive privileges than they required in their operations. Besides, old servers and legacy were easy targets; unpatched VPN appliances and Windows servers had known vulnerabilities, which were used by APT29 to gain footholds and escalate privileges (Nasir et al., 2024).</w:t>
      </w:r>
    </w:p>
    <w:p w:rsidR="00000000" w:rsidDel="00000000" w:rsidP="00000000" w:rsidRDefault="00000000" w:rsidRPr="00000000" w14:paraId="000000CC">
      <w:pPr>
        <w:pStyle w:val="Heading3"/>
        <w:rPr/>
      </w:pPr>
      <w:bookmarkStart w:colFirst="0" w:colLast="0" w:name="_bvtc4rldofxr" w:id="24"/>
      <w:bookmarkEnd w:id="24"/>
      <w:r w:rsidDel="00000000" w:rsidR="00000000" w:rsidRPr="00000000">
        <w:rPr>
          <w:rtl w:val="0"/>
        </w:rPr>
        <w:t xml:space="preserve">Human and Process Failures</w:t>
      </w:r>
    </w:p>
    <w:p w:rsidR="00000000" w:rsidDel="00000000" w:rsidP="00000000" w:rsidRDefault="00000000" w:rsidRPr="00000000" w14:paraId="000000CD">
      <w:pPr>
        <w:rPr/>
      </w:pPr>
      <w:r w:rsidDel="00000000" w:rsidR="00000000" w:rsidRPr="00000000">
        <w:rPr>
          <w:rtl w:val="0"/>
        </w:rPr>
        <w:t xml:space="preserve">Human factors were very instrumental. Effective social engineering was also the result of a lack of adequate and inconsistent training on cybersecurity awareness, which exposed the staff to phishing emails. Hackers had a higher chance of success by using brute-force and credential-stuffing attacks because of poor password hygiene, such as using weak, repeated, and non-rotated passwords (Nasir et al., 2024). Also, patch delays, which were fueled by the additional stress on the operation during the pandemic, exposed critical systems to weeks or months. All these failures joined together to form a lax, high-security culture in which sophisticated threat agents were able to penetrate, stay unnoticed and complete their missions with the least amount of resistance.</w:t>
      </w:r>
    </w:p>
    <w:p w:rsidR="00000000" w:rsidDel="00000000" w:rsidP="00000000" w:rsidRDefault="00000000" w:rsidRPr="00000000" w14:paraId="000000CE">
      <w:pPr>
        <w:pStyle w:val="Heading2"/>
        <w:rPr/>
      </w:pPr>
      <w:bookmarkStart w:colFirst="0" w:colLast="0" w:name="_9ukkp3x7g263" w:id="25"/>
      <w:bookmarkEnd w:id="25"/>
      <w:r w:rsidDel="00000000" w:rsidR="00000000" w:rsidRPr="00000000">
        <w:rPr>
          <w:rtl w:val="0"/>
        </w:rPr>
        <w:t xml:space="preserve">Strategic Prevention and Detection Recommendations</w:t>
      </w:r>
    </w:p>
    <w:p w:rsidR="00000000" w:rsidDel="00000000" w:rsidP="00000000" w:rsidRDefault="00000000" w:rsidRPr="00000000" w14:paraId="000000CF">
      <w:pPr>
        <w:rPr/>
      </w:pPr>
      <w:r w:rsidDel="00000000" w:rsidR="00000000" w:rsidRPr="00000000">
        <w:rPr>
          <w:rtl w:val="0"/>
        </w:rPr>
        <w:t xml:space="preserve">The three factors that can make the build resilience to advanced adversaries like APT29 include effective security mechanisms, enhanced architectural design, and active monitoring habits. The recommendations below will directly solve the issues highlighted in the root cause analysis and be in line with industry best practices of protecting high-value research and healthcare settings (Raymond, n.d.).</w:t>
      </w:r>
    </w:p>
    <w:p w:rsidR="00000000" w:rsidDel="00000000" w:rsidP="00000000" w:rsidRDefault="00000000" w:rsidRPr="00000000" w14:paraId="000000D0">
      <w:pPr>
        <w:pStyle w:val="Heading3"/>
        <w:rPr/>
      </w:pPr>
      <w:bookmarkStart w:colFirst="0" w:colLast="0" w:name="_p4ivfy45364s" w:id="26"/>
      <w:bookmarkEnd w:id="26"/>
      <w:r w:rsidDel="00000000" w:rsidR="00000000" w:rsidRPr="00000000">
        <w:rPr>
          <w:rtl w:val="0"/>
        </w:rPr>
        <w:t xml:space="preserve">Security Controls</w:t>
      </w:r>
    </w:p>
    <w:p w:rsidR="00000000" w:rsidDel="00000000" w:rsidP="00000000" w:rsidRDefault="00000000" w:rsidRPr="00000000" w14:paraId="000000D1">
      <w:pPr>
        <w:rPr/>
      </w:pPr>
      <w:r w:rsidDel="00000000" w:rsidR="00000000" w:rsidRPr="00000000">
        <w:rPr>
          <w:rtl w:val="0"/>
        </w:rPr>
        <w:t xml:space="preserve">One of the most critical areas that could be improved is the use of phishing-resistant multi-factor authentication (MFA) on every single account, such as VPN, cloud identities, and privileged users. FIDO2 security keys and other technologies have a great impact on minimizing the outcome of phishing, credential stuffing, and brute-force security breaches. The implementation of a state-of-the-art Endpoint Detection and Response (EDR) platform, including behavioural AI, like CrowdStrike or Microsoft Defender for Endpoint is also concerning (Ilić et al., 2024). The tools are capable of identifying suspicious usage of living-off-the-land binaries (LOLBins), manipulation of tokens, dumping of credentials, and abnormal PowerShell execution. To ensure further protection of identity, Privileged Access Management (PAM) solution should be applied by the organisation with an aim of implementing least-privileged access, administration credential management, and separating the privileged sessions and daily operations. Lastly, full logging and telemetry gathering, such as the PowerShell logs, Sysmon events, DNS queries, and EDR telemetry, should be turned on to have a full view of detection and searching (Ilić et al., 2024).</w:t>
      </w:r>
    </w:p>
    <w:p w:rsidR="00000000" w:rsidDel="00000000" w:rsidP="00000000" w:rsidRDefault="00000000" w:rsidRPr="00000000" w14:paraId="000000D2">
      <w:pPr>
        <w:pStyle w:val="Heading3"/>
        <w:rPr/>
      </w:pPr>
      <w:bookmarkStart w:colFirst="0" w:colLast="0" w:name="_3zncz6jbzlo3" w:id="27"/>
      <w:bookmarkEnd w:id="27"/>
      <w:r w:rsidDel="00000000" w:rsidR="00000000" w:rsidRPr="00000000">
        <w:rPr>
          <w:rtl w:val="0"/>
        </w:rPr>
        <w:t xml:space="preserve">Buildings and Construction.</w:t>
      </w:r>
    </w:p>
    <w:p w:rsidR="00000000" w:rsidDel="00000000" w:rsidP="00000000" w:rsidRDefault="00000000" w:rsidRPr="00000000" w14:paraId="000000D3">
      <w:pPr>
        <w:rPr/>
      </w:pPr>
      <w:r w:rsidDel="00000000" w:rsidR="00000000" w:rsidRPr="00000000">
        <w:rPr>
          <w:rtl w:val="0"/>
        </w:rPr>
        <w:t xml:space="preserve">The movement towards Zero Trust Architecture should be done to decrease the use of perimeter-based security. This also involves ongoing user authentication, posture checking of a device and hardcore validation before allowing access to a sensitive resource. Meanwhile, micro-segmentation must be used to identify research servers, administrative assets, and user endpoints and place them into distinct trust zones with limited lateral movement possibilities. In the case of cloud environments, cloud hardening controls like conditional access policies, identity protection, stringent assignments of privileges, and secure application registration would play an important role in minimizing the exposure to credential-based attacks (Poudel &amp; Karna, 2024).</w:t>
      </w:r>
    </w:p>
    <w:p w:rsidR="00000000" w:rsidDel="00000000" w:rsidP="00000000" w:rsidRDefault="00000000" w:rsidRPr="00000000" w14:paraId="000000D4">
      <w:pPr>
        <w:pStyle w:val="Heading3"/>
        <w:rPr/>
      </w:pPr>
      <w:bookmarkStart w:colFirst="0" w:colLast="0" w:name="_8zxup92ls2bt" w:id="28"/>
      <w:bookmarkEnd w:id="28"/>
      <w:r w:rsidDel="00000000" w:rsidR="00000000" w:rsidRPr="00000000">
        <w:rPr>
          <w:rtl w:val="0"/>
        </w:rPr>
        <w:t xml:space="preserve">Threat Hunting and Proactive Monitoring.</w:t>
      </w:r>
    </w:p>
    <w:p w:rsidR="00000000" w:rsidDel="00000000" w:rsidP="00000000" w:rsidRDefault="00000000" w:rsidRPr="00000000" w14:paraId="000000D5">
      <w:pPr>
        <w:rPr/>
      </w:pPr>
      <w:r w:rsidDel="00000000" w:rsidR="00000000" w:rsidRPr="00000000">
        <w:rPr>
          <w:rtl w:val="0"/>
        </w:rPr>
        <w:t xml:space="preserve">When it comes to effective detection, then a mature analytics program should be in place. A Security Information and Event Management (SIEM) must have use cases that detect unusual login behaviors, credential dumping signature, suspicious registry changes and command and control (C2) actions. Through frequent threat-hunting loops based on APT29 methods, such as PowerShell analysis, Active Directory enumeration patterns, and RDP anomalies, the early identification of insidious behaviours is possible. The combination of network and endpoint telemetry will make a system correlate with each other and mitigate blind spots and enhance readiness to respond to incidents (Singh, 2025).</w:t>
      </w:r>
    </w:p>
    <w:p w:rsidR="00000000" w:rsidDel="00000000" w:rsidP="00000000" w:rsidRDefault="00000000" w:rsidRPr="00000000" w14:paraId="000000D6">
      <w:pPr>
        <w:pStyle w:val="Heading2"/>
        <w:rPr/>
      </w:pPr>
      <w:bookmarkStart w:colFirst="0" w:colLast="0" w:name="_ubq0pjvlpaok" w:id="29"/>
      <w:bookmarkEnd w:id="29"/>
      <w:r w:rsidDel="00000000" w:rsidR="00000000" w:rsidRPr="00000000">
        <w:rPr>
          <w:rtl w:val="0"/>
        </w:rPr>
        <w:t xml:space="preserve">Summary of Task 1</w:t>
      </w:r>
    </w:p>
    <w:p w:rsidR="00000000" w:rsidDel="00000000" w:rsidP="00000000" w:rsidRDefault="00000000" w:rsidRPr="00000000" w14:paraId="000000D7">
      <w:pPr>
        <w:rPr/>
      </w:pPr>
      <w:r w:rsidDel="00000000" w:rsidR="00000000" w:rsidRPr="00000000">
        <w:rPr>
          <w:rtl w:val="0"/>
        </w:rPr>
        <w:t xml:space="preserve">Task 1 illustrates that the attack of APT29 was successful because of an intersection of security control vulnerabilities, architecture vulnerabilities, and human vulnerabilities. According to the mitigation of the ATT&amp;CK, the intrusion is a highly advanced, multi-stage attack, which relies on social engineering, malicious software that is stealthy, identity compromise, and encrypted exfiltration. The analysis underlines the need to study real-life attacks, which offer practical information on how to enhance organisational defences, achieve maturity in detection and make informed strategic investment in cybersecurity capabilities (Singh, 2025).</w:t>
      </w:r>
    </w:p>
    <w:p w:rsidR="00000000" w:rsidDel="00000000" w:rsidP="00000000" w:rsidRDefault="00000000" w:rsidRPr="00000000" w14:paraId="000000D8">
      <w:pPr>
        <w:pStyle w:val="Heading1"/>
        <w:rPr/>
      </w:pPr>
      <w:bookmarkStart w:colFirst="0" w:colLast="0" w:name="_vbwmzch1xw09" w:id="30"/>
      <w:bookmarkEnd w:id="30"/>
      <w:r w:rsidDel="00000000" w:rsidR="00000000" w:rsidRPr="00000000">
        <w:rPr>
          <w:rtl w:val="0"/>
        </w:rPr>
        <w:t xml:space="preserve">TASK 2: RED TEAM INvolvement -Operation IP SHIELD.</w:t>
      </w:r>
    </w:p>
    <w:p w:rsidR="00000000" w:rsidDel="00000000" w:rsidP="00000000" w:rsidRDefault="00000000" w:rsidRPr="00000000" w14:paraId="000000D9">
      <w:pPr>
        <w:pStyle w:val="Heading2"/>
        <w:rPr/>
      </w:pPr>
      <w:bookmarkStart w:colFirst="0" w:colLast="0" w:name="_btb1ixodpt8r" w:id="31"/>
      <w:bookmarkEnd w:id="31"/>
      <w:r w:rsidDel="00000000" w:rsidR="00000000" w:rsidRPr="00000000">
        <w:rPr>
          <w:rtl w:val="0"/>
        </w:rPr>
        <w:t xml:space="preserve">Scenario Overview</w:t>
      </w:r>
    </w:p>
    <w:p w:rsidR="00000000" w:rsidDel="00000000" w:rsidP="00000000" w:rsidRDefault="00000000" w:rsidRPr="00000000" w14:paraId="000000DA">
      <w:pPr>
        <w:pStyle w:val="Heading3"/>
        <w:rPr/>
      </w:pPr>
      <w:bookmarkStart w:colFirst="0" w:colLast="0" w:name="_q8dbbkq03au1" w:id="32"/>
      <w:bookmarkEnd w:id="32"/>
      <w:r w:rsidDel="00000000" w:rsidR="00000000" w:rsidRPr="00000000">
        <w:rPr>
          <w:rtl w:val="0"/>
        </w:rPr>
        <w:t xml:space="preserve">Cureton Pharmaceutical Company (CPC)</w:t>
      </w:r>
    </w:p>
    <w:p w:rsidR="00000000" w:rsidDel="00000000" w:rsidP="00000000" w:rsidRDefault="00000000" w:rsidRPr="00000000" w14:paraId="000000DB">
      <w:pPr>
        <w:rPr/>
      </w:pPr>
      <w:r w:rsidDel="00000000" w:rsidR="00000000" w:rsidRPr="00000000">
        <w:rPr>
          <w:rtl w:val="0"/>
        </w:rPr>
        <w:t xml:space="preserve">Cureton Pharmaceutical Company (CPC) is a medium-sized biotechnology research-oriented pharmaceutical organisation engaged in developing next generation therapeutics. Its competitive edge is based on intellectual property (IP), the long term drug discovery pipelines, the computational drug-design algorithms, and its proprietary chemical synthesis data. CPC has a workforce of about 2,500 employees in the different research, clinical, regulatory and corporate units with R&amp;D division being the most valuable in finding commercial opportunity and strategic sensitivity (Hani et al., 2024).</w:t>
      </w:r>
    </w:p>
    <w:p w:rsidR="00000000" w:rsidDel="00000000" w:rsidP="00000000" w:rsidRDefault="00000000" w:rsidRPr="00000000" w14:paraId="000000DC">
      <w:pPr>
        <w:rPr/>
      </w:pPr>
      <w:r w:rsidDel="00000000" w:rsidR="00000000" w:rsidRPr="00000000">
        <w:rPr>
          <w:rtl w:val="0"/>
        </w:rPr>
        <w:t xml:space="preserve">With world geopolitics continuously on the edge due to biotechnology, vaccine development, and mRNA therapy, the pharmaceutical industry was among the most cyberespionage sectors. Recently the leadership at CPC has noticed a greater level of threat activity trying to gain access to the clinical trial documentation and drug formulation information. CPC contracted a full-scale Red Team exercise that emulated a nation-state driven adversary that seeks to accomplish a slick stealage of high-valued research property to gauge the resilience of the operation (Goyal et al., 2024).</w:t>
      </w:r>
    </w:p>
    <w:p w:rsidR="00000000" w:rsidDel="00000000" w:rsidP="00000000" w:rsidRDefault="00000000" w:rsidRPr="00000000" w14:paraId="000000DD">
      <w:pPr>
        <w:pStyle w:val="Heading3"/>
        <w:rPr/>
      </w:pPr>
      <w:bookmarkStart w:colFirst="0" w:colLast="0" w:name="_h5sex1brkzfg" w:id="33"/>
      <w:bookmarkEnd w:id="33"/>
      <w:r w:rsidDel="00000000" w:rsidR="00000000" w:rsidRPr="00000000">
        <w:rPr>
          <w:rtl w:val="0"/>
        </w:rPr>
        <w:t xml:space="preserve">Hybrid Architecture</w:t>
      </w:r>
    </w:p>
    <w:p w:rsidR="00000000" w:rsidDel="00000000" w:rsidP="00000000" w:rsidRDefault="00000000" w:rsidRPr="00000000" w14:paraId="000000DE">
      <w:pPr>
        <w:rPr/>
      </w:pPr>
      <w:r w:rsidDel="00000000" w:rsidR="00000000" w:rsidRPr="00000000">
        <w:rPr>
          <w:rtl w:val="0"/>
        </w:rPr>
        <w:t xml:space="preserve">CPC is a hybrid IT environment that is able to deliver security and scalability. The active directory (AD) infrastructure, core research servers, file storage arrays, and workstation fleet of the organisation are located in the on-premises data centre. This space accommodates the lab operations and delicate R&amp;D loads that have to be controlled to the low-latency performance and stringent governance (Goyal et al., 2024).</w:t>
      </w:r>
    </w:p>
    <w:p w:rsidR="00000000" w:rsidDel="00000000" w:rsidP="00000000" w:rsidRDefault="00000000" w:rsidRPr="00000000" w14:paraId="000000DF">
      <w:pPr>
        <w:rPr/>
      </w:pPr>
      <w:r w:rsidDel="00000000" w:rsidR="00000000" w:rsidRPr="00000000">
        <w:rPr>
          <w:rtl w:val="0"/>
        </w:rPr>
        <w:t xml:space="preserve">In addition to the on-prem ecosystem, the AWS cloud environment of CPC contains analytics applications, internal portals, development tools and CI/CD infrastructure. There are a number of workloads that are integrated through secure VPN tunnels and API communication channels, which allow quick data processing and distributed development processes. Although the hybrid model is operationally efficient, it creates several trust boundaries, which attackers can use, particularly when identity and access control is not continuously implemented in both environments (Goyal et al., 2024).</w:t>
      </w:r>
    </w:p>
    <w:p w:rsidR="00000000" w:rsidDel="00000000" w:rsidP="00000000" w:rsidRDefault="00000000" w:rsidRPr="00000000" w14:paraId="000000E0">
      <w:pPr>
        <w:pStyle w:val="Heading3"/>
        <w:rPr/>
      </w:pPr>
      <w:bookmarkStart w:colFirst="0" w:colLast="0" w:name="_5ckesju1pjkl" w:id="34"/>
      <w:bookmarkEnd w:id="34"/>
      <w:r w:rsidDel="00000000" w:rsidR="00000000" w:rsidRPr="00000000">
        <w:rPr>
          <w:rtl w:val="0"/>
        </w:rPr>
        <w:t xml:space="preserve">Realistic Threat (Nation-State / IP Theft)</w:t>
      </w:r>
    </w:p>
    <w:p w:rsidR="00000000" w:rsidDel="00000000" w:rsidP="00000000" w:rsidRDefault="00000000" w:rsidRPr="00000000" w14:paraId="000000E1">
      <w:pPr>
        <w:rPr/>
      </w:pPr>
      <w:r w:rsidDel="00000000" w:rsidR="00000000" w:rsidRPr="00000000">
        <w:rPr>
          <w:rtl w:val="0"/>
        </w:rPr>
        <w:t xml:space="preserve">A nation-state may face a realistic threat of attack due to theft of its intellectual property by its IP holders (comprising individuals and organizations). Realistic Threat Realistic threat (Nation-State / IP Theft) A nation-state can be threatened with attack by theft of its intellectual property by its IP holders (including individuals and organisations).</w:t>
      </w:r>
    </w:p>
    <w:p w:rsidR="00000000" w:rsidDel="00000000" w:rsidP="00000000" w:rsidRDefault="00000000" w:rsidRPr="00000000" w14:paraId="000000E2">
      <w:pPr>
        <w:rPr/>
      </w:pPr>
      <w:r w:rsidDel="00000000" w:rsidR="00000000" w:rsidRPr="00000000">
        <w:rPr>
          <w:rtl w:val="0"/>
        </w:rPr>
        <w:t xml:space="preserve">Advanced persistent threat (APT) organisations like APT29, APT10, and APT41 have been highly active in drug formulation IP, biomedical algorithms, and vaccine research, targeting pharmaceutical organisations, historical targets of this espionage also include APT29, APT10 and APT41. The reason has been made obvious that the theft of pharmaceutical IP can expedite the scientific development of a foreign country, decrease the cost of development, circumvent decades of research and development, and enable economical or political clout (Magalhães, 2024).</w:t>
      </w:r>
    </w:p>
    <w:p w:rsidR="00000000" w:rsidDel="00000000" w:rsidP="00000000" w:rsidRDefault="00000000" w:rsidRPr="00000000" w14:paraId="000000E3">
      <w:pPr>
        <w:rPr/>
      </w:pPr>
      <w:r w:rsidDel="00000000" w:rsidR="00000000" w:rsidRPr="00000000">
        <w:rPr>
          <w:rtl w:val="0"/>
        </w:rPr>
        <w:t xml:space="preserve">Considering a well-designed oncology drug pipeline and current clinical programme, the threat scenario, that includes a well-developed nation-state actor pursuing highly confidential research information is realistic, relevant, and consistent with real-life situations reported in the domain of biotechnology industry.</w:t>
      </w:r>
    </w:p>
    <w:p w:rsidR="00000000" w:rsidDel="00000000" w:rsidP="00000000" w:rsidRDefault="00000000" w:rsidRPr="00000000" w14:paraId="000000E4">
      <w:pPr>
        <w:pStyle w:val="Heading3"/>
        <w:rPr/>
      </w:pPr>
      <w:bookmarkStart w:colFirst="0" w:colLast="0" w:name="_pqoxd0knfby1" w:id="35"/>
      <w:bookmarkEnd w:id="35"/>
      <w:r w:rsidDel="00000000" w:rsidR="00000000" w:rsidRPr="00000000">
        <w:rPr>
          <w:rtl w:val="0"/>
        </w:rPr>
        <w:t xml:space="preserve">Red-Team Mission: Intrepid Exfiltration.</w:t>
      </w:r>
    </w:p>
    <w:p w:rsidR="00000000" w:rsidDel="00000000" w:rsidP="00000000" w:rsidRDefault="00000000" w:rsidRPr="00000000" w14:paraId="000000E5">
      <w:pPr>
        <w:rPr/>
      </w:pPr>
      <w:r w:rsidDel="00000000" w:rsidR="00000000" w:rsidRPr="00000000">
        <w:rPr>
          <w:rtl w:val="0"/>
        </w:rPr>
        <w:t xml:space="preserve">The mission goal was to simulate an extended, very secretive cyber-espionage operation. The Red Team targeted to penetrate the hybrid environment of CPC, create a persistent presence, raise privileges, gain access to R&amp;D research repositories, and take out a specified dummy dataset of high-value IP. The focus was made on stealth, reduction of detection signatures, and disruption of production systems.</w:t>
      </w:r>
    </w:p>
    <w:p w:rsidR="00000000" w:rsidDel="00000000" w:rsidP="00000000" w:rsidRDefault="00000000" w:rsidRPr="00000000" w14:paraId="000000E6">
      <w:pPr>
        <w:pStyle w:val="Heading1"/>
        <w:rPr/>
      </w:pPr>
      <w:bookmarkStart w:colFirst="0" w:colLast="0" w:name="_vlsxvqbjpzyz" w:id="36"/>
      <w:bookmarkEnd w:id="36"/>
      <w:r w:rsidDel="00000000" w:rsidR="00000000" w:rsidRPr="00000000">
        <w:rPr>
          <w:rtl w:val="0"/>
        </w:rPr>
        <w:t xml:space="preserve">A. CAMPAIGN DESIGN</w:t>
      </w:r>
    </w:p>
    <w:p w:rsidR="00000000" w:rsidDel="00000000" w:rsidP="00000000" w:rsidRDefault="00000000" w:rsidRPr="00000000" w14:paraId="000000E7">
      <w:pPr>
        <w:pStyle w:val="Heading2"/>
        <w:rPr/>
      </w:pPr>
      <w:bookmarkStart w:colFirst="0" w:colLast="0" w:name="_7uzoczezyyg3" w:id="37"/>
      <w:bookmarkEnd w:id="37"/>
      <w:r w:rsidDel="00000000" w:rsidR="00000000" w:rsidRPr="00000000">
        <w:rPr>
          <w:rtl w:val="0"/>
        </w:rPr>
        <w:t xml:space="preserve">Rules of Engagement (RoE)</w:t>
      </w:r>
    </w:p>
    <w:p w:rsidR="00000000" w:rsidDel="00000000" w:rsidP="00000000" w:rsidRDefault="00000000" w:rsidRPr="00000000" w14:paraId="000000E8">
      <w:pPr>
        <w:pStyle w:val="Heading3"/>
        <w:rPr/>
      </w:pPr>
      <w:bookmarkStart w:colFirst="0" w:colLast="0" w:name="_tcrn8an292sl" w:id="38"/>
      <w:bookmarkEnd w:id="38"/>
      <w:r w:rsidDel="00000000" w:rsidR="00000000" w:rsidRPr="00000000">
        <w:rPr>
          <w:rtl w:val="0"/>
        </w:rPr>
        <w:t xml:space="preserve">Scope</w:t>
      </w:r>
    </w:p>
    <w:p w:rsidR="00000000" w:rsidDel="00000000" w:rsidP="00000000" w:rsidRDefault="00000000" w:rsidRPr="00000000" w14:paraId="000000E9">
      <w:pPr>
        <w:rPr>
          <w:b w:val="1"/>
          <w:bCs w:val="1"/>
        </w:rPr>
      </w:pPr>
      <w:r w:rsidDel="00000000" w:rsidR="00000000" w:rsidRPr="00000000">
        <w:rPr>
          <w:b w:val="1"/>
          <w:bCs w:val="1"/>
          <w:rtl w:val="0"/>
        </w:rPr>
        <w:t xml:space="preserve">In-Scope Components</w:t>
      </w:r>
    </w:p>
    <w:p w:rsidR="00000000" w:rsidDel="00000000" w:rsidP="00000000" w:rsidRDefault="00000000" w:rsidRPr="00000000" w14:paraId="000000EA">
      <w:pPr>
        <w:keepNext w:val="0"/>
        <w:keepLines w:val="0"/>
        <w:pageBreakBefore w:val="0"/>
        <w:widowControl w:val="1"/>
        <w:numPr>
          <w:ilvl w:val="0"/>
          <w:numId w:val="2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On-Prem Active Directory domain, workstations, users.</w:t>
      </w:r>
    </w:p>
    <w:p w:rsidR="00000000" w:rsidDel="00000000" w:rsidP="00000000" w:rsidRDefault="00000000" w:rsidRPr="00000000" w14:paraId="000000EB">
      <w:pPr>
        <w:keepNext w:val="0"/>
        <w:keepLines w:val="0"/>
        <w:pageBreakBefore w:val="0"/>
        <w:widowControl w:val="1"/>
        <w:numPr>
          <w:ilvl w:val="0"/>
          <w:numId w:val="2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RAM and R&amp;D file shares.</w:t>
      </w:r>
    </w:p>
    <w:p w:rsidR="00000000" w:rsidDel="00000000" w:rsidP="00000000" w:rsidRDefault="00000000" w:rsidRPr="00000000" w14:paraId="000000EC">
      <w:pPr>
        <w:keepNext w:val="0"/>
        <w:keepLines w:val="0"/>
        <w:pageBreakBefore w:val="0"/>
        <w:widowControl w:val="1"/>
        <w:numPr>
          <w:ilvl w:val="0"/>
          <w:numId w:val="2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Subnet of corporate windows workstations.</w:t>
      </w:r>
    </w:p>
    <w:p w:rsidR="00000000" w:rsidDel="00000000" w:rsidP="00000000" w:rsidRDefault="00000000" w:rsidRPr="00000000" w14:paraId="000000ED">
      <w:pPr>
        <w:keepNext w:val="0"/>
        <w:keepLines w:val="0"/>
        <w:pageBreakBefore w:val="0"/>
        <w:widowControl w:val="1"/>
        <w:numPr>
          <w:ilvl w:val="0"/>
          <w:numId w:val="2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AWS VPC (public and private subnets)</w:t>
      </w:r>
    </w:p>
    <w:p w:rsidR="00000000" w:rsidDel="00000000" w:rsidP="00000000" w:rsidRDefault="00000000" w:rsidRPr="00000000" w14:paraId="000000EE">
      <w:pPr>
        <w:keepNext w:val="0"/>
        <w:keepLines w:val="0"/>
        <w:pageBreakBefore w:val="0"/>
        <w:widowControl w:val="1"/>
        <w:numPr>
          <w:ilvl w:val="0"/>
          <w:numId w:val="2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EC2 web application server.</w:t>
      </w:r>
    </w:p>
    <w:p w:rsidR="00000000" w:rsidDel="00000000" w:rsidP="00000000" w:rsidRDefault="00000000" w:rsidRPr="00000000" w14:paraId="000000EF">
      <w:pPr>
        <w:keepNext w:val="0"/>
        <w:keepLines w:val="0"/>
        <w:pageBreakBefore w:val="0"/>
        <w:widowControl w:val="1"/>
        <w:numPr>
          <w:ilvl w:val="0"/>
          <w:numId w:val="2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Internal systems access API endpoints.</w:t>
      </w:r>
    </w:p>
    <w:p w:rsidR="00000000" w:rsidDel="00000000" w:rsidP="00000000" w:rsidRDefault="00000000" w:rsidRPr="00000000" w14:paraId="000000F0">
      <w:pPr>
        <w:keepNext w:val="0"/>
        <w:keepLines w:val="0"/>
        <w:pageBreakBefore w:val="0"/>
        <w:widowControl w:val="1"/>
        <w:numPr>
          <w:ilvl w:val="0"/>
          <w:numId w:val="25"/>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CI/CD pipeline through GitHub/ GitLab repositories.</w:t>
      </w:r>
    </w:p>
    <w:p w:rsidR="00000000" w:rsidDel="00000000" w:rsidP="00000000" w:rsidRDefault="00000000" w:rsidRPr="00000000" w14:paraId="000000F1">
      <w:pPr>
        <w:rPr>
          <w:b w:val="1"/>
          <w:bCs w:val="1"/>
        </w:rPr>
      </w:pPr>
      <w:r w:rsidDel="00000000" w:rsidR="00000000" w:rsidRPr="00000000">
        <w:rPr>
          <w:b w:val="1"/>
          <w:bCs w:val="1"/>
          <w:rtl w:val="0"/>
        </w:rPr>
        <w:t xml:space="preserve">In-Scope Cloud Elements</w:t>
      </w:r>
    </w:p>
    <w:p w:rsidR="00000000" w:rsidDel="00000000" w:rsidP="00000000" w:rsidRDefault="00000000" w:rsidRPr="00000000" w14:paraId="000000F2">
      <w:pPr>
        <w:keepNext w:val="0"/>
        <w:keepLines w:val="0"/>
        <w:pageBreakBefore w:val="0"/>
        <w:widowControl w:val="1"/>
        <w:numPr>
          <w:ilvl w:val="0"/>
          <w:numId w:val="29"/>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S3 buckets</w:t>
      </w:r>
    </w:p>
    <w:p w:rsidR="00000000" w:rsidDel="00000000" w:rsidP="00000000" w:rsidRDefault="00000000" w:rsidRPr="00000000" w14:paraId="000000F3">
      <w:pPr>
        <w:keepNext w:val="0"/>
        <w:keepLines w:val="0"/>
        <w:pageBreakBefore w:val="0"/>
        <w:widowControl w:val="1"/>
        <w:numPr>
          <w:ilvl w:val="0"/>
          <w:numId w:val="29"/>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IAM roles</w:t>
      </w:r>
    </w:p>
    <w:p w:rsidR="00000000" w:rsidDel="00000000" w:rsidP="00000000" w:rsidRDefault="00000000" w:rsidRPr="00000000" w14:paraId="000000F4">
      <w:pPr>
        <w:keepNext w:val="0"/>
        <w:keepLines w:val="0"/>
        <w:pageBreakBefore w:val="0"/>
        <w:widowControl w:val="1"/>
        <w:numPr>
          <w:ilvl w:val="0"/>
          <w:numId w:val="29"/>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API keys and secrets</w:t>
      </w:r>
    </w:p>
    <w:p w:rsidR="00000000" w:rsidDel="00000000" w:rsidP="00000000" w:rsidRDefault="00000000" w:rsidRPr="00000000" w14:paraId="000000F5">
      <w:pPr>
        <w:keepNext w:val="0"/>
        <w:keepLines w:val="0"/>
        <w:pageBreakBefore w:val="0"/>
        <w:widowControl w:val="1"/>
        <w:numPr>
          <w:ilvl w:val="0"/>
          <w:numId w:val="29"/>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CloudTrail/GuardDuty minimum settings.</w:t>
      </w:r>
    </w:p>
    <w:p w:rsidR="00000000" w:rsidDel="00000000" w:rsidP="00000000" w:rsidRDefault="00000000" w:rsidRPr="00000000" w14:paraId="000000F6">
      <w:pPr>
        <w:rPr>
          <w:b w:val="1"/>
          <w:bCs w:val="1"/>
        </w:rPr>
      </w:pPr>
      <w:r w:rsidDel="00000000" w:rsidR="00000000" w:rsidRPr="00000000">
        <w:rPr>
          <w:b w:val="1"/>
          <w:bCs w:val="1"/>
          <w:rtl w:val="0"/>
        </w:rPr>
        <w:t xml:space="preserve">Out of Scope</w:t>
      </w:r>
    </w:p>
    <w:p w:rsidR="00000000" w:rsidDel="00000000" w:rsidP="00000000" w:rsidRDefault="00000000" w:rsidRPr="00000000" w14:paraId="000000F7">
      <w:pPr>
        <w:keepNext w:val="0"/>
        <w:keepLines w:val="0"/>
        <w:pageBreakBefore w:val="0"/>
        <w:widowControl w:val="1"/>
        <w:numPr>
          <w:ilvl w:val="0"/>
          <w:numId w:val="30"/>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HR and Payroll systems</w:t>
      </w:r>
    </w:p>
    <w:p w:rsidR="00000000" w:rsidDel="00000000" w:rsidP="00000000" w:rsidRDefault="00000000" w:rsidRPr="00000000" w14:paraId="000000F8">
      <w:pPr>
        <w:keepNext w:val="0"/>
        <w:keepLines w:val="0"/>
        <w:pageBreakBefore w:val="0"/>
        <w:widowControl w:val="1"/>
        <w:numPr>
          <w:ilvl w:val="0"/>
          <w:numId w:val="30"/>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Finance ERP</w:t>
      </w:r>
    </w:p>
    <w:p w:rsidR="00000000" w:rsidDel="00000000" w:rsidP="00000000" w:rsidRDefault="00000000" w:rsidRPr="00000000" w14:paraId="000000F9">
      <w:pPr>
        <w:keepNext w:val="0"/>
        <w:keepLines w:val="0"/>
        <w:pageBreakBefore w:val="0"/>
        <w:widowControl w:val="1"/>
        <w:numPr>
          <w:ilvl w:val="0"/>
          <w:numId w:val="30"/>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Manufacturing line systems</w:t>
      </w:r>
    </w:p>
    <w:p w:rsidR="00000000" w:rsidDel="00000000" w:rsidP="00000000" w:rsidRDefault="00000000" w:rsidRPr="00000000" w14:paraId="000000FA">
      <w:pPr>
        <w:keepNext w:val="0"/>
        <w:keepLines w:val="0"/>
        <w:pageBreakBefore w:val="0"/>
        <w:widowControl w:val="1"/>
        <w:numPr>
          <w:ilvl w:val="0"/>
          <w:numId w:val="30"/>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Real clinical patient data</w:t>
      </w:r>
    </w:p>
    <w:p w:rsidR="00000000" w:rsidDel="00000000" w:rsidP="00000000" w:rsidRDefault="00000000" w:rsidRPr="00000000" w14:paraId="000000FB">
      <w:pPr>
        <w:keepNext w:val="0"/>
        <w:keepLines w:val="0"/>
        <w:pageBreakBefore w:val="0"/>
        <w:widowControl w:val="1"/>
        <w:numPr>
          <w:ilvl w:val="0"/>
          <w:numId w:val="30"/>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Physical attacks or physical premises social engineering.</w:t>
      </w:r>
    </w:p>
    <w:p w:rsidR="00000000" w:rsidDel="00000000" w:rsidP="00000000" w:rsidRDefault="00000000" w:rsidRPr="00000000" w14:paraId="000000FC">
      <w:pPr>
        <w:keepNext w:val="0"/>
        <w:keepLines w:val="0"/>
        <w:pageBreakBefore w:val="0"/>
        <w:widowControl w:val="1"/>
        <w:numPr>
          <w:ilvl w:val="0"/>
          <w:numId w:val="30"/>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Denial-of-Service (DoS)</w:t>
      </w:r>
    </w:p>
    <w:p w:rsidR="00000000" w:rsidDel="00000000" w:rsidP="00000000" w:rsidRDefault="00000000" w:rsidRPr="00000000" w14:paraId="000000FD">
      <w:pPr>
        <w:pStyle w:val="Heading2"/>
        <w:rPr/>
      </w:pPr>
      <w:bookmarkStart w:colFirst="0" w:colLast="0" w:name="_cu2aw3pvcn0f" w:id="39"/>
      <w:bookmarkEnd w:id="39"/>
      <w:r w:rsidDel="00000000" w:rsidR="00000000" w:rsidRPr="00000000">
        <w:rPr>
          <w:rtl w:val="0"/>
        </w:rPr>
        <w:t xml:space="preserve">Authorized Attack Methods</w:t>
      </w:r>
    </w:p>
    <w:p w:rsidR="00000000" w:rsidDel="00000000" w:rsidP="00000000" w:rsidRDefault="00000000" w:rsidRPr="00000000" w14:paraId="000000FE">
      <w:pPr>
        <w:rPr>
          <w:b w:val="1"/>
          <w:bCs w:val="1"/>
        </w:rPr>
      </w:pPr>
      <w:r w:rsidDel="00000000" w:rsidR="00000000" w:rsidRPr="00000000">
        <w:rPr>
          <w:b w:val="1"/>
          <w:bCs w:val="1"/>
          <w:rtl w:val="0"/>
        </w:rPr>
        <w:t xml:space="preserve">Social Engineering</w:t>
      </w:r>
    </w:p>
    <w:p w:rsidR="00000000" w:rsidDel="00000000" w:rsidP="00000000" w:rsidRDefault="00000000" w:rsidRPr="00000000" w14:paraId="000000FF">
      <w:pPr>
        <w:keepNext w:val="0"/>
        <w:keepLines w:val="0"/>
        <w:pageBreakBefore w:val="0"/>
        <w:widowControl w:val="1"/>
        <w:numPr>
          <w:ilvl w:val="0"/>
          <w:numId w:val="3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Macro-enabled document spear-phishing email messages.</w:t>
      </w:r>
    </w:p>
    <w:p w:rsidR="00000000" w:rsidDel="00000000" w:rsidP="00000000" w:rsidRDefault="00000000" w:rsidRPr="00000000" w14:paraId="00000100">
      <w:pPr>
        <w:keepNext w:val="0"/>
        <w:keepLines w:val="0"/>
        <w:pageBreakBefore w:val="0"/>
        <w:widowControl w:val="1"/>
        <w:numPr>
          <w:ilvl w:val="0"/>
          <w:numId w:val="3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Credential theft by a cloned VPN authentication page.</w:t>
      </w:r>
    </w:p>
    <w:p w:rsidR="00000000" w:rsidDel="00000000" w:rsidP="00000000" w:rsidRDefault="00000000" w:rsidRPr="00000000" w14:paraId="00000101">
      <w:pPr>
        <w:keepNext w:val="0"/>
        <w:keepLines w:val="0"/>
        <w:pageBreakBefore w:val="0"/>
        <w:widowControl w:val="1"/>
        <w:numPr>
          <w:ilvl w:val="0"/>
          <w:numId w:val="3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Pretext LinkedIn-based targeted phishing.</w:t>
      </w:r>
    </w:p>
    <w:p w:rsidR="00000000" w:rsidDel="00000000" w:rsidP="00000000" w:rsidRDefault="00000000" w:rsidRPr="00000000" w14:paraId="00000102">
      <w:pPr>
        <w:rPr>
          <w:b w:val="1"/>
          <w:bCs w:val="1"/>
        </w:rPr>
      </w:pPr>
      <w:r w:rsidDel="00000000" w:rsidR="00000000" w:rsidRPr="00000000">
        <w:rPr>
          <w:b w:val="1"/>
          <w:bCs w:val="1"/>
          <w:rtl w:val="0"/>
        </w:rPr>
        <w:t xml:space="preserve">Lateral Movement</w:t>
      </w:r>
    </w:p>
    <w:p w:rsidR="00000000" w:rsidDel="00000000" w:rsidP="00000000" w:rsidRDefault="00000000" w:rsidRPr="00000000" w14:paraId="00000103">
      <w:pPr>
        <w:keepNext w:val="0"/>
        <w:keepLines w:val="0"/>
        <w:pageBreakBefore w:val="0"/>
        <w:widowControl w:val="1"/>
        <w:numPr>
          <w:ilvl w:val="0"/>
          <w:numId w:val="3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Pass-the-Hash</w:t>
      </w:r>
    </w:p>
    <w:p w:rsidR="00000000" w:rsidDel="00000000" w:rsidP="00000000" w:rsidRDefault="00000000" w:rsidRPr="00000000" w14:paraId="00000104">
      <w:pPr>
        <w:keepNext w:val="0"/>
        <w:keepLines w:val="0"/>
        <w:pageBreakBefore w:val="0"/>
        <w:widowControl w:val="1"/>
        <w:numPr>
          <w:ilvl w:val="0"/>
          <w:numId w:val="3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Kerberoasting</w:t>
      </w:r>
    </w:p>
    <w:p w:rsidR="00000000" w:rsidDel="00000000" w:rsidP="00000000" w:rsidRDefault="00000000" w:rsidRPr="00000000" w14:paraId="00000105">
      <w:pPr>
        <w:keepNext w:val="0"/>
        <w:keepLines w:val="0"/>
        <w:pageBreakBefore w:val="0"/>
        <w:widowControl w:val="1"/>
        <w:numPr>
          <w:ilvl w:val="0"/>
          <w:numId w:val="3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Enumeration and exploitation</w:t>
      </w:r>
    </w:p>
    <w:p w:rsidR="00000000" w:rsidDel="00000000" w:rsidP="00000000" w:rsidRDefault="00000000" w:rsidRPr="00000000" w14:paraId="00000106">
      <w:pPr>
        <w:keepNext w:val="0"/>
        <w:keepLines w:val="0"/>
        <w:pageBreakBefore w:val="0"/>
        <w:widowControl w:val="1"/>
        <w:numPr>
          <w:ilvl w:val="0"/>
          <w:numId w:val="32"/>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Pivoting by RDP, SSH and PsExec.</w:t>
      </w:r>
    </w:p>
    <w:p w:rsidR="00000000" w:rsidDel="00000000" w:rsidP="00000000" w:rsidRDefault="00000000" w:rsidRPr="00000000" w14:paraId="00000107">
      <w:pPr>
        <w:rPr>
          <w:b w:val="1"/>
          <w:bCs w:val="1"/>
        </w:rPr>
      </w:pPr>
      <w:r w:rsidDel="00000000" w:rsidR="00000000" w:rsidRPr="00000000">
        <w:rPr>
          <w:b w:val="1"/>
          <w:bCs w:val="1"/>
          <w:rtl w:val="0"/>
        </w:rPr>
        <w:t xml:space="preserve">Exploitation of Misconfigurations</w:t>
      </w:r>
    </w:p>
    <w:p w:rsidR="00000000" w:rsidDel="00000000" w:rsidP="00000000" w:rsidRDefault="00000000" w:rsidRPr="00000000" w14:paraId="00000108">
      <w:pPr>
        <w:keepNext w:val="0"/>
        <w:keepLines w:val="0"/>
        <w:pageBreakBefore w:val="0"/>
        <w:widowControl w:val="1"/>
        <w:numPr>
          <w:ilvl w:val="0"/>
          <w:numId w:val="3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Active Directory weak ACL configurations.</w:t>
      </w:r>
    </w:p>
    <w:p w:rsidR="00000000" w:rsidDel="00000000" w:rsidP="00000000" w:rsidRDefault="00000000" w:rsidRPr="00000000" w14:paraId="00000109">
      <w:pPr>
        <w:keepNext w:val="0"/>
        <w:keepLines w:val="0"/>
        <w:pageBreakBefore w:val="0"/>
        <w:widowControl w:val="1"/>
        <w:numPr>
          <w:ilvl w:val="0"/>
          <w:numId w:val="3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Over-privileged IAM roles</w:t>
      </w:r>
    </w:p>
    <w:p w:rsidR="00000000" w:rsidDel="00000000" w:rsidP="00000000" w:rsidRDefault="00000000" w:rsidRPr="00000000" w14:paraId="0000010A">
      <w:pPr>
        <w:keepNext w:val="0"/>
        <w:keepLines w:val="0"/>
        <w:pageBreakBefore w:val="0"/>
        <w:widowControl w:val="1"/>
        <w:numPr>
          <w:ilvl w:val="0"/>
          <w:numId w:val="3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Wrongly configured security groups on AWS.</w:t>
      </w:r>
    </w:p>
    <w:p w:rsidR="00000000" w:rsidDel="00000000" w:rsidP="00000000" w:rsidRDefault="00000000" w:rsidRPr="00000000" w14:paraId="0000010B">
      <w:pPr>
        <w:keepNext w:val="0"/>
        <w:keepLines w:val="0"/>
        <w:pageBreakBefore w:val="0"/>
        <w:widowControl w:val="1"/>
        <w:numPr>
          <w:ilvl w:val="0"/>
          <w:numId w:val="33"/>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CI/CD secrets Hard coded secrets in CI/CD repositories.</w:t>
      </w:r>
    </w:p>
    <w:p w:rsidR="00000000" w:rsidDel="00000000" w:rsidP="00000000" w:rsidRDefault="00000000" w:rsidRPr="00000000" w14:paraId="0000010C">
      <w:pPr>
        <w:rPr>
          <w:b w:val="1"/>
          <w:bCs w:val="1"/>
        </w:rPr>
      </w:pPr>
      <w:r w:rsidDel="00000000" w:rsidR="00000000" w:rsidRPr="00000000">
        <w:rPr>
          <w:b w:val="1"/>
          <w:bCs w:val="1"/>
          <w:rtl w:val="0"/>
        </w:rPr>
        <w:t xml:space="preserve">Approved C2 Frameworks</w:t>
      </w:r>
    </w:p>
    <w:p w:rsidR="00000000" w:rsidDel="00000000" w:rsidP="00000000" w:rsidRDefault="00000000" w:rsidRPr="00000000" w14:paraId="0000010D">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Name: sleep cycles enforced Cobalt Strike.</w:t>
      </w:r>
    </w:p>
    <w:p w:rsidR="00000000" w:rsidDel="00000000" w:rsidP="00000000" w:rsidRDefault="00000000" w:rsidRPr="00000000" w14:paraId="0000010E">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Sliver</w:t>
      </w:r>
    </w:p>
    <w:p w:rsidR="00000000" w:rsidDel="00000000" w:rsidP="00000000" w:rsidRDefault="00000000" w:rsidRPr="00000000" w14:paraId="0000010F">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Mythic</w:t>
      </w:r>
    </w:p>
    <w:p w:rsidR="00000000" w:rsidDel="00000000" w:rsidP="00000000" w:rsidRDefault="00000000" w:rsidRPr="00000000" w14:paraId="00000110">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Metasploit (limited to initial foothold only)</w:t>
      </w:r>
    </w:p>
    <w:p w:rsidR="00000000" w:rsidDel="00000000" w:rsidP="00000000" w:rsidRDefault="00000000" w:rsidRPr="00000000" w14:paraId="00000111">
      <w:pPr>
        <w:pStyle w:val="Heading3"/>
        <w:rPr/>
      </w:pPr>
      <w:bookmarkStart w:colFirst="0" w:colLast="0" w:name="_469ko38pv6v1" w:id="40"/>
      <w:bookmarkEnd w:id="40"/>
      <w:r w:rsidDel="00000000" w:rsidR="00000000" w:rsidRPr="00000000">
        <w:rPr>
          <w:rtl w:val="0"/>
        </w:rPr>
        <w:t xml:space="preserve">Constraints</w:t>
      </w:r>
    </w:p>
    <w:p w:rsidR="00000000" w:rsidDel="00000000" w:rsidP="00000000" w:rsidRDefault="00000000" w:rsidRPr="00000000" w14:paraId="00000112">
      <w:pPr>
        <w:rPr/>
      </w:pPr>
      <w:r w:rsidDel="00000000" w:rsidR="00000000" w:rsidRPr="00000000">
        <w:rPr>
          <w:rtl w:val="0"/>
        </w:rPr>
        <w:t xml:space="preserve">To maintain the safety and continuity of operations, the following limitations were used:</w:t>
      </w:r>
    </w:p>
    <w:p w:rsidR="00000000" w:rsidDel="00000000" w:rsidP="00000000" w:rsidRDefault="00000000" w:rsidRPr="00000000" w14:paraId="00000113">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No service interruptions: Production loads should not be affected.</w:t>
      </w:r>
    </w:p>
    <w:p w:rsidR="00000000" w:rsidDel="00000000" w:rsidP="00000000" w:rsidRDefault="00000000" w:rsidRPr="00000000" w14:paraId="00000114">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No alteration or distortion of data: Reads only allowed.</w:t>
      </w:r>
    </w:p>
    <w:p w:rsidR="00000000" w:rsidDel="00000000" w:rsidP="00000000" w:rsidRDefault="00000000" w:rsidRPr="00000000" w14:paraId="00000115">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No massive scanning that would create an IDS alarm owing to excessive noise in the network.</w:t>
      </w:r>
    </w:p>
    <w:p w:rsidR="00000000" w:rsidDel="00000000" w:rsidP="00000000" w:rsidRDefault="00000000" w:rsidRPr="00000000" w14:paraId="00000116">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APT behaviour is simulated by strict operation on a low and slow basis.</w:t>
      </w:r>
    </w:p>
    <w:p w:rsidR="00000000" w:rsidDel="00000000" w:rsidP="00000000" w:rsidRDefault="00000000" w:rsidRPr="00000000" w14:paraId="00000117">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Exfiltration restricted to dummy datasets of red-team.</w:t>
      </w:r>
    </w:p>
    <w:p w:rsidR="00000000" w:rsidDel="00000000" w:rsidP="00000000" w:rsidRDefault="00000000" w:rsidRPr="00000000" w14:paraId="00000118">
      <w:pPr>
        <w:pStyle w:val="Heading3"/>
        <w:rPr/>
      </w:pPr>
      <w:bookmarkStart w:colFirst="0" w:colLast="0" w:name="_jzjvl85mkimd" w:id="41"/>
      <w:bookmarkEnd w:id="41"/>
      <w:r w:rsidDel="00000000" w:rsidR="00000000" w:rsidRPr="00000000">
        <w:rPr>
          <w:rtl w:val="0"/>
        </w:rPr>
        <w:t xml:space="preserve">Communications &amp; Escalation</w:t>
      </w:r>
    </w:p>
    <w:p w:rsidR="00000000" w:rsidDel="00000000" w:rsidP="00000000" w:rsidRDefault="00000000" w:rsidRPr="00000000" w14:paraId="00000119">
      <w:pPr>
        <w:rPr>
          <w:b w:val="1"/>
          <w:bCs w:val="1"/>
        </w:rPr>
      </w:pPr>
      <w:r w:rsidDel="00000000" w:rsidR="00000000" w:rsidRPr="00000000">
        <w:rPr>
          <w:b w:val="1"/>
          <w:bCs w:val="1"/>
          <w:rtl w:val="0"/>
        </w:rPr>
        <w:t xml:space="preserve">Emergency Stop Protocol</w:t>
      </w:r>
    </w:p>
    <w:p w:rsidR="00000000" w:rsidDel="00000000" w:rsidP="00000000" w:rsidRDefault="00000000" w:rsidRPr="00000000" w14:paraId="0000011A">
      <w:pPr>
        <w:rPr/>
      </w:pPr>
      <w:r w:rsidDel="00000000" w:rsidR="00000000" w:rsidRPr="00000000">
        <w:rPr>
          <w:rtl w:val="0"/>
        </w:rPr>
        <w:t xml:space="preserve">In case of unexpected system instability, CPU spikes, or possible effects on the clinical workflow, the Red Team had to contact the relevant White Cell coordinator immediately and pause all the activities.</w:t>
      </w:r>
    </w:p>
    <w:p w:rsidR="00000000" w:rsidDel="00000000" w:rsidP="00000000" w:rsidRDefault="00000000" w:rsidRPr="00000000" w14:paraId="0000011B">
      <w:pPr>
        <w:rPr>
          <w:b w:val="1"/>
          <w:bCs w:val="1"/>
        </w:rPr>
      </w:pPr>
      <w:r w:rsidDel="00000000" w:rsidR="00000000" w:rsidRPr="00000000">
        <w:rPr>
          <w:b w:val="1"/>
          <w:bCs w:val="1"/>
          <w:rtl w:val="0"/>
        </w:rPr>
        <w:t xml:space="preserve">Progress Reporting</w:t>
      </w:r>
    </w:p>
    <w:p w:rsidR="00000000" w:rsidDel="00000000" w:rsidP="00000000" w:rsidRDefault="00000000" w:rsidRPr="00000000" w14:paraId="0000011C">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Progress reports every week through encrypted means.</w:t>
      </w:r>
    </w:p>
    <w:p w:rsidR="00000000" w:rsidDel="00000000" w:rsidP="00000000" w:rsidRDefault="00000000" w:rsidRPr="00000000" w14:paraId="0000011D">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Critical milestone on-demand updates.</w:t>
      </w:r>
    </w:p>
    <w:p w:rsidR="00000000" w:rsidDel="00000000" w:rsidP="00000000" w:rsidRDefault="00000000" w:rsidRPr="00000000" w14:paraId="0000011E">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Post-exploitation once White Cell has been given the go-ahead.</w:t>
      </w:r>
    </w:p>
    <w:p w:rsidR="00000000" w:rsidDel="00000000" w:rsidP="00000000" w:rsidRDefault="00000000" w:rsidRPr="00000000" w14:paraId="0000011F">
      <w:pPr>
        <w:rPr>
          <w:b w:val="1"/>
          <w:bCs w:val="1"/>
        </w:rPr>
      </w:pPr>
      <w:r w:rsidDel="00000000" w:rsidR="00000000" w:rsidRPr="00000000">
        <w:rPr>
          <w:b w:val="1"/>
          <w:bCs w:val="1"/>
          <w:rtl w:val="0"/>
        </w:rPr>
        <w:t xml:space="preserve">Points of Contact</w:t>
      </w:r>
    </w:p>
    <w:p w:rsidR="00000000" w:rsidDel="00000000" w:rsidP="00000000" w:rsidRDefault="00000000" w:rsidRPr="00000000" w14:paraId="00000120">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Red Team Lead</w:t>
      </w:r>
    </w:p>
    <w:p w:rsidR="00000000" w:rsidDel="00000000" w:rsidP="00000000" w:rsidRDefault="00000000" w:rsidRPr="00000000" w14:paraId="00000121">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White Cell Coordinator</w:t>
      </w:r>
    </w:p>
    <w:p w:rsidR="00000000" w:rsidDel="00000000" w:rsidP="00000000" w:rsidRDefault="00000000" w:rsidRPr="00000000" w14:paraId="00000122">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IT Security Manager (Blue Team, uninformed during engagement)</w:t>
      </w:r>
    </w:p>
    <w:p w:rsidR="00000000" w:rsidDel="00000000" w:rsidP="00000000" w:rsidRDefault="00000000" w:rsidRPr="00000000" w14:paraId="00000123">
      <w:pPr>
        <w:pStyle w:val="Heading2"/>
        <w:rPr/>
      </w:pPr>
      <w:bookmarkStart w:colFirst="0" w:colLast="0" w:name="_ry10j0ew9f80" w:id="42"/>
      <w:bookmarkEnd w:id="42"/>
      <w:r w:rsidDel="00000000" w:rsidR="00000000" w:rsidRPr="00000000">
        <w:rPr>
          <w:rtl w:val="0"/>
        </w:rPr>
        <w:t xml:space="preserve">Threat Emulation Plan</w:t>
      </w:r>
    </w:p>
    <w:p w:rsidR="00000000" w:rsidDel="00000000" w:rsidP="00000000" w:rsidRDefault="00000000" w:rsidRPr="00000000" w14:paraId="00000124">
      <w:pPr>
        <w:pStyle w:val="Heading3"/>
        <w:rPr/>
      </w:pPr>
      <w:bookmarkStart w:colFirst="0" w:colLast="0" w:name="_f2w57ycbvgt" w:id="43"/>
      <w:bookmarkEnd w:id="43"/>
      <w:r w:rsidDel="00000000" w:rsidR="00000000" w:rsidRPr="00000000">
        <w:rPr>
          <w:rtl w:val="0"/>
        </w:rPr>
        <w:t xml:space="preserve">Profile of the Adversary APT29 (Cozy Bear)</w:t>
      </w:r>
    </w:p>
    <w:p w:rsidR="00000000" w:rsidDel="00000000" w:rsidP="00000000" w:rsidRDefault="00000000" w:rsidRPr="00000000" w14:paraId="00000125">
      <w:pPr>
        <w:rPr>
          <w:b w:val="1"/>
          <w:bCs w:val="1"/>
        </w:rPr>
      </w:pPr>
      <w:r w:rsidDel="00000000" w:rsidR="00000000" w:rsidRPr="00000000">
        <w:rPr>
          <w:b w:val="1"/>
          <w:bCs w:val="1"/>
          <w:rtl w:val="0"/>
        </w:rPr>
        <w:t xml:space="preserve">Reason why the study was selected:</w:t>
      </w:r>
    </w:p>
    <w:p w:rsidR="00000000" w:rsidDel="00000000" w:rsidP="00000000" w:rsidRDefault="00000000" w:rsidRPr="00000000" w14:paraId="00000126">
      <w:pPr>
        <w:rPr/>
      </w:pPr>
      <w:r w:rsidDel="00000000" w:rsidR="00000000" w:rsidRPr="00000000">
        <w:rPr>
          <w:rtl w:val="0"/>
        </w:rPr>
        <w:t xml:space="preserve"> One of the most advanced spy organisations is APT29, which has been targeting biomedical and pharmaceutical organisations in the race to come up with the COVID-19 vaccine. They are also the perfect opponent of this emulation due to their emphasis on stealth, long-term persistence, and living-off-the-land methods.</w:t>
      </w:r>
    </w:p>
    <w:p w:rsidR="00000000" w:rsidDel="00000000" w:rsidP="00000000" w:rsidRDefault="00000000" w:rsidRPr="00000000" w14:paraId="00000127">
      <w:pPr>
        <w:rPr>
          <w:b w:val="1"/>
          <w:bCs w:val="1"/>
        </w:rPr>
      </w:pPr>
      <w:r w:rsidDel="00000000" w:rsidR="00000000" w:rsidRPr="00000000">
        <w:rPr>
          <w:b w:val="1"/>
          <w:bCs w:val="1"/>
          <w:rtl w:val="0"/>
        </w:rPr>
        <w:t xml:space="preserve">Known TTPs:</w:t>
      </w:r>
    </w:p>
    <w:p w:rsidR="00000000" w:rsidDel="00000000" w:rsidP="00000000" w:rsidRDefault="00000000" w:rsidRPr="00000000" w14:paraId="00000128">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Extremely customized spear-phishing.</w:t>
      </w:r>
    </w:p>
    <w:p w:rsidR="00000000" w:rsidDel="00000000" w:rsidP="00000000" w:rsidRDefault="00000000" w:rsidRPr="00000000" w14:paraId="00000129">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Loader chain using PowerShell.</w:t>
      </w:r>
    </w:p>
    <w:p w:rsidR="00000000" w:rsidDel="00000000" w:rsidP="00000000" w:rsidRDefault="00000000" w:rsidRPr="00000000" w14:paraId="0000012A">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Encrypted C2 with HTTPS that is sometimes bypassed through cloud providers.</w:t>
      </w:r>
    </w:p>
    <w:p w:rsidR="00000000" w:rsidDel="00000000" w:rsidP="00000000" w:rsidRDefault="00000000" w:rsidRPr="00000000" w14:paraId="0000012B">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Credential theft and Kerberoasting.</w:t>
      </w:r>
    </w:p>
    <w:p w:rsidR="00000000" w:rsidDel="00000000" w:rsidP="00000000" w:rsidRDefault="00000000" w:rsidRPr="00000000" w14:paraId="0000012C">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Implementation of OAuth token and cloud identity abuse.</w:t>
      </w:r>
    </w:p>
    <w:p w:rsidR="00000000" w:rsidDel="00000000" w:rsidP="00000000" w:rsidRDefault="00000000" w:rsidRPr="00000000" w14:paraId="0000012D">
      <w:pPr>
        <w:rPr>
          <w:b w:val="1"/>
          <w:bCs w:val="1"/>
        </w:rPr>
      </w:pPr>
      <w:r w:rsidDel="00000000" w:rsidR="00000000" w:rsidRPr="00000000">
        <w:rPr>
          <w:b w:val="1"/>
          <w:bCs w:val="1"/>
          <w:rtl w:val="0"/>
        </w:rPr>
        <w:t xml:space="preserve">Relevance to Pharma IP Theft:</w:t>
      </w:r>
    </w:p>
    <w:p w:rsidR="00000000" w:rsidDel="00000000" w:rsidP="00000000" w:rsidRDefault="00000000" w:rsidRPr="00000000" w14:paraId="0000012E">
      <w:pPr>
        <w:rPr/>
      </w:pPr>
      <w:r w:rsidDel="00000000" w:rsidR="00000000" w:rsidRPr="00000000">
        <w:rPr>
          <w:rtl w:val="0"/>
        </w:rPr>
        <w:t xml:space="preserve">APT29 has demonstrated a consistently aggressive nature in acquiring biomedical intellectual property and it would therefore be practical to model them as a potential threat to the oncology R&amp;D pipeline of CPC.</w:t>
      </w:r>
    </w:p>
    <w:p w:rsidR="00000000" w:rsidDel="00000000" w:rsidP="00000000" w:rsidRDefault="00000000" w:rsidRPr="00000000" w14:paraId="0000012F">
      <w:pPr>
        <w:pStyle w:val="Heading3"/>
        <w:rPr/>
      </w:pPr>
      <w:bookmarkStart w:colFirst="0" w:colLast="0" w:name="_wuhx6kvlyexw" w:id="44"/>
      <w:bookmarkEnd w:id="44"/>
      <w:r w:rsidDel="00000000" w:rsidR="00000000" w:rsidRPr="00000000">
        <w:rPr>
          <w:rtl w:val="0"/>
        </w:rPr>
        <w:t xml:space="preserve">Objectives</w:t>
      </w:r>
    </w:p>
    <w:p w:rsidR="00000000" w:rsidDel="00000000" w:rsidP="00000000" w:rsidRDefault="00000000" w:rsidRPr="00000000" w14:paraId="00000130">
      <w:pPr>
        <w:rPr/>
      </w:pPr>
      <w:r w:rsidDel="00000000" w:rsidR="00000000" w:rsidRPr="00000000">
        <w:rPr>
          <w:rtl w:val="0"/>
        </w:rPr>
        <w:t xml:space="preserve">The purpose of simulated campaign was:</w:t>
      </w:r>
    </w:p>
    <w:p w:rsidR="00000000" w:rsidDel="00000000" w:rsidP="00000000" w:rsidRDefault="00000000" w:rsidRPr="00000000" w14:paraId="00000131">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Become an undetected invader without EDR notifications.</w:t>
      </w:r>
    </w:p>
    <w:p w:rsidR="00000000" w:rsidDel="00000000" w:rsidP="00000000" w:rsidRDefault="00000000" w:rsidRPr="00000000" w14:paraId="00000132">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Create resiliency of on-prem and cloud resources.</w:t>
      </w:r>
    </w:p>
    <w:p w:rsidR="00000000" w:rsidDel="00000000" w:rsidP="00000000" w:rsidRDefault="00000000" w:rsidRPr="00000000" w14:paraId="00000133">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Privileges should increase without any noise.</w:t>
      </w:r>
    </w:p>
    <w:p w:rsidR="00000000" w:rsidDel="00000000" w:rsidP="00000000" w:rsidRDefault="00000000" w:rsidRPr="00000000" w14:paraId="00000134">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Identify and steal simulated research data of research on proprietary drug formulations of CPC (Singh, 2025).</w:t>
      </w:r>
    </w:p>
    <w:p w:rsidR="00000000" w:rsidDel="00000000" w:rsidP="00000000" w:rsidRDefault="00000000" w:rsidRPr="00000000" w14:paraId="00000135">
      <w:pPr>
        <w:pStyle w:val="Heading2"/>
        <w:rPr/>
      </w:pPr>
      <w:bookmarkStart w:colFirst="0" w:colLast="0" w:name="_bjrb8ecfsfed" w:id="45"/>
      <w:bookmarkEnd w:id="45"/>
      <w:r w:rsidDel="00000000" w:rsidR="00000000" w:rsidRPr="00000000">
        <w:rPr>
          <w:rtl w:val="0"/>
        </w:rPr>
        <w:t xml:space="preserve">MITRE ATT&amp;CK-Corresponding Campaign Breakdown</w:t>
      </w:r>
    </w:p>
    <w:p w:rsidR="00000000" w:rsidDel="00000000" w:rsidP="00000000" w:rsidRDefault="00000000" w:rsidRPr="00000000" w14:paraId="00000136">
      <w:pPr>
        <w:rPr/>
      </w:pPr>
      <w:r w:rsidDel="00000000" w:rsidR="00000000" w:rsidRPr="00000000">
        <w:rPr>
          <w:rtl w:val="0"/>
        </w:rPr>
        <w:t xml:space="preserve">All stages of the assault were mapped to actual APT methods:</w:t>
      </w:r>
    </w:p>
    <w:p w:rsidR="00000000" w:rsidDel="00000000" w:rsidP="00000000" w:rsidRDefault="00000000" w:rsidRPr="00000000" w14:paraId="00000137">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Reconnaissance (TA0043) OSINT, LinkedIn harvesting.</w:t>
      </w:r>
    </w:p>
    <w:p w:rsidR="00000000" w:rsidDel="00000000" w:rsidP="00000000" w:rsidRDefault="00000000" w:rsidRPr="00000000" w14:paraId="00000138">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Initial Access (T1566) - Phishing of weaponised </w:t>
      </w:r>
      <w:r w:rsidDel="00000000" w:rsidR="00000000" w:rsidRPr="00000000">
        <w:rPr>
          <w:rtl w:val="0"/>
        </w:rPr>
        <w:t xml:space="preserve">documents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139">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Execution (T1059) - Loaders using PS</w:t>
      </w:r>
    </w:p>
    <w:p w:rsidR="00000000" w:rsidDel="00000000" w:rsidP="00000000" w:rsidRDefault="00000000" w:rsidRPr="00000000" w14:paraId="0000013A">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Persistence (T1053) - Scheduled tasks pose as system processes.</w:t>
      </w:r>
    </w:p>
    <w:p w:rsidR="00000000" w:rsidDel="00000000" w:rsidP="00000000" w:rsidRDefault="00000000" w:rsidRPr="00000000" w14:paraId="0000013B">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Privilege Escalation (T1558) - Kerberoasting.</w:t>
      </w:r>
    </w:p>
    <w:p w:rsidR="00000000" w:rsidDel="00000000" w:rsidP="00000000" w:rsidRDefault="00000000" w:rsidRPr="00000000" w14:paraId="0000013C">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Defense Evasion (T1027) - Obfuscation, Timestomping.</w:t>
      </w:r>
    </w:p>
    <w:p w:rsidR="00000000" w:rsidDel="00000000" w:rsidP="00000000" w:rsidRDefault="00000000" w:rsidRPr="00000000" w14:paraId="0000013D">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Credential Access (T1003) - LSASS memory dump.</w:t>
      </w:r>
    </w:p>
    <w:p w:rsidR="00000000" w:rsidDel="00000000" w:rsidP="00000000" w:rsidRDefault="00000000" w:rsidRPr="00000000" w14:paraId="0000013E">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Discovery (T1087) - AD and network mapping.</w:t>
      </w:r>
    </w:p>
    <w:p w:rsidR="00000000" w:rsidDel="00000000" w:rsidP="00000000" w:rsidRDefault="00000000" w:rsidRPr="00000000" w14:paraId="0000013F">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Lateral Movement (T1021)- PsExec, SMB pivoting.</w:t>
      </w:r>
    </w:p>
    <w:p w:rsidR="00000000" w:rsidDel="00000000" w:rsidP="00000000" w:rsidRDefault="00000000" w:rsidRPr="00000000" w14:paraId="00000140">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Collection (T1039) - Collection of file shares.</w:t>
      </w:r>
    </w:p>
    <w:p w:rsidR="00000000" w:rsidDel="00000000" w:rsidP="00000000" w:rsidRDefault="00000000" w:rsidRPr="00000000" w14:paraId="00000141">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Exfiltration (T1567) - HTTPS exfil to S3 bucket of attacker (Singh, 2025).</w:t>
      </w:r>
    </w:p>
    <w:p w:rsidR="00000000" w:rsidDel="00000000" w:rsidP="00000000" w:rsidRDefault="00000000" w:rsidRPr="00000000" w14:paraId="00000142">
      <w:pPr>
        <w:pStyle w:val="Heading1"/>
        <w:rPr/>
      </w:pPr>
      <w:bookmarkStart w:colFirst="0" w:colLast="0" w:name="_r5n076m35nid" w:id="46"/>
      <w:bookmarkEnd w:id="46"/>
      <w:r w:rsidDel="00000000" w:rsidR="00000000" w:rsidRPr="00000000">
        <w:rPr>
          <w:rtl w:val="0"/>
        </w:rPr>
        <w:t xml:space="preserve">ENVIRONMENT &amp; EXECUTION</w:t>
      </w:r>
    </w:p>
    <w:p w:rsidR="00000000" w:rsidDel="00000000" w:rsidP="00000000" w:rsidRDefault="00000000" w:rsidRPr="00000000" w14:paraId="00000143">
      <w:pPr>
        <w:pStyle w:val="Heading2"/>
        <w:rPr/>
      </w:pPr>
      <w:bookmarkStart w:colFirst="0" w:colLast="0" w:name="_s8zrsq4lon7j" w:id="47"/>
      <w:bookmarkEnd w:id="47"/>
      <w:r w:rsidDel="00000000" w:rsidR="00000000" w:rsidRPr="00000000">
        <w:rPr>
          <w:rtl w:val="0"/>
        </w:rPr>
        <w:t xml:space="preserve">Design of Virtual Lab Architecture</w:t>
      </w:r>
    </w:p>
    <w:p w:rsidR="00000000" w:rsidDel="00000000" w:rsidP="00000000" w:rsidRDefault="00000000" w:rsidRPr="00000000" w14:paraId="00000144">
      <w:pPr>
        <w:pStyle w:val="Heading3"/>
        <w:rPr/>
      </w:pPr>
      <w:bookmarkStart w:colFirst="0" w:colLast="0" w:name="_kgwzxsyc24e9" w:id="48"/>
      <w:bookmarkEnd w:id="48"/>
      <w:r w:rsidDel="00000000" w:rsidR="00000000" w:rsidRPr="00000000">
        <w:rPr>
          <w:rtl w:val="0"/>
        </w:rPr>
        <w:t xml:space="preserve">On-Prem Active Directory</w:t>
      </w:r>
    </w:p>
    <w:p w:rsidR="00000000" w:rsidDel="00000000" w:rsidP="00000000" w:rsidRDefault="00000000" w:rsidRPr="00000000" w14:paraId="00000145">
      <w:pPr>
        <w:rPr/>
      </w:pPr>
      <w:r w:rsidDel="00000000" w:rsidR="00000000" w:rsidRPr="00000000">
        <w:rPr>
          <w:rtl w:val="0"/>
        </w:rPr>
        <w:t xml:space="preserve">The computerized setting was comprised of:</w:t>
      </w:r>
    </w:p>
    <w:p w:rsidR="00000000" w:rsidDel="00000000" w:rsidP="00000000" w:rsidRDefault="00000000" w:rsidRPr="00000000" w14:paraId="00000146">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Domain Controller (DC01):Windows server 2019.</w:t>
      </w:r>
    </w:p>
    <w:p w:rsidR="00000000" w:rsidDel="00000000" w:rsidP="00000000" w:rsidRDefault="00000000" w:rsidRPr="00000000" w14:paraId="00000147">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Workstation Subnet: Three Windows 10 hosts as the representatives of R&amp;D personnel.</w:t>
      </w:r>
    </w:p>
    <w:p w:rsidR="00000000" w:rsidDel="00000000" w:rsidP="00000000" w:rsidRDefault="00000000" w:rsidRPr="00000000" w14:paraId="00000148">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Research Server (RD-SRV01): Hosting dummy datasets which are stored in share path ofRD-SRV01Research.</w:t>
      </w:r>
    </w:p>
    <w:p w:rsidR="00000000" w:rsidDel="00000000" w:rsidP="00000000" w:rsidRDefault="00000000" w:rsidRPr="00000000" w14:paraId="00000149">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AD Services: DNS, DHCP, Group Policy.</w:t>
      </w:r>
    </w:p>
    <w:p w:rsidR="00000000" w:rsidDel="00000000" w:rsidP="00000000" w:rsidRDefault="00000000" w:rsidRPr="00000000" w14:paraId="0000014A">
      <w:pPr>
        <w:rPr/>
      </w:pPr>
      <w:r w:rsidDel="00000000" w:rsidR="00000000" w:rsidRPr="00000000">
        <w:rPr>
          <w:rtl w:val="0"/>
        </w:rPr>
        <w:t xml:space="preserve">It was a realistic simulation of the topology and access patterns of the internal network of CPC.</w:t>
      </w:r>
    </w:p>
    <w:p w:rsidR="00000000" w:rsidDel="00000000" w:rsidP="00000000" w:rsidRDefault="00000000" w:rsidRPr="00000000" w14:paraId="0000014B">
      <w:pPr>
        <w:pStyle w:val="Heading3"/>
        <w:rPr/>
      </w:pPr>
      <w:bookmarkStart w:colFirst="0" w:colLast="0" w:name="_dorzyqfjszz2" w:id="49"/>
      <w:bookmarkEnd w:id="49"/>
      <w:r w:rsidDel="00000000" w:rsidR="00000000" w:rsidRPr="00000000">
        <w:rPr>
          <w:rtl w:val="0"/>
        </w:rPr>
        <w:t xml:space="preserve">AWS VPC Setup</w:t>
      </w:r>
    </w:p>
    <w:p w:rsidR="00000000" w:rsidDel="00000000" w:rsidP="00000000" w:rsidRDefault="00000000" w:rsidRPr="00000000" w14:paraId="0000014C">
      <w:pPr>
        <w:rPr/>
      </w:pPr>
      <w:r w:rsidDel="00000000" w:rsidR="00000000" w:rsidRPr="00000000">
        <w:rPr>
          <w:rtl w:val="0"/>
        </w:rPr>
        <w:t xml:space="preserve">In the cloud environment were:</w:t>
      </w:r>
    </w:p>
    <w:p w:rsidR="00000000" w:rsidDel="00000000" w:rsidP="00000000" w:rsidRDefault="00000000" w:rsidRPr="00000000" w14:paraId="0000014D">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VPC with two subnets:</w:t>
      </w:r>
    </w:p>
    <w:p w:rsidR="00000000" w:rsidDel="00000000" w:rsidP="00000000" w:rsidRDefault="00000000" w:rsidRPr="00000000" w14:paraId="0000014E">
      <w:pPr>
        <w:keepNext w:val="0"/>
        <w:keepLines w:val="0"/>
        <w:pageBreakBefore w:val="0"/>
        <w:widowControl w:val="1"/>
        <w:numPr>
          <w:ilvl w:val="2"/>
          <w:numId w:val="12"/>
        </w:numPr>
        <w:pBdr>
          <w:top w:space="0" w:sz="0" w:val="nil"/>
          <w:left w:space="0" w:sz="0" w:val="nil"/>
          <w:bottom w:space="0" w:sz="0" w:val="nil"/>
          <w:right w:space="0" w:sz="0" w:val="nil"/>
          <w:between w:space="0" w:sz="0" w:val="nil"/>
        </w:pBdr>
        <w:shd w:fill="auto" w:val="clear"/>
        <w:spacing w:after="0" w:before="0" w:line="360" w:lineRule="auto"/>
        <w:ind w:left="108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Public subnet: Jumpbox, NAT Gateway.</w:t>
      </w:r>
    </w:p>
    <w:p w:rsidR="00000000" w:rsidDel="00000000" w:rsidP="00000000" w:rsidRDefault="00000000" w:rsidRPr="00000000" w14:paraId="0000014F">
      <w:pPr>
        <w:keepNext w:val="0"/>
        <w:keepLines w:val="0"/>
        <w:pageBreakBefore w:val="0"/>
        <w:widowControl w:val="1"/>
        <w:numPr>
          <w:ilvl w:val="2"/>
          <w:numId w:val="12"/>
        </w:numPr>
        <w:pBdr>
          <w:top w:space="0" w:sz="0" w:val="nil"/>
          <w:left w:space="0" w:sz="0" w:val="nil"/>
          <w:bottom w:space="0" w:sz="0" w:val="nil"/>
          <w:right w:space="0" w:sz="0" w:val="nil"/>
          <w:between w:space="0" w:sz="0" w:val="nil"/>
        </w:pBdr>
        <w:shd w:fill="auto" w:val="clear"/>
        <w:spacing w:after="0" w:before="0" w:line="360" w:lineRule="auto"/>
        <w:ind w:left="108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Subnet: application server internal portal.</w:t>
      </w:r>
    </w:p>
    <w:p w:rsidR="00000000" w:rsidDel="00000000" w:rsidP="00000000" w:rsidRDefault="00000000" w:rsidRPr="00000000" w14:paraId="00000150">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Security Groups: Only HTTPS inbound application server.</w:t>
      </w:r>
    </w:p>
    <w:p w:rsidR="00000000" w:rsidDel="00000000" w:rsidP="00000000" w:rsidRDefault="00000000" w:rsidRPr="00000000" w14:paraId="00000151">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S3 Buckets: Internal analytics data are stored.</w:t>
      </w:r>
    </w:p>
    <w:p w:rsidR="00000000" w:rsidDel="00000000" w:rsidP="00000000" w:rsidRDefault="00000000" w:rsidRPr="00000000" w14:paraId="00000152">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IAM Roles: There are those that are improperly configured with excessively permissive policies (Joshi, 2024).</w:t>
      </w:r>
    </w:p>
    <w:p w:rsidR="00000000" w:rsidDel="00000000" w:rsidP="00000000" w:rsidRDefault="00000000" w:rsidRPr="00000000" w14:paraId="00000153">
      <w:pPr>
        <w:rPr/>
      </w:pPr>
      <w:r w:rsidDel="00000000" w:rsidR="00000000" w:rsidRPr="00000000">
        <w:rPr>
          <w:rtl w:val="0"/>
        </w:rPr>
        <w:t xml:space="preserve">On-prem to cloud connectivity was tested through an IPsec VPN tunnel.</w:t>
      </w:r>
    </w:p>
    <w:p w:rsidR="00000000" w:rsidDel="00000000" w:rsidP="00000000" w:rsidRDefault="00000000" w:rsidRPr="00000000" w14:paraId="00000154">
      <w:pPr>
        <w:pStyle w:val="Heading3"/>
        <w:rPr/>
      </w:pPr>
      <w:bookmarkStart w:colFirst="0" w:colLast="0" w:name="_nj1pjo9g5rd4" w:id="50"/>
      <w:bookmarkEnd w:id="50"/>
      <w:r w:rsidDel="00000000" w:rsidR="00000000" w:rsidRPr="00000000">
        <w:rPr>
          <w:rtl w:val="0"/>
        </w:rPr>
        <w:t xml:space="preserve">CI/CD Pipeline Simulation</w:t>
      </w:r>
    </w:p>
    <w:p w:rsidR="00000000" w:rsidDel="00000000" w:rsidP="00000000" w:rsidRDefault="00000000" w:rsidRPr="00000000" w14:paraId="00000155">
      <w:pPr>
        <w:rPr/>
      </w:pPr>
      <w:r w:rsidDel="00000000" w:rsidR="00000000" w:rsidRPr="00000000">
        <w:rPr>
          <w:rtl w:val="0"/>
        </w:rPr>
        <w:t xml:space="preserve">CI/CD pipeline was implemented (on the GitHub-basis):</w:t>
      </w:r>
    </w:p>
    <w:p w:rsidR="00000000" w:rsidDel="00000000" w:rsidP="00000000" w:rsidRDefault="00000000" w:rsidRPr="00000000" w14:paraId="00000156">
      <w:pPr>
        <w:keepNext w:val="0"/>
        <w:keepLines w:val="0"/>
        <w:pageBreakBefore w:val="0"/>
        <w:widowControl w:val="1"/>
        <w:numPr>
          <w:ilvl w:val="0"/>
          <w:numId w:val="1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GitHub Actions are code build and incorporation workflows.</w:t>
      </w:r>
    </w:p>
    <w:p w:rsidR="00000000" w:rsidDel="00000000" w:rsidP="00000000" w:rsidRDefault="00000000" w:rsidRPr="00000000" w14:paraId="00000157">
      <w:pPr>
        <w:keepNext w:val="0"/>
        <w:keepLines w:val="0"/>
        <w:pageBreakBefore w:val="0"/>
        <w:widowControl w:val="1"/>
        <w:numPr>
          <w:ilvl w:val="0"/>
          <w:numId w:val="1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Python microservice Python repositories.</w:t>
      </w:r>
    </w:p>
    <w:p w:rsidR="00000000" w:rsidDel="00000000" w:rsidP="00000000" w:rsidRDefault="00000000" w:rsidRPr="00000000" w14:paraId="00000158">
      <w:pPr>
        <w:keepNext w:val="0"/>
        <w:keepLines w:val="0"/>
        <w:pageBreakBefore w:val="0"/>
        <w:widowControl w:val="1"/>
        <w:numPr>
          <w:ilvl w:val="0"/>
          <w:numId w:val="1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vulnerabilities were identified as:</w:t>
      </w:r>
    </w:p>
    <w:p w:rsidR="00000000" w:rsidDel="00000000" w:rsidP="00000000" w:rsidRDefault="00000000" w:rsidRPr="00000000" w14:paraId="00000159">
      <w:pPr>
        <w:keepNext w:val="0"/>
        <w:keepLines w:val="0"/>
        <w:pageBreakBefore w:val="0"/>
        <w:widowControl w:val="1"/>
        <w:numPr>
          <w:ilvl w:val="2"/>
          <w:numId w:val="14"/>
        </w:numPr>
        <w:pBdr>
          <w:top w:space="0" w:sz="0" w:val="nil"/>
          <w:left w:space="0" w:sz="0" w:val="nil"/>
          <w:bottom w:space="0" w:sz="0" w:val="nil"/>
          <w:right w:space="0" w:sz="0" w:val="nil"/>
          <w:between w:space="0" w:sz="0" w:val="nil"/>
        </w:pBdr>
        <w:shd w:fill="auto" w:val="clear"/>
        <w:spacing w:after="0" w:before="0" w:line="360" w:lineRule="auto"/>
        <w:ind w:left="108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AwS access keys are hardcoded to scripts.</w:t>
      </w:r>
    </w:p>
    <w:p w:rsidR="00000000" w:rsidDel="00000000" w:rsidP="00000000" w:rsidRDefault="00000000" w:rsidRPr="00000000" w14:paraId="0000015A">
      <w:pPr>
        <w:keepNext w:val="0"/>
        <w:keepLines w:val="0"/>
        <w:pageBreakBefore w:val="0"/>
        <w:widowControl w:val="1"/>
        <w:numPr>
          <w:ilvl w:val="2"/>
          <w:numId w:val="14"/>
        </w:numPr>
        <w:pBdr>
          <w:top w:space="0" w:sz="0" w:val="nil"/>
          <w:left w:space="0" w:sz="0" w:val="nil"/>
          <w:bottom w:space="0" w:sz="0" w:val="nil"/>
          <w:right w:space="0" w:sz="0" w:val="nil"/>
          <w:between w:space="0" w:sz="0" w:val="nil"/>
        </w:pBdr>
        <w:shd w:fill="auto" w:val="clear"/>
        <w:spacing w:after="0" w:before="0" w:line="360" w:lineRule="auto"/>
        <w:ind w:left="108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Outdated dependencies</w:t>
      </w:r>
    </w:p>
    <w:p w:rsidR="00000000" w:rsidDel="00000000" w:rsidP="00000000" w:rsidRDefault="00000000" w:rsidRPr="00000000" w14:paraId="0000015B">
      <w:pPr>
        <w:keepNext w:val="0"/>
        <w:keepLines w:val="0"/>
        <w:pageBreakBefore w:val="0"/>
        <w:widowControl w:val="1"/>
        <w:numPr>
          <w:ilvl w:val="2"/>
          <w:numId w:val="14"/>
        </w:numPr>
        <w:pBdr>
          <w:top w:space="0" w:sz="0" w:val="nil"/>
          <w:left w:space="0" w:sz="0" w:val="nil"/>
          <w:bottom w:space="0" w:sz="0" w:val="nil"/>
          <w:right w:space="0" w:sz="0" w:val="nil"/>
          <w:between w:space="0" w:sz="0" w:val="nil"/>
        </w:pBdr>
        <w:shd w:fill="auto" w:val="clear"/>
        <w:spacing w:after="0" w:before="0" w:line="360" w:lineRule="auto"/>
        <w:ind w:left="108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Lack of branch protection</w:t>
      </w:r>
    </w:p>
    <w:p w:rsidR="00000000" w:rsidDel="00000000" w:rsidP="00000000" w:rsidRDefault="00000000" w:rsidRPr="00000000" w14:paraId="0000015C">
      <w:pPr>
        <w:keepNext w:val="0"/>
        <w:keepLines w:val="0"/>
        <w:pageBreakBefore w:val="0"/>
        <w:widowControl w:val="1"/>
        <w:numPr>
          <w:ilvl w:val="2"/>
          <w:numId w:val="14"/>
        </w:numPr>
        <w:pBdr>
          <w:top w:space="0" w:sz="0" w:val="nil"/>
          <w:left w:space="0" w:sz="0" w:val="nil"/>
          <w:bottom w:space="0" w:sz="0" w:val="nil"/>
          <w:right w:space="0" w:sz="0" w:val="nil"/>
          <w:between w:space="0" w:sz="0" w:val="nil"/>
        </w:pBdr>
        <w:shd w:fill="auto" w:val="clear"/>
        <w:spacing w:after="160" w:before="0" w:line="360" w:lineRule="auto"/>
        <w:ind w:left="108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Secrets stored in cleartext</w:t>
      </w:r>
    </w:p>
    <w:p w:rsidR="00000000" w:rsidDel="00000000" w:rsidP="00000000" w:rsidRDefault="00000000" w:rsidRPr="00000000" w14:paraId="0000015D">
      <w:pPr>
        <w:rPr/>
      </w:pPr>
      <w:r w:rsidDel="00000000" w:rsidR="00000000" w:rsidRPr="00000000">
        <w:rPr>
          <w:rtl w:val="0"/>
        </w:rPr>
        <w:t xml:space="preserve">These shortcomings provided feasible chances of lateral movement of code repository.</w:t>
      </w:r>
    </w:p>
    <w:p w:rsidR="00000000" w:rsidDel="00000000" w:rsidP="00000000" w:rsidRDefault="00000000" w:rsidRPr="00000000" w14:paraId="0000015E">
      <w:pPr>
        <w:pStyle w:val="Heading3"/>
        <w:rPr/>
      </w:pPr>
      <w:bookmarkStart w:colFirst="0" w:colLast="0" w:name="_a4nrc7bpikvc" w:id="51"/>
      <w:bookmarkEnd w:id="51"/>
      <w:r w:rsidDel="00000000" w:rsidR="00000000" w:rsidRPr="00000000">
        <w:rPr>
          <w:rtl w:val="0"/>
        </w:rPr>
        <w:t xml:space="preserve">Network Diagram</w:t>
      </w:r>
    </w:p>
    <w:p w:rsidR="00000000" w:rsidDel="00000000" w:rsidP="00000000" w:rsidRDefault="00000000" w:rsidRPr="00000000" w14:paraId="0000015F">
      <w:pPr>
        <w:rPr/>
      </w:pPr>
      <w:r w:rsidDel="00000000" w:rsidR="00000000" w:rsidRPr="00000000">
        <w:rPr/>
        <w:drawing>
          <wp:inline distB="0" distT="0" distL="0" distR="0">
            <wp:extent cx="5943600" cy="1582420"/>
            <wp:effectExtent b="0" l="0" r="0" t="0"/>
            <wp:docPr id="9" name="image12.png"/>
            <a:graphic>
              <a:graphicData uri="http://schemas.openxmlformats.org/drawingml/2006/picture">
                <pic:pic>
                  <pic:nvPicPr>
                    <pic:cNvPr id="0" name="image12.png"/>
                    <pic:cNvPicPr preferRelativeResize="0"/>
                  </pic:nvPicPr>
                  <pic:blipFill>
                    <a:blip r:embed="rId14"/>
                    <a:srcRect b="0" l="0" r="0" t="0"/>
                    <a:stretch>
                      <a:fillRect/>
                    </a:stretch>
                  </pic:blipFill>
                  <pic:spPr>
                    <a:xfrm>
                      <a:off x="0" y="0"/>
                      <a:ext cx="5943600" cy="1582420"/>
                    </a:xfrm>
                    <a:prstGeom prst="rect"/>
                    <a:ln/>
                  </pic:spPr>
                </pic:pic>
              </a:graphicData>
            </a:graphic>
          </wp:inline>
        </w:drawing>
      </w:r>
      <w:r w:rsidDel="00000000" w:rsidR="00000000" w:rsidRPr="00000000">
        <w:rPr>
          <w:rtl w:val="0"/>
        </w:rPr>
      </w:r>
    </w:p>
    <w:p w:rsidR="00000000" w:rsidDel="00000000" w:rsidP="00000000" w:rsidRDefault="00000000" w:rsidRPr="00000000" w14:paraId="00000160">
      <w:pPr>
        <w:pStyle w:val="Heading2"/>
        <w:rPr/>
      </w:pPr>
      <w:bookmarkStart w:colFirst="0" w:colLast="0" w:name="_q15bleatm29s" w:id="52"/>
      <w:bookmarkEnd w:id="52"/>
      <w:r w:rsidDel="00000000" w:rsidR="00000000" w:rsidRPr="00000000">
        <w:rPr>
          <w:rtl w:val="0"/>
        </w:rPr>
        <w:t xml:space="preserve">Attack Execution Narrative</w:t>
      </w:r>
    </w:p>
    <w:p w:rsidR="00000000" w:rsidDel="00000000" w:rsidP="00000000" w:rsidRDefault="00000000" w:rsidRPr="00000000" w14:paraId="00000161">
      <w:pPr>
        <w:rPr>
          <w:b w:val="1"/>
          <w:bCs w:val="1"/>
        </w:rPr>
      </w:pPr>
      <w:r w:rsidDel="00000000" w:rsidR="00000000" w:rsidRPr="00000000">
        <w:rPr>
          <w:b w:val="1"/>
          <w:bCs w:val="1"/>
          <w:rtl w:val="0"/>
        </w:rPr>
        <w:t xml:space="preserve">Reconnaissance</w:t>
      </w:r>
    </w:p>
    <w:p w:rsidR="00000000" w:rsidDel="00000000" w:rsidP="00000000" w:rsidRDefault="00000000" w:rsidRPr="00000000" w14:paraId="00000162">
      <w:pPr>
        <w:rPr/>
      </w:pPr>
      <w:r w:rsidDel="00000000" w:rsidR="00000000" w:rsidRPr="00000000">
        <w:rPr>
          <w:rtl w:val="0"/>
        </w:rPr>
        <w:t xml:space="preserve">Through LinkedIn, theRed Team has determined the employees within CPC R&amp;D division. TheHarvester and SpiderFoot tools were used to list email patterns, internal subdomain, and open GitHub repositories. Recon also showed that a developer has a history of writing code with low levels of security hygiene--a social engineering opportunity (Joshi, 2024).</w:t>
      </w:r>
    </w:p>
    <w:p w:rsidR="00000000" w:rsidDel="00000000" w:rsidP="00000000" w:rsidRDefault="00000000" w:rsidRPr="00000000" w14:paraId="00000163">
      <w:pPr>
        <w:rPr>
          <w:b w:val="1"/>
          <w:bCs w:val="1"/>
        </w:rPr>
      </w:pPr>
      <w:r w:rsidDel="00000000" w:rsidR="00000000" w:rsidRPr="00000000">
        <w:rPr>
          <w:b w:val="1"/>
          <w:bCs w:val="1"/>
          <w:rtl w:val="0"/>
        </w:rPr>
        <w:t xml:space="preserve">Initial Access</w:t>
      </w:r>
    </w:p>
    <w:p w:rsidR="00000000" w:rsidDel="00000000" w:rsidP="00000000" w:rsidRDefault="00000000" w:rsidRPr="00000000" w14:paraId="00000164">
      <w:pPr>
        <w:rPr/>
      </w:pPr>
      <w:r w:rsidDel="00000000" w:rsidR="00000000" w:rsidRPr="00000000">
        <w:rPr>
          <w:rtl w:val="0"/>
        </w:rPr>
        <w:t xml:space="preserve">Specialized spear-phishing email was developed, and it was in the form of an announcement of the internal HR with a macro-enabled Excel file attached to the email. When executed, the macro Python was used to execute a PowerShell one-liner that had an opportunity to connect to the Red Team Cobalt Strike server. An implant with a low-beacon-frequency was used to prevent detection (Florido-Benítez, 2024).</w:t>
      </w:r>
    </w:p>
    <w:p w:rsidR="00000000" w:rsidDel="00000000" w:rsidP="00000000" w:rsidRDefault="00000000" w:rsidRPr="00000000" w14:paraId="00000165">
      <w:pPr>
        <w:rPr>
          <w:b w:val="1"/>
          <w:bCs w:val="1"/>
        </w:rPr>
      </w:pPr>
      <w:r w:rsidDel="00000000" w:rsidR="00000000" w:rsidRPr="00000000">
        <w:rPr>
          <w:b w:val="1"/>
          <w:bCs w:val="1"/>
          <w:rtl w:val="0"/>
        </w:rPr>
        <w:t xml:space="preserve">Execution</w:t>
      </w:r>
    </w:p>
    <w:p w:rsidR="00000000" w:rsidDel="00000000" w:rsidP="00000000" w:rsidRDefault="00000000" w:rsidRPr="00000000" w14:paraId="00000166">
      <w:pPr>
        <w:rPr/>
      </w:pPr>
      <w:r w:rsidDel="00000000" w:rsidR="00000000" w:rsidRPr="00000000">
        <w:rPr>
          <w:rtl w:val="0"/>
        </w:rPr>
        <w:t xml:space="preserve">The code was run with the help of PowerShell (T1059) and an obfuscation layer was done through Invoke-Obfuscation. The beacon was injected into the memory with reflective DLL techniques by the loader so that command could be executed without having to touch the disk (Florido-Benítez, 2024).</w:t>
      </w:r>
    </w:p>
    <w:p w:rsidR="00000000" w:rsidDel="00000000" w:rsidP="00000000" w:rsidRDefault="00000000" w:rsidRPr="00000000" w14:paraId="00000167">
      <w:pPr>
        <w:rPr>
          <w:b w:val="1"/>
          <w:bCs w:val="1"/>
        </w:rPr>
      </w:pPr>
      <w:r w:rsidDel="00000000" w:rsidR="00000000" w:rsidRPr="00000000">
        <w:rPr>
          <w:b w:val="1"/>
          <w:bCs w:val="1"/>
          <w:rtl w:val="0"/>
        </w:rPr>
        <w:t xml:space="preserve">Persistence</w:t>
      </w:r>
    </w:p>
    <w:p w:rsidR="00000000" w:rsidDel="00000000" w:rsidP="00000000" w:rsidRDefault="00000000" w:rsidRPr="00000000" w14:paraId="00000168">
      <w:pPr>
        <w:rPr/>
      </w:pPr>
      <w:r w:rsidDel="00000000" w:rsidR="00000000" w:rsidRPr="00000000">
        <w:rPr>
          <w:rtl w:val="0"/>
        </w:rPr>
        <w:t xml:space="preserve">The persistence was implemented on a scheduled task called Windows Telemetry service, which was scheduled to execute an invisible PowerShell beacon after every 12 hours. This mixed in with valid telemetry operations and escaped attention.</w:t>
      </w:r>
    </w:p>
    <w:p w:rsidR="00000000" w:rsidDel="00000000" w:rsidP="00000000" w:rsidRDefault="00000000" w:rsidRPr="00000000" w14:paraId="00000169">
      <w:pPr>
        <w:rPr>
          <w:b w:val="1"/>
          <w:bCs w:val="1"/>
        </w:rPr>
      </w:pPr>
      <w:r w:rsidDel="00000000" w:rsidR="00000000" w:rsidRPr="00000000">
        <w:rPr>
          <w:b w:val="1"/>
          <w:bCs w:val="1"/>
          <w:rtl w:val="0"/>
        </w:rPr>
        <w:t xml:space="preserve">Privilege Escalation</w:t>
      </w:r>
    </w:p>
    <w:p w:rsidR="00000000" w:rsidDel="00000000" w:rsidP="00000000" w:rsidRDefault="00000000" w:rsidRPr="00000000" w14:paraId="0000016A">
      <w:pPr>
        <w:rPr/>
      </w:pPr>
      <w:r w:rsidDel="00000000" w:rsidR="00000000" w:rsidRPr="00000000">
        <w:rPr>
          <w:rtl w:val="0"/>
        </w:rPr>
        <w:t xml:space="preserve">A Kerberoasting attack was conducted with the help of Rubeus and the service tickets of Kerberos were extracted. Offline cracking of the hash of an R&amp;D related service account took just a few minutes giving special access to the research subnet (Singh, 2025).</w:t>
      </w:r>
    </w:p>
    <w:p w:rsidR="00000000" w:rsidDel="00000000" w:rsidP="00000000" w:rsidRDefault="00000000" w:rsidRPr="00000000" w14:paraId="0000016B">
      <w:pPr>
        <w:rPr>
          <w:b w:val="1"/>
          <w:bCs w:val="1"/>
        </w:rPr>
      </w:pPr>
      <w:r w:rsidDel="00000000" w:rsidR="00000000" w:rsidRPr="00000000">
        <w:rPr>
          <w:b w:val="1"/>
          <w:bCs w:val="1"/>
          <w:rtl w:val="0"/>
        </w:rPr>
        <w:t xml:space="preserve">Lateral Movement</w:t>
      </w:r>
    </w:p>
    <w:p w:rsidR="00000000" w:rsidDel="00000000" w:rsidP="00000000" w:rsidRDefault="00000000" w:rsidRPr="00000000" w14:paraId="0000016C">
      <w:pPr>
        <w:rPr/>
      </w:pPr>
      <w:r w:rsidDel="00000000" w:rsidR="00000000" w:rsidRPr="00000000">
        <w:rPr>
          <w:rtl w:val="0"/>
        </w:rPr>
        <w:t xml:space="preserve">The team utilized SMB enumeration with help of the cracked account and PsExec to laterally move to the research server. Pass-the-Hash (T1550) allowed authentication of the system without showing passwords (Schiks, van’t Hoff-de Goede &amp; Leukfeldt, 2024).</w:t>
      </w:r>
    </w:p>
    <w:p w:rsidR="00000000" w:rsidDel="00000000" w:rsidP="00000000" w:rsidRDefault="00000000" w:rsidRPr="00000000" w14:paraId="0000016D">
      <w:pPr>
        <w:rPr>
          <w:b w:val="1"/>
          <w:bCs w:val="1"/>
        </w:rPr>
      </w:pPr>
      <w:r w:rsidDel="00000000" w:rsidR="00000000" w:rsidRPr="00000000">
        <w:rPr>
          <w:b w:val="1"/>
          <w:bCs w:val="1"/>
          <w:rtl w:val="0"/>
        </w:rPr>
        <w:t xml:space="preserve">C2 Infrastructure</w:t>
      </w:r>
    </w:p>
    <w:p w:rsidR="00000000" w:rsidDel="00000000" w:rsidP="00000000" w:rsidRDefault="00000000" w:rsidRPr="00000000" w14:paraId="0000016E">
      <w:pPr>
        <w:rPr/>
      </w:pPr>
      <w:r w:rsidDel="00000000" w:rsidR="00000000" w:rsidRPr="00000000">
        <w:rPr>
          <w:rtl w:val="0"/>
        </w:rPr>
        <w:t xml:space="preserve">Cobalt Strike beaconing was done over HTTPS, with Amazon cloud infrastructure used to become just like any regular traffic. Prolonged sleep spells were a guarantee of low possibility of detection (Singh, 2025).</w:t>
      </w:r>
    </w:p>
    <w:p w:rsidR="00000000" w:rsidDel="00000000" w:rsidP="00000000" w:rsidRDefault="00000000" w:rsidRPr="00000000" w14:paraId="0000016F">
      <w:pPr>
        <w:rPr>
          <w:b w:val="1"/>
          <w:bCs w:val="1"/>
        </w:rPr>
      </w:pPr>
      <w:r w:rsidDel="00000000" w:rsidR="00000000" w:rsidRPr="00000000">
        <w:rPr>
          <w:b w:val="1"/>
          <w:bCs w:val="1"/>
          <w:rtl w:val="0"/>
        </w:rPr>
        <w:t xml:space="preserve">Internal Discovery</w:t>
      </w:r>
    </w:p>
    <w:p w:rsidR="00000000" w:rsidDel="00000000" w:rsidP="00000000" w:rsidRDefault="00000000" w:rsidRPr="00000000" w14:paraId="00000170">
      <w:pPr>
        <w:rPr/>
      </w:pPr>
      <w:r w:rsidDel="00000000" w:rsidR="00000000" w:rsidRPr="00000000">
        <w:rPr>
          <w:rtl w:val="0"/>
        </w:rPr>
        <w:t xml:space="preserve">AD relationship was enumerated using BloodHound/SharpHound which disclosed over-dependency of the R&amp;D service account. File share mapping came up with the position of the dummy dataset (Singh, 2025).</w:t>
      </w:r>
    </w:p>
    <w:p w:rsidR="00000000" w:rsidDel="00000000" w:rsidP="00000000" w:rsidRDefault="00000000" w:rsidRPr="00000000" w14:paraId="00000171">
      <w:pPr>
        <w:rPr>
          <w:b w:val="1"/>
          <w:bCs w:val="1"/>
        </w:rPr>
      </w:pPr>
      <w:r w:rsidDel="00000000" w:rsidR="00000000" w:rsidRPr="00000000">
        <w:rPr>
          <w:b w:val="1"/>
          <w:bCs w:val="1"/>
          <w:rtl w:val="0"/>
        </w:rPr>
        <w:t xml:space="preserve">Target Exploitation</w:t>
      </w:r>
    </w:p>
    <w:p w:rsidR="00000000" w:rsidDel="00000000" w:rsidP="00000000" w:rsidRDefault="00000000" w:rsidRPr="00000000" w14:paraId="00000172">
      <w:pPr>
        <w:rPr/>
      </w:pPr>
      <w:r w:rsidDel="00000000" w:rsidR="00000000" w:rsidRPr="00000000">
        <w:rPr>
          <w:rtl w:val="0"/>
        </w:rPr>
        <w:t xml:space="preserve">The data folder was also encrypted with AES and compressed on the research server with an inbuilt tool of Windows. This prevented the use of suspicious extero compression utilities (Magalhães, 2024).</w:t>
      </w:r>
    </w:p>
    <w:p w:rsidR="00000000" w:rsidDel="00000000" w:rsidP="00000000" w:rsidRDefault="00000000" w:rsidRPr="00000000" w14:paraId="00000173">
      <w:pPr>
        <w:rPr>
          <w:b w:val="1"/>
          <w:bCs w:val="1"/>
        </w:rPr>
      </w:pPr>
      <w:r w:rsidDel="00000000" w:rsidR="00000000" w:rsidRPr="00000000">
        <w:rPr>
          <w:b w:val="1"/>
          <w:bCs w:val="1"/>
          <w:rtl w:val="0"/>
        </w:rPr>
        <w:t xml:space="preserve">Exfiltration</w:t>
      </w:r>
    </w:p>
    <w:p w:rsidR="00000000" w:rsidDel="00000000" w:rsidP="00000000" w:rsidRDefault="00000000" w:rsidRPr="00000000" w14:paraId="00000174">
      <w:pPr>
        <w:rPr/>
      </w:pPr>
      <w:r w:rsidDel="00000000" w:rsidR="00000000" w:rsidRPr="00000000">
        <w:rPr>
          <w:rtl w:val="0"/>
        </w:rPr>
        <w:t xml:space="preserve">The ciphertext was downloaded via HTTPS to a S3 bucket under the control of an attacker with the appearance of regular API traffic. Cloud logs were deliberately noisy so as to conceal the exfiltration event.</w:t>
      </w:r>
    </w:p>
    <w:p w:rsidR="00000000" w:rsidDel="00000000" w:rsidP="00000000" w:rsidRDefault="00000000" w:rsidRPr="00000000" w14:paraId="00000175">
      <w:pPr>
        <w:pStyle w:val="Heading1"/>
        <w:rPr/>
      </w:pPr>
      <w:bookmarkStart w:colFirst="0" w:colLast="0" w:name="_nhzrpkvvddxg" w:id="53"/>
      <w:bookmarkEnd w:id="53"/>
      <w:r w:rsidDel="00000000" w:rsidR="00000000" w:rsidRPr="00000000">
        <w:rPr>
          <w:rtl w:val="0"/>
        </w:rPr>
        <w:t xml:space="preserve">C. REPORTING &amp; ANALYSIS</w:t>
      </w:r>
    </w:p>
    <w:p w:rsidR="00000000" w:rsidDel="00000000" w:rsidP="00000000" w:rsidRDefault="00000000" w:rsidRPr="00000000" w14:paraId="00000176">
      <w:pPr>
        <w:pStyle w:val="Heading2"/>
        <w:rPr/>
      </w:pPr>
      <w:bookmarkStart w:colFirst="0" w:colLast="0" w:name="_l2fhjaa7q1hy" w:id="54"/>
      <w:bookmarkEnd w:id="54"/>
      <w:r w:rsidDel="00000000" w:rsidR="00000000" w:rsidRPr="00000000">
        <w:rPr>
          <w:rtl w:val="0"/>
        </w:rPr>
        <w:t xml:space="preserve">Detection Gap Analysis</w:t>
      </w:r>
    </w:p>
    <w:p w:rsidR="00000000" w:rsidDel="00000000" w:rsidP="00000000" w:rsidRDefault="00000000" w:rsidRPr="00000000" w14:paraId="00000177">
      <w:pPr>
        <w:rPr>
          <w:b w:val="1"/>
          <w:bCs w:val="1"/>
        </w:rPr>
      </w:pPr>
      <w:r w:rsidDel="00000000" w:rsidR="00000000" w:rsidRPr="00000000">
        <w:rPr>
          <w:b w:val="1"/>
          <w:bCs w:val="1"/>
          <w:rtl w:val="0"/>
        </w:rPr>
        <w:t xml:space="preserve">Blue Team Missed Indicators</w:t>
      </w:r>
    </w:p>
    <w:p w:rsidR="00000000" w:rsidDel="00000000" w:rsidP="00000000" w:rsidRDefault="00000000" w:rsidRPr="00000000" w14:paraId="00000178">
      <w:pPr>
        <w:keepNext w:val="0"/>
        <w:keepLines w:val="0"/>
        <w:pageBreakBefore w:val="0"/>
        <w:widowControl w:val="1"/>
        <w:numPr>
          <w:ilvl w:val="1"/>
          <w:numId w:val="1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Obfuscated execution of power shell commands.</w:t>
      </w:r>
    </w:p>
    <w:p w:rsidR="00000000" w:rsidDel="00000000" w:rsidP="00000000" w:rsidRDefault="00000000" w:rsidRPr="00000000" w14:paraId="00000179">
      <w:pPr>
        <w:keepNext w:val="0"/>
        <w:keepLines w:val="0"/>
        <w:pageBreakBefore w:val="0"/>
        <w:widowControl w:val="1"/>
        <w:numPr>
          <w:ilvl w:val="1"/>
          <w:numId w:val="1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Kerberoasting activity </w:t>
      </w:r>
      <w:r w:rsidDel="00000000" w:rsidR="00000000" w:rsidRPr="00000000">
        <w:rPr>
          <w:rtl w:val="0"/>
        </w:rPr>
        <w:t xml:space="preserve">generates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large Kerberos request occupies.</w:t>
      </w:r>
    </w:p>
    <w:p w:rsidR="00000000" w:rsidDel="00000000" w:rsidP="00000000" w:rsidRDefault="00000000" w:rsidRPr="00000000" w14:paraId="0000017A">
      <w:pPr>
        <w:keepNext w:val="0"/>
        <w:keepLines w:val="0"/>
        <w:pageBreakBefore w:val="0"/>
        <w:widowControl w:val="1"/>
        <w:numPr>
          <w:ilvl w:val="1"/>
          <w:numId w:val="1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Outbound HTTPS Abnormal traffic to non-business S3 endpoints.</w:t>
      </w:r>
    </w:p>
    <w:p w:rsidR="00000000" w:rsidDel="00000000" w:rsidP="00000000" w:rsidRDefault="00000000" w:rsidRPr="00000000" w14:paraId="0000017B">
      <w:pPr>
        <w:keepNext w:val="0"/>
        <w:keepLines w:val="0"/>
        <w:pageBreakBefore w:val="0"/>
        <w:widowControl w:val="1"/>
        <w:numPr>
          <w:ilvl w:val="1"/>
          <w:numId w:val="1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Development of new planned activities.</w:t>
      </w:r>
    </w:p>
    <w:p w:rsidR="00000000" w:rsidDel="00000000" w:rsidP="00000000" w:rsidRDefault="00000000" w:rsidRPr="00000000" w14:paraId="0000017C">
      <w:pPr>
        <w:keepNext w:val="0"/>
        <w:keepLines w:val="0"/>
        <w:pageBreakBefore w:val="0"/>
        <w:widowControl w:val="1"/>
        <w:numPr>
          <w:ilvl w:val="1"/>
          <w:numId w:val="15"/>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Relocation to cloud based C2 infrastructure.</w:t>
      </w:r>
    </w:p>
    <w:p w:rsidR="00000000" w:rsidDel="00000000" w:rsidP="00000000" w:rsidRDefault="00000000" w:rsidRPr="00000000" w14:paraId="0000017D">
      <w:pPr>
        <w:rPr>
          <w:b w:val="1"/>
          <w:bCs w:val="1"/>
        </w:rPr>
      </w:pPr>
      <w:r w:rsidDel="00000000" w:rsidR="00000000" w:rsidRPr="00000000">
        <w:rPr>
          <w:b w:val="1"/>
          <w:bCs w:val="1"/>
          <w:rtl w:val="0"/>
        </w:rPr>
        <w:t xml:space="preserve">Why EDR/SIEM Failed</w:t>
      </w:r>
    </w:p>
    <w:p w:rsidR="00000000" w:rsidDel="00000000" w:rsidP="00000000" w:rsidRDefault="00000000" w:rsidRPr="00000000" w14:paraId="0000017E">
      <w:pPr>
        <w:keepNext w:val="0"/>
        <w:keepLines w:val="0"/>
        <w:pageBreakBefore w:val="0"/>
        <w:widowControl w:val="1"/>
        <w:numPr>
          <w:ilvl w:val="1"/>
          <w:numId w:val="1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logging of PowerShell was turned off.</w:t>
      </w:r>
    </w:p>
    <w:p w:rsidR="00000000" w:rsidDel="00000000" w:rsidP="00000000" w:rsidRDefault="00000000" w:rsidRPr="00000000" w14:paraId="0000017F">
      <w:pPr>
        <w:keepNext w:val="0"/>
        <w:keepLines w:val="0"/>
        <w:pageBreakBefore w:val="0"/>
        <w:widowControl w:val="1"/>
        <w:numPr>
          <w:ilvl w:val="1"/>
          <w:numId w:val="1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Sysmon is not deployed on the endpoints.</w:t>
      </w:r>
    </w:p>
    <w:p w:rsidR="00000000" w:rsidDel="00000000" w:rsidP="00000000" w:rsidRDefault="00000000" w:rsidRPr="00000000" w14:paraId="00000180">
      <w:pPr>
        <w:keepNext w:val="0"/>
        <w:keepLines w:val="0"/>
        <w:pageBreakBefore w:val="0"/>
        <w:widowControl w:val="1"/>
        <w:numPr>
          <w:ilvl w:val="1"/>
          <w:numId w:val="1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None Kerberos based anomaly detection.</w:t>
      </w:r>
    </w:p>
    <w:p w:rsidR="00000000" w:rsidDel="00000000" w:rsidP="00000000" w:rsidRDefault="00000000" w:rsidRPr="00000000" w14:paraId="00000181">
      <w:pPr>
        <w:keepNext w:val="0"/>
        <w:keepLines w:val="0"/>
        <w:pageBreakBefore w:val="0"/>
        <w:widowControl w:val="1"/>
        <w:numPr>
          <w:ilvl w:val="1"/>
          <w:numId w:val="1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Inadequate AWS GuardDuty coverage.</w:t>
      </w:r>
    </w:p>
    <w:p w:rsidR="00000000" w:rsidDel="00000000" w:rsidP="00000000" w:rsidRDefault="00000000" w:rsidRPr="00000000" w14:paraId="00000182">
      <w:pPr>
        <w:keepNext w:val="0"/>
        <w:keepLines w:val="0"/>
        <w:pageBreakBefore w:val="0"/>
        <w:widowControl w:val="1"/>
        <w:numPr>
          <w:ilvl w:val="1"/>
          <w:numId w:val="16"/>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No on-prem and cloud cross-platform log correlation.</w:t>
      </w:r>
    </w:p>
    <w:p w:rsidR="00000000" w:rsidDel="00000000" w:rsidP="00000000" w:rsidRDefault="00000000" w:rsidRPr="00000000" w14:paraId="00000183">
      <w:pPr>
        <w:rPr>
          <w:b w:val="1"/>
          <w:bCs w:val="1"/>
        </w:rPr>
      </w:pPr>
      <w:r w:rsidDel="00000000" w:rsidR="00000000" w:rsidRPr="00000000">
        <w:rPr>
          <w:b w:val="1"/>
          <w:bCs w:val="1"/>
          <w:rtl w:val="0"/>
        </w:rPr>
        <w:t xml:space="preserve">Missing Logging</w:t>
      </w:r>
    </w:p>
    <w:p w:rsidR="00000000" w:rsidDel="00000000" w:rsidP="00000000" w:rsidRDefault="00000000" w:rsidRPr="00000000" w14:paraId="00000184">
      <w:pPr>
        <w:keepNext w:val="0"/>
        <w:keepLines w:val="0"/>
        <w:pageBreakBefore w:val="0"/>
        <w:widowControl w:val="1"/>
        <w:numPr>
          <w:ilvl w:val="1"/>
          <w:numId w:val="19"/>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No central aggregation of the DNS logs.</w:t>
      </w:r>
    </w:p>
    <w:p w:rsidR="00000000" w:rsidDel="00000000" w:rsidP="00000000" w:rsidRDefault="00000000" w:rsidRPr="00000000" w14:paraId="00000185">
      <w:pPr>
        <w:keepNext w:val="0"/>
        <w:keepLines w:val="0"/>
        <w:pageBreakBefore w:val="0"/>
        <w:widowControl w:val="1"/>
        <w:numPr>
          <w:ilvl w:val="1"/>
          <w:numId w:val="19"/>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None of the AD authentication errors.</w:t>
      </w:r>
    </w:p>
    <w:p w:rsidR="00000000" w:rsidDel="00000000" w:rsidP="00000000" w:rsidRDefault="00000000" w:rsidRPr="00000000" w14:paraId="00000186">
      <w:pPr>
        <w:keepNext w:val="0"/>
        <w:keepLines w:val="0"/>
        <w:pageBreakBefore w:val="0"/>
        <w:widowControl w:val="1"/>
        <w:numPr>
          <w:ilvl w:val="1"/>
          <w:numId w:val="19"/>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Absence of CloudTrail S3 write event monitoring.</w:t>
      </w:r>
    </w:p>
    <w:p w:rsidR="00000000" w:rsidDel="00000000" w:rsidP="00000000" w:rsidRDefault="00000000" w:rsidRPr="00000000" w14:paraId="00000187">
      <w:pPr>
        <w:rPr>
          <w:b w:val="1"/>
          <w:bCs w:val="1"/>
        </w:rPr>
      </w:pPr>
      <w:r w:rsidDel="00000000" w:rsidR="00000000" w:rsidRPr="00000000">
        <w:rPr>
          <w:b w:val="1"/>
          <w:bCs w:val="1"/>
          <w:rtl w:val="0"/>
        </w:rPr>
        <w:t xml:space="preserve">Firing alerts that Should Have Fired.</w:t>
      </w:r>
    </w:p>
    <w:p w:rsidR="00000000" w:rsidDel="00000000" w:rsidP="00000000" w:rsidRDefault="00000000" w:rsidRPr="00000000" w14:paraId="00000188">
      <w:pPr>
        <w:keepNext w:val="0"/>
        <w:keepLines w:val="0"/>
        <w:pageBreakBefore w:val="0"/>
        <w:widowControl w:val="1"/>
        <w:numPr>
          <w:ilvl w:val="1"/>
          <w:numId w:val="1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Too many requests </w:t>
      </w:r>
      <w:r w:rsidDel="00000000" w:rsidR="00000000" w:rsidRPr="00000000">
        <w:rPr>
          <w:rtl w:val="0"/>
        </w:rPr>
        <w:t xml:space="preserve">for service</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tickets.</w:t>
      </w:r>
    </w:p>
    <w:p w:rsidR="00000000" w:rsidDel="00000000" w:rsidP="00000000" w:rsidRDefault="00000000" w:rsidRPr="00000000" w14:paraId="00000189">
      <w:pPr>
        <w:keepNext w:val="0"/>
        <w:keepLines w:val="0"/>
        <w:pageBreakBefore w:val="0"/>
        <w:widowControl w:val="1"/>
        <w:numPr>
          <w:ilvl w:val="1"/>
          <w:numId w:val="1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Abnormal PowerShell executions on a host.</w:t>
      </w:r>
    </w:p>
    <w:p w:rsidR="00000000" w:rsidDel="00000000" w:rsidP="00000000" w:rsidRDefault="00000000" w:rsidRPr="00000000" w14:paraId="0000018A">
      <w:pPr>
        <w:keepNext w:val="0"/>
        <w:keepLines w:val="0"/>
        <w:pageBreakBefore w:val="0"/>
        <w:widowControl w:val="1"/>
        <w:numPr>
          <w:ilvl w:val="1"/>
          <w:numId w:val="1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Changes to scheduled tasks</w:t>
      </w:r>
    </w:p>
    <w:p w:rsidR="00000000" w:rsidDel="00000000" w:rsidP="00000000" w:rsidRDefault="00000000" w:rsidRPr="00000000" w14:paraId="0000018B">
      <w:pPr>
        <w:keepNext w:val="0"/>
        <w:keepLines w:val="0"/>
        <w:pageBreakBefore w:val="0"/>
        <w:widowControl w:val="1"/>
        <w:numPr>
          <w:ilvl w:val="1"/>
          <w:numId w:val="1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IAM role misuse</w:t>
      </w:r>
    </w:p>
    <w:p w:rsidR="00000000" w:rsidDel="00000000" w:rsidP="00000000" w:rsidRDefault="00000000" w:rsidRPr="00000000" w14:paraId="0000018C">
      <w:pPr>
        <w:keepNext w:val="0"/>
        <w:keepLines w:val="0"/>
        <w:pageBreakBefore w:val="0"/>
        <w:widowControl w:val="1"/>
        <w:numPr>
          <w:ilvl w:val="1"/>
          <w:numId w:val="18"/>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Traffic Out to suspicious cloud endpoints.</w:t>
      </w:r>
    </w:p>
    <w:p w:rsidR="00000000" w:rsidDel="00000000" w:rsidP="00000000" w:rsidRDefault="00000000" w:rsidRPr="00000000" w14:paraId="0000018D">
      <w:pPr>
        <w:pStyle w:val="Heading2"/>
        <w:rPr/>
      </w:pPr>
      <w:bookmarkStart w:colFirst="0" w:colLast="0" w:name="_iss3utoqjlwi" w:id="55"/>
      <w:bookmarkEnd w:id="55"/>
      <w:r w:rsidDel="00000000" w:rsidR="00000000" w:rsidRPr="00000000">
        <w:rPr>
          <w:rtl w:val="0"/>
        </w:rPr>
        <w:t xml:space="preserve">Strategic Recommendations</w:t>
      </w:r>
    </w:p>
    <w:p w:rsidR="00000000" w:rsidDel="00000000" w:rsidP="00000000" w:rsidRDefault="00000000" w:rsidRPr="00000000" w14:paraId="0000018E">
      <w:pPr>
        <w:rPr>
          <w:b w:val="1"/>
          <w:bCs w:val="1"/>
        </w:rPr>
      </w:pPr>
      <w:r w:rsidDel="00000000" w:rsidR="00000000" w:rsidRPr="00000000">
        <w:rPr>
          <w:b w:val="1"/>
          <w:bCs w:val="1"/>
          <w:rtl w:val="0"/>
        </w:rPr>
        <w:t xml:space="preserve">Control-Level Fixes</w:t>
      </w:r>
    </w:p>
    <w:p w:rsidR="00000000" w:rsidDel="00000000" w:rsidP="00000000" w:rsidRDefault="00000000" w:rsidRPr="00000000" w14:paraId="0000018F">
      <w:pPr>
        <w:keepNext w:val="0"/>
        <w:keepLines w:val="0"/>
        <w:pageBreakBefore w:val="0"/>
        <w:widowControl w:val="1"/>
        <w:numPr>
          <w:ilvl w:val="0"/>
          <w:numId w:val="20"/>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Install enterprise EDR using PowerShell logs and AMSI.</w:t>
      </w:r>
    </w:p>
    <w:p w:rsidR="00000000" w:rsidDel="00000000" w:rsidP="00000000" w:rsidRDefault="00000000" w:rsidRPr="00000000" w14:paraId="00000190">
      <w:pPr>
        <w:keepNext w:val="0"/>
        <w:keepLines w:val="0"/>
        <w:pageBreakBefore w:val="0"/>
        <w:widowControl w:val="1"/>
        <w:numPr>
          <w:ilvl w:val="0"/>
          <w:numId w:val="20"/>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Enforce hardening of AD such as disabling old protocols.</w:t>
      </w:r>
    </w:p>
    <w:p w:rsidR="00000000" w:rsidDel="00000000" w:rsidP="00000000" w:rsidRDefault="00000000" w:rsidRPr="00000000" w14:paraId="00000191">
      <w:pPr>
        <w:keepNext w:val="0"/>
        <w:keepLines w:val="0"/>
        <w:pageBreakBefore w:val="0"/>
        <w:widowControl w:val="1"/>
        <w:numPr>
          <w:ilvl w:val="0"/>
          <w:numId w:val="20"/>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Implement MFA in every cloud and on-prem system.</w:t>
      </w:r>
    </w:p>
    <w:p w:rsidR="00000000" w:rsidDel="00000000" w:rsidP="00000000" w:rsidRDefault="00000000" w:rsidRPr="00000000" w14:paraId="00000192">
      <w:pPr>
        <w:keepNext w:val="0"/>
        <w:keepLines w:val="0"/>
        <w:pageBreakBefore w:val="0"/>
        <w:widowControl w:val="1"/>
        <w:numPr>
          <w:ilvl w:val="0"/>
          <w:numId w:val="20"/>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Limit access to service accounts and change credentials on a regular basis.</w:t>
      </w:r>
    </w:p>
    <w:p w:rsidR="00000000" w:rsidDel="00000000" w:rsidP="00000000" w:rsidRDefault="00000000" w:rsidRPr="00000000" w14:paraId="00000193">
      <w:pPr>
        <w:rPr>
          <w:b w:val="1"/>
          <w:bCs w:val="1"/>
        </w:rPr>
      </w:pPr>
      <w:r w:rsidDel="00000000" w:rsidR="00000000" w:rsidRPr="00000000">
        <w:rPr>
          <w:b w:val="1"/>
          <w:bCs w:val="1"/>
          <w:rtl w:val="0"/>
        </w:rPr>
        <w:t xml:space="preserve">Visibility Improvements</w:t>
      </w:r>
    </w:p>
    <w:p w:rsidR="00000000" w:rsidDel="00000000" w:rsidP="00000000" w:rsidRDefault="00000000" w:rsidRPr="00000000" w14:paraId="00000194">
      <w:pPr>
        <w:keepNext w:val="0"/>
        <w:keepLines w:val="0"/>
        <w:pageBreakBefore w:val="0"/>
        <w:widowControl w:val="1"/>
        <w:numPr>
          <w:ilvl w:val="0"/>
          <w:numId w:val="2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Install Sysmon in the entire organisation.</w:t>
      </w:r>
    </w:p>
    <w:p w:rsidR="00000000" w:rsidDel="00000000" w:rsidP="00000000" w:rsidRDefault="00000000" w:rsidRPr="00000000" w14:paraId="00000195">
      <w:pPr>
        <w:keepNext w:val="0"/>
        <w:keepLines w:val="0"/>
        <w:pageBreakBefore w:val="0"/>
        <w:widowControl w:val="1"/>
        <w:numPr>
          <w:ilvl w:val="0"/>
          <w:numId w:val="2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Turn on free AWS CloudTrail and GuardDuty.</w:t>
      </w:r>
    </w:p>
    <w:p w:rsidR="00000000" w:rsidDel="00000000" w:rsidP="00000000" w:rsidRDefault="00000000" w:rsidRPr="00000000" w14:paraId="00000196">
      <w:pPr>
        <w:keepNext w:val="0"/>
        <w:keepLines w:val="0"/>
        <w:pageBreakBefore w:val="0"/>
        <w:widowControl w:val="1"/>
        <w:numPr>
          <w:ilvl w:val="0"/>
          <w:numId w:val="2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Implement SIEM rules for:</w:t>
      </w:r>
    </w:p>
    <w:p w:rsidR="00000000" w:rsidDel="00000000" w:rsidP="00000000" w:rsidRDefault="00000000" w:rsidRPr="00000000" w14:paraId="00000197">
      <w:pPr>
        <w:keepNext w:val="0"/>
        <w:keepLines w:val="0"/>
        <w:pageBreakBefore w:val="0"/>
        <w:widowControl w:val="1"/>
        <w:numPr>
          <w:ilvl w:val="2"/>
          <w:numId w:val="22"/>
        </w:numPr>
        <w:pBdr>
          <w:top w:space="0" w:sz="0" w:val="nil"/>
          <w:left w:space="0" w:sz="0" w:val="nil"/>
          <w:bottom w:space="0" w:sz="0" w:val="nil"/>
          <w:right w:space="0" w:sz="0" w:val="nil"/>
          <w:between w:space="0" w:sz="0" w:val="nil"/>
        </w:pBdr>
        <w:shd w:fill="auto" w:val="clear"/>
        <w:spacing w:after="0" w:before="0" w:line="360" w:lineRule="auto"/>
        <w:ind w:left="108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Kerberoasting</w:t>
      </w:r>
    </w:p>
    <w:p w:rsidR="00000000" w:rsidDel="00000000" w:rsidP="00000000" w:rsidRDefault="00000000" w:rsidRPr="00000000" w14:paraId="00000198">
      <w:pPr>
        <w:keepNext w:val="0"/>
        <w:keepLines w:val="0"/>
        <w:pageBreakBefore w:val="0"/>
        <w:widowControl w:val="1"/>
        <w:numPr>
          <w:ilvl w:val="2"/>
          <w:numId w:val="22"/>
        </w:numPr>
        <w:pBdr>
          <w:top w:space="0" w:sz="0" w:val="nil"/>
          <w:left w:space="0" w:sz="0" w:val="nil"/>
          <w:bottom w:space="0" w:sz="0" w:val="nil"/>
          <w:right w:space="0" w:sz="0" w:val="nil"/>
          <w:between w:space="0" w:sz="0" w:val="nil"/>
        </w:pBdr>
        <w:shd w:fill="auto" w:val="clear"/>
        <w:spacing w:after="0" w:before="0" w:line="360" w:lineRule="auto"/>
        <w:ind w:left="108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LSASS access anomalies</w:t>
      </w:r>
    </w:p>
    <w:p w:rsidR="00000000" w:rsidDel="00000000" w:rsidP="00000000" w:rsidRDefault="00000000" w:rsidRPr="00000000" w14:paraId="00000199">
      <w:pPr>
        <w:keepNext w:val="0"/>
        <w:keepLines w:val="0"/>
        <w:pageBreakBefore w:val="0"/>
        <w:widowControl w:val="1"/>
        <w:numPr>
          <w:ilvl w:val="2"/>
          <w:numId w:val="22"/>
        </w:numPr>
        <w:pBdr>
          <w:top w:space="0" w:sz="0" w:val="nil"/>
          <w:left w:space="0" w:sz="0" w:val="nil"/>
          <w:bottom w:space="0" w:sz="0" w:val="nil"/>
          <w:right w:space="0" w:sz="0" w:val="nil"/>
          <w:between w:space="0" w:sz="0" w:val="nil"/>
        </w:pBdr>
        <w:shd w:fill="auto" w:val="clear"/>
        <w:spacing w:after="0" w:before="0" w:line="360" w:lineRule="auto"/>
        <w:ind w:left="108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Suspicious patterns of lateral movements.</w:t>
      </w:r>
    </w:p>
    <w:p w:rsidR="00000000" w:rsidDel="00000000" w:rsidP="00000000" w:rsidRDefault="00000000" w:rsidRPr="00000000" w14:paraId="0000019A">
      <w:pPr>
        <w:keepNext w:val="0"/>
        <w:keepLines w:val="0"/>
        <w:pageBreakBefore w:val="0"/>
        <w:widowControl w:val="1"/>
        <w:numPr>
          <w:ilvl w:val="2"/>
          <w:numId w:val="22"/>
        </w:numPr>
        <w:pBdr>
          <w:top w:space="0" w:sz="0" w:val="nil"/>
          <w:left w:space="0" w:sz="0" w:val="nil"/>
          <w:bottom w:space="0" w:sz="0" w:val="nil"/>
          <w:right w:space="0" w:sz="0" w:val="nil"/>
          <w:between w:space="0" w:sz="0" w:val="nil"/>
        </w:pBdr>
        <w:shd w:fill="auto" w:val="clear"/>
        <w:spacing w:after="160" w:before="0" w:line="360" w:lineRule="auto"/>
        <w:ind w:left="108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Unusual S3 uploads</w:t>
      </w:r>
    </w:p>
    <w:p w:rsidR="00000000" w:rsidDel="00000000" w:rsidP="00000000" w:rsidRDefault="00000000" w:rsidRPr="00000000" w14:paraId="0000019B">
      <w:pPr>
        <w:rPr>
          <w:b w:val="1"/>
          <w:bCs w:val="1"/>
        </w:rPr>
      </w:pPr>
      <w:r w:rsidDel="00000000" w:rsidR="00000000" w:rsidRPr="00000000">
        <w:rPr>
          <w:b w:val="1"/>
          <w:bCs w:val="1"/>
          <w:rtl w:val="0"/>
        </w:rPr>
        <w:t xml:space="preserve">Design improvement of architecture.</w:t>
      </w:r>
    </w:p>
    <w:p w:rsidR="00000000" w:rsidDel="00000000" w:rsidP="00000000" w:rsidRDefault="00000000" w:rsidRPr="00000000" w14:paraId="0000019C">
      <w:pPr>
        <w:keepNext w:val="0"/>
        <w:keepLines w:val="0"/>
        <w:pageBreakBefore w:val="0"/>
        <w:widowControl w:val="1"/>
        <w:numPr>
          <w:ilvl w:val="0"/>
          <w:numId w:val="2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Research workload segmentation of the network.</w:t>
      </w:r>
    </w:p>
    <w:p w:rsidR="00000000" w:rsidDel="00000000" w:rsidP="00000000" w:rsidRDefault="00000000" w:rsidRPr="00000000" w14:paraId="0000019D">
      <w:pPr>
        <w:keepNext w:val="0"/>
        <w:keepLines w:val="0"/>
        <w:pageBreakBefore w:val="0"/>
        <w:widowControl w:val="1"/>
        <w:numPr>
          <w:ilvl w:val="0"/>
          <w:numId w:val="2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Minimum privilege IAM policies.</w:t>
      </w:r>
    </w:p>
    <w:p w:rsidR="00000000" w:rsidDel="00000000" w:rsidP="00000000" w:rsidRDefault="00000000" w:rsidRPr="00000000" w14:paraId="0000019E">
      <w:pPr>
        <w:keepNext w:val="0"/>
        <w:keepLines w:val="0"/>
        <w:pageBreakBefore w:val="0"/>
        <w:widowControl w:val="1"/>
        <w:numPr>
          <w:ilvl w:val="0"/>
          <w:numId w:val="2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CI/CD improvements:</w:t>
      </w:r>
    </w:p>
    <w:p w:rsidR="00000000" w:rsidDel="00000000" w:rsidP="00000000" w:rsidRDefault="00000000" w:rsidRPr="00000000" w14:paraId="0000019F">
      <w:pPr>
        <w:keepNext w:val="0"/>
        <w:keepLines w:val="0"/>
        <w:pageBreakBefore w:val="0"/>
        <w:widowControl w:val="1"/>
        <w:numPr>
          <w:ilvl w:val="2"/>
          <w:numId w:val="24"/>
        </w:numPr>
        <w:pBdr>
          <w:top w:space="0" w:sz="0" w:val="nil"/>
          <w:left w:space="0" w:sz="0" w:val="nil"/>
          <w:bottom w:space="0" w:sz="0" w:val="nil"/>
          <w:right w:space="0" w:sz="0" w:val="nil"/>
          <w:between w:space="0" w:sz="0" w:val="nil"/>
        </w:pBdr>
        <w:shd w:fill="auto" w:val="clear"/>
        <w:spacing w:after="0" w:before="0" w:line="360" w:lineRule="auto"/>
        <w:ind w:left="108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Secrets vault integration</w:t>
      </w:r>
    </w:p>
    <w:p w:rsidR="00000000" w:rsidDel="00000000" w:rsidP="00000000" w:rsidRDefault="00000000" w:rsidRPr="00000000" w14:paraId="000001A0">
      <w:pPr>
        <w:keepNext w:val="0"/>
        <w:keepLines w:val="0"/>
        <w:pageBreakBefore w:val="0"/>
        <w:widowControl w:val="1"/>
        <w:numPr>
          <w:ilvl w:val="2"/>
          <w:numId w:val="24"/>
        </w:numPr>
        <w:pBdr>
          <w:top w:space="0" w:sz="0" w:val="nil"/>
          <w:left w:space="0" w:sz="0" w:val="nil"/>
          <w:bottom w:space="0" w:sz="0" w:val="nil"/>
          <w:right w:space="0" w:sz="0" w:val="nil"/>
          <w:between w:space="0" w:sz="0" w:val="nil"/>
        </w:pBdr>
        <w:shd w:fill="auto" w:val="clear"/>
        <w:spacing w:after="0" w:before="0" w:line="360" w:lineRule="auto"/>
        <w:ind w:left="108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Signed commits</w:t>
      </w:r>
    </w:p>
    <w:p w:rsidR="00000000" w:rsidDel="00000000" w:rsidP="00000000" w:rsidRDefault="00000000" w:rsidRPr="00000000" w14:paraId="000001A1">
      <w:pPr>
        <w:keepNext w:val="0"/>
        <w:keepLines w:val="0"/>
        <w:pageBreakBefore w:val="0"/>
        <w:widowControl w:val="1"/>
        <w:numPr>
          <w:ilvl w:val="2"/>
          <w:numId w:val="24"/>
        </w:numPr>
        <w:pBdr>
          <w:top w:space="0" w:sz="0" w:val="nil"/>
          <w:left w:space="0" w:sz="0" w:val="nil"/>
          <w:bottom w:space="0" w:sz="0" w:val="nil"/>
          <w:right w:space="0" w:sz="0" w:val="nil"/>
          <w:between w:space="0" w:sz="0" w:val="nil"/>
        </w:pBdr>
        <w:shd w:fill="auto" w:val="clear"/>
        <w:spacing w:after="0" w:before="0" w:line="360" w:lineRule="auto"/>
        <w:ind w:left="108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Protected branches</w:t>
      </w:r>
    </w:p>
    <w:p w:rsidR="00000000" w:rsidDel="00000000" w:rsidP="00000000" w:rsidRDefault="00000000" w:rsidRPr="00000000" w14:paraId="000001A2">
      <w:pPr>
        <w:keepNext w:val="0"/>
        <w:keepLines w:val="0"/>
        <w:pageBreakBefore w:val="0"/>
        <w:widowControl w:val="1"/>
        <w:numPr>
          <w:ilvl w:val="2"/>
          <w:numId w:val="24"/>
        </w:numPr>
        <w:pBdr>
          <w:top w:space="0" w:sz="0" w:val="nil"/>
          <w:left w:space="0" w:sz="0" w:val="nil"/>
          <w:bottom w:space="0" w:sz="0" w:val="nil"/>
          <w:right w:space="0" w:sz="0" w:val="nil"/>
          <w:between w:space="0" w:sz="0" w:val="nil"/>
        </w:pBdr>
        <w:shd w:fill="auto" w:val="clear"/>
        <w:spacing w:after="160" w:before="0" w:line="360" w:lineRule="auto"/>
        <w:ind w:left="108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Limited permission of the runners.</w:t>
      </w:r>
    </w:p>
    <w:p w:rsidR="00000000" w:rsidDel="00000000" w:rsidP="00000000" w:rsidRDefault="00000000" w:rsidRPr="00000000" w14:paraId="000001A3">
      <w:pPr>
        <w:pStyle w:val="Heading2"/>
        <w:rPr/>
      </w:pPr>
      <w:bookmarkStart w:colFirst="0" w:colLast="0" w:name="_dr6m8869ypjb" w:id="56"/>
      <w:bookmarkEnd w:id="56"/>
      <w:r w:rsidDel="00000000" w:rsidR="00000000" w:rsidRPr="00000000">
        <w:rPr>
          <w:rtl w:val="0"/>
        </w:rPr>
        <w:t xml:space="preserve">Cost-Benefit Analysis</w:t>
      </w:r>
    </w:p>
    <w:p w:rsidR="00000000" w:rsidDel="00000000" w:rsidP="00000000" w:rsidRDefault="00000000" w:rsidRPr="00000000" w14:paraId="000001A4">
      <w:pPr>
        <w:rPr>
          <w:b w:val="1"/>
          <w:bCs w:val="1"/>
        </w:rPr>
      </w:pPr>
      <w:r w:rsidDel="00000000" w:rsidR="00000000" w:rsidRPr="00000000">
        <w:rPr>
          <w:b w:val="1"/>
          <w:bCs w:val="1"/>
          <w:rtl w:val="0"/>
        </w:rPr>
        <w:t xml:space="preserve">Implementation Control Cost</w:t>
      </w:r>
    </w:p>
    <w:p w:rsidR="00000000" w:rsidDel="00000000" w:rsidP="00000000" w:rsidRDefault="00000000" w:rsidRPr="00000000" w14:paraId="000001A5">
      <w:pPr>
        <w:keepNext w:val="0"/>
        <w:keepLines w:val="0"/>
        <w:pageBreakBefore w:val="0"/>
        <w:widowControl w:val="1"/>
        <w:numPr>
          <w:ilvl w:val="0"/>
          <w:numId w:val="2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EDR deployment licence</w:t>
      </w:r>
    </w:p>
    <w:p w:rsidR="00000000" w:rsidDel="00000000" w:rsidP="00000000" w:rsidRDefault="00000000" w:rsidRPr="00000000" w14:paraId="000001A6">
      <w:pPr>
        <w:keepNext w:val="0"/>
        <w:keepLines w:val="0"/>
        <w:pageBreakBefore w:val="0"/>
        <w:widowControl w:val="1"/>
        <w:numPr>
          <w:ilvl w:val="0"/>
          <w:numId w:val="2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Additional SOC analysts</w:t>
      </w:r>
    </w:p>
    <w:p w:rsidR="00000000" w:rsidDel="00000000" w:rsidP="00000000" w:rsidRDefault="00000000" w:rsidRPr="00000000" w14:paraId="000001A7">
      <w:pPr>
        <w:keepNext w:val="0"/>
        <w:keepLines w:val="0"/>
        <w:pageBreakBefore w:val="0"/>
        <w:widowControl w:val="1"/>
        <w:numPr>
          <w:ilvl w:val="0"/>
          <w:numId w:val="2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Cloud security tools</w:t>
      </w:r>
    </w:p>
    <w:p w:rsidR="00000000" w:rsidDel="00000000" w:rsidP="00000000" w:rsidRDefault="00000000" w:rsidRPr="00000000" w14:paraId="000001A8">
      <w:pPr>
        <w:keepNext w:val="0"/>
        <w:keepLines w:val="0"/>
        <w:pageBreakBefore w:val="0"/>
        <w:widowControl w:val="1"/>
        <w:numPr>
          <w:ilvl w:val="0"/>
          <w:numId w:val="26"/>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Hardening time of infrastructures.</w:t>
      </w:r>
    </w:p>
    <w:p w:rsidR="00000000" w:rsidDel="00000000" w:rsidP="00000000" w:rsidRDefault="00000000" w:rsidRPr="00000000" w14:paraId="000001A9">
      <w:pPr>
        <w:rPr>
          <w:b w:val="1"/>
          <w:bCs w:val="1"/>
        </w:rPr>
      </w:pPr>
      <w:r w:rsidDel="00000000" w:rsidR="00000000" w:rsidRPr="00000000">
        <w:rPr>
          <w:b w:val="1"/>
          <w:bCs w:val="1"/>
          <w:rtl w:val="0"/>
        </w:rPr>
        <w:t xml:space="preserve">Cost of an IP Theft Breach</w:t>
      </w:r>
    </w:p>
    <w:p w:rsidR="00000000" w:rsidDel="00000000" w:rsidP="00000000" w:rsidRDefault="00000000" w:rsidRPr="00000000" w14:paraId="000001AA">
      <w:pPr>
        <w:keepNext w:val="0"/>
        <w:keepLines w:val="0"/>
        <w:pageBreakBefore w:val="0"/>
        <w:widowControl w:val="1"/>
        <w:numPr>
          <w:ilvl w:val="0"/>
          <w:numId w:val="2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Necessary loss of years of investment in R&amp;D.</w:t>
      </w:r>
    </w:p>
    <w:p w:rsidR="00000000" w:rsidDel="00000000" w:rsidP="00000000" w:rsidRDefault="00000000" w:rsidRPr="00000000" w14:paraId="000001AB">
      <w:pPr>
        <w:keepNext w:val="0"/>
        <w:keepLines w:val="0"/>
        <w:pageBreakBefore w:val="0"/>
        <w:widowControl w:val="1"/>
        <w:numPr>
          <w:ilvl w:val="0"/>
          <w:numId w:val="2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Replication of proprietary drugs by the competitors.</w:t>
      </w:r>
    </w:p>
    <w:p w:rsidR="00000000" w:rsidDel="00000000" w:rsidP="00000000" w:rsidRDefault="00000000" w:rsidRPr="00000000" w14:paraId="000001AC">
      <w:pPr>
        <w:keepNext w:val="0"/>
        <w:keepLines w:val="0"/>
        <w:pageBreakBefore w:val="0"/>
        <w:widowControl w:val="1"/>
        <w:numPr>
          <w:ilvl w:val="0"/>
          <w:numId w:val="2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Regulatory penalties</w:t>
      </w:r>
    </w:p>
    <w:p w:rsidR="00000000" w:rsidDel="00000000" w:rsidP="00000000" w:rsidRDefault="00000000" w:rsidRPr="00000000" w14:paraId="000001AD">
      <w:pPr>
        <w:keepNext w:val="0"/>
        <w:keepLines w:val="0"/>
        <w:pageBreakBefore w:val="0"/>
        <w:widowControl w:val="1"/>
        <w:numPr>
          <w:ilvl w:val="0"/>
          <w:numId w:val="2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Reputation damage</w:t>
      </w:r>
    </w:p>
    <w:p w:rsidR="00000000" w:rsidDel="00000000" w:rsidP="00000000" w:rsidRDefault="00000000" w:rsidRPr="00000000" w14:paraId="000001AE">
      <w:pPr>
        <w:keepNext w:val="0"/>
        <w:keepLines w:val="0"/>
        <w:pageBreakBefore w:val="0"/>
        <w:widowControl w:val="1"/>
        <w:numPr>
          <w:ilvl w:val="0"/>
          <w:numId w:val="27"/>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Billions of revenues could be lost.</w:t>
      </w:r>
    </w:p>
    <w:p w:rsidR="00000000" w:rsidDel="00000000" w:rsidP="00000000" w:rsidRDefault="00000000" w:rsidRPr="00000000" w14:paraId="000001AF">
      <w:pPr>
        <w:rPr>
          <w:b w:val="1"/>
          <w:bCs w:val="1"/>
        </w:rPr>
      </w:pPr>
      <w:r w:rsidDel="00000000" w:rsidR="00000000" w:rsidRPr="00000000">
        <w:rPr>
          <w:b w:val="1"/>
          <w:bCs w:val="1"/>
          <w:rtl w:val="0"/>
        </w:rPr>
        <w:t xml:space="preserve">ROI</w:t>
      </w:r>
    </w:p>
    <w:p w:rsidR="00000000" w:rsidDel="00000000" w:rsidP="00000000" w:rsidRDefault="00000000" w:rsidRPr="00000000" w14:paraId="000001B0">
      <w:pPr>
        <w:rPr/>
      </w:pPr>
      <w:r w:rsidDel="00000000" w:rsidR="00000000" w:rsidRPr="00000000">
        <w:rPr>
          <w:rtl w:val="0"/>
        </w:rPr>
        <w:t xml:space="preserve">The long-term payoffs of investing in strong cybersecurity controls are significant, such as less regulatory risk, increased investor confidence, decreased cyber-insurance rates, and protection of the main business assets (Magalhães, 2024).</w:t>
      </w:r>
    </w:p>
    <w:p w:rsidR="00000000" w:rsidDel="00000000" w:rsidP="00000000" w:rsidRDefault="00000000" w:rsidRPr="00000000" w14:paraId="000001B1">
      <w:pPr>
        <w:pStyle w:val="Heading2"/>
        <w:rPr/>
      </w:pPr>
      <w:bookmarkStart w:colFirst="0" w:colLast="0" w:name="_z0hpx4kcpatq" w:id="57"/>
      <w:bookmarkEnd w:id="57"/>
      <w:r w:rsidDel="00000000" w:rsidR="00000000" w:rsidRPr="00000000">
        <w:rPr>
          <w:rtl w:val="0"/>
        </w:rPr>
        <w:t xml:space="preserve">Technical Summary Executive Brief</w:t>
      </w:r>
    </w:p>
    <w:p w:rsidR="00000000" w:rsidDel="00000000" w:rsidP="00000000" w:rsidRDefault="00000000" w:rsidRPr="00000000" w14:paraId="000001B2">
      <w:pPr>
        <w:rPr/>
      </w:pPr>
      <w:r w:rsidDel="00000000" w:rsidR="00000000" w:rsidRPr="00000000">
        <w:rPr>
          <w:rtl w:val="0"/>
        </w:rPr>
        <w:t xml:space="preserve">An emulated cyberattack was also made to evaluate the capability of the CPC to counter a very advanced threat of espionage. The Red Team was able to gain access to the network of CPC using a phishing email, navigate horizontally, obtain higher access, research servers and steal fake data about a piece of research work on dummy drugs without any warning.</w:t>
      </w:r>
    </w:p>
    <w:p w:rsidR="00000000" w:rsidDel="00000000" w:rsidP="00000000" w:rsidRDefault="00000000" w:rsidRPr="00000000" w14:paraId="000001B3">
      <w:pPr>
        <w:rPr/>
      </w:pPr>
      <w:r w:rsidDel="00000000" w:rsidR="00000000" w:rsidRPr="00000000">
        <w:rPr>
          <w:rtl w:val="0"/>
        </w:rPr>
        <w:t xml:space="preserve">This practice shows that CPC can fall under the same national state attackers that are currently causing havoc to the world pharmaceutical businesses. Such an actual attack may leave intellectual property and competitive advantage devastated, and the loss may be in the billions of dollars and postpone the drug development process (Singh, 2025).</w:t>
      </w:r>
    </w:p>
    <w:p w:rsidR="00000000" w:rsidDel="00000000" w:rsidP="00000000" w:rsidRDefault="00000000" w:rsidRPr="00000000" w14:paraId="000001B4">
      <w:pPr>
        <w:rPr/>
      </w:pPr>
      <w:r w:rsidDel="00000000" w:rsidR="00000000" w:rsidRPr="00000000">
        <w:rPr>
          <w:rtl w:val="0"/>
        </w:rPr>
        <w:t xml:space="preserve">In order to address these risks, CPC will have to invest in superior monitoring, enhanced identity controls, improved cloud security, and systematic hardening of research systems. These investments are necessary in order to secure the future of CPC, to ensure that the innovation is secured and the business has a long-term standing.</w:t>
      </w:r>
    </w:p>
    <w:p w:rsidR="00000000" w:rsidDel="00000000" w:rsidP="00000000" w:rsidRDefault="00000000" w:rsidRPr="00000000" w14:paraId="000001B5">
      <w:pPr>
        <w:pStyle w:val="Heading1"/>
        <w:rPr/>
      </w:pPr>
      <w:r w:rsidDel="00000000" w:rsidR="00000000" w:rsidRPr="00000000">
        <w:rPr>
          <w:rtl w:val="0"/>
        </w:rPr>
        <w:t xml:space="preserve">Execution summary</w:t>
      </w:r>
    </w:p>
    <w:p w:rsidR="00000000" w:rsidDel="00000000" w:rsidP="00000000" w:rsidRDefault="00000000" w:rsidRPr="00000000" w14:paraId="000001B6">
      <w:pPr>
        <w:rPr/>
      </w:pPr>
      <w:r w:rsidDel="00000000" w:rsidR="00000000" w:rsidRPr="00000000">
        <w:rPr/>
        <w:drawing>
          <wp:inline distB="0" distT="0" distL="0" distR="0">
            <wp:extent cx="5943600" cy="1658203"/>
            <wp:effectExtent b="0" l="0" r="0" t="0"/>
            <wp:docPr id="8" name="image9.jpg"/>
            <a:graphic>
              <a:graphicData uri="http://schemas.openxmlformats.org/drawingml/2006/picture">
                <pic:pic>
                  <pic:nvPicPr>
                    <pic:cNvPr id="0" name="image9.jpg"/>
                    <pic:cNvPicPr preferRelativeResize="0"/>
                  </pic:nvPicPr>
                  <pic:blipFill>
                    <a:blip r:embed="rId15"/>
                    <a:srcRect b="10016" l="0" r="0" t="0"/>
                    <a:stretch>
                      <a:fillRect/>
                    </a:stretch>
                  </pic:blipFill>
                  <pic:spPr>
                    <a:xfrm>
                      <a:off x="0" y="0"/>
                      <a:ext cx="5943600" cy="1658203"/>
                    </a:xfrm>
                    <a:prstGeom prst="rect"/>
                    <a:ln/>
                  </pic:spPr>
                </pic:pic>
              </a:graphicData>
            </a:graphic>
          </wp:inline>
        </w:drawing>
      </w:r>
      <w:r w:rsidDel="00000000" w:rsidR="00000000" w:rsidRPr="00000000">
        <w:rPr>
          <w:rtl w:val="0"/>
        </w:rPr>
      </w:r>
    </w:p>
    <w:p w:rsidR="00000000" w:rsidDel="00000000" w:rsidP="00000000" w:rsidRDefault="00000000" w:rsidRPr="00000000" w14:paraId="000001B7">
      <w:pPr>
        <w:jc w:val="center"/>
        <w:rPr/>
      </w:pPr>
      <w:r w:rsidDel="00000000" w:rsidR="00000000" w:rsidRPr="00000000">
        <w:rPr>
          <w:i w:val="1"/>
          <w:iCs w:val="1"/>
          <w:color w:val="44546a"/>
          <w:rtl w:val="0"/>
        </w:rPr>
        <w:t xml:space="preserve">Figure 5- Internet Gateway</w:t>
      </w:r>
      <w:r w:rsidDel="00000000" w:rsidR="00000000" w:rsidRPr="00000000">
        <w:rPr>
          <w:rtl w:val="0"/>
        </w:rPr>
      </w:r>
    </w:p>
    <w:p w:rsidR="00000000" w:rsidDel="00000000" w:rsidP="00000000" w:rsidRDefault="00000000" w:rsidRPr="00000000" w14:paraId="000001B8">
      <w:pPr>
        <w:rPr/>
      </w:pPr>
      <w:r w:rsidDel="00000000" w:rsidR="00000000" w:rsidRPr="00000000">
        <w:rPr/>
        <w:drawing>
          <wp:inline distB="0" distT="0" distL="0" distR="0">
            <wp:extent cx="5787772" cy="1760561"/>
            <wp:effectExtent b="0" l="0" r="0" t="0"/>
            <wp:docPr id="11" name="image3.png"/>
            <a:graphic>
              <a:graphicData uri="http://schemas.openxmlformats.org/drawingml/2006/picture">
                <pic:pic>
                  <pic:nvPicPr>
                    <pic:cNvPr id="0" name="image3.png"/>
                    <pic:cNvPicPr preferRelativeResize="0"/>
                  </pic:nvPicPr>
                  <pic:blipFill>
                    <a:blip r:embed="rId16"/>
                    <a:srcRect b="7857" l="0" r="2620" t="0"/>
                    <a:stretch>
                      <a:fillRect/>
                    </a:stretch>
                  </pic:blipFill>
                  <pic:spPr>
                    <a:xfrm>
                      <a:off x="0" y="0"/>
                      <a:ext cx="5787772" cy="1760561"/>
                    </a:xfrm>
                    <a:prstGeom prst="rect"/>
                    <a:ln/>
                  </pic:spPr>
                </pic:pic>
              </a:graphicData>
            </a:graphic>
          </wp:inline>
        </w:drawing>
      </w:r>
      <w:r w:rsidDel="00000000" w:rsidR="00000000" w:rsidRPr="00000000">
        <w:rPr>
          <w:rtl w:val="0"/>
        </w:rPr>
      </w:r>
    </w:p>
    <w:p w:rsidR="00000000" w:rsidDel="00000000" w:rsidP="00000000" w:rsidRDefault="00000000" w:rsidRPr="00000000" w14:paraId="000001B9">
      <w:pPr>
        <w:jc w:val="center"/>
        <w:rPr/>
      </w:pPr>
      <w:r w:rsidDel="00000000" w:rsidR="00000000" w:rsidRPr="00000000">
        <w:rPr>
          <w:i w:val="1"/>
          <w:iCs w:val="1"/>
          <w:color w:val="44546a"/>
          <w:rtl w:val="0"/>
        </w:rPr>
        <w:t xml:space="preserve">Figure 6- Portal Private Route Table</w:t>
      </w:r>
      <w:r w:rsidDel="00000000" w:rsidR="00000000" w:rsidRPr="00000000">
        <w:rPr>
          <w:rtl w:val="0"/>
        </w:rPr>
      </w:r>
    </w:p>
    <w:p w:rsidR="00000000" w:rsidDel="00000000" w:rsidP="00000000" w:rsidRDefault="00000000" w:rsidRPr="00000000" w14:paraId="000001BA">
      <w:pPr>
        <w:rPr/>
      </w:pPr>
      <w:r w:rsidDel="00000000" w:rsidR="00000000" w:rsidRPr="00000000">
        <w:rPr>
          <w:rtl w:val="0"/>
        </w:rPr>
      </w:r>
    </w:p>
    <w:p w:rsidR="00000000" w:rsidDel="00000000" w:rsidP="00000000" w:rsidRDefault="00000000" w:rsidRPr="00000000" w14:paraId="000001BB">
      <w:pPr>
        <w:rPr/>
      </w:pPr>
      <w:r w:rsidDel="00000000" w:rsidR="00000000" w:rsidRPr="00000000">
        <w:rPr/>
        <w:drawing>
          <wp:inline distB="0" distT="0" distL="0" distR="0">
            <wp:extent cx="5943600" cy="2586251"/>
            <wp:effectExtent b="0" l="0" r="0" t="0"/>
            <wp:docPr id="10" name="image4.png"/>
            <a:graphic>
              <a:graphicData uri="http://schemas.openxmlformats.org/drawingml/2006/picture">
                <pic:pic>
                  <pic:nvPicPr>
                    <pic:cNvPr id="0" name="image4.png"/>
                    <pic:cNvPicPr preferRelativeResize="0"/>
                  </pic:nvPicPr>
                  <pic:blipFill>
                    <a:blip r:embed="rId17"/>
                    <a:srcRect b="9028" l="0" r="0" t="0"/>
                    <a:stretch>
                      <a:fillRect/>
                    </a:stretch>
                  </pic:blipFill>
                  <pic:spPr>
                    <a:xfrm>
                      <a:off x="0" y="0"/>
                      <a:ext cx="5943600" cy="2586251"/>
                    </a:xfrm>
                    <a:prstGeom prst="rect"/>
                    <a:ln/>
                  </pic:spPr>
                </pic:pic>
              </a:graphicData>
            </a:graphic>
          </wp:inline>
        </w:drawing>
      </w:r>
      <w:r w:rsidDel="00000000" w:rsidR="00000000" w:rsidRPr="00000000">
        <w:rPr>
          <w:rtl w:val="0"/>
        </w:rPr>
      </w:r>
    </w:p>
    <w:p w:rsidR="00000000" w:rsidDel="00000000" w:rsidP="00000000" w:rsidRDefault="00000000" w:rsidRPr="00000000" w14:paraId="000001BC">
      <w:pPr>
        <w:jc w:val="center"/>
        <w:rPr/>
      </w:pPr>
      <w:r w:rsidDel="00000000" w:rsidR="00000000" w:rsidRPr="00000000">
        <w:rPr>
          <w:i w:val="1"/>
          <w:iCs w:val="1"/>
          <w:color w:val="44546a"/>
          <w:rtl w:val="0"/>
        </w:rPr>
        <w:t xml:space="preserve">Figure 7- OnPrem SG</w:t>
      </w:r>
      <w:r w:rsidDel="00000000" w:rsidR="00000000" w:rsidRPr="00000000">
        <w:rPr>
          <w:rtl w:val="0"/>
        </w:rPr>
      </w:r>
    </w:p>
    <w:p w:rsidR="00000000" w:rsidDel="00000000" w:rsidP="00000000" w:rsidRDefault="00000000" w:rsidRPr="00000000" w14:paraId="000001BD">
      <w:pPr>
        <w:rPr/>
      </w:pPr>
      <w:r w:rsidDel="00000000" w:rsidR="00000000" w:rsidRPr="00000000">
        <w:rPr/>
        <w:drawing>
          <wp:inline distB="0" distT="0" distL="0" distR="0">
            <wp:extent cx="5943600" cy="2408830"/>
            <wp:effectExtent b="0" l="0" r="0" t="0"/>
            <wp:docPr id="14" name="image7.png"/>
            <a:graphic>
              <a:graphicData uri="http://schemas.openxmlformats.org/drawingml/2006/picture">
                <pic:pic>
                  <pic:nvPicPr>
                    <pic:cNvPr id="0" name="image7.png"/>
                    <pic:cNvPicPr preferRelativeResize="0"/>
                  </pic:nvPicPr>
                  <pic:blipFill>
                    <a:blip r:embed="rId18"/>
                    <a:srcRect b="7364" l="0" r="0" t="0"/>
                    <a:stretch>
                      <a:fillRect/>
                    </a:stretch>
                  </pic:blipFill>
                  <pic:spPr>
                    <a:xfrm>
                      <a:off x="0" y="0"/>
                      <a:ext cx="5943600" cy="2408830"/>
                    </a:xfrm>
                    <a:prstGeom prst="rect"/>
                    <a:ln/>
                  </pic:spPr>
                </pic:pic>
              </a:graphicData>
            </a:graphic>
          </wp:inline>
        </w:drawing>
      </w:r>
      <w:r w:rsidDel="00000000" w:rsidR="00000000" w:rsidRPr="00000000">
        <w:rPr>
          <w:rtl w:val="0"/>
        </w:rPr>
      </w:r>
    </w:p>
    <w:p w:rsidR="00000000" w:rsidDel="00000000" w:rsidP="00000000" w:rsidRDefault="00000000" w:rsidRPr="00000000" w14:paraId="000001BE">
      <w:pPr>
        <w:jc w:val="center"/>
        <w:rPr/>
      </w:pPr>
      <w:r w:rsidDel="00000000" w:rsidR="00000000" w:rsidRPr="00000000">
        <w:rPr>
          <w:i w:val="1"/>
          <w:iCs w:val="1"/>
          <w:color w:val="44546a"/>
          <w:rtl w:val="0"/>
        </w:rPr>
        <w:t xml:space="preserve">Figure 8- OnPrem VPC</w:t>
      </w:r>
      <w:r w:rsidDel="00000000" w:rsidR="00000000" w:rsidRPr="00000000">
        <w:rPr>
          <w:rtl w:val="0"/>
        </w:rPr>
      </w:r>
    </w:p>
    <w:p w:rsidR="00000000" w:rsidDel="00000000" w:rsidP="00000000" w:rsidRDefault="00000000" w:rsidRPr="00000000" w14:paraId="000001BF">
      <w:pPr>
        <w:rPr/>
      </w:pPr>
      <w:bookmarkStart w:colFirst="0" w:colLast="0" w:name="_lh6kkikbp0rj" w:id="58"/>
      <w:bookmarkEnd w:id="58"/>
      <w:r w:rsidDel="00000000" w:rsidR="00000000" w:rsidRPr="00000000">
        <w:rPr/>
        <w:drawing>
          <wp:inline distB="0" distT="0" distL="0" distR="0">
            <wp:extent cx="5943600" cy="2374710"/>
            <wp:effectExtent b="0" l="0" r="0" t="0"/>
            <wp:docPr id="12" name="image7.png"/>
            <a:graphic>
              <a:graphicData uri="http://schemas.openxmlformats.org/drawingml/2006/picture">
                <pic:pic>
                  <pic:nvPicPr>
                    <pic:cNvPr id="0" name="image7.png"/>
                    <pic:cNvPicPr preferRelativeResize="0"/>
                  </pic:nvPicPr>
                  <pic:blipFill>
                    <a:blip r:embed="rId18"/>
                    <a:srcRect b="8675" l="0" r="0" t="0"/>
                    <a:stretch>
                      <a:fillRect/>
                    </a:stretch>
                  </pic:blipFill>
                  <pic:spPr>
                    <a:xfrm>
                      <a:off x="0" y="0"/>
                      <a:ext cx="5943600" cy="2374710"/>
                    </a:xfrm>
                    <a:prstGeom prst="rect"/>
                    <a:ln/>
                  </pic:spPr>
                </pic:pic>
              </a:graphicData>
            </a:graphic>
          </wp:inline>
        </w:drawing>
      </w:r>
      <w:r w:rsidDel="00000000" w:rsidR="00000000" w:rsidRPr="00000000">
        <w:rPr>
          <w:rtl w:val="0"/>
        </w:rPr>
      </w:r>
    </w:p>
    <w:p w:rsidR="00000000" w:rsidDel="00000000" w:rsidP="00000000" w:rsidRDefault="00000000" w:rsidRPr="00000000" w14:paraId="000001C0">
      <w:pPr>
        <w:jc w:val="center"/>
        <w:rPr/>
      </w:pPr>
      <w:r w:rsidDel="00000000" w:rsidR="00000000" w:rsidRPr="00000000">
        <w:rPr>
          <w:i w:val="1"/>
          <w:iCs w:val="1"/>
          <w:color w:val="44546a"/>
          <w:rtl w:val="0"/>
        </w:rPr>
        <w:t xml:space="preserve">Figure 9- VPC Creation with Resource Map</w:t>
      </w:r>
      <w:r w:rsidDel="00000000" w:rsidR="00000000" w:rsidRPr="00000000">
        <w:rPr>
          <w:rtl w:val="0"/>
        </w:rPr>
      </w:r>
    </w:p>
    <w:p w:rsidR="00000000" w:rsidDel="00000000" w:rsidP="00000000" w:rsidRDefault="00000000" w:rsidRPr="00000000" w14:paraId="000001C1">
      <w:pPr>
        <w:rPr/>
      </w:pPr>
      <w:r w:rsidDel="00000000" w:rsidR="00000000" w:rsidRPr="00000000">
        <w:rPr/>
        <w:drawing>
          <wp:inline distB="0" distT="0" distL="0" distR="0">
            <wp:extent cx="5370577" cy="2497540"/>
            <wp:effectExtent b="0" l="0" r="0" t="0"/>
            <wp:docPr id="13" name="image8.png"/>
            <a:graphic>
              <a:graphicData uri="http://schemas.openxmlformats.org/drawingml/2006/picture">
                <pic:pic>
                  <pic:nvPicPr>
                    <pic:cNvPr id="0" name="image8.png"/>
                    <pic:cNvPicPr preferRelativeResize="0"/>
                  </pic:nvPicPr>
                  <pic:blipFill>
                    <a:blip r:embed="rId19"/>
                    <a:srcRect b="43168" l="0" r="9641" t="0"/>
                    <a:stretch>
                      <a:fillRect/>
                    </a:stretch>
                  </pic:blipFill>
                  <pic:spPr>
                    <a:xfrm>
                      <a:off x="0" y="0"/>
                      <a:ext cx="5370577" cy="2497540"/>
                    </a:xfrm>
                    <a:prstGeom prst="rect"/>
                    <a:ln/>
                  </pic:spPr>
                </pic:pic>
              </a:graphicData>
            </a:graphic>
          </wp:inline>
        </w:drawing>
      </w:r>
      <w:r w:rsidDel="00000000" w:rsidR="00000000" w:rsidRPr="00000000">
        <w:rPr>
          <w:rtl w:val="0"/>
        </w:rPr>
      </w:r>
    </w:p>
    <w:p w:rsidR="00000000" w:rsidDel="00000000" w:rsidP="00000000" w:rsidRDefault="00000000" w:rsidRPr="00000000" w14:paraId="000001C2">
      <w:pPr>
        <w:jc w:val="center"/>
        <w:rPr/>
      </w:pPr>
      <w:r w:rsidDel="00000000" w:rsidR="00000000" w:rsidRPr="00000000">
        <w:rPr>
          <w:i w:val="1"/>
          <w:iCs w:val="1"/>
          <w:color w:val="44546a"/>
          <w:rtl w:val="0"/>
        </w:rPr>
        <w:t xml:space="preserve">Figure 10- Ping and try to access the file server of server F1</w:t>
      </w:r>
      <w:r w:rsidDel="00000000" w:rsidR="00000000" w:rsidRPr="00000000">
        <w:rPr>
          <w:rtl w:val="0"/>
        </w:rPr>
      </w:r>
    </w:p>
    <w:p w:rsidR="00000000" w:rsidDel="00000000" w:rsidP="00000000" w:rsidRDefault="00000000" w:rsidRPr="00000000" w14:paraId="000001C3">
      <w:pPr>
        <w:rPr/>
      </w:pPr>
      <w:r w:rsidDel="00000000" w:rsidR="00000000" w:rsidRPr="00000000">
        <w:rPr>
          <w:rtl w:val="0"/>
        </w:rPr>
      </w:r>
    </w:p>
    <w:p w:rsidR="00000000" w:rsidDel="00000000" w:rsidP="00000000" w:rsidRDefault="00000000" w:rsidRPr="00000000" w14:paraId="000001C4">
      <w:pPr>
        <w:rPr/>
      </w:pPr>
      <w:r w:rsidDel="00000000" w:rsidR="00000000" w:rsidRPr="00000000">
        <w:rPr>
          <w:rtl w:val="0"/>
        </w:rPr>
      </w:r>
    </w:p>
    <w:p w:rsidR="00000000" w:rsidDel="00000000" w:rsidP="00000000" w:rsidRDefault="00000000" w:rsidRPr="00000000" w14:paraId="000001C5">
      <w:pPr>
        <w:rPr/>
      </w:pPr>
      <w:r w:rsidDel="00000000" w:rsidR="00000000" w:rsidRPr="00000000">
        <w:rPr>
          <w:rtl w:val="0"/>
        </w:rPr>
      </w:r>
    </w:p>
    <w:p w:rsidR="00000000" w:rsidDel="00000000" w:rsidP="00000000" w:rsidRDefault="00000000" w:rsidRPr="00000000" w14:paraId="000001C6">
      <w:pPr>
        <w:rPr/>
      </w:pPr>
      <w:r w:rsidDel="00000000" w:rsidR="00000000" w:rsidRPr="00000000">
        <w:rPr>
          <w:rtl w:val="0"/>
        </w:rPr>
      </w:r>
    </w:p>
    <w:p w:rsidR="00000000" w:rsidDel="00000000" w:rsidP="00000000" w:rsidRDefault="00000000" w:rsidRPr="00000000" w14:paraId="000001C7">
      <w:pPr>
        <w:rPr/>
      </w:pPr>
      <w:r w:rsidDel="00000000" w:rsidR="00000000" w:rsidRPr="00000000">
        <w:rPr>
          <w:rtl w:val="0"/>
        </w:rPr>
      </w:r>
    </w:p>
    <w:p w:rsidR="00000000" w:rsidDel="00000000" w:rsidP="00000000" w:rsidRDefault="00000000" w:rsidRPr="00000000" w14:paraId="000001C8">
      <w:pPr>
        <w:rPr/>
      </w:pPr>
      <w:r w:rsidDel="00000000" w:rsidR="00000000" w:rsidRPr="00000000">
        <w:rPr>
          <w:rtl w:val="0"/>
        </w:rPr>
      </w:r>
    </w:p>
    <w:p w:rsidR="00000000" w:rsidDel="00000000" w:rsidP="00000000" w:rsidRDefault="00000000" w:rsidRPr="00000000" w14:paraId="000001C9">
      <w:pPr>
        <w:rPr/>
      </w:pPr>
      <w:r w:rsidDel="00000000" w:rsidR="00000000" w:rsidRPr="00000000">
        <w:rPr>
          <w:rtl w:val="0"/>
        </w:rPr>
      </w:r>
    </w:p>
    <w:p w:rsidR="00000000" w:rsidDel="00000000" w:rsidP="00000000" w:rsidRDefault="00000000" w:rsidRPr="00000000" w14:paraId="000001CA">
      <w:pPr>
        <w:rPr/>
      </w:pPr>
      <w:r w:rsidDel="00000000" w:rsidR="00000000" w:rsidRPr="00000000">
        <w:rPr>
          <w:rtl w:val="0"/>
        </w:rPr>
      </w:r>
    </w:p>
    <w:p w:rsidR="00000000" w:rsidDel="00000000" w:rsidP="00000000" w:rsidRDefault="00000000" w:rsidRPr="00000000" w14:paraId="000001CB">
      <w:pPr>
        <w:rPr/>
      </w:pPr>
      <w:r w:rsidDel="00000000" w:rsidR="00000000" w:rsidRPr="00000000">
        <w:rPr>
          <w:rtl w:val="0"/>
        </w:rPr>
      </w:r>
    </w:p>
    <w:p w:rsidR="00000000" w:rsidDel="00000000" w:rsidP="00000000" w:rsidRDefault="00000000" w:rsidRPr="00000000" w14:paraId="000001CC">
      <w:pPr>
        <w:rPr/>
      </w:pPr>
      <w:r w:rsidDel="00000000" w:rsidR="00000000" w:rsidRPr="00000000">
        <w:rPr>
          <w:rtl w:val="0"/>
        </w:rPr>
      </w:r>
    </w:p>
    <w:p w:rsidR="00000000" w:rsidDel="00000000" w:rsidP="00000000" w:rsidRDefault="00000000" w:rsidRPr="00000000" w14:paraId="000001CD">
      <w:pPr>
        <w:rPr/>
      </w:pPr>
      <w:r w:rsidDel="00000000" w:rsidR="00000000" w:rsidRPr="00000000">
        <w:rPr>
          <w:rtl w:val="0"/>
        </w:rPr>
      </w:r>
    </w:p>
    <w:p w:rsidR="00000000" w:rsidDel="00000000" w:rsidP="00000000" w:rsidRDefault="00000000" w:rsidRPr="00000000" w14:paraId="000001CE">
      <w:pPr>
        <w:rPr/>
      </w:pPr>
      <w:r w:rsidDel="00000000" w:rsidR="00000000" w:rsidRPr="00000000">
        <w:rPr>
          <w:rtl w:val="0"/>
        </w:rPr>
      </w:r>
    </w:p>
    <w:p w:rsidR="00000000" w:rsidDel="00000000" w:rsidP="00000000" w:rsidRDefault="00000000" w:rsidRPr="00000000" w14:paraId="000001CF">
      <w:pPr>
        <w:rPr/>
      </w:pPr>
      <w:r w:rsidDel="00000000" w:rsidR="00000000" w:rsidRPr="00000000">
        <w:rPr>
          <w:rtl w:val="0"/>
        </w:rPr>
      </w:r>
    </w:p>
    <w:p w:rsidR="00000000" w:rsidDel="00000000" w:rsidP="00000000" w:rsidRDefault="00000000" w:rsidRPr="00000000" w14:paraId="000001D0">
      <w:pPr>
        <w:rPr/>
      </w:pPr>
      <w:r w:rsidDel="00000000" w:rsidR="00000000" w:rsidRPr="00000000">
        <w:rPr>
          <w:rtl w:val="0"/>
        </w:rPr>
      </w:r>
    </w:p>
    <w:p w:rsidR="00000000" w:rsidDel="00000000" w:rsidP="00000000" w:rsidRDefault="00000000" w:rsidRPr="00000000" w14:paraId="000001D1">
      <w:pPr>
        <w:rPr/>
      </w:pPr>
      <w:r w:rsidDel="00000000" w:rsidR="00000000" w:rsidRPr="00000000">
        <w:rPr>
          <w:rtl w:val="0"/>
        </w:rPr>
      </w:r>
    </w:p>
    <w:p w:rsidR="00000000" w:rsidDel="00000000" w:rsidP="00000000" w:rsidRDefault="00000000" w:rsidRPr="00000000" w14:paraId="000001D2">
      <w:pPr>
        <w:pStyle w:val="Heading1"/>
        <w:rPr/>
      </w:pPr>
      <w:bookmarkStart w:colFirst="0" w:colLast="0" w:name="_sub9l8c2i4zm" w:id="59"/>
      <w:bookmarkEnd w:id="59"/>
      <w:r w:rsidDel="00000000" w:rsidR="00000000" w:rsidRPr="00000000">
        <w:rPr>
          <w:rtl w:val="0"/>
        </w:rPr>
        <w:t xml:space="preserve">References</w:t>
      </w:r>
    </w:p>
    <w:p w:rsidR="00000000" w:rsidDel="00000000" w:rsidP="00000000" w:rsidRDefault="00000000" w:rsidRPr="00000000" w14:paraId="000001D3">
      <w:pPr>
        <w:keepNext w:val="0"/>
        <w:keepLines w:val="0"/>
        <w:pageBreakBefore w:val="0"/>
        <w:widowControl w:val="1"/>
        <w:numPr>
          <w:ilvl w:val="0"/>
          <w:numId w:val="2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Al-Sinani, H. S., &amp; Mitchell, C. J. (2024). AI-augmented ethical hacking: A practical examination of manual exploitation and privilege escalation in Linux environments. arXiv preprint arXiv:2411.17539. </w:t>
      </w:r>
      <w:hyperlink r:id="rId20">
        <w:r w:rsidDel="00000000" w:rsidR="00000000" w:rsidRPr="00000000">
          <w:rPr>
            <w:rFonts w:ascii="Times New Roman" w:cs="Times New Roman" w:eastAsia="Times New Roman" w:hAnsi="Times New Roman"/>
            <w:b w:val="0"/>
            <w:bCs w:val="0"/>
            <w:i w:val="0"/>
            <w:iCs w:val="0"/>
            <w:smallCaps w:val="0"/>
            <w:strike w:val="0"/>
            <w:color w:val="0563c1"/>
            <w:sz w:val="24"/>
            <w:szCs w:val="24"/>
            <w:u w:val="single"/>
            <w:shd w:fill="auto" w:val="clear"/>
            <w:vertAlign w:val="baseline"/>
            <w:rtl w:val="0"/>
          </w:rPr>
          <w:t xml:space="preserve">https://arxiv.org/abs/2411.17539</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D4">
      <w:pPr>
        <w:keepNext w:val="0"/>
        <w:keepLines w:val="0"/>
        <w:pageBreakBefore w:val="0"/>
        <w:widowControl w:val="1"/>
        <w:numPr>
          <w:ilvl w:val="0"/>
          <w:numId w:val="2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Al-Sinani, H. S., &amp; Mitchell, C. J. (2025). PenTest++: Elevating ethical hacking with AI and automation. arXiv preprint arXiv:2502.09484. </w:t>
      </w:r>
      <w:hyperlink r:id="rId21">
        <w:r w:rsidDel="00000000" w:rsidR="00000000" w:rsidRPr="00000000">
          <w:rPr>
            <w:rFonts w:ascii="Times New Roman" w:cs="Times New Roman" w:eastAsia="Times New Roman" w:hAnsi="Times New Roman"/>
            <w:b w:val="0"/>
            <w:bCs w:val="0"/>
            <w:i w:val="0"/>
            <w:iCs w:val="0"/>
            <w:smallCaps w:val="0"/>
            <w:strike w:val="0"/>
            <w:color w:val="0563c1"/>
            <w:sz w:val="24"/>
            <w:szCs w:val="24"/>
            <w:u w:val="single"/>
            <w:shd w:fill="auto" w:val="clear"/>
            <w:vertAlign w:val="baseline"/>
            <w:rtl w:val="0"/>
          </w:rPr>
          <w:t xml:space="preserve">https://arxiv.org/abs/2502.09484</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D5">
      <w:pPr>
        <w:keepNext w:val="0"/>
        <w:keepLines w:val="0"/>
        <w:pageBreakBefore w:val="0"/>
        <w:widowControl w:val="1"/>
        <w:numPr>
          <w:ilvl w:val="0"/>
          <w:numId w:val="2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Al-Sinani, H. S., Mitchell, C. J., Sahli, N., &amp; Al-Siyabi, M. (2024, September). Unleashing AI in ethical hacking. In International Workshop on Security and Trust Management (pp. 140-151). Cham: Springer Nature Switzerland. </w:t>
      </w:r>
      <w:hyperlink r:id="rId22">
        <w:r w:rsidDel="00000000" w:rsidR="00000000" w:rsidRPr="00000000">
          <w:rPr>
            <w:rFonts w:ascii="Times New Roman" w:cs="Times New Roman" w:eastAsia="Times New Roman" w:hAnsi="Times New Roman"/>
            <w:b w:val="0"/>
            <w:bCs w:val="0"/>
            <w:i w:val="0"/>
            <w:iCs w:val="0"/>
            <w:smallCaps w:val="0"/>
            <w:strike w:val="0"/>
            <w:color w:val="0563c1"/>
            <w:sz w:val="24"/>
            <w:szCs w:val="24"/>
            <w:u w:val="single"/>
            <w:shd w:fill="auto" w:val="clear"/>
            <w:vertAlign w:val="baseline"/>
            <w:rtl w:val="0"/>
          </w:rPr>
          <w:t xml:space="preserve">https://link.springer.com/chapter/10.1007/978-3-031-76371-7_10</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D6">
      <w:pPr>
        <w:keepNext w:val="0"/>
        <w:keepLines w:val="0"/>
        <w:pageBreakBefore w:val="0"/>
        <w:widowControl w:val="1"/>
        <w:numPr>
          <w:ilvl w:val="0"/>
          <w:numId w:val="2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Al-Sinani, H. S., Sahli, N., Mitchell, C. J., &amp; Al-Siyabi, M. (2025). Advancing ethical hacking with AI: A Linux-based experimental study. Proceedings of ITASEC and SERICS, Bologna, Italy (Feb 2025), https://www. chrismitchell. net/Papers/aehwaa. pdf. </w:t>
      </w:r>
      <w:hyperlink r:id="rId23">
        <w:r w:rsidDel="00000000" w:rsidR="00000000" w:rsidRPr="00000000">
          <w:rPr>
            <w:rFonts w:ascii="Times New Roman" w:cs="Times New Roman" w:eastAsia="Times New Roman" w:hAnsi="Times New Roman"/>
            <w:b w:val="0"/>
            <w:bCs w:val="0"/>
            <w:i w:val="0"/>
            <w:iCs w:val="0"/>
            <w:smallCaps w:val="0"/>
            <w:strike w:val="0"/>
            <w:color w:val="0563c1"/>
            <w:sz w:val="24"/>
            <w:szCs w:val="24"/>
            <w:u w:val="single"/>
            <w:shd w:fill="auto" w:val="clear"/>
            <w:vertAlign w:val="baseline"/>
            <w:rtl w:val="0"/>
          </w:rPr>
          <w:t xml:space="preserve">https://ceur-ws.org/Vol-3962/paper7.pdf</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D7">
      <w:pPr>
        <w:keepNext w:val="0"/>
        <w:keepLines w:val="0"/>
        <w:pageBreakBefore w:val="0"/>
        <w:widowControl w:val="1"/>
        <w:numPr>
          <w:ilvl w:val="0"/>
          <w:numId w:val="2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Florido-Benítez, L. (2024). The types of hackers and cyberattacks in the aviation industry. Journal of Transportation Security, 17(1), 13. </w:t>
      </w:r>
      <w:hyperlink r:id="rId24">
        <w:r w:rsidDel="00000000" w:rsidR="00000000" w:rsidRPr="00000000">
          <w:rPr>
            <w:rFonts w:ascii="Times New Roman" w:cs="Times New Roman" w:eastAsia="Times New Roman" w:hAnsi="Times New Roman"/>
            <w:b w:val="0"/>
            <w:bCs w:val="0"/>
            <w:i w:val="0"/>
            <w:iCs w:val="0"/>
            <w:smallCaps w:val="0"/>
            <w:strike w:val="0"/>
            <w:color w:val="0563c1"/>
            <w:sz w:val="24"/>
            <w:szCs w:val="24"/>
            <w:u w:val="single"/>
            <w:shd w:fill="auto" w:val="clear"/>
            <w:vertAlign w:val="baseline"/>
            <w:rtl w:val="0"/>
          </w:rPr>
          <w:t xml:space="preserve">https://link.springer.com/article/10.1007/s12198-024-00281-9</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D8">
      <w:pPr>
        <w:keepNext w:val="0"/>
        <w:keepLines w:val="0"/>
        <w:pageBreakBefore w:val="0"/>
        <w:widowControl w:val="1"/>
        <w:numPr>
          <w:ilvl w:val="0"/>
          <w:numId w:val="2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Gopalsamy, M., &amp; Dastageer, K. B. (2025). The Role of Ethical Hacking and AI in Proactive Cyber Defense: Current Approaches and Future Perspectives. Int. J. Innov. Sci. Res. Technol, 10(2). </w:t>
      </w:r>
      <w:hyperlink r:id="rId25">
        <w:r w:rsidDel="00000000" w:rsidR="00000000" w:rsidRPr="00000000">
          <w:rPr>
            <w:rFonts w:ascii="Times New Roman" w:cs="Times New Roman" w:eastAsia="Times New Roman" w:hAnsi="Times New Roman"/>
            <w:b w:val="0"/>
            <w:bCs w:val="0"/>
            <w:i w:val="0"/>
            <w:iCs w:val="0"/>
            <w:smallCaps w:val="0"/>
            <w:strike w:val="0"/>
            <w:color w:val="0563c1"/>
            <w:sz w:val="24"/>
            <w:szCs w:val="24"/>
            <w:u w:val="single"/>
            <w:shd w:fill="auto" w:val="clear"/>
            <w:vertAlign w:val="baseline"/>
            <w:rtl w:val="0"/>
          </w:rPr>
          <w:t xml:space="preserve">https://www.researchgate.net/profile/Mani-Gopalsamy-2/publication/390283997_The_Role_of_Ethical_Hacking_and_AI_in_Proactive_Cyber_Defense_Current_Approaches_and_Future_Perspectives/links/67e764e249e91c0feac44ef8/The-Role-of-Ethical-Hacking-and-AI-in-Proactive-Cyber-Defense-Current-Approaches-and-Future-Perspectives.pdf</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D9">
      <w:pPr>
        <w:keepNext w:val="0"/>
        <w:keepLines w:val="0"/>
        <w:pageBreakBefore w:val="0"/>
        <w:widowControl w:val="1"/>
        <w:numPr>
          <w:ilvl w:val="0"/>
          <w:numId w:val="2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Goyal, D., Subramanian, S., Peela, A., &amp; Shetty, N. P. (2024). Hacking, the lazy way: LLM augmented pentesting. arXiv preprint arXiv:2409.09493. </w:t>
      </w:r>
      <w:hyperlink r:id="rId26">
        <w:r w:rsidDel="00000000" w:rsidR="00000000" w:rsidRPr="00000000">
          <w:rPr>
            <w:rFonts w:ascii="Times New Roman" w:cs="Times New Roman" w:eastAsia="Times New Roman" w:hAnsi="Times New Roman"/>
            <w:b w:val="0"/>
            <w:bCs w:val="0"/>
            <w:i w:val="0"/>
            <w:iCs w:val="0"/>
            <w:smallCaps w:val="0"/>
            <w:strike w:val="0"/>
            <w:color w:val="0563c1"/>
            <w:sz w:val="24"/>
            <w:szCs w:val="24"/>
            <w:u w:val="single"/>
            <w:shd w:fill="auto" w:val="clear"/>
            <w:vertAlign w:val="baseline"/>
            <w:rtl w:val="0"/>
          </w:rPr>
          <w:t xml:space="preserve">https://arxiv.org/abs/2409.09493</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DA">
      <w:pPr>
        <w:keepNext w:val="0"/>
        <w:keepLines w:val="0"/>
        <w:pageBreakBefore w:val="0"/>
        <w:widowControl w:val="1"/>
        <w:numPr>
          <w:ilvl w:val="0"/>
          <w:numId w:val="2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Hani, U., Sohaib, O., Khan, K., Aleidi, A., &amp; Islam, N. (2024). Psychological profiling of hackers via machine learning toward sustainable cybersecurity. Frontiers in Computer Science, 6, 1381351. </w:t>
      </w:r>
      <w:hyperlink r:id="rId27">
        <w:r w:rsidDel="00000000" w:rsidR="00000000" w:rsidRPr="00000000">
          <w:rPr>
            <w:rFonts w:ascii="Times New Roman" w:cs="Times New Roman" w:eastAsia="Times New Roman" w:hAnsi="Times New Roman"/>
            <w:b w:val="0"/>
            <w:bCs w:val="0"/>
            <w:i w:val="0"/>
            <w:iCs w:val="0"/>
            <w:smallCaps w:val="0"/>
            <w:strike w:val="0"/>
            <w:color w:val="0563c1"/>
            <w:sz w:val="24"/>
            <w:szCs w:val="24"/>
            <w:u w:val="single"/>
            <w:shd w:fill="auto" w:val="clear"/>
            <w:vertAlign w:val="baseline"/>
            <w:rtl w:val="0"/>
          </w:rPr>
          <w:t xml:space="preserve">https://www.frontiersin.org/articles/10.3389/fcomp.2024.1381351/full</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DB">
      <w:pPr>
        <w:keepNext w:val="0"/>
        <w:keepLines w:val="0"/>
        <w:pageBreakBefore w:val="0"/>
        <w:widowControl w:val="1"/>
        <w:numPr>
          <w:ilvl w:val="0"/>
          <w:numId w:val="2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Hussain, F., Rahman, R., Attarbashi, Z. S., Fadaq, W. H. N., &amp; Mustafa, M. (2024, January). Understanding Human Behavior in Phishing Attacks Across Diverse User Groups: An Ethical Hacking Analysis. In 2024 IEEE 1st Karachi Section Humanitarian Technology Conference (KHI-HTC) (pp. 1-7). IEEE. </w:t>
      </w:r>
      <w:hyperlink r:id="rId28">
        <w:r w:rsidDel="00000000" w:rsidR="00000000" w:rsidRPr="00000000">
          <w:rPr>
            <w:rFonts w:ascii="Times New Roman" w:cs="Times New Roman" w:eastAsia="Times New Roman" w:hAnsi="Times New Roman"/>
            <w:b w:val="0"/>
            <w:bCs w:val="0"/>
            <w:i w:val="0"/>
            <w:iCs w:val="0"/>
            <w:smallCaps w:val="0"/>
            <w:strike w:val="0"/>
            <w:color w:val="0563c1"/>
            <w:sz w:val="24"/>
            <w:szCs w:val="24"/>
            <w:u w:val="single"/>
            <w:shd w:fill="auto" w:val="clear"/>
            <w:vertAlign w:val="baseline"/>
            <w:rtl w:val="0"/>
          </w:rPr>
          <w:t xml:space="preserve">https://ieeexplore.ieee.org/abstract/document/10482040/</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DC">
      <w:pPr>
        <w:keepNext w:val="0"/>
        <w:keepLines w:val="0"/>
        <w:pageBreakBefore w:val="0"/>
        <w:widowControl w:val="1"/>
        <w:numPr>
          <w:ilvl w:val="0"/>
          <w:numId w:val="2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Ilić, N., Dašić, D., Vučetić, M., Makarov, A., &amp; Petrović, R. (2024). Distributed web hacking by adaptive consensus-based reinforcement learning. Artificial Intelligence, 326, 104032. </w:t>
      </w:r>
      <w:hyperlink r:id="rId29">
        <w:r w:rsidDel="00000000" w:rsidR="00000000" w:rsidRPr="00000000">
          <w:rPr>
            <w:rFonts w:ascii="Times New Roman" w:cs="Times New Roman" w:eastAsia="Times New Roman" w:hAnsi="Times New Roman"/>
            <w:b w:val="0"/>
            <w:bCs w:val="0"/>
            <w:i w:val="0"/>
            <w:iCs w:val="0"/>
            <w:smallCaps w:val="0"/>
            <w:strike w:val="0"/>
            <w:color w:val="0563c1"/>
            <w:sz w:val="24"/>
            <w:szCs w:val="24"/>
            <w:u w:val="single"/>
            <w:shd w:fill="auto" w:val="clear"/>
            <w:vertAlign w:val="baseline"/>
            <w:rtl w:val="0"/>
          </w:rPr>
          <w:t xml:space="preserve">https://www.sciencedirect.com/science/article/pii/S0004370223001789</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DD">
      <w:pPr>
        <w:keepNext w:val="0"/>
        <w:keepLines w:val="0"/>
        <w:pageBreakBefore w:val="0"/>
        <w:widowControl w:val="1"/>
        <w:numPr>
          <w:ilvl w:val="0"/>
          <w:numId w:val="2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Joshi, R. (2024). Ethical conundrums and privacy concerns in new innovations: A systematic review. Aspects of Quality Management in Value Creating in the Industry 5.0 Way, 202-223. </w:t>
      </w:r>
      <w:hyperlink r:id="rId30">
        <w:r w:rsidDel="00000000" w:rsidR="00000000" w:rsidRPr="00000000">
          <w:rPr>
            <w:rFonts w:ascii="Times New Roman" w:cs="Times New Roman" w:eastAsia="Times New Roman" w:hAnsi="Times New Roman"/>
            <w:b w:val="0"/>
            <w:bCs w:val="0"/>
            <w:i w:val="0"/>
            <w:iCs w:val="0"/>
            <w:smallCaps w:val="0"/>
            <w:strike w:val="0"/>
            <w:color w:val="0563c1"/>
            <w:sz w:val="24"/>
            <w:szCs w:val="24"/>
            <w:u w:val="single"/>
            <w:shd w:fill="auto" w:val="clear"/>
            <w:vertAlign w:val="baseline"/>
            <w:rtl w:val="0"/>
          </w:rPr>
          <w:t xml:space="preserve">https://www.taylorfrancis.com/chapters/edit/10.1201/9781032677040-12/ethical-conundrums-privacy-concerns-new-innovations-rahul-joshi</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DE">
      <w:pPr>
        <w:keepNext w:val="0"/>
        <w:keepLines w:val="0"/>
        <w:pageBreakBefore w:val="0"/>
        <w:widowControl w:val="1"/>
        <w:numPr>
          <w:ilvl w:val="0"/>
          <w:numId w:val="2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Kumar, J. R. R., Bhalke, D., Nikam, S., Chobe, S., Khidse, S., &amp; Kale, K. (2024). Original research article evaluation of the extent and demanding roles of ethical hacking in cybersecurity. J Auton Intell, 7(1). </w:t>
      </w:r>
      <w:hyperlink r:id="rId31">
        <w:r w:rsidDel="00000000" w:rsidR="00000000" w:rsidRPr="00000000">
          <w:rPr>
            <w:rFonts w:ascii="Times New Roman" w:cs="Times New Roman" w:eastAsia="Times New Roman" w:hAnsi="Times New Roman"/>
            <w:b w:val="0"/>
            <w:bCs w:val="0"/>
            <w:i w:val="0"/>
            <w:iCs w:val="0"/>
            <w:smallCaps w:val="0"/>
            <w:strike w:val="0"/>
            <w:color w:val="0563c1"/>
            <w:sz w:val="24"/>
            <w:szCs w:val="24"/>
            <w:u w:val="single"/>
            <w:shd w:fill="auto" w:val="clear"/>
            <w:vertAlign w:val="baseline"/>
            <w:rtl w:val="0"/>
          </w:rPr>
          <w:t xml:space="preserve">https://pdfs.semanticscholar.org/c611/f09686f2777a9233bbf4fe91e79a85969a8f.pdf</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DF">
      <w:pPr>
        <w:keepNext w:val="0"/>
        <w:keepLines w:val="0"/>
        <w:pageBreakBefore w:val="0"/>
        <w:widowControl w:val="1"/>
        <w:numPr>
          <w:ilvl w:val="0"/>
          <w:numId w:val="2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Magalhães, J. P. (2024). Bug Bounties: Ethical and Legal Aspects. In Legal Developments on Cybersecurity and Related Fields (pp. 235-250). Cham: Springer International Publishing. </w:t>
      </w:r>
      <w:hyperlink r:id="rId32">
        <w:r w:rsidDel="00000000" w:rsidR="00000000" w:rsidRPr="00000000">
          <w:rPr>
            <w:rFonts w:ascii="Times New Roman" w:cs="Times New Roman" w:eastAsia="Times New Roman" w:hAnsi="Times New Roman"/>
            <w:b w:val="0"/>
            <w:bCs w:val="0"/>
            <w:i w:val="0"/>
            <w:iCs w:val="0"/>
            <w:smallCaps w:val="0"/>
            <w:strike w:val="0"/>
            <w:color w:val="0563c1"/>
            <w:sz w:val="24"/>
            <w:szCs w:val="24"/>
            <w:u w:val="single"/>
            <w:shd w:fill="auto" w:val="clear"/>
            <w:vertAlign w:val="baseline"/>
            <w:rtl w:val="0"/>
          </w:rPr>
          <w:t xml:space="preserve">https://link.springer.com/chapter/10.1007/978-3-031-41820-4_14</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E0">
      <w:pPr>
        <w:keepNext w:val="0"/>
        <w:keepLines w:val="0"/>
        <w:pageBreakBefore w:val="0"/>
        <w:widowControl w:val="1"/>
        <w:numPr>
          <w:ilvl w:val="0"/>
          <w:numId w:val="2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Marat, C., &amp; Marat, S. (2024). The role of cybersecurity education on ethical hacking. </w:t>
      </w:r>
      <w:hyperlink r:id="rId33">
        <w:r w:rsidDel="00000000" w:rsidR="00000000" w:rsidRPr="00000000">
          <w:rPr>
            <w:rFonts w:ascii="Times New Roman" w:cs="Times New Roman" w:eastAsia="Times New Roman" w:hAnsi="Times New Roman"/>
            <w:b w:val="0"/>
            <w:bCs w:val="0"/>
            <w:i w:val="0"/>
            <w:iCs w:val="0"/>
            <w:smallCaps w:val="0"/>
            <w:strike w:val="0"/>
            <w:color w:val="0563c1"/>
            <w:sz w:val="24"/>
            <w:szCs w:val="24"/>
            <w:u w:val="single"/>
            <w:shd w:fill="auto" w:val="clear"/>
            <w:vertAlign w:val="baseline"/>
            <w:rtl w:val="0"/>
          </w:rPr>
          <w:t xml:space="preserve">https://www.theseus.fi/bitstream/handle/10024/858161/Marat_Marat.pdf?sequence=2</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E1">
      <w:pPr>
        <w:keepNext w:val="0"/>
        <w:keepLines w:val="0"/>
        <w:pageBreakBefore w:val="0"/>
        <w:widowControl w:val="1"/>
        <w:numPr>
          <w:ilvl w:val="0"/>
          <w:numId w:val="2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Modesti, P., Golightly, L., Holmes, L., Opara, C., &amp; Moscini, M. (2024). Bridging the gap: A survey and classification of research-informed ethical hacking tools. Journal of Cybersecurity and Privacy, 4(3), 410-448. </w:t>
      </w:r>
      <w:hyperlink r:id="rId34">
        <w:r w:rsidDel="00000000" w:rsidR="00000000" w:rsidRPr="00000000">
          <w:rPr>
            <w:rFonts w:ascii="Times New Roman" w:cs="Times New Roman" w:eastAsia="Times New Roman" w:hAnsi="Times New Roman"/>
            <w:b w:val="0"/>
            <w:bCs w:val="0"/>
            <w:i w:val="0"/>
            <w:iCs w:val="0"/>
            <w:smallCaps w:val="0"/>
            <w:strike w:val="0"/>
            <w:color w:val="0563c1"/>
            <w:sz w:val="24"/>
            <w:szCs w:val="24"/>
            <w:u w:val="single"/>
            <w:shd w:fill="auto" w:val="clear"/>
            <w:vertAlign w:val="baseline"/>
            <w:rtl w:val="0"/>
          </w:rPr>
          <w:t xml:space="preserve">https://www.mdpi.com/2624-800X/4/3/21</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E2">
      <w:pPr>
        <w:keepNext w:val="0"/>
        <w:keepLines w:val="0"/>
        <w:pageBreakBefore w:val="0"/>
        <w:widowControl w:val="1"/>
        <w:numPr>
          <w:ilvl w:val="0"/>
          <w:numId w:val="2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Nasir, M. S., Khan, H., Qureshi, A., Rafiq, A., &amp; Rasheed, T. (2024). Ethical Aspects In Cyber Security Maintaining Data Integrity and Protection: A Review. Spectrum of engineering sciences, 2(3), 420-454. </w:t>
      </w:r>
      <w:hyperlink r:id="rId35">
        <w:r w:rsidDel="00000000" w:rsidR="00000000" w:rsidRPr="00000000">
          <w:rPr>
            <w:rFonts w:ascii="Times New Roman" w:cs="Times New Roman" w:eastAsia="Times New Roman" w:hAnsi="Times New Roman"/>
            <w:b w:val="0"/>
            <w:bCs w:val="0"/>
            <w:i w:val="0"/>
            <w:iCs w:val="0"/>
            <w:smallCaps w:val="0"/>
            <w:strike w:val="0"/>
            <w:color w:val="0563c1"/>
            <w:sz w:val="24"/>
            <w:szCs w:val="24"/>
            <w:u w:val="single"/>
            <w:shd w:fill="auto" w:val="clear"/>
            <w:vertAlign w:val="baseline"/>
            <w:rtl w:val="0"/>
          </w:rPr>
          <w:t xml:space="preserve">https://sesjournal.com/index.php/1/article/view/56</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E3">
      <w:pPr>
        <w:keepNext w:val="0"/>
        <w:keepLines w:val="0"/>
        <w:pageBreakBefore w:val="0"/>
        <w:widowControl w:val="1"/>
        <w:numPr>
          <w:ilvl w:val="0"/>
          <w:numId w:val="2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Poudel, B., &amp; Karna, S. K. (2024). What Influences a Hacker to be a Black Hat?. Medicon Engineering Themes, 6(6), 13-21. </w:t>
      </w:r>
      <w:hyperlink r:id="rId36">
        <w:r w:rsidDel="00000000" w:rsidR="00000000" w:rsidRPr="00000000">
          <w:rPr>
            <w:rFonts w:ascii="Times New Roman" w:cs="Times New Roman" w:eastAsia="Times New Roman" w:hAnsi="Times New Roman"/>
            <w:b w:val="0"/>
            <w:bCs w:val="0"/>
            <w:i w:val="0"/>
            <w:iCs w:val="0"/>
            <w:smallCaps w:val="0"/>
            <w:strike w:val="0"/>
            <w:color w:val="0563c1"/>
            <w:sz w:val="24"/>
            <w:szCs w:val="24"/>
            <w:u w:val="single"/>
            <w:shd w:fill="auto" w:val="clear"/>
            <w:vertAlign w:val="baseline"/>
            <w:rtl w:val="0"/>
          </w:rPr>
          <w:t xml:space="preserve">https://themedicon.com/pdf/engineeringthemes/MCET-06-215.pdf</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E4">
      <w:pPr>
        <w:keepNext w:val="0"/>
        <w:keepLines w:val="0"/>
        <w:pageBreakBefore w:val="0"/>
        <w:widowControl w:val="1"/>
        <w:numPr>
          <w:ilvl w:val="0"/>
          <w:numId w:val="2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Rahul, K., &amp; Spunda, R. (2025). Advanced ethical hacking techniques using AI and predictive modeling. ResearchGate, Feb. </w:t>
      </w:r>
      <w:hyperlink r:id="rId37">
        <w:r w:rsidDel="00000000" w:rsidR="00000000" w:rsidRPr="00000000">
          <w:rPr>
            <w:rFonts w:ascii="Times New Roman" w:cs="Times New Roman" w:eastAsia="Times New Roman" w:hAnsi="Times New Roman"/>
            <w:b w:val="0"/>
            <w:bCs w:val="0"/>
            <w:i w:val="0"/>
            <w:iCs w:val="0"/>
            <w:smallCaps w:val="0"/>
            <w:strike w:val="0"/>
            <w:color w:val="0563c1"/>
            <w:sz w:val="24"/>
            <w:szCs w:val="24"/>
            <w:u w:val="single"/>
            <w:shd w:fill="auto" w:val="clear"/>
            <w:vertAlign w:val="baseline"/>
            <w:rtl w:val="0"/>
          </w:rPr>
          <w:t xml:space="preserve">https://www.researchgate.net/profile/Rudolf-Spunda-2/publication/389316480_Advanced_Ethical_Hacking_Techniques_Using_AI_and_Predictive_Modeling/links/67bde19e207c0c20fa971750/Advanced-Ethical-Hacking-Techniques-Using-AI-and-Predictive-Modeling.pdf</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E5">
      <w:pPr>
        <w:keepNext w:val="0"/>
        <w:keepLines w:val="0"/>
        <w:pageBreakBefore w:val="0"/>
        <w:widowControl w:val="1"/>
        <w:numPr>
          <w:ilvl w:val="0"/>
          <w:numId w:val="2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Raman, R., Calyam, P., &amp; Achuthan, K. (2024). ChatGPT or bard: who is a better certified ethical hacker?. Computers &amp; Security, 140, 103804. </w:t>
      </w:r>
      <w:hyperlink r:id="rId38">
        <w:r w:rsidDel="00000000" w:rsidR="00000000" w:rsidRPr="00000000">
          <w:rPr>
            <w:rFonts w:ascii="Times New Roman" w:cs="Times New Roman" w:eastAsia="Times New Roman" w:hAnsi="Times New Roman"/>
            <w:b w:val="0"/>
            <w:bCs w:val="0"/>
            <w:i w:val="0"/>
            <w:iCs w:val="0"/>
            <w:smallCaps w:val="0"/>
            <w:strike w:val="0"/>
            <w:color w:val="0563c1"/>
            <w:sz w:val="24"/>
            <w:szCs w:val="24"/>
            <w:u w:val="single"/>
            <w:shd w:fill="auto" w:val="clear"/>
            <w:vertAlign w:val="baseline"/>
            <w:rtl w:val="0"/>
          </w:rPr>
          <w:t xml:space="preserve">https://www.sciencedirect.com/science/article/pii/S0167404824001056</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E6">
      <w:pPr>
        <w:keepNext w:val="0"/>
        <w:keepLines w:val="0"/>
        <w:pageBreakBefore w:val="0"/>
        <w:widowControl w:val="1"/>
        <w:numPr>
          <w:ilvl w:val="0"/>
          <w:numId w:val="2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Raymond, F. Building A Career in Ethical Hacking Tips and Advice. International Journal of Advanced Engineering Technologies and Innovations, 1(01), 418-428. </w:t>
      </w:r>
      <w:hyperlink r:id="rId39">
        <w:r w:rsidDel="00000000" w:rsidR="00000000" w:rsidRPr="00000000">
          <w:rPr>
            <w:rFonts w:ascii="Times New Roman" w:cs="Times New Roman" w:eastAsia="Times New Roman" w:hAnsi="Times New Roman"/>
            <w:b w:val="0"/>
            <w:bCs w:val="0"/>
            <w:i w:val="0"/>
            <w:iCs w:val="0"/>
            <w:smallCaps w:val="0"/>
            <w:strike w:val="0"/>
            <w:color w:val="0563c1"/>
            <w:sz w:val="24"/>
            <w:szCs w:val="24"/>
            <w:u w:val="single"/>
            <w:shd w:fill="auto" w:val="clear"/>
            <w:vertAlign w:val="baseline"/>
            <w:rtl w:val="0"/>
          </w:rPr>
          <w:t xml:space="preserve">https://www.neliti.com/publications/603938/building-a-career-in-ethical-hacking-tips-and-advice</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E7">
      <w:pPr>
        <w:keepNext w:val="0"/>
        <w:keepLines w:val="0"/>
        <w:pageBreakBefore w:val="0"/>
        <w:widowControl w:val="1"/>
        <w:numPr>
          <w:ilvl w:val="0"/>
          <w:numId w:val="2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Schiks, J. A. M., van’t Hoff-de Goede, S., &amp; Leukfeldt, R. E. (2024). An alternative intervention for juvenile hackers? A qualitative evaluation of the Hack_Right intervention. Journal of Crime and Justice, 47(4), 492-510. </w:t>
      </w:r>
      <w:hyperlink r:id="rId40">
        <w:r w:rsidDel="00000000" w:rsidR="00000000" w:rsidRPr="00000000">
          <w:rPr>
            <w:rFonts w:ascii="Times New Roman" w:cs="Times New Roman" w:eastAsia="Times New Roman" w:hAnsi="Times New Roman"/>
            <w:b w:val="0"/>
            <w:bCs w:val="0"/>
            <w:i w:val="0"/>
            <w:iCs w:val="0"/>
            <w:smallCaps w:val="0"/>
            <w:strike w:val="0"/>
            <w:color w:val="0563c1"/>
            <w:sz w:val="24"/>
            <w:szCs w:val="24"/>
            <w:u w:val="single"/>
            <w:shd w:fill="auto" w:val="clear"/>
            <w:vertAlign w:val="baseline"/>
            <w:rtl w:val="0"/>
          </w:rPr>
          <w:t xml:space="preserve">https://www.tandfonline.com/doi/abs/10.1080/0735648X.2023.2252394</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E8">
      <w:pPr>
        <w:keepNext w:val="0"/>
        <w:keepLines w:val="0"/>
        <w:pageBreakBefore w:val="0"/>
        <w:widowControl w:val="1"/>
        <w:numPr>
          <w:ilvl w:val="0"/>
          <w:numId w:val="2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Singh, T. (2025). Interview with a Convicted Hacker. In Cybersecurity, Psychology and People Hacking (pp. 119-127). Cham: Springer Nature Switzerland. </w:t>
      </w:r>
      <w:hyperlink r:id="rId41">
        <w:r w:rsidDel="00000000" w:rsidR="00000000" w:rsidRPr="00000000">
          <w:rPr>
            <w:rFonts w:ascii="Times New Roman" w:cs="Times New Roman" w:eastAsia="Times New Roman" w:hAnsi="Times New Roman"/>
            <w:b w:val="0"/>
            <w:bCs w:val="0"/>
            <w:i w:val="0"/>
            <w:iCs w:val="0"/>
            <w:smallCaps w:val="0"/>
            <w:strike w:val="0"/>
            <w:color w:val="0563c1"/>
            <w:sz w:val="24"/>
            <w:szCs w:val="24"/>
            <w:u w:val="single"/>
            <w:shd w:fill="auto" w:val="clear"/>
            <w:vertAlign w:val="baseline"/>
            <w:rtl w:val="0"/>
          </w:rPr>
          <w:t xml:space="preserve">https://link.springer.com/chapter/10.1007/978-3-031-85994-6_11</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E9">
      <w:pPr>
        <w:keepNext w:val="0"/>
        <w:keepLines w:val="0"/>
        <w:pageBreakBefore w:val="0"/>
        <w:widowControl w:val="1"/>
        <w:numPr>
          <w:ilvl w:val="0"/>
          <w:numId w:val="28"/>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Singh, T. (2025). Interview with a People Hacker (Social Engineering). In Cybersecurity, Psychology and People Hacking (pp. 129-134). Cham: Springer Nature Switzerland. </w:t>
      </w:r>
      <w:hyperlink r:id="rId42">
        <w:r w:rsidDel="00000000" w:rsidR="00000000" w:rsidRPr="00000000">
          <w:rPr>
            <w:rFonts w:ascii="Times New Roman" w:cs="Times New Roman" w:eastAsia="Times New Roman" w:hAnsi="Times New Roman"/>
            <w:b w:val="0"/>
            <w:bCs w:val="0"/>
            <w:i w:val="0"/>
            <w:iCs w:val="0"/>
            <w:smallCaps w:val="0"/>
            <w:strike w:val="0"/>
            <w:color w:val="0563c1"/>
            <w:sz w:val="24"/>
            <w:szCs w:val="24"/>
            <w:u w:val="single"/>
            <w:shd w:fill="auto" w:val="clear"/>
            <w:vertAlign w:val="baseline"/>
            <w:rtl w:val="0"/>
          </w:rPr>
          <w:t xml:space="preserve">https://link.springer.com/chapter/10.1007/978-3-031-85994-6_12</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w:t>
      </w:r>
    </w:p>
    <w:sectPr>
      <w:footerReference r:id="rId43" w:type="default"/>
      <w:pgSz w:h="15840" w:w="12240"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Calibri"/>
  <w:font w:name="Times New Roman"/>
  <w:font w:name="Courier New"/>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EA">
    <w:pPr>
      <w:keepNext w:val="0"/>
      <w:keepLines w:val="0"/>
      <w:pageBreakBefore w:val="0"/>
      <w:widowControl w:val="1"/>
      <w:pBdr>
        <w:top w:color="d9d9d9" w:space="1" w:sz="4" w:val="single"/>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 | </w:t>
    </w:r>
    <w:r w:rsidDel="00000000" w:rsidR="00000000" w:rsidRPr="00000000">
      <w:rPr>
        <w:rFonts w:ascii="Times New Roman" w:cs="Times New Roman" w:eastAsia="Times New Roman" w:hAnsi="Times New Roman"/>
        <w:b w:val="0"/>
        <w:bCs w:val="0"/>
        <w:i w:val="0"/>
        <w:iCs w:val="0"/>
        <w:smallCaps w:val="0"/>
        <w:strike w:val="0"/>
        <w:color w:val="7f7f7f"/>
        <w:sz w:val="24"/>
        <w:szCs w:val="24"/>
        <w:u w:val="none"/>
        <w:shd w:fill="auto" w:val="clear"/>
        <w:vertAlign w:val="baseline"/>
        <w:rtl w:val="0"/>
      </w:rPr>
      <w:t xml:space="preserve">Page</w:t>
    </w:r>
    <w:r w:rsidDel="00000000" w:rsidR="00000000" w:rsidRPr="00000000">
      <w:rPr>
        <w:rtl w:val="0"/>
      </w:rPr>
    </w:r>
  </w:p>
  <w:p w:rsidR="00000000" w:rsidDel="00000000" w:rsidP="00000000" w:rsidRDefault="00000000" w:rsidRPr="00000000" w14:paraId="000001E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6">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7">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8">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9">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0">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2">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
      <w:lvlJc w:val="left"/>
      <w:pPr>
        <w:ind w:left="720" w:hanging="360"/>
      </w:pPr>
      <w:rPr>
        <w:rFonts w:ascii="Noto Sans Symbols" w:cs="Noto Sans Symbols" w:eastAsia="Noto Sans Symbols" w:hAnsi="Noto Sans Symbols"/>
      </w:rPr>
    </w:lvl>
    <w:lvl w:ilvl="2">
      <w:start w:val="1"/>
      <w:numFmt w:val="bullet"/>
      <w:lvlText w:val="▪"/>
      <w:lvlJc w:val="left"/>
      <w:pPr>
        <w:ind w:left="1080" w:hanging="360"/>
      </w:pPr>
      <w:rPr>
        <w:rFonts w:ascii="Noto Sans Symbols" w:cs="Noto Sans Symbols" w:eastAsia="Noto Sans Symbols" w:hAnsi="Noto Sans Symbols"/>
      </w:rPr>
    </w:lvl>
    <w:lvl w:ilvl="3">
      <w:start w:val="1"/>
      <w:numFmt w:val="bullet"/>
      <w:lvlText w:val="●"/>
      <w:lvlJc w:val="left"/>
      <w:pPr>
        <w:ind w:left="1440" w:hanging="360"/>
      </w:pPr>
      <w:rPr>
        <w:rFonts w:ascii="Noto Sans Symbols" w:cs="Noto Sans Symbols" w:eastAsia="Noto Sans Symbols" w:hAnsi="Noto Sans Symbols"/>
      </w:rPr>
    </w:lvl>
    <w:lvl w:ilvl="4">
      <w:start w:val="1"/>
      <w:numFmt w:val="bullet"/>
      <w:lvlText w:val="♦"/>
      <w:lvlJc w:val="left"/>
      <w:pPr>
        <w:ind w:left="1800" w:hanging="360"/>
      </w:pPr>
      <w:rPr>
        <w:rFonts w:ascii="Noto Sans Symbols" w:cs="Noto Sans Symbols" w:eastAsia="Noto Sans Symbols" w:hAnsi="Noto Sans Symbols"/>
      </w:rPr>
    </w:lvl>
    <w:lvl w:ilvl="5">
      <w:start w:val="1"/>
      <w:numFmt w:val="bullet"/>
      <w:lvlText w:val="⮚"/>
      <w:lvlJc w:val="left"/>
      <w:pPr>
        <w:ind w:left="2160" w:hanging="360"/>
      </w:pPr>
      <w:rPr>
        <w:rFonts w:ascii="Noto Sans Symbols" w:cs="Noto Sans Symbols" w:eastAsia="Noto Sans Symbols" w:hAnsi="Noto Sans Symbols"/>
      </w:rPr>
    </w:lvl>
    <w:lvl w:ilvl="6">
      <w:start w:val="1"/>
      <w:numFmt w:val="bullet"/>
      <w:lvlText w:val="▪"/>
      <w:lvlJc w:val="left"/>
      <w:pPr>
        <w:ind w:left="2520" w:hanging="360"/>
      </w:pPr>
      <w:rPr>
        <w:rFonts w:ascii="Noto Sans Symbols" w:cs="Noto Sans Symbols" w:eastAsia="Noto Sans Symbols" w:hAnsi="Noto Sans Symbols"/>
      </w:rPr>
    </w:lvl>
    <w:lvl w:ilvl="7">
      <w:start w:val="1"/>
      <w:numFmt w:val="bullet"/>
      <w:lvlText w:val="●"/>
      <w:lvlJc w:val="left"/>
      <w:pPr>
        <w:ind w:left="2880" w:hanging="360"/>
      </w:pPr>
      <w:rPr>
        <w:rFonts w:ascii="Noto Sans Symbols" w:cs="Noto Sans Symbols" w:eastAsia="Noto Sans Symbols" w:hAnsi="Noto Sans Symbols"/>
      </w:rPr>
    </w:lvl>
    <w:lvl w:ilvl="8">
      <w:start w:val="1"/>
      <w:numFmt w:val="bullet"/>
      <w:lvlText w:val="♦"/>
      <w:lvlJc w:val="left"/>
      <w:pPr>
        <w:ind w:left="3240" w:hanging="360"/>
      </w:pPr>
      <w:rPr>
        <w:rFonts w:ascii="Noto Sans Symbols" w:cs="Noto Sans Symbols" w:eastAsia="Noto Sans Symbols" w:hAnsi="Noto Sans Symbols"/>
      </w:rPr>
    </w:lvl>
  </w:abstractNum>
  <w:abstractNum w:abstractNumId="1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4">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
      <w:lvlJc w:val="left"/>
      <w:pPr>
        <w:ind w:left="720" w:hanging="360"/>
      </w:pPr>
      <w:rPr>
        <w:rFonts w:ascii="Noto Sans Symbols" w:cs="Noto Sans Symbols" w:eastAsia="Noto Sans Symbols" w:hAnsi="Noto Sans Symbols"/>
      </w:rPr>
    </w:lvl>
    <w:lvl w:ilvl="2">
      <w:start w:val="1"/>
      <w:numFmt w:val="bullet"/>
      <w:lvlText w:val="▪"/>
      <w:lvlJc w:val="left"/>
      <w:pPr>
        <w:ind w:left="1080" w:hanging="360"/>
      </w:pPr>
      <w:rPr>
        <w:rFonts w:ascii="Noto Sans Symbols" w:cs="Noto Sans Symbols" w:eastAsia="Noto Sans Symbols" w:hAnsi="Noto Sans Symbols"/>
      </w:rPr>
    </w:lvl>
    <w:lvl w:ilvl="3">
      <w:start w:val="1"/>
      <w:numFmt w:val="bullet"/>
      <w:lvlText w:val="●"/>
      <w:lvlJc w:val="left"/>
      <w:pPr>
        <w:ind w:left="1440" w:hanging="360"/>
      </w:pPr>
      <w:rPr>
        <w:rFonts w:ascii="Noto Sans Symbols" w:cs="Noto Sans Symbols" w:eastAsia="Noto Sans Symbols" w:hAnsi="Noto Sans Symbols"/>
      </w:rPr>
    </w:lvl>
    <w:lvl w:ilvl="4">
      <w:start w:val="1"/>
      <w:numFmt w:val="bullet"/>
      <w:lvlText w:val="♦"/>
      <w:lvlJc w:val="left"/>
      <w:pPr>
        <w:ind w:left="1800" w:hanging="360"/>
      </w:pPr>
      <w:rPr>
        <w:rFonts w:ascii="Noto Sans Symbols" w:cs="Noto Sans Symbols" w:eastAsia="Noto Sans Symbols" w:hAnsi="Noto Sans Symbols"/>
      </w:rPr>
    </w:lvl>
    <w:lvl w:ilvl="5">
      <w:start w:val="1"/>
      <w:numFmt w:val="bullet"/>
      <w:lvlText w:val="⮚"/>
      <w:lvlJc w:val="left"/>
      <w:pPr>
        <w:ind w:left="2160" w:hanging="360"/>
      </w:pPr>
      <w:rPr>
        <w:rFonts w:ascii="Noto Sans Symbols" w:cs="Noto Sans Symbols" w:eastAsia="Noto Sans Symbols" w:hAnsi="Noto Sans Symbols"/>
      </w:rPr>
    </w:lvl>
    <w:lvl w:ilvl="6">
      <w:start w:val="1"/>
      <w:numFmt w:val="bullet"/>
      <w:lvlText w:val="▪"/>
      <w:lvlJc w:val="left"/>
      <w:pPr>
        <w:ind w:left="2520" w:hanging="360"/>
      </w:pPr>
      <w:rPr>
        <w:rFonts w:ascii="Noto Sans Symbols" w:cs="Noto Sans Symbols" w:eastAsia="Noto Sans Symbols" w:hAnsi="Noto Sans Symbols"/>
      </w:rPr>
    </w:lvl>
    <w:lvl w:ilvl="7">
      <w:start w:val="1"/>
      <w:numFmt w:val="bullet"/>
      <w:lvlText w:val="●"/>
      <w:lvlJc w:val="left"/>
      <w:pPr>
        <w:ind w:left="2880" w:hanging="360"/>
      </w:pPr>
      <w:rPr>
        <w:rFonts w:ascii="Noto Sans Symbols" w:cs="Noto Sans Symbols" w:eastAsia="Noto Sans Symbols" w:hAnsi="Noto Sans Symbols"/>
      </w:rPr>
    </w:lvl>
    <w:lvl w:ilvl="8">
      <w:start w:val="1"/>
      <w:numFmt w:val="bullet"/>
      <w:lvlText w:val="♦"/>
      <w:lvlJc w:val="left"/>
      <w:pPr>
        <w:ind w:left="3240" w:hanging="360"/>
      </w:pPr>
      <w:rPr>
        <w:rFonts w:ascii="Noto Sans Symbols" w:cs="Noto Sans Symbols" w:eastAsia="Noto Sans Symbols" w:hAnsi="Noto Sans Symbols"/>
      </w:rPr>
    </w:lvl>
  </w:abstractNum>
  <w:abstractNum w:abstractNumId="15">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
      <w:lvlJc w:val="left"/>
      <w:pPr>
        <w:ind w:left="720" w:hanging="360"/>
      </w:pPr>
      <w:rPr>
        <w:rFonts w:ascii="Noto Sans Symbols" w:cs="Noto Sans Symbols" w:eastAsia="Noto Sans Symbols" w:hAnsi="Noto Sans Symbols"/>
      </w:rPr>
    </w:lvl>
    <w:lvl w:ilvl="2">
      <w:start w:val="1"/>
      <w:numFmt w:val="bullet"/>
      <w:lvlText w:val="▪"/>
      <w:lvlJc w:val="left"/>
      <w:pPr>
        <w:ind w:left="1080" w:hanging="360"/>
      </w:pPr>
      <w:rPr>
        <w:rFonts w:ascii="Noto Sans Symbols" w:cs="Noto Sans Symbols" w:eastAsia="Noto Sans Symbols" w:hAnsi="Noto Sans Symbols"/>
      </w:rPr>
    </w:lvl>
    <w:lvl w:ilvl="3">
      <w:start w:val="1"/>
      <w:numFmt w:val="bullet"/>
      <w:lvlText w:val="●"/>
      <w:lvlJc w:val="left"/>
      <w:pPr>
        <w:ind w:left="1440" w:hanging="360"/>
      </w:pPr>
      <w:rPr>
        <w:rFonts w:ascii="Noto Sans Symbols" w:cs="Noto Sans Symbols" w:eastAsia="Noto Sans Symbols" w:hAnsi="Noto Sans Symbols"/>
      </w:rPr>
    </w:lvl>
    <w:lvl w:ilvl="4">
      <w:start w:val="1"/>
      <w:numFmt w:val="bullet"/>
      <w:lvlText w:val="♦"/>
      <w:lvlJc w:val="left"/>
      <w:pPr>
        <w:ind w:left="1800" w:hanging="360"/>
      </w:pPr>
      <w:rPr>
        <w:rFonts w:ascii="Noto Sans Symbols" w:cs="Noto Sans Symbols" w:eastAsia="Noto Sans Symbols" w:hAnsi="Noto Sans Symbols"/>
      </w:rPr>
    </w:lvl>
    <w:lvl w:ilvl="5">
      <w:start w:val="1"/>
      <w:numFmt w:val="bullet"/>
      <w:lvlText w:val="⮚"/>
      <w:lvlJc w:val="left"/>
      <w:pPr>
        <w:ind w:left="2160" w:hanging="360"/>
      </w:pPr>
      <w:rPr>
        <w:rFonts w:ascii="Noto Sans Symbols" w:cs="Noto Sans Symbols" w:eastAsia="Noto Sans Symbols" w:hAnsi="Noto Sans Symbols"/>
      </w:rPr>
    </w:lvl>
    <w:lvl w:ilvl="6">
      <w:start w:val="1"/>
      <w:numFmt w:val="bullet"/>
      <w:lvlText w:val="▪"/>
      <w:lvlJc w:val="left"/>
      <w:pPr>
        <w:ind w:left="2520" w:hanging="360"/>
      </w:pPr>
      <w:rPr>
        <w:rFonts w:ascii="Noto Sans Symbols" w:cs="Noto Sans Symbols" w:eastAsia="Noto Sans Symbols" w:hAnsi="Noto Sans Symbols"/>
      </w:rPr>
    </w:lvl>
    <w:lvl w:ilvl="7">
      <w:start w:val="1"/>
      <w:numFmt w:val="bullet"/>
      <w:lvlText w:val="●"/>
      <w:lvlJc w:val="left"/>
      <w:pPr>
        <w:ind w:left="2880" w:hanging="360"/>
      </w:pPr>
      <w:rPr>
        <w:rFonts w:ascii="Noto Sans Symbols" w:cs="Noto Sans Symbols" w:eastAsia="Noto Sans Symbols" w:hAnsi="Noto Sans Symbols"/>
      </w:rPr>
    </w:lvl>
    <w:lvl w:ilvl="8">
      <w:start w:val="1"/>
      <w:numFmt w:val="bullet"/>
      <w:lvlText w:val="♦"/>
      <w:lvlJc w:val="left"/>
      <w:pPr>
        <w:ind w:left="3240" w:hanging="360"/>
      </w:pPr>
      <w:rPr>
        <w:rFonts w:ascii="Noto Sans Symbols" w:cs="Noto Sans Symbols" w:eastAsia="Noto Sans Symbols" w:hAnsi="Noto Sans Symbols"/>
      </w:rPr>
    </w:lvl>
  </w:abstractNum>
  <w:abstractNum w:abstractNumId="16">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
      <w:lvlJc w:val="left"/>
      <w:pPr>
        <w:ind w:left="720" w:hanging="360"/>
      </w:pPr>
      <w:rPr>
        <w:rFonts w:ascii="Noto Sans Symbols" w:cs="Noto Sans Symbols" w:eastAsia="Noto Sans Symbols" w:hAnsi="Noto Sans Symbols"/>
      </w:rPr>
    </w:lvl>
    <w:lvl w:ilvl="2">
      <w:start w:val="1"/>
      <w:numFmt w:val="bullet"/>
      <w:lvlText w:val="▪"/>
      <w:lvlJc w:val="left"/>
      <w:pPr>
        <w:ind w:left="1080" w:hanging="360"/>
      </w:pPr>
      <w:rPr>
        <w:rFonts w:ascii="Noto Sans Symbols" w:cs="Noto Sans Symbols" w:eastAsia="Noto Sans Symbols" w:hAnsi="Noto Sans Symbols"/>
      </w:rPr>
    </w:lvl>
    <w:lvl w:ilvl="3">
      <w:start w:val="1"/>
      <w:numFmt w:val="bullet"/>
      <w:lvlText w:val="●"/>
      <w:lvlJc w:val="left"/>
      <w:pPr>
        <w:ind w:left="1440" w:hanging="360"/>
      </w:pPr>
      <w:rPr>
        <w:rFonts w:ascii="Noto Sans Symbols" w:cs="Noto Sans Symbols" w:eastAsia="Noto Sans Symbols" w:hAnsi="Noto Sans Symbols"/>
      </w:rPr>
    </w:lvl>
    <w:lvl w:ilvl="4">
      <w:start w:val="1"/>
      <w:numFmt w:val="bullet"/>
      <w:lvlText w:val="♦"/>
      <w:lvlJc w:val="left"/>
      <w:pPr>
        <w:ind w:left="1800" w:hanging="360"/>
      </w:pPr>
      <w:rPr>
        <w:rFonts w:ascii="Noto Sans Symbols" w:cs="Noto Sans Symbols" w:eastAsia="Noto Sans Symbols" w:hAnsi="Noto Sans Symbols"/>
      </w:rPr>
    </w:lvl>
    <w:lvl w:ilvl="5">
      <w:start w:val="1"/>
      <w:numFmt w:val="bullet"/>
      <w:lvlText w:val="⮚"/>
      <w:lvlJc w:val="left"/>
      <w:pPr>
        <w:ind w:left="2160" w:hanging="360"/>
      </w:pPr>
      <w:rPr>
        <w:rFonts w:ascii="Noto Sans Symbols" w:cs="Noto Sans Symbols" w:eastAsia="Noto Sans Symbols" w:hAnsi="Noto Sans Symbols"/>
      </w:rPr>
    </w:lvl>
    <w:lvl w:ilvl="6">
      <w:start w:val="1"/>
      <w:numFmt w:val="bullet"/>
      <w:lvlText w:val="▪"/>
      <w:lvlJc w:val="left"/>
      <w:pPr>
        <w:ind w:left="2520" w:hanging="360"/>
      </w:pPr>
      <w:rPr>
        <w:rFonts w:ascii="Noto Sans Symbols" w:cs="Noto Sans Symbols" w:eastAsia="Noto Sans Symbols" w:hAnsi="Noto Sans Symbols"/>
      </w:rPr>
    </w:lvl>
    <w:lvl w:ilvl="7">
      <w:start w:val="1"/>
      <w:numFmt w:val="bullet"/>
      <w:lvlText w:val="●"/>
      <w:lvlJc w:val="left"/>
      <w:pPr>
        <w:ind w:left="2880" w:hanging="360"/>
      </w:pPr>
      <w:rPr>
        <w:rFonts w:ascii="Noto Sans Symbols" w:cs="Noto Sans Symbols" w:eastAsia="Noto Sans Symbols" w:hAnsi="Noto Sans Symbols"/>
      </w:rPr>
    </w:lvl>
    <w:lvl w:ilvl="8">
      <w:start w:val="1"/>
      <w:numFmt w:val="bullet"/>
      <w:lvlText w:val="♦"/>
      <w:lvlJc w:val="left"/>
      <w:pPr>
        <w:ind w:left="3240" w:hanging="360"/>
      </w:pPr>
      <w:rPr>
        <w:rFonts w:ascii="Noto Sans Symbols" w:cs="Noto Sans Symbols" w:eastAsia="Noto Sans Symbols" w:hAnsi="Noto Sans Symbols"/>
      </w:rPr>
    </w:lvl>
  </w:abstractNum>
  <w:abstractNum w:abstractNumId="17">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8">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
      <w:lvlJc w:val="left"/>
      <w:pPr>
        <w:ind w:left="720" w:hanging="360"/>
      </w:pPr>
      <w:rPr>
        <w:rFonts w:ascii="Noto Sans Symbols" w:cs="Noto Sans Symbols" w:eastAsia="Noto Sans Symbols" w:hAnsi="Noto Sans Symbols"/>
      </w:rPr>
    </w:lvl>
    <w:lvl w:ilvl="2">
      <w:start w:val="1"/>
      <w:numFmt w:val="bullet"/>
      <w:lvlText w:val="▪"/>
      <w:lvlJc w:val="left"/>
      <w:pPr>
        <w:ind w:left="1080" w:hanging="360"/>
      </w:pPr>
      <w:rPr>
        <w:rFonts w:ascii="Noto Sans Symbols" w:cs="Noto Sans Symbols" w:eastAsia="Noto Sans Symbols" w:hAnsi="Noto Sans Symbols"/>
      </w:rPr>
    </w:lvl>
    <w:lvl w:ilvl="3">
      <w:start w:val="1"/>
      <w:numFmt w:val="bullet"/>
      <w:lvlText w:val="●"/>
      <w:lvlJc w:val="left"/>
      <w:pPr>
        <w:ind w:left="1440" w:hanging="360"/>
      </w:pPr>
      <w:rPr>
        <w:rFonts w:ascii="Noto Sans Symbols" w:cs="Noto Sans Symbols" w:eastAsia="Noto Sans Symbols" w:hAnsi="Noto Sans Symbols"/>
      </w:rPr>
    </w:lvl>
    <w:lvl w:ilvl="4">
      <w:start w:val="1"/>
      <w:numFmt w:val="bullet"/>
      <w:lvlText w:val="♦"/>
      <w:lvlJc w:val="left"/>
      <w:pPr>
        <w:ind w:left="1800" w:hanging="360"/>
      </w:pPr>
      <w:rPr>
        <w:rFonts w:ascii="Noto Sans Symbols" w:cs="Noto Sans Symbols" w:eastAsia="Noto Sans Symbols" w:hAnsi="Noto Sans Symbols"/>
      </w:rPr>
    </w:lvl>
    <w:lvl w:ilvl="5">
      <w:start w:val="1"/>
      <w:numFmt w:val="bullet"/>
      <w:lvlText w:val="⮚"/>
      <w:lvlJc w:val="left"/>
      <w:pPr>
        <w:ind w:left="2160" w:hanging="360"/>
      </w:pPr>
      <w:rPr>
        <w:rFonts w:ascii="Noto Sans Symbols" w:cs="Noto Sans Symbols" w:eastAsia="Noto Sans Symbols" w:hAnsi="Noto Sans Symbols"/>
      </w:rPr>
    </w:lvl>
    <w:lvl w:ilvl="6">
      <w:start w:val="1"/>
      <w:numFmt w:val="bullet"/>
      <w:lvlText w:val="▪"/>
      <w:lvlJc w:val="left"/>
      <w:pPr>
        <w:ind w:left="2520" w:hanging="360"/>
      </w:pPr>
      <w:rPr>
        <w:rFonts w:ascii="Noto Sans Symbols" w:cs="Noto Sans Symbols" w:eastAsia="Noto Sans Symbols" w:hAnsi="Noto Sans Symbols"/>
      </w:rPr>
    </w:lvl>
    <w:lvl w:ilvl="7">
      <w:start w:val="1"/>
      <w:numFmt w:val="bullet"/>
      <w:lvlText w:val="●"/>
      <w:lvlJc w:val="left"/>
      <w:pPr>
        <w:ind w:left="2880" w:hanging="360"/>
      </w:pPr>
      <w:rPr>
        <w:rFonts w:ascii="Noto Sans Symbols" w:cs="Noto Sans Symbols" w:eastAsia="Noto Sans Symbols" w:hAnsi="Noto Sans Symbols"/>
      </w:rPr>
    </w:lvl>
    <w:lvl w:ilvl="8">
      <w:start w:val="1"/>
      <w:numFmt w:val="bullet"/>
      <w:lvlText w:val="♦"/>
      <w:lvlJc w:val="left"/>
      <w:pPr>
        <w:ind w:left="3240" w:hanging="360"/>
      </w:pPr>
      <w:rPr>
        <w:rFonts w:ascii="Noto Sans Symbols" w:cs="Noto Sans Symbols" w:eastAsia="Noto Sans Symbols" w:hAnsi="Noto Sans Symbols"/>
      </w:rPr>
    </w:lvl>
  </w:abstractNum>
  <w:abstractNum w:abstractNumId="19">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
      <w:lvlJc w:val="left"/>
      <w:pPr>
        <w:ind w:left="720" w:hanging="360"/>
      </w:pPr>
      <w:rPr>
        <w:rFonts w:ascii="Noto Sans Symbols" w:cs="Noto Sans Symbols" w:eastAsia="Noto Sans Symbols" w:hAnsi="Noto Sans Symbols"/>
      </w:rPr>
    </w:lvl>
    <w:lvl w:ilvl="2">
      <w:start w:val="1"/>
      <w:numFmt w:val="bullet"/>
      <w:lvlText w:val="▪"/>
      <w:lvlJc w:val="left"/>
      <w:pPr>
        <w:ind w:left="1080" w:hanging="360"/>
      </w:pPr>
      <w:rPr>
        <w:rFonts w:ascii="Noto Sans Symbols" w:cs="Noto Sans Symbols" w:eastAsia="Noto Sans Symbols" w:hAnsi="Noto Sans Symbols"/>
      </w:rPr>
    </w:lvl>
    <w:lvl w:ilvl="3">
      <w:start w:val="1"/>
      <w:numFmt w:val="bullet"/>
      <w:lvlText w:val="●"/>
      <w:lvlJc w:val="left"/>
      <w:pPr>
        <w:ind w:left="1440" w:hanging="360"/>
      </w:pPr>
      <w:rPr>
        <w:rFonts w:ascii="Noto Sans Symbols" w:cs="Noto Sans Symbols" w:eastAsia="Noto Sans Symbols" w:hAnsi="Noto Sans Symbols"/>
      </w:rPr>
    </w:lvl>
    <w:lvl w:ilvl="4">
      <w:start w:val="1"/>
      <w:numFmt w:val="bullet"/>
      <w:lvlText w:val="♦"/>
      <w:lvlJc w:val="left"/>
      <w:pPr>
        <w:ind w:left="1800" w:hanging="360"/>
      </w:pPr>
      <w:rPr>
        <w:rFonts w:ascii="Noto Sans Symbols" w:cs="Noto Sans Symbols" w:eastAsia="Noto Sans Symbols" w:hAnsi="Noto Sans Symbols"/>
      </w:rPr>
    </w:lvl>
    <w:lvl w:ilvl="5">
      <w:start w:val="1"/>
      <w:numFmt w:val="bullet"/>
      <w:lvlText w:val="⮚"/>
      <w:lvlJc w:val="left"/>
      <w:pPr>
        <w:ind w:left="2160" w:hanging="360"/>
      </w:pPr>
      <w:rPr>
        <w:rFonts w:ascii="Noto Sans Symbols" w:cs="Noto Sans Symbols" w:eastAsia="Noto Sans Symbols" w:hAnsi="Noto Sans Symbols"/>
      </w:rPr>
    </w:lvl>
    <w:lvl w:ilvl="6">
      <w:start w:val="1"/>
      <w:numFmt w:val="bullet"/>
      <w:lvlText w:val="▪"/>
      <w:lvlJc w:val="left"/>
      <w:pPr>
        <w:ind w:left="2520" w:hanging="360"/>
      </w:pPr>
      <w:rPr>
        <w:rFonts w:ascii="Noto Sans Symbols" w:cs="Noto Sans Symbols" w:eastAsia="Noto Sans Symbols" w:hAnsi="Noto Sans Symbols"/>
      </w:rPr>
    </w:lvl>
    <w:lvl w:ilvl="7">
      <w:start w:val="1"/>
      <w:numFmt w:val="bullet"/>
      <w:lvlText w:val="●"/>
      <w:lvlJc w:val="left"/>
      <w:pPr>
        <w:ind w:left="2880" w:hanging="360"/>
      </w:pPr>
      <w:rPr>
        <w:rFonts w:ascii="Noto Sans Symbols" w:cs="Noto Sans Symbols" w:eastAsia="Noto Sans Symbols" w:hAnsi="Noto Sans Symbols"/>
      </w:rPr>
    </w:lvl>
    <w:lvl w:ilvl="8">
      <w:start w:val="1"/>
      <w:numFmt w:val="bullet"/>
      <w:lvlText w:val="♦"/>
      <w:lvlJc w:val="left"/>
      <w:pPr>
        <w:ind w:left="3240" w:hanging="360"/>
      </w:pPr>
      <w:rPr>
        <w:rFonts w:ascii="Noto Sans Symbols" w:cs="Noto Sans Symbols" w:eastAsia="Noto Sans Symbols" w:hAnsi="Noto Sans Symbols"/>
      </w:rPr>
    </w:lvl>
  </w:abstractNum>
  <w:abstractNum w:abstractNumId="20">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2">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
      <w:lvlJc w:val="left"/>
      <w:pPr>
        <w:ind w:left="720" w:hanging="360"/>
      </w:pPr>
      <w:rPr>
        <w:rFonts w:ascii="Noto Sans Symbols" w:cs="Noto Sans Symbols" w:eastAsia="Noto Sans Symbols" w:hAnsi="Noto Sans Symbols"/>
      </w:rPr>
    </w:lvl>
    <w:lvl w:ilvl="2">
      <w:start w:val="1"/>
      <w:numFmt w:val="bullet"/>
      <w:lvlText w:val="▪"/>
      <w:lvlJc w:val="left"/>
      <w:pPr>
        <w:ind w:left="1080" w:hanging="360"/>
      </w:pPr>
      <w:rPr>
        <w:rFonts w:ascii="Noto Sans Symbols" w:cs="Noto Sans Symbols" w:eastAsia="Noto Sans Symbols" w:hAnsi="Noto Sans Symbols"/>
      </w:rPr>
    </w:lvl>
    <w:lvl w:ilvl="3">
      <w:start w:val="1"/>
      <w:numFmt w:val="bullet"/>
      <w:lvlText w:val="●"/>
      <w:lvlJc w:val="left"/>
      <w:pPr>
        <w:ind w:left="1440" w:hanging="360"/>
      </w:pPr>
      <w:rPr>
        <w:rFonts w:ascii="Noto Sans Symbols" w:cs="Noto Sans Symbols" w:eastAsia="Noto Sans Symbols" w:hAnsi="Noto Sans Symbols"/>
      </w:rPr>
    </w:lvl>
    <w:lvl w:ilvl="4">
      <w:start w:val="1"/>
      <w:numFmt w:val="bullet"/>
      <w:lvlText w:val="♦"/>
      <w:lvlJc w:val="left"/>
      <w:pPr>
        <w:ind w:left="1800" w:hanging="360"/>
      </w:pPr>
      <w:rPr>
        <w:rFonts w:ascii="Noto Sans Symbols" w:cs="Noto Sans Symbols" w:eastAsia="Noto Sans Symbols" w:hAnsi="Noto Sans Symbols"/>
      </w:rPr>
    </w:lvl>
    <w:lvl w:ilvl="5">
      <w:start w:val="1"/>
      <w:numFmt w:val="bullet"/>
      <w:lvlText w:val="⮚"/>
      <w:lvlJc w:val="left"/>
      <w:pPr>
        <w:ind w:left="2160" w:hanging="360"/>
      </w:pPr>
      <w:rPr>
        <w:rFonts w:ascii="Noto Sans Symbols" w:cs="Noto Sans Symbols" w:eastAsia="Noto Sans Symbols" w:hAnsi="Noto Sans Symbols"/>
      </w:rPr>
    </w:lvl>
    <w:lvl w:ilvl="6">
      <w:start w:val="1"/>
      <w:numFmt w:val="bullet"/>
      <w:lvlText w:val="▪"/>
      <w:lvlJc w:val="left"/>
      <w:pPr>
        <w:ind w:left="2520" w:hanging="360"/>
      </w:pPr>
      <w:rPr>
        <w:rFonts w:ascii="Noto Sans Symbols" w:cs="Noto Sans Symbols" w:eastAsia="Noto Sans Symbols" w:hAnsi="Noto Sans Symbols"/>
      </w:rPr>
    </w:lvl>
    <w:lvl w:ilvl="7">
      <w:start w:val="1"/>
      <w:numFmt w:val="bullet"/>
      <w:lvlText w:val="●"/>
      <w:lvlJc w:val="left"/>
      <w:pPr>
        <w:ind w:left="2880" w:hanging="360"/>
      </w:pPr>
      <w:rPr>
        <w:rFonts w:ascii="Noto Sans Symbols" w:cs="Noto Sans Symbols" w:eastAsia="Noto Sans Symbols" w:hAnsi="Noto Sans Symbols"/>
      </w:rPr>
    </w:lvl>
    <w:lvl w:ilvl="8">
      <w:start w:val="1"/>
      <w:numFmt w:val="bullet"/>
      <w:lvlText w:val="♦"/>
      <w:lvlJc w:val="left"/>
      <w:pPr>
        <w:ind w:left="3240" w:hanging="360"/>
      </w:pPr>
      <w:rPr>
        <w:rFonts w:ascii="Noto Sans Symbols" w:cs="Noto Sans Symbols" w:eastAsia="Noto Sans Symbols" w:hAnsi="Noto Sans Symbols"/>
      </w:rPr>
    </w:lvl>
  </w:abstractNum>
  <w:abstractNum w:abstractNumId="2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4">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
      <w:lvlJc w:val="left"/>
      <w:pPr>
        <w:ind w:left="720" w:hanging="360"/>
      </w:pPr>
      <w:rPr>
        <w:rFonts w:ascii="Noto Sans Symbols" w:cs="Noto Sans Symbols" w:eastAsia="Noto Sans Symbols" w:hAnsi="Noto Sans Symbols"/>
      </w:rPr>
    </w:lvl>
    <w:lvl w:ilvl="2">
      <w:start w:val="1"/>
      <w:numFmt w:val="bullet"/>
      <w:lvlText w:val="▪"/>
      <w:lvlJc w:val="left"/>
      <w:pPr>
        <w:ind w:left="1080" w:hanging="360"/>
      </w:pPr>
      <w:rPr>
        <w:rFonts w:ascii="Noto Sans Symbols" w:cs="Noto Sans Symbols" w:eastAsia="Noto Sans Symbols" w:hAnsi="Noto Sans Symbols"/>
      </w:rPr>
    </w:lvl>
    <w:lvl w:ilvl="3">
      <w:start w:val="1"/>
      <w:numFmt w:val="bullet"/>
      <w:lvlText w:val="●"/>
      <w:lvlJc w:val="left"/>
      <w:pPr>
        <w:ind w:left="1440" w:hanging="360"/>
      </w:pPr>
      <w:rPr>
        <w:rFonts w:ascii="Noto Sans Symbols" w:cs="Noto Sans Symbols" w:eastAsia="Noto Sans Symbols" w:hAnsi="Noto Sans Symbols"/>
      </w:rPr>
    </w:lvl>
    <w:lvl w:ilvl="4">
      <w:start w:val="1"/>
      <w:numFmt w:val="bullet"/>
      <w:lvlText w:val="♦"/>
      <w:lvlJc w:val="left"/>
      <w:pPr>
        <w:ind w:left="1800" w:hanging="360"/>
      </w:pPr>
      <w:rPr>
        <w:rFonts w:ascii="Noto Sans Symbols" w:cs="Noto Sans Symbols" w:eastAsia="Noto Sans Symbols" w:hAnsi="Noto Sans Symbols"/>
      </w:rPr>
    </w:lvl>
    <w:lvl w:ilvl="5">
      <w:start w:val="1"/>
      <w:numFmt w:val="bullet"/>
      <w:lvlText w:val="⮚"/>
      <w:lvlJc w:val="left"/>
      <w:pPr>
        <w:ind w:left="2160" w:hanging="360"/>
      </w:pPr>
      <w:rPr>
        <w:rFonts w:ascii="Noto Sans Symbols" w:cs="Noto Sans Symbols" w:eastAsia="Noto Sans Symbols" w:hAnsi="Noto Sans Symbols"/>
      </w:rPr>
    </w:lvl>
    <w:lvl w:ilvl="6">
      <w:start w:val="1"/>
      <w:numFmt w:val="bullet"/>
      <w:lvlText w:val="▪"/>
      <w:lvlJc w:val="left"/>
      <w:pPr>
        <w:ind w:left="2520" w:hanging="360"/>
      </w:pPr>
      <w:rPr>
        <w:rFonts w:ascii="Noto Sans Symbols" w:cs="Noto Sans Symbols" w:eastAsia="Noto Sans Symbols" w:hAnsi="Noto Sans Symbols"/>
      </w:rPr>
    </w:lvl>
    <w:lvl w:ilvl="7">
      <w:start w:val="1"/>
      <w:numFmt w:val="bullet"/>
      <w:lvlText w:val="●"/>
      <w:lvlJc w:val="left"/>
      <w:pPr>
        <w:ind w:left="2880" w:hanging="360"/>
      </w:pPr>
      <w:rPr>
        <w:rFonts w:ascii="Noto Sans Symbols" w:cs="Noto Sans Symbols" w:eastAsia="Noto Sans Symbols" w:hAnsi="Noto Sans Symbols"/>
      </w:rPr>
    </w:lvl>
    <w:lvl w:ilvl="8">
      <w:start w:val="1"/>
      <w:numFmt w:val="bullet"/>
      <w:lvlText w:val="♦"/>
      <w:lvlJc w:val="left"/>
      <w:pPr>
        <w:ind w:left="3240" w:hanging="360"/>
      </w:pPr>
      <w:rPr>
        <w:rFonts w:ascii="Noto Sans Symbols" w:cs="Noto Sans Symbols" w:eastAsia="Noto Sans Symbols" w:hAnsi="Noto Sans Symbols"/>
      </w:rPr>
    </w:lvl>
  </w:abstractNum>
  <w:abstractNum w:abstractNumId="2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6">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7">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8">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29">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0">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 w:numId="17">
    <w:abstractNumId w:val="17"/>
  </w:num>
  <w:num w:numId="18">
    <w:abstractNumId w:val="18"/>
  </w:num>
  <w:num w:numId="19">
    <w:abstractNumId w:val="19"/>
  </w:num>
  <w:num w:numId="20">
    <w:abstractNumId w:val="20"/>
  </w:num>
  <w:num w:numId="21">
    <w:abstractNumId w:val="21"/>
  </w:num>
  <w:num w:numId="22">
    <w:abstractNumId w:val="22"/>
  </w:num>
  <w:num w:numId="23">
    <w:abstractNumId w:val="23"/>
  </w:num>
  <w:num w:numId="24">
    <w:abstractNumId w:val="24"/>
  </w:num>
  <w:num w:numId="25">
    <w:abstractNumId w:val="25"/>
  </w:num>
  <w:num w:numId="26">
    <w:abstractNumId w:val="26"/>
  </w:num>
  <w:num w:numId="27">
    <w:abstractNumId w:val="27"/>
  </w:num>
  <w:num w:numId="28">
    <w:abstractNumId w:val="28"/>
  </w:num>
  <w:num w:numId="29">
    <w:abstractNumId w:val="29"/>
  </w:num>
  <w:num w:numId="30">
    <w:abstractNumId w:val="30"/>
  </w:num>
  <w:num w:numId="31">
    <w:abstractNumId w:val="31"/>
  </w:num>
  <w:num w:numId="32">
    <w:abstractNumId w:val="32"/>
  </w:num>
  <w:num w:numId="33">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after="16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before="240" w:lineRule="auto"/>
    </w:pPr>
    <w:rPr>
      <w:b w:val="1"/>
      <w:bCs w:val="1"/>
      <w:sz w:val="32"/>
      <w:szCs w:val="32"/>
    </w:rPr>
  </w:style>
  <w:style w:type="paragraph" w:styleId="Heading2">
    <w:name w:val="heading 2"/>
    <w:basedOn w:val="Normal"/>
    <w:next w:val="Normal"/>
    <w:pPr>
      <w:keepNext w:val="1"/>
      <w:keepLines w:val="1"/>
      <w:spacing w:before="40" w:lineRule="auto"/>
    </w:pPr>
    <w:rPr>
      <w:b w:val="1"/>
      <w:bCs w:val="1"/>
      <w:sz w:val="26"/>
      <w:szCs w:val="26"/>
    </w:rPr>
  </w:style>
  <w:style w:type="paragraph" w:styleId="Heading3">
    <w:name w:val="heading 3"/>
    <w:basedOn w:val="Normal"/>
    <w:next w:val="Normal"/>
    <w:pPr>
      <w:keepNext w:val="1"/>
      <w:keepLines w:val="1"/>
      <w:spacing w:after="0" w:before="40" w:lineRule="auto"/>
    </w:pPr>
    <w:rPr>
      <w:b w:val="1"/>
      <w:bCs w:val="1"/>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40" Type="http://schemas.openxmlformats.org/officeDocument/2006/relationships/hyperlink" Target="https://www.tandfonline.com/doi/abs/10.1080/0735648X.2023.2252394" TargetMode="External"/><Relationship Id="rId20" Type="http://schemas.openxmlformats.org/officeDocument/2006/relationships/hyperlink" Target="https://arxiv.org/abs/2411.17539" TargetMode="External"/><Relationship Id="rId42" Type="http://schemas.openxmlformats.org/officeDocument/2006/relationships/hyperlink" Target="https://link.springer.com/chapter/10.1007/978-3-031-85994-6_12" TargetMode="External"/><Relationship Id="rId41" Type="http://schemas.openxmlformats.org/officeDocument/2006/relationships/hyperlink" Target="https://link.springer.com/chapter/10.1007/978-3-031-85994-6_11" TargetMode="External"/><Relationship Id="rId22" Type="http://schemas.openxmlformats.org/officeDocument/2006/relationships/hyperlink" Target="https://link.springer.com/chapter/10.1007/978-3-031-76371-7_10" TargetMode="External"/><Relationship Id="rId21" Type="http://schemas.openxmlformats.org/officeDocument/2006/relationships/hyperlink" Target="https://arxiv.org/abs/2502.09484" TargetMode="External"/><Relationship Id="rId43" Type="http://schemas.openxmlformats.org/officeDocument/2006/relationships/footer" Target="footer1.xml"/><Relationship Id="rId24" Type="http://schemas.openxmlformats.org/officeDocument/2006/relationships/hyperlink" Target="https://link.springer.com/article/10.1007/s12198-024-00281-9" TargetMode="External"/><Relationship Id="rId23" Type="http://schemas.openxmlformats.org/officeDocument/2006/relationships/hyperlink" Target="https://ceur-ws.org/Vol-3962/paper7.pdf"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26" Type="http://schemas.openxmlformats.org/officeDocument/2006/relationships/hyperlink" Target="https://arxiv.org/abs/2409.09493" TargetMode="External"/><Relationship Id="rId25" Type="http://schemas.openxmlformats.org/officeDocument/2006/relationships/hyperlink" Target="https://www.researchgate.net/profile/Mani-Gopalsamy-2/publication/390283997_The_Role_of_Ethical_Hacking_and_AI_in_Proactive_Cyber_Defense_Current_Approaches_and_Future_Perspectives/links/67e764e249e91c0feac44ef8/The-Role-of-Ethical-Hacking-and-AI-in-Proactive-Cyber-Defense-Current-Approaches-and-Future-Perspectives.pdf" TargetMode="External"/><Relationship Id="rId28" Type="http://schemas.openxmlformats.org/officeDocument/2006/relationships/hyperlink" Target="https://ieeexplore.ieee.org/abstract/document/10482040/" TargetMode="External"/><Relationship Id="rId27" Type="http://schemas.openxmlformats.org/officeDocument/2006/relationships/hyperlink" Target="https://www.frontiersin.org/articles/10.3389/fcomp.2024.1381351/full" TargetMode="External"/><Relationship Id="rId5" Type="http://schemas.openxmlformats.org/officeDocument/2006/relationships/styles" Target="styles.xml"/><Relationship Id="rId6" Type="http://schemas.openxmlformats.org/officeDocument/2006/relationships/image" Target="media/image1.png"/><Relationship Id="rId29" Type="http://schemas.openxmlformats.org/officeDocument/2006/relationships/hyperlink" Target="https://www.sciencedirect.com/science/article/pii/S0004370223001789" TargetMode="External"/><Relationship Id="rId7" Type="http://schemas.openxmlformats.org/officeDocument/2006/relationships/image" Target="media/image14.png"/><Relationship Id="rId8" Type="http://schemas.openxmlformats.org/officeDocument/2006/relationships/image" Target="media/image13.png"/><Relationship Id="rId31" Type="http://schemas.openxmlformats.org/officeDocument/2006/relationships/hyperlink" Target="https://pdfs.semanticscholar.org/c611/f09686f2777a9233bbf4fe91e79a85969a8f.pdf" TargetMode="External"/><Relationship Id="rId30" Type="http://schemas.openxmlformats.org/officeDocument/2006/relationships/hyperlink" Target="https://www.taylorfrancis.com/chapters/edit/10.1201/9781032677040-12/ethical-conundrums-privacy-concerns-new-innovations-rahul-joshi" TargetMode="External"/><Relationship Id="rId11" Type="http://schemas.openxmlformats.org/officeDocument/2006/relationships/image" Target="media/image11.png"/><Relationship Id="rId33" Type="http://schemas.openxmlformats.org/officeDocument/2006/relationships/hyperlink" Target="https://www.theseus.fi/bitstream/handle/10024/858161/Marat_Marat.pdf?sequence=2" TargetMode="External"/><Relationship Id="rId10" Type="http://schemas.openxmlformats.org/officeDocument/2006/relationships/image" Target="media/image6.png"/><Relationship Id="rId32" Type="http://schemas.openxmlformats.org/officeDocument/2006/relationships/hyperlink" Target="https://link.springer.com/chapter/10.1007/978-3-031-41820-4_14" TargetMode="External"/><Relationship Id="rId13" Type="http://schemas.openxmlformats.org/officeDocument/2006/relationships/image" Target="media/image5.jpg"/><Relationship Id="rId35" Type="http://schemas.openxmlformats.org/officeDocument/2006/relationships/hyperlink" Target="https://sesjournal.com/index.php/1/article/view/56" TargetMode="External"/><Relationship Id="rId12" Type="http://schemas.openxmlformats.org/officeDocument/2006/relationships/image" Target="media/image10.png"/><Relationship Id="rId34" Type="http://schemas.openxmlformats.org/officeDocument/2006/relationships/hyperlink" Target="https://www.mdpi.com/2624-800X/4/3/21" TargetMode="External"/><Relationship Id="rId15" Type="http://schemas.openxmlformats.org/officeDocument/2006/relationships/image" Target="media/image9.jpg"/><Relationship Id="rId37" Type="http://schemas.openxmlformats.org/officeDocument/2006/relationships/hyperlink" Target="https://www.researchgate.net/profile/Rudolf-Spunda-2/publication/389316480_Advanced_Ethical_Hacking_Techniques_Using_AI_and_Predictive_Modeling/links/67bde19e207c0c20fa971750/Advanced-Ethical-Hacking-Techniques-Using-AI-and-Predictive-Modeling.pdf" TargetMode="External"/><Relationship Id="rId14" Type="http://schemas.openxmlformats.org/officeDocument/2006/relationships/image" Target="media/image12.png"/><Relationship Id="rId36" Type="http://schemas.openxmlformats.org/officeDocument/2006/relationships/hyperlink" Target="https://themedicon.com/pdf/engineeringthemes/MCET-06-215.pdf" TargetMode="External"/><Relationship Id="rId17" Type="http://schemas.openxmlformats.org/officeDocument/2006/relationships/image" Target="media/image4.png"/><Relationship Id="rId39" Type="http://schemas.openxmlformats.org/officeDocument/2006/relationships/hyperlink" Target="https://www.neliti.com/publications/603938/building-a-career-in-ethical-hacking-tips-and-advice" TargetMode="External"/><Relationship Id="rId16" Type="http://schemas.openxmlformats.org/officeDocument/2006/relationships/image" Target="media/image3.png"/><Relationship Id="rId38" Type="http://schemas.openxmlformats.org/officeDocument/2006/relationships/hyperlink" Target="https://www.sciencedirect.com/science/article/pii/S0167404824001056" TargetMode="External"/><Relationship Id="rId19" Type="http://schemas.openxmlformats.org/officeDocument/2006/relationships/image" Target="media/image8.png"/><Relationship Id="rId18" Type="http://schemas.openxmlformats.org/officeDocument/2006/relationships/image" Target="media/image7.png"/></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e2c6e819-74f5-4764-a06a-fe832d762e42</vt:lpwstr>
  </property>
</Properties>
</file>