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A3729A" w14:textId="71908621" w:rsidR="00E36F14" w:rsidRDefault="00E968B6">
      <w:pPr>
        <w:rPr>
          <w:b/>
          <w:bCs/>
          <w:i/>
          <w:iCs/>
          <w:sz w:val="24"/>
          <w:szCs w:val="24"/>
          <w:u w:val="single"/>
        </w:rPr>
      </w:pPr>
      <w:r w:rsidRPr="00E968B6">
        <w:rPr>
          <w:b/>
          <w:bCs/>
          <w:i/>
          <w:iCs/>
          <w:sz w:val="24"/>
          <w:szCs w:val="24"/>
          <w:u w:val="single"/>
        </w:rPr>
        <w:t>Task 1</w:t>
      </w:r>
    </w:p>
    <w:p w14:paraId="41A0E654" w14:textId="77777777" w:rsidR="00E968B6" w:rsidRDefault="00E968B6" w:rsidP="00E968B6">
      <w:pPr>
        <w:numPr>
          <w:ilvl w:val="0"/>
          <w:numId w:val="2"/>
        </w:numPr>
        <w:spacing w:after="0" w:line="240" w:lineRule="auto"/>
        <w:jc w:val="both"/>
        <w:rPr>
          <w:rFonts w:asciiTheme="majorBidi" w:hAnsiTheme="majorBidi" w:cstheme="majorBidi"/>
          <w:b/>
          <w:szCs w:val="24"/>
        </w:rPr>
      </w:pPr>
      <w:r>
        <w:rPr>
          <w:rFonts w:asciiTheme="majorBidi" w:hAnsiTheme="majorBidi" w:cstheme="majorBidi"/>
          <w:b/>
          <w:szCs w:val="24"/>
        </w:rPr>
        <w:t xml:space="preserve">What is the liability, if any, of the partnership, Cosmetic Transformations, in respect of the outstanding account?   </w:t>
      </w:r>
    </w:p>
    <w:p w14:paraId="23F8C2B0" w14:textId="5D524F9D" w:rsidR="00E968B6" w:rsidRDefault="00E968B6" w:rsidP="00E968B6">
      <w:pPr>
        <w:rPr>
          <w:b/>
          <w:bCs/>
          <w:i/>
          <w:iCs/>
          <w:sz w:val="24"/>
          <w:szCs w:val="24"/>
          <w:u w:val="single"/>
        </w:rPr>
      </w:pPr>
      <w:r w:rsidRPr="00E968B6">
        <w:rPr>
          <w:b/>
          <w:bCs/>
          <w:i/>
          <w:iCs/>
          <w:sz w:val="24"/>
          <w:szCs w:val="24"/>
          <w:u w:val="single"/>
        </w:rPr>
        <w:t>Answer</w:t>
      </w:r>
    </w:p>
    <w:p w14:paraId="39C5100E" w14:textId="5805B0A4" w:rsidR="00E968B6" w:rsidRDefault="00E968B6" w:rsidP="00E968B6">
      <w:pPr>
        <w:rPr>
          <w:b/>
          <w:bCs/>
          <w:i/>
          <w:iCs/>
          <w:sz w:val="24"/>
          <w:szCs w:val="24"/>
          <w:u w:val="single"/>
        </w:rPr>
      </w:pPr>
    </w:p>
    <w:p w14:paraId="646C0D7B" w14:textId="04EE20AC" w:rsidR="008E4F5B" w:rsidRDefault="008E4F5B" w:rsidP="00E968B6">
      <w:pPr>
        <w:rPr>
          <w:rFonts w:asciiTheme="majorHAnsi" w:hAnsiTheme="majorHAnsi" w:cstheme="majorHAnsi"/>
          <w:sz w:val="24"/>
          <w:szCs w:val="24"/>
        </w:rPr>
      </w:pPr>
      <w:r>
        <w:rPr>
          <w:rFonts w:asciiTheme="majorHAnsi" w:hAnsiTheme="majorHAnsi" w:cstheme="majorHAnsi"/>
          <w:sz w:val="24"/>
          <w:szCs w:val="24"/>
        </w:rPr>
        <w:t>Review</w:t>
      </w:r>
      <w:r w:rsidR="00E56C77">
        <w:rPr>
          <w:rFonts w:asciiTheme="majorHAnsi" w:hAnsiTheme="majorHAnsi" w:cstheme="majorHAnsi"/>
          <w:sz w:val="24"/>
          <w:szCs w:val="24"/>
        </w:rPr>
        <w:t xml:space="preserve"> (amend)</w:t>
      </w:r>
      <w:r>
        <w:rPr>
          <w:rFonts w:asciiTheme="majorHAnsi" w:hAnsiTheme="majorHAnsi" w:cstheme="majorHAnsi"/>
          <w:sz w:val="24"/>
          <w:szCs w:val="24"/>
        </w:rPr>
        <w:t xml:space="preserve"> Partnership agreement</w:t>
      </w:r>
      <w:r w:rsidR="0057472B">
        <w:rPr>
          <w:rFonts w:asciiTheme="majorHAnsi" w:hAnsiTheme="majorHAnsi" w:cstheme="majorHAnsi"/>
          <w:sz w:val="24"/>
          <w:szCs w:val="24"/>
        </w:rPr>
        <w:t xml:space="preserve"> (express agreement, if any).</w:t>
      </w:r>
      <w:r w:rsidR="00177CAD">
        <w:rPr>
          <w:rFonts w:asciiTheme="majorHAnsi" w:hAnsiTheme="majorHAnsi" w:cstheme="majorHAnsi"/>
          <w:sz w:val="24"/>
          <w:szCs w:val="24"/>
        </w:rPr>
        <w:t xml:space="preserve"> </w:t>
      </w:r>
    </w:p>
    <w:p w14:paraId="3E68091A" w14:textId="3003FC7B" w:rsidR="00177CAD" w:rsidRDefault="00177CAD" w:rsidP="00E968B6">
      <w:pPr>
        <w:rPr>
          <w:rFonts w:asciiTheme="majorHAnsi" w:hAnsiTheme="majorHAnsi" w:cstheme="majorHAnsi"/>
          <w:sz w:val="24"/>
          <w:szCs w:val="24"/>
        </w:rPr>
      </w:pPr>
      <w:r>
        <w:rPr>
          <w:rFonts w:asciiTheme="majorHAnsi" w:hAnsiTheme="majorHAnsi" w:cstheme="majorHAnsi"/>
          <w:sz w:val="24"/>
          <w:szCs w:val="24"/>
        </w:rPr>
        <w:t>Was the transfer done correctly (i.e., legally agreed, decided and then transferred with all partners acknowledgment).</w:t>
      </w:r>
    </w:p>
    <w:p w14:paraId="5B877B9E" w14:textId="4A74E8A8" w:rsidR="0057472B" w:rsidRDefault="0057472B" w:rsidP="00E968B6">
      <w:pPr>
        <w:rPr>
          <w:rFonts w:asciiTheme="majorHAnsi" w:hAnsiTheme="majorHAnsi" w:cstheme="majorHAnsi"/>
          <w:sz w:val="24"/>
          <w:szCs w:val="24"/>
        </w:rPr>
      </w:pPr>
      <w:r>
        <w:rPr>
          <w:rFonts w:asciiTheme="majorHAnsi" w:hAnsiTheme="majorHAnsi" w:cstheme="majorHAnsi"/>
          <w:sz w:val="24"/>
          <w:szCs w:val="24"/>
        </w:rPr>
        <w:t>R</w:t>
      </w:r>
      <w:r w:rsidRPr="0057472B">
        <w:rPr>
          <w:rFonts w:asciiTheme="majorHAnsi" w:hAnsiTheme="majorHAnsi" w:cstheme="majorHAnsi"/>
          <w:sz w:val="24"/>
          <w:szCs w:val="24"/>
        </w:rPr>
        <w:t>ules govern the internal relations of partners to each other</w:t>
      </w:r>
      <w:r>
        <w:rPr>
          <w:rFonts w:asciiTheme="majorHAnsi" w:hAnsiTheme="majorHAnsi" w:cstheme="majorHAnsi"/>
          <w:sz w:val="24"/>
          <w:szCs w:val="24"/>
        </w:rPr>
        <w:t>.</w:t>
      </w:r>
    </w:p>
    <w:p w14:paraId="020E3EEA" w14:textId="6FF6DABC" w:rsidR="0057472B" w:rsidRDefault="00177CAD" w:rsidP="00E968B6">
      <w:pPr>
        <w:rPr>
          <w:rFonts w:asciiTheme="majorHAnsi" w:hAnsiTheme="majorHAnsi" w:cstheme="majorHAnsi"/>
          <w:sz w:val="24"/>
          <w:szCs w:val="24"/>
        </w:rPr>
      </w:pPr>
      <w:r>
        <w:rPr>
          <w:rFonts w:asciiTheme="majorHAnsi" w:hAnsiTheme="majorHAnsi" w:cstheme="majorHAnsi"/>
          <w:sz w:val="24"/>
          <w:szCs w:val="24"/>
        </w:rPr>
        <w:t>Previous if a</w:t>
      </w:r>
      <w:r w:rsidR="006042C0">
        <w:rPr>
          <w:rFonts w:asciiTheme="majorHAnsi" w:hAnsiTheme="majorHAnsi" w:cstheme="majorHAnsi"/>
          <w:sz w:val="24"/>
          <w:szCs w:val="24"/>
        </w:rPr>
        <w:t>ny debts to third parties</w:t>
      </w:r>
      <w:r>
        <w:rPr>
          <w:rFonts w:asciiTheme="majorHAnsi" w:hAnsiTheme="majorHAnsi" w:cstheme="majorHAnsi"/>
          <w:sz w:val="24"/>
          <w:szCs w:val="24"/>
        </w:rPr>
        <w:t>.</w:t>
      </w:r>
    </w:p>
    <w:p w14:paraId="11E8B972" w14:textId="4A85A9C5" w:rsidR="006042C0" w:rsidRPr="00E56C77" w:rsidRDefault="006042C0" w:rsidP="00E968B6">
      <w:pPr>
        <w:rPr>
          <w:rFonts w:asciiTheme="majorHAnsi" w:hAnsiTheme="majorHAnsi" w:cstheme="majorHAnsi"/>
          <w:sz w:val="24"/>
          <w:szCs w:val="24"/>
        </w:rPr>
      </w:pPr>
      <w:r w:rsidRPr="00E56C77">
        <w:rPr>
          <w:rFonts w:asciiTheme="majorHAnsi" w:hAnsiTheme="majorHAnsi" w:cstheme="majorHAnsi"/>
          <w:sz w:val="24"/>
          <w:szCs w:val="24"/>
        </w:rPr>
        <w:t>Assets</w:t>
      </w:r>
      <w:r w:rsidR="00177CAD">
        <w:rPr>
          <w:rFonts w:asciiTheme="majorHAnsi" w:hAnsiTheme="majorHAnsi" w:cstheme="majorHAnsi"/>
          <w:sz w:val="24"/>
          <w:szCs w:val="24"/>
        </w:rPr>
        <w:t>, old and new.</w:t>
      </w:r>
    </w:p>
    <w:p w14:paraId="7385EC59" w14:textId="3D0AAD01" w:rsidR="006042C0" w:rsidRPr="00E56C77" w:rsidRDefault="006042C0" w:rsidP="00E968B6">
      <w:pPr>
        <w:rPr>
          <w:rFonts w:asciiTheme="majorHAnsi" w:hAnsiTheme="majorHAnsi" w:cstheme="majorHAnsi"/>
          <w:sz w:val="24"/>
          <w:szCs w:val="24"/>
        </w:rPr>
      </w:pPr>
      <w:r w:rsidRPr="00E56C77">
        <w:rPr>
          <w:rFonts w:asciiTheme="majorHAnsi" w:hAnsiTheme="majorHAnsi" w:cstheme="majorHAnsi"/>
          <w:sz w:val="24"/>
          <w:szCs w:val="24"/>
        </w:rPr>
        <w:t>Shares</w:t>
      </w:r>
      <w:r w:rsidR="00177CAD">
        <w:rPr>
          <w:rFonts w:asciiTheme="majorHAnsi" w:hAnsiTheme="majorHAnsi" w:cstheme="majorHAnsi"/>
          <w:sz w:val="24"/>
          <w:szCs w:val="24"/>
        </w:rPr>
        <w:t xml:space="preserve">, old and new. </w:t>
      </w:r>
    </w:p>
    <w:p w14:paraId="1FBB01D2" w14:textId="0D4496F6" w:rsidR="0098300C" w:rsidRDefault="006042C0" w:rsidP="00E968B6">
      <w:pPr>
        <w:rPr>
          <w:rFonts w:asciiTheme="majorHAnsi" w:hAnsiTheme="majorHAnsi" w:cstheme="majorHAnsi"/>
          <w:sz w:val="24"/>
          <w:szCs w:val="24"/>
        </w:rPr>
      </w:pPr>
      <w:r w:rsidRPr="00E56C77">
        <w:rPr>
          <w:rFonts w:asciiTheme="majorHAnsi" w:hAnsiTheme="majorHAnsi" w:cstheme="majorHAnsi"/>
          <w:sz w:val="24"/>
          <w:szCs w:val="24"/>
        </w:rPr>
        <w:t>Source of finance</w:t>
      </w:r>
      <w:r w:rsidR="00177CAD">
        <w:rPr>
          <w:rFonts w:asciiTheme="majorHAnsi" w:hAnsiTheme="majorHAnsi" w:cstheme="majorHAnsi"/>
          <w:sz w:val="24"/>
          <w:szCs w:val="24"/>
        </w:rPr>
        <w:t>.</w:t>
      </w:r>
    </w:p>
    <w:p w14:paraId="1B600A20" w14:textId="5D5B1676" w:rsidR="0098300C" w:rsidRPr="00E56C77" w:rsidRDefault="0098300C" w:rsidP="00E968B6">
      <w:pPr>
        <w:rPr>
          <w:rFonts w:asciiTheme="majorHAnsi" w:hAnsiTheme="majorHAnsi" w:cstheme="majorHAnsi"/>
          <w:sz w:val="24"/>
          <w:szCs w:val="24"/>
        </w:rPr>
      </w:pPr>
      <w:r>
        <w:rPr>
          <w:rFonts w:asciiTheme="majorHAnsi" w:hAnsiTheme="majorHAnsi" w:cstheme="majorHAnsi"/>
          <w:sz w:val="24"/>
          <w:szCs w:val="24"/>
        </w:rPr>
        <w:t>Sale of partnership agreement.</w:t>
      </w:r>
    </w:p>
    <w:p w14:paraId="408CEE15" w14:textId="55665C7A" w:rsidR="00F24DDB" w:rsidRDefault="00F24DDB" w:rsidP="00E968B6">
      <w:pPr>
        <w:rPr>
          <w:rFonts w:asciiTheme="majorHAnsi" w:hAnsiTheme="majorHAnsi" w:cstheme="majorHAnsi"/>
          <w:sz w:val="24"/>
          <w:szCs w:val="24"/>
        </w:rPr>
      </w:pPr>
    </w:p>
    <w:p w14:paraId="1A8C7C88" w14:textId="21331492" w:rsidR="00E56C77" w:rsidRPr="00065701" w:rsidRDefault="00E56C77" w:rsidP="00065701">
      <w:pPr>
        <w:pStyle w:val="ListParagraph"/>
        <w:numPr>
          <w:ilvl w:val="0"/>
          <w:numId w:val="2"/>
        </w:numPr>
        <w:spacing w:after="0" w:line="240" w:lineRule="auto"/>
        <w:jc w:val="both"/>
        <w:rPr>
          <w:rFonts w:asciiTheme="majorBidi" w:hAnsiTheme="majorBidi" w:cstheme="majorBidi"/>
          <w:b/>
          <w:szCs w:val="24"/>
        </w:rPr>
      </w:pPr>
      <w:r w:rsidRPr="00065701">
        <w:rPr>
          <w:rFonts w:asciiTheme="majorBidi" w:hAnsiTheme="majorBidi" w:cstheme="majorBidi"/>
          <w:b/>
          <w:szCs w:val="24"/>
        </w:rPr>
        <w:t xml:space="preserve">What is the liability, if any, of each of the 4 past and present partners, in respect of the outstanding account?     </w:t>
      </w:r>
    </w:p>
    <w:p w14:paraId="52F6938E" w14:textId="20FDDF04" w:rsidR="00E56C77" w:rsidRPr="00E56C77" w:rsidRDefault="00E56C77" w:rsidP="00E968B6">
      <w:pPr>
        <w:rPr>
          <w:rFonts w:asciiTheme="majorHAnsi" w:hAnsiTheme="majorHAnsi" w:cstheme="majorHAnsi"/>
          <w:b/>
          <w:bCs/>
          <w:i/>
          <w:iCs/>
          <w:sz w:val="24"/>
          <w:szCs w:val="24"/>
          <w:u w:val="single"/>
        </w:rPr>
      </w:pPr>
      <w:r w:rsidRPr="00E56C77">
        <w:rPr>
          <w:rFonts w:asciiTheme="majorHAnsi" w:hAnsiTheme="majorHAnsi" w:cstheme="majorHAnsi"/>
          <w:b/>
          <w:bCs/>
          <w:i/>
          <w:iCs/>
          <w:sz w:val="24"/>
          <w:szCs w:val="24"/>
          <w:u w:val="single"/>
        </w:rPr>
        <w:t>Answer</w:t>
      </w:r>
    </w:p>
    <w:p w14:paraId="07ADA45E" w14:textId="77777777" w:rsidR="00F24DDB" w:rsidRPr="00E56C77" w:rsidRDefault="00F24DDB" w:rsidP="00E968B6">
      <w:pPr>
        <w:rPr>
          <w:rFonts w:asciiTheme="majorHAnsi" w:hAnsiTheme="majorHAnsi" w:cstheme="majorHAnsi"/>
          <w:sz w:val="24"/>
          <w:szCs w:val="24"/>
        </w:rPr>
      </w:pPr>
    </w:p>
    <w:p w14:paraId="6D566F53" w14:textId="2B30BC1E" w:rsidR="00E968B6" w:rsidRPr="00E56C77" w:rsidRDefault="004B2CBB" w:rsidP="00E968B6">
      <w:pPr>
        <w:rPr>
          <w:rFonts w:asciiTheme="majorHAnsi" w:hAnsiTheme="majorHAnsi" w:cstheme="majorHAnsi"/>
          <w:sz w:val="24"/>
          <w:szCs w:val="24"/>
        </w:rPr>
      </w:pPr>
      <w:r w:rsidRPr="00E56C77">
        <w:rPr>
          <w:rFonts w:asciiTheme="majorHAnsi" w:hAnsiTheme="majorHAnsi" w:cstheme="majorHAnsi"/>
          <w:sz w:val="24"/>
          <w:szCs w:val="24"/>
        </w:rPr>
        <w:t>Partners are personally liable for the business obligations of the partnership.</w:t>
      </w:r>
    </w:p>
    <w:p w14:paraId="26421093" w14:textId="463D7C52" w:rsidR="004B2CBB" w:rsidRPr="00E56C77" w:rsidRDefault="004B2CBB" w:rsidP="004B2CBB">
      <w:pPr>
        <w:shd w:val="clear" w:color="auto" w:fill="FFFFFF"/>
        <w:spacing w:before="100" w:beforeAutospacing="1" w:after="100" w:afterAutospacing="1" w:line="240" w:lineRule="auto"/>
        <w:rPr>
          <w:rFonts w:asciiTheme="majorHAnsi" w:eastAsia="Times New Roman" w:hAnsiTheme="majorHAnsi" w:cstheme="majorHAnsi"/>
          <w:color w:val="333333"/>
          <w:sz w:val="24"/>
          <w:szCs w:val="24"/>
          <w:lang w:eastAsia="en-GB"/>
        </w:rPr>
      </w:pPr>
      <w:r w:rsidRPr="00E56C77">
        <w:rPr>
          <w:rFonts w:asciiTheme="majorHAnsi" w:eastAsia="Times New Roman" w:hAnsiTheme="majorHAnsi" w:cstheme="majorHAnsi"/>
          <w:color w:val="333333"/>
          <w:sz w:val="24"/>
          <w:szCs w:val="24"/>
          <w:lang w:eastAsia="en-GB"/>
        </w:rPr>
        <w:t>G</w:t>
      </w:r>
      <w:r w:rsidRPr="004B2CBB">
        <w:rPr>
          <w:rFonts w:asciiTheme="majorHAnsi" w:eastAsia="Times New Roman" w:hAnsiTheme="majorHAnsi" w:cstheme="majorHAnsi"/>
          <w:color w:val="333333"/>
          <w:sz w:val="24"/>
          <w:szCs w:val="24"/>
          <w:lang w:eastAsia="en-GB"/>
        </w:rPr>
        <w:t>eneral partner, who is jointly and severally liable for business debts, as explained above</w:t>
      </w:r>
      <w:r w:rsidRPr="00E56C77">
        <w:rPr>
          <w:rFonts w:asciiTheme="majorHAnsi" w:eastAsia="Times New Roman" w:hAnsiTheme="majorHAnsi" w:cstheme="majorHAnsi"/>
          <w:color w:val="333333"/>
          <w:sz w:val="24"/>
          <w:szCs w:val="24"/>
          <w:lang w:eastAsia="en-GB"/>
        </w:rPr>
        <w:t>.</w:t>
      </w:r>
    </w:p>
    <w:p w14:paraId="0BB7BC11" w14:textId="3BAFF7A8" w:rsidR="004B2CBB" w:rsidRPr="004B2CBB" w:rsidRDefault="004B2CBB" w:rsidP="004B2CBB">
      <w:pPr>
        <w:shd w:val="clear" w:color="auto" w:fill="FFFFFF"/>
        <w:spacing w:before="100" w:beforeAutospacing="1" w:after="100" w:afterAutospacing="1" w:line="240" w:lineRule="auto"/>
        <w:rPr>
          <w:rFonts w:asciiTheme="majorHAnsi" w:eastAsia="Times New Roman" w:hAnsiTheme="majorHAnsi" w:cstheme="majorHAnsi"/>
          <w:color w:val="333333"/>
          <w:sz w:val="24"/>
          <w:szCs w:val="24"/>
          <w:lang w:eastAsia="en-GB"/>
        </w:rPr>
      </w:pPr>
      <w:r w:rsidRPr="00E56C77">
        <w:rPr>
          <w:rFonts w:asciiTheme="majorHAnsi" w:eastAsia="Times New Roman" w:hAnsiTheme="majorHAnsi" w:cstheme="majorHAnsi"/>
          <w:color w:val="333333"/>
          <w:sz w:val="24"/>
          <w:szCs w:val="24"/>
          <w:lang w:eastAsia="en-GB"/>
        </w:rPr>
        <w:t>L</w:t>
      </w:r>
      <w:r w:rsidRPr="004B2CBB">
        <w:rPr>
          <w:rFonts w:asciiTheme="majorHAnsi" w:eastAsia="Times New Roman" w:hAnsiTheme="majorHAnsi" w:cstheme="majorHAnsi"/>
          <w:color w:val="333333"/>
          <w:sz w:val="24"/>
          <w:szCs w:val="24"/>
          <w:lang w:eastAsia="en-GB"/>
        </w:rPr>
        <w:t>imited partner, who is not liable for the misconduct or negligence of other business partners.</w:t>
      </w:r>
    </w:p>
    <w:p w14:paraId="0EF17ABC" w14:textId="2AC9B366" w:rsidR="00065701" w:rsidRDefault="00E56C77" w:rsidP="00E968B6">
      <w:pPr>
        <w:rPr>
          <w:rFonts w:asciiTheme="majorHAnsi" w:hAnsiTheme="majorHAnsi" w:cstheme="majorHAnsi"/>
          <w:sz w:val="24"/>
          <w:szCs w:val="24"/>
        </w:rPr>
      </w:pPr>
      <w:r w:rsidRPr="00E56C77">
        <w:rPr>
          <w:rFonts w:asciiTheme="majorHAnsi" w:hAnsiTheme="majorHAnsi" w:cstheme="majorHAnsi"/>
          <w:sz w:val="24"/>
          <w:szCs w:val="24"/>
        </w:rPr>
        <w:t>Key Rights attaching to shares</w:t>
      </w:r>
      <w:r>
        <w:rPr>
          <w:rFonts w:asciiTheme="majorHAnsi" w:hAnsiTheme="majorHAnsi" w:cstheme="majorHAnsi"/>
          <w:sz w:val="24"/>
          <w:szCs w:val="24"/>
        </w:rPr>
        <w:t>.</w:t>
      </w:r>
    </w:p>
    <w:p w14:paraId="40F18C52" w14:textId="0DA0FFA2" w:rsidR="0098300C" w:rsidRDefault="0098300C" w:rsidP="00E968B6">
      <w:pPr>
        <w:rPr>
          <w:rFonts w:asciiTheme="majorHAnsi" w:hAnsiTheme="majorHAnsi" w:cstheme="majorHAnsi"/>
          <w:sz w:val="24"/>
          <w:szCs w:val="24"/>
        </w:rPr>
      </w:pPr>
    </w:p>
    <w:p w14:paraId="747B9528" w14:textId="77777777" w:rsidR="0098300C" w:rsidRDefault="0098300C" w:rsidP="00E968B6">
      <w:pPr>
        <w:rPr>
          <w:rFonts w:asciiTheme="majorHAnsi" w:hAnsiTheme="majorHAnsi" w:cstheme="majorHAnsi"/>
          <w:sz w:val="24"/>
          <w:szCs w:val="24"/>
        </w:rPr>
      </w:pPr>
    </w:p>
    <w:p w14:paraId="395D52E4" w14:textId="72D8FE12" w:rsidR="00E56C77" w:rsidRDefault="0098300C" w:rsidP="00E968B6">
      <w:pPr>
        <w:rPr>
          <w:rFonts w:asciiTheme="majorHAnsi" w:hAnsiTheme="majorHAnsi" w:cstheme="majorHAnsi"/>
          <w:b/>
          <w:bCs/>
          <w:i/>
          <w:iCs/>
          <w:sz w:val="24"/>
          <w:szCs w:val="24"/>
          <w:u w:val="single"/>
        </w:rPr>
      </w:pPr>
      <w:r w:rsidRPr="0098300C">
        <w:rPr>
          <w:rFonts w:asciiTheme="majorHAnsi" w:hAnsiTheme="majorHAnsi" w:cstheme="majorHAnsi"/>
          <w:b/>
          <w:bCs/>
          <w:i/>
          <w:iCs/>
          <w:sz w:val="24"/>
          <w:szCs w:val="24"/>
          <w:u w:val="single"/>
        </w:rPr>
        <w:t xml:space="preserve"> Conclusion</w:t>
      </w:r>
    </w:p>
    <w:p w14:paraId="0997DDEC" w14:textId="22295112" w:rsidR="0098300C" w:rsidRDefault="0098300C" w:rsidP="00E968B6">
      <w:pPr>
        <w:rPr>
          <w:rFonts w:asciiTheme="majorHAnsi" w:hAnsiTheme="majorHAnsi" w:cstheme="majorHAnsi"/>
          <w:b/>
          <w:bCs/>
          <w:i/>
          <w:iCs/>
          <w:sz w:val="24"/>
          <w:szCs w:val="24"/>
          <w:u w:val="single"/>
        </w:rPr>
      </w:pPr>
    </w:p>
    <w:p w14:paraId="2617EB12" w14:textId="751D7707" w:rsidR="0098300C" w:rsidRDefault="0098300C" w:rsidP="00E968B6">
      <w:pPr>
        <w:rPr>
          <w:rFonts w:asciiTheme="majorHAnsi" w:hAnsiTheme="majorHAnsi" w:cstheme="majorHAnsi"/>
          <w:sz w:val="24"/>
          <w:szCs w:val="24"/>
        </w:rPr>
      </w:pPr>
      <w:r>
        <w:rPr>
          <w:rFonts w:asciiTheme="majorHAnsi" w:hAnsiTheme="majorHAnsi" w:cstheme="majorHAnsi"/>
          <w:sz w:val="24"/>
          <w:szCs w:val="24"/>
        </w:rPr>
        <w:t xml:space="preserve">Partner can re-evaluate the 100,000 </w:t>
      </w:r>
      <w:r w:rsidR="00A51081">
        <w:rPr>
          <w:rFonts w:asciiTheme="majorHAnsi" w:hAnsiTheme="majorHAnsi" w:cstheme="majorHAnsi"/>
          <w:sz w:val="24"/>
          <w:szCs w:val="24"/>
        </w:rPr>
        <w:t>for the X-ray machine, as it was agreed by a vote of 2-1 upon 8</w:t>
      </w:r>
      <w:r w:rsidR="00A51081" w:rsidRPr="00A51081">
        <w:rPr>
          <w:rFonts w:asciiTheme="majorHAnsi" w:hAnsiTheme="majorHAnsi" w:cstheme="majorHAnsi"/>
          <w:sz w:val="24"/>
          <w:szCs w:val="24"/>
          <w:vertAlign w:val="superscript"/>
        </w:rPr>
        <w:t>th</w:t>
      </w:r>
      <w:r w:rsidR="00A51081">
        <w:rPr>
          <w:rFonts w:asciiTheme="majorHAnsi" w:hAnsiTheme="majorHAnsi" w:cstheme="majorHAnsi"/>
          <w:sz w:val="24"/>
          <w:szCs w:val="24"/>
        </w:rPr>
        <w:t xml:space="preserve"> July 2020.</w:t>
      </w:r>
      <w:r w:rsidR="006861F7">
        <w:rPr>
          <w:rFonts w:asciiTheme="majorHAnsi" w:hAnsiTheme="majorHAnsi" w:cstheme="majorHAnsi"/>
          <w:sz w:val="24"/>
          <w:szCs w:val="24"/>
        </w:rPr>
        <w:t xml:space="preserve"> Who had agreed and disagreed?. O</w:t>
      </w:r>
      <w:r w:rsidR="00A51081">
        <w:rPr>
          <w:rFonts w:asciiTheme="majorHAnsi" w:hAnsiTheme="majorHAnsi" w:cstheme="majorHAnsi"/>
          <w:sz w:val="24"/>
          <w:szCs w:val="24"/>
        </w:rPr>
        <w:t>n 16</w:t>
      </w:r>
      <w:r w:rsidR="00A51081" w:rsidRPr="00A51081">
        <w:rPr>
          <w:rFonts w:asciiTheme="majorHAnsi" w:hAnsiTheme="majorHAnsi" w:cstheme="majorHAnsi"/>
          <w:sz w:val="24"/>
          <w:szCs w:val="24"/>
          <w:vertAlign w:val="superscript"/>
        </w:rPr>
        <w:t>th</w:t>
      </w:r>
      <w:r w:rsidR="00A51081">
        <w:rPr>
          <w:rFonts w:asciiTheme="majorHAnsi" w:hAnsiTheme="majorHAnsi" w:cstheme="majorHAnsi"/>
          <w:sz w:val="24"/>
          <w:szCs w:val="24"/>
        </w:rPr>
        <w:t xml:space="preserve"> May during a partners meeting, it was made aware to all that the partnership did not require the x-ray machine and will be reviewed in the following financial year. </w:t>
      </w:r>
    </w:p>
    <w:p w14:paraId="066C4919" w14:textId="78291817" w:rsidR="006861F7" w:rsidRDefault="006861F7" w:rsidP="00E968B6">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lastRenderedPageBreak/>
        <w:t>Task 2</w:t>
      </w:r>
    </w:p>
    <w:p w14:paraId="29F00265" w14:textId="75470FA9" w:rsidR="00065701" w:rsidRDefault="00065701" w:rsidP="00065701">
      <w:pPr>
        <w:pStyle w:val="ListParagraph"/>
        <w:numPr>
          <w:ilvl w:val="0"/>
          <w:numId w:val="6"/>
        </w:numPr>
        <w:spacing w:after="0" w:line="240" w:lineRule="auto"/>
        <w:jc w:val="both"/>
        <w:rPr>
          <w:rFonts w:asciiTheme="majorBidi" w:eastAsia="Times New Roman" w:hAnsiTheme="majorBidi" w:cstheme="majorBidi"/>
          <w:b/>
          <w:bCs/>
          <w:sz w:val="24"/>
          <w:szCs w:val="24"/>
          <w:lang w:eastAsia="en-GB"/>
        </w:rPr>
      </w:pPr>
      <w:r>
        <w:rPr>
          <w:rFonts w:asciiTheme="majorBidi" w:eastAsia="Times New Roman" w:hAnsiTheme="majorBidi" w:cstheme="majorBidi"/>
          <w:b/>
          <w:bCs/>
          <w:sz w:val="24"/>
          <w:szCs w:val="24"/>
          <w:lang w:eastAsia="en-GB"/>
        </w:rPr>
        <w:t xml:space="preserve">Identify and explain any potential legal problems in relation to the selection of the name. </w:t>
      </w:r>
    </w:p>
    <w:p w14:paraId="4230CF4A" w14:textId="77777777" w:rsidR="00065701" w:rsidRPr="00065701" w:rsidRDefault="00065701" w:rsidP="00065701">
      <w:pPr>
        <w:spacing w:after="0" w:line="240" w:lineRule="auto"/>
        <w:ind w:left="75"/>
        <w:jc w:val="both"/>
        <w:rPr>
          <w:rFonts w:asciiTheme="majorBidi" w:eastAsia="Times New Roman" w:hAnsiTheme="majorBidi" w:cstheme="majorBidi"/>
          <w:b/>
          <w:bCs/>
          <w:sz w:val="24"/>
          <w:szCs w:val="24"/>
          <w:lang w:eastAsia="en-GB"/>
        </w:rPr>
      </w:pPr>
    </w:p>
    <w:p w14:paraId="5B8E2742" w14:textId="73288A1A" w:rsidR="006861F7" w:rsidRPr="00065701" w:rsidRDefault="00065701" w:rsidP="00E968B6">
      <w:pPr>
        <w:rPr>
          <w:rFonts w:asciiTheme="majorHAnsi" w:hAnsiTheme="majorHAnsi" w:cstheme="majorHAnsi"/>
          <w:b/>
          <w:bCs/>
          <w:i/>
          <w:iCs/>
          <w:sz w:val="24"/>
          <w:szCs w:val="24"/>
          <w:u w:val="single"/>
        </w:rPr>
      </w:pPr>
      <w:r w:rsidRPr="00065701">
        <w:rPr>
          <w:rFonts w:asciiTheme="majorHAnsi" w:hAnsiTheme="majorHAnsi" w:cstheme="majorHAnsi"/>
          <w:b/>
          <w:bCs/>
          <w:i/>
          <w:iCs/>
          <w:sz w:val="24"/>
          <w:szCs w:val="24"/>
          <w:u w:val="single"/>
        </w:rPr>
        <w:t>Answer</w:t>
      </w:r>
    </w:p>
    <w:p w14:paraId="1B605630" w14:textId="7EDEA689" w:rsidR="00065701" w:rsidRDefault="00065701" w:rsidP="00E968B6">
      <w:pPr>
        <w:rPr>
          <w:rFonts w:asciiTheme="majorHAnsi" w:hAnsiTheme="majorHAnsi" w:cstheme="majorHAnsi"/>
          <w:sz w:val="24"/>
          <w:szCs w:val="24"/>
        </w:rPr>
      </w:pPr>
      <w:r>
        <w:rPr>
          <w:rFonts w:asciiTheme="majorHAnsi" w:hAnsiTheme="majorHAnsi" w:cstheme="majorHAnsi"/>
          <w:sz w:val="24"/>
          <w:szCs w:val="24"/>
        </w:rPr>
        <w:t xml:space="preserve">Partnership name must be available. If </w:t>
      </w:r>
      <w:proofErr w:type="gramStart"/>
      <w:r>
        <w:rPr>
          <w:rFonts w:asciiTheme="majorHAnsi" w:hAnsiTheme="majorHAnsi" w:cstheme="majorHAnsi"/>
          <w:sz w:val="24"/>
          <w:szCs w:val="24"/>
        </w:rPr>
        <w:t>not</w:t>
      </w:r>
      <w:proofErr w:type="gramEnd"/>
      <w:r>
        <w:rPr>
          <w:rFonts w:asciiTheme="majorHAnsi" w:hAnsiTheme="majorHAnsi" w:cstheme="majorHAnsi"/>
          <w:sz w:val="24"/>
          <w:szCs w:val="24"/>
        </w:rPr>
        <w:t xml:space="preserve"> the general partner will both suffer any potential losses if the name is in use.</w:t>
      </w:r>
    </w:p>
    <w:p w14:paraId="457936D5" w14:textId="7B34DBEE" w:rsidR="006861F7" w:rsidRDefault="00065701" w:rsidP="00E968B6">
      <w:pPr>
        <w:rPr>
          <w:rFonts w:asciiTheme="majorHAnsi" w:hAnsiTheme="majorHAnsi" w:cstheme="majorHAnsi"/>
          <w:sz w:val="24"/>
          <w:szCs w:val="24"/>
        </w:rPr>
      </w:pPr>
      <w:r>
        <w:rPr>
          <w:rFonts w:asciiTheme="majorHAnsi" w:hAnsiTheme="majorHAnsi" w:cstheme="majorHAnsi"/>
          <w:sz w:val="24"/>
          <w:szCs w:val="24"/>
        </w:rPr>
        <w:t xml:space="preserve">Ranjit and </w:t>
      </w:r>
      <w:proofErr w:type="spellStart"/>
      <w:r>
        <w:rPr>
          <w:rFonts w:asciiTheme="majorHAnsi" w:hAnsiTheme="majorHAnsi" w:cstheme="majorHAnsi"/>
          <w:sz w:val="24"/>
          <w:szCs w:val="24"/>
        </w:rPr>
        <w:t>Sumera</w:t>
      </w:r>
      <w:proofErr w:type="spellEnd"/>
      <w:r>
        <w:rPr>
          <w:rFonts w:asciiTheme="majorHAnsi" w:hAnsiTheme="majorHAnsi" w:cstheme="majorHAnsi"/>
          <w:sz w:val="24"/>
          <w:szCs w:val="24"/>
        </w:rPr>
        <w:t xml:space="preserve"> are both general partners.</w:t>
      </w:r>
    </w:p>
    <w:p w14:paraId="35E63133" w14:textId="5AFA2F31" w:rsidR="00422288" w:rsidRDefault="00422288" w:rsidP="00E968B6">
      <w:pPr>
        <w:rPr>
          <w:rFonts w:asciiTheme="majorHAnsi" w:hAnsiTheme="majorHAnsi" w:cstheme="majorHAnsi"/>
          <w:sz w:val="24"/>
          <w:szCs w:val="24"/>
        </w:rPr>
      </w:pPr>
    </w:p>
    <w:p w14:paraId="0127E11C" w14:textId="77777777" w:rsidR="00422288" w:rsidRDefault="00422288" w:rsidP="00422288">
      <w:pPr>
        <w:pStyle w:val="ListParagraph"/>
        <w:numPr>
          <w:ilvl w:val="0"/>
          <w:numId w:val="8"/>
        </w:numPr>
        <w:spacing w:after="0" w:line="240" w:lineRule="auto"/>
        <w:jc w:val="both"/>
        <w:rPr>
          <w:rFonts w:asciiTheme="majorBidi" w:eastAsia="Times New Roman" w:hAnsiTheme="majorBidi" w:cstheme="majorBidi"/>
          <w:b/>
          <w:bCs/>
          <w:sz w:val="24"/>
          <w:szCs w:val="24"/>
          <w:lang w:eastAsia="en-GB"/>
        </w:rPr>
      </w:pPr>
      <w:r>
        <w:rPr>
          <w:rFonts w:asciiTheme="majorBidi" w:eastAsia="Times New Roman" w:hAnsiTheme="majorBidi" w:cstheme="majorBidi"/>
          <w:b/>
          <w:bCs/>
          <w:sz w:val="24"/>
          <w:szCs w:val="24"/>
          <w:lang w:eastAsia="en-GB"/>
        </w:rPr>
        <w:t>Set out the legal requirements in relation to disclosure of the name, together with the effect (if any) of not complying with those requirements.</w:t>
      </w:r>
    </w:p>
    <w:p w14:paraId="3C354FB0" w14:textId="77777777" w:rsidR="00422288" w:rsidRDefault="00422288" w:rsidP="00E968B6">
      <w:pPr>
        <w:rPr>
          <w:rFonts w:asciiTheme="majorHAnsi" w:hAnsiTheme="majorHAnsi" w:cstheme="majorHAnsi"/>
          <w:b/>
          <w:bCs/>
          <w:i/>
          <w:iCs/>
          <w:sz w:val="24"/>
          <w:szCs w:val="24"/>
          <w:u w:val="single"/>
        </w:rPr>
      </w:pPr>
    </w:p>
    <w:p w14:paraId="4AF15772" w14:textId="0F17A9AB" w:rsidR="00422288" w:rsidRDefault="00422288" w:rsidP="00E968B6">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Answer</w:t>
      </w:r>
    </w:p>
    <w:p w14:paraId="19D4BA9F" w14:textId="77777777" w:rsidR="003A2758" w:rsidRDefault="003A2758" w:rsidP="00E968B6">
      <w:pPr>
        <w:rPr>
          <w:rFonts w:asciiTheme="majorHAnsi" w:hAnsiTheme="majorHAnsi" w:cstheme="majorHAnsi"/>
          <w:b/>
          <w:bCs/>
          <w:i/>
          <w:iCs/>
          <w:sz w:val="24"/>
          <w:szCs w:val="24"/>
          <w:u w:val="single"/>
        </w:rPr>
      </w:pPr>
    </w:p>
    <w:p w14:paraId="5C1CEAD4" w14:textId="72A25C20" w:rsidR="00422288" w:rsidRDefault="00422288" w:rsidP="00E968B6">
      <w:pPr>
        <w:rPr>
          <w:rFonts w:asciiTheme="majorHAnsi" w:hAnsiTheme="majorHAnsi" w:cstheme="majorHAnsi"/>
          <w:sz w:val="24"/>
          <w:szCs w:val="24"/>
        </w:rPr>
      </w:pPr>
      <w:r>
        <w:rPr>
          <w:rFonts w:asciiTheme="majorHAnsi" w:hAnsiTheme="majorHAnsi" w:cstheme="majorHAnsi"/>
          <w:sz w:val="24"/>
          <w:szCs w:val="24"/>
        </w:rPr>
        <w:t xml:space="preserve">They must meet SA1 </w:t>
      </w:r>
      <w:r w:rsidR="003A2758">
        <w:rPr>
          <w:rFonts w:asciiTheme="majorHAnsi" w:hAnsiTheme="majorHAnsi" w:cstheme="majorHAnsi"/>
          <w:sz w:val="24"/>
          <w:szCs w:val="24"/>
        </w:rPr>
        <w:t>standards,</w:t>
      </w:r>
      <w:r>
        <w:rPr>
          <w:rFonts w:asciiTheme="majorHAnsi" w:hAnsiTheme="majorHAnsi" w:cstheme="majorHAnsi"/>
          <w:sz w:val="24"/>
          <w:szCs w:val="24"/>
        </w:rPr>
        <w:t xml:space="preserve"> and they must </w:t>
      </w:r>
      <w:r w:rsidR="003A2758">
        <w:rPr>
          <w:rFonts w:asciiTheme="majorHAnsi" w:hAnsiTheme="majorHAnsi" w:cstheme="majorHAnsi"/>
          <w:sz w:val="24"/>
          <w:szCs w:val="24"/>
        </w:rPr>
        <w:t>and approve of the name.</w:t>
      </w:r>
    </w:p>
    <w:p w14:paraId="59B51BA7" w14:textId="13F2C264" w:rsidR="003A2758" w:rsidRDefault="003A2758" w:rsidP="00E968B6">
      <w:pPr>
        <w:rPr>
          <w:rFonts w:asciiTheme="majorHAnsi" w:hAnsiTheme="majorHAnsi" w:cstheme="majorHAnsi"/>
          <w:sz w:val="24"/>
          <w:szCs w:val="24"/>
        </w:rPr>
      </w:pPr>
    </w:p>
    <w:p w14:paraId="63183F4E" w14:textId="512DEFE7" w:rsidR="003A2758" w:rsidRDefault="003A2758" w:rsidP="00E968B6">
      <w:pPr>
        <w:rPr>
          <w:rFonts w:asciiTheme="majorHAnsi" w:hAnsiTheme="majorHAnsi" w:cstheme="majorHAnsi"/>
          <w:sz w:val="24"/>
          <w:szCs w:val="24"/>
        </w:rPr>
      </w:pPr>
      <w:r>
        <w:rPr>
          <w:rFonts w:asciiTheme="majorHAnsi" w:hAnsiTheme="majorHAnsi" w:cstheme="majorHAnsi"/>
          <w:sz w:val="24"/>
          <w:szCs w:val="24"/>
        </w:rPr>
        <w:t xml:space="preserve">File documents at </w:t>
      </w:r>
      <w:proofErr w:type="gramStart"/>
      <w:r>
        <w:rPr>
          <w:rFonts w:asciiTheme="majorHAnsi" w:hAnsiTheme="majorHAnsi" w:cstheme="majorHAnsi"/>
          <w:sz w:val="24"/>
          <w:szCs w:val="24"/>
        </w:rPr>
        <w:t>companies</w:t>
      </w:r>
      <w:proofErr w:type="gramEnd"/>
      <w:r>
        <w:rPr>
          <w:rFonts w:asciiTheme="majorHAnsi" w:hAnsiTheme="majorHAnsi" w:cstheme="majorHAnsi"/>
          <w:sz w:val="24"/>
          <w:szCs w:val="24"/>
        </w:rPr>
        <w:t xml:space="preserve"> house.</w:t>
      </w:r>
    </w:p>
    <w:p w14:paraId="6A595A6A" w14:textId="00EE8B20" w:rsidR="003A2758" w:rsidRDefault="003A2758" w:rsidP="00E968B6">
      <w:pPr>
        <w:rPr>
          <w:rFonts w:asciiTheme="majorHAnsi" w:hAnsiTheme="majorHAnsi" w:cstheme="majorHAnsi"/>
          <w:sz w:val="24"/>
          <w:szCs w:val="24"/>
        </w:rPr>
      </w:pPr>
    </w:p>
    <w:p w14:paraId="5A5BEC57" w14:textId="4D3E4C15" w:rsidR="003A2758" w:rsidRDefault="003A2758" w:rsidP="00E968B6">
      <w:pPr>
        <w:rPr>
          <w:rFonts w:asciiTheme="majorHAnsi" w:hAnsiTheme="majorHAnsi" w:cstheme="majorHAnsi"/>
          <w:sz w:val="24"/>
          <w:szCs w:val="24"/>
        </w:rPr>
      </w:pPr>
      <w:r>
        <w:rPr>
          <w:rFonts w:asciiTheme="majorHAnsi" w:hAnsiTheme="majorHAnsi" w:cstheme="majorHAnsi"/>
          <w:sz w:val="24"/>
          <w:szCs w:val="24"/>
        </w:rPr>
        <w:t>Term of business.</w:t>
      </w:r>
    </w:p>
    <w:p w14:paraId="69F99D1D" w14:textId="280D596C" w:rsidR="007639E5" w:rsidRDefault="007639E5" w:rsidP="00E968B6">
      <w:pPr>
        <w:rPr>
          <w:rFonts w:asciiTheme="majorHAnsi" w:hAnsiTheme="majorHAnsi" w:cstheme="majorHAnsi"/>
          <w:sz w:val="24"/>
          <w:szCs w:val="24"/>
        </w:rPr>
      </w:pPr>
    </w:p>
    <w:p w14:paraId="232C4FB0" w14:textId="26CFDDE1" w:rsidR="007639E5" w:rsidRDefault="007639E5" w:rsidP="00E968B6">
      <w:pPr>
        <w:rPr>
          <w:rFonts w:asciiTheme="majorHAnsi" w:hAnsiTheme="majorHAnsi" w:cstheme="majorHAnsi"/>
          <w:sz w:val="24"/>
          <w:szCs w:val="24"/>
        </w:rPr>
      </w:pPr>
      <w:r w:rsidRPr="007639E5">
        <w:rPr>
          <w:rFonts w:asciiTheme="majorHAnsi" w:hAnsiTheme="majorHAnsi" w:cstheme="majorHAnsi"/>
          <w:sz w:val="24"/>
          <w:szCs w:val="24"/>
        </w:rPr>
        <w:t>Companies Act a “business name” means a name other than … in the case of a partnership</w:t>
      </w:r>
      <w:r>
        <w:rPr>
          <w:rFonts w:asciiTheme="majorHAnsi" w:hAnsiTheme="majorHAnsi" w:cstheme="majorHAnsi"/>
          <w:sz w:val="24"/>
          <w:szCs w:val="24"/>
        </w:rPr>
        <w:t>. T</w:t>
      </w:r>
      <w:r w:rsidRPr="007639E5">
        <w:rPr>
          <w:rFonts w:asciiTheme="majorHAnsi" w:hAnsiTheme="majorHAnsi" w:cstheme="majorHAnsi"/>
          <w:sz w:val="24"/>
          <w:szCs w:val="24"/>
        </w:rPr>
        <w:t>he surnames of all partners who are individuals and the corporate names of all companies who are partners without any additions other than a permitted addition.”</w:t>
      </w:r>
    </w:p>
    <w:p w14:paraId="244277B3" w14:textId="24F6D1FD" w:rsidR="009F3795" w:rsidRDefault="009F3795" w:rsidP="00E968B6">
      <w:pPr>
        <w:rPr>
          <w:rFonts w:asciiTheme="majorHAnsi" w:hAnsiTheme="majorHAnsi" w:cstheme="majorHAnsi"/>
          <w:sz w:val="24"/>
          <w:szCs w:val="24"/>
        </w:rPr>
      </w:pPr>
    </w:p>
    <w:p w14:paraId="2BE2A716" w14:textId="0B4178F9" w:rsidR="009F3795" w:rsidRDefault="009F3795" w:rsidP="00E968B6">
      <w:pPr>
        <w:rPr>
          <w:rFonts w:asciiTheme="majorHAnsi" w:hAnsiTheme="majorHAnsi" w:cstheme="majorHAnsi"/>
          <w:b/>
          <w:bCs/>
          <w:i/>
          <w:iCs/>
          <w:sz w:val="24"/>
          <w:szCs w:val="24"/>
          <w:u w:val="single"/>
        </w:rPr>
      </w:pPr>
      <w:r>
        <w:rPr>
          <w:rFonts w:asciiTheme="majorHAnsi" w:hAnsiTheme="majorHAnsi" w:cstheme="majorHAnsi"/>
          <w:b/>
          <w:bCs/>
          <w:i/>
          <w:iCs/>
          <w:sz w:val="24"/>
          <w:szCs w:val="24"/>
          <w:u w:val="single"/>
        </w:rPr>
        <w:t>Task 3</w:t>
      </w:r>
    </w:p>
    <w:p w14:paraId="69CA99AF" w14:textId="1C76B561" w:rsidR="009F3795" w:rsidRDefault="009F3795" w:rsidP="00E968B6">
      <w:pPr>
        <w:rPr>
          <w:rFonts w:asciiTheme="majorHAnsi" w:hAnsiTheme="majorHAnsi" w:cstheme="majorHAnsi"/>
          <w:b/>
          <w:bCs/>
          <w:i/>
          <w:iCs/>
          <w:sz w:val="24"/>
          <w:szCs w:val="24"/>
          <w:u w:val="single"/>
        </w:rPr>
      </w:pPr>
    </w:p>
    <w:p w14:paraId="111905CF" w14:textId="4FBC67EC" w:rsidR="009F3795" w:rsidRDefault="009F3795" w:rsidP="00E968B6">
      <w:pPr>
        <w:rPr>
          <w:rFonts w:asciiTheme="majorHAnsi" w:hAnsiTheme="majorHAnsi" w:cstheme="majorHAnsi"/>
          <w:sz w:val="24"/>
          <w:szCs w:val="24"/>
        </w:rPr>
      </w:pPr>
      <w:r w:rsidRPr="009F3795">
        <w:rPr>
          <w:rFonts w:asciiTheme="majorHAnsi" w:hAnsiTheme="majorHAnsi" w:cstheme="majorHAnsi"/>
          <w:sz w:val="24"/>
          <w:szCs w:val="24"/>
        </w:rPr>
        <w:t>Shareholders can take legal action if they feel the directors are acting improperly. Minority shareholders can take legal action if they feel their rights are being unfairly prejudiced.</w:t>
      </w:r>
    </w:p>
    <w:p w14:paraId="09EBA3B3" w14:textId="77A65CAD" w:rsidR="009F3795" w:rsidRDefault="009F3795" w:rsidP="00E968B6">
      <w:pPr>
        <w:rPr>
          <w:rFonts w:asciiTheme="majorHAnsi" w:hAnsiTheme="majorHAnsi" w:cstheme="majorHAnsi"/>
          <w:sz w:val="24"/>
          <w:szCs w:val="24"/>
        </w:rPr>
      </w:pPr>
      <w:r>
        <w:rPr>
          <w:rFonts w:asciiTheme="majorHAnsi" w:hAnsiTheme="majorHAnsi" w:cstheme="majorHAnsi"/>
          <w:sz w:val="24"/>
          <w:szCs w:val="24"/>
        </w:rPr>
        <w:t>S</w:t>
      </w:r>
      <w:r w:rsidRPr="009F3795">
        <w:rPr>
          <w:rFonts w:asciiTheme="majorHAnsi" w:hAnsiTheme="majorHAnsi" w:cstheme="majorHAnsi"/>
          <w:sz w:val="24"/>
          <w:szCs w:val="24"/>
        </w:rPr>
        <w:t>hareholders do have some power over the directors although, to exercise this power, shareholders with more that 50% of the voting powers must vote in favour of taking such action at a general meeting</w:t>
      </w:r>
      <w:r>
        <w:rPr>
          <w:rFonts w:asciiTheme="majorHAnsi" w:hAnsiTheme="majorHAnsi" w:cstheme="majorHAnsi"/>
          <w:sz w:val="24"/>
          <w:szCs w:val="24"/>
        </w:rPr>
        <w:t>.</w:t>
      </w:r>
    </w:p>
    <w:p w14:paraId="443E5FF2" w14:textId="3CCF1326" w:rsidR="001D5DDA" w:rsidRDefault="001D5DDA" w:rsidP="00E968B6">
      <w:pPr>
        <w:rPr>
          <w:rFonts w:asciiTheme="majorHAnsi" w:hAnsiTheme="majorHAnsi" w:cstheme="majorHAnsi"/>
          <w:sz w:val="24"/>
          <w:szCs w:val="24"/>
        </w:rPr>
      </w:pPr>
      <w:r w:rsidRPr="001D5DDA">
        <w:rPr>
          <w:rFonts w:asciiTheme="majorHAnsi" w:hAnsiTheme="majorHAnsi" w:cstheme="majorHAnsi"/>
          <w:sz w:val="24"/>
          <w:szCs w:val="24"/>
        </w:rPr>
        <w:t>Shareholders can take legal action if they feel the directors are acting improperly.</w:t>
      </w:r>
    </w:p>
    <w:p w14:paraId="5DE98EC4" w14:textId="6F1E79E9" w:rsidR="009F3795" w:rsidRDefault="006D39DF" w:rsidP="00E968B6">
      <w:pPr>
        <w:rPr>
          <w:rFonts w:asciiTheme="majorHAnsi" w:hAnsiTheme="majorHAnsi" w:cstheme="majorHAnsi"/>
          <w:sz w:val="24"/>
          <w:szCs w:val="24"/>
        </w:rPr>
      </w:pPr>
      <w:r w:rsidRPr="006D39DF">
        <w:rPr>
          <w:rFonts w:asciiTheme="majorHAnsi" w:hAnsiTheme="majorHAnsi" w:cstheme="majorHAnsi"/>
          <w:sz w:val="24"/>
          <w:szCs w:val="24"/>
        </w:rPr>
        <w:t xml:space="preserve">The Bribery Act 2010, which came into force in July 2011, was extended to include all private sector transactions in addition to the previous public officials. Where a company is convicted </w:t>
      </w:r>
      <w:r w:rsidRPr="006D39DF">
        <w:rPr>
          <w:rFonts w:asciiTheme="majorHAnsi" w:hAnsiTheme="majorHAnsi" w:cstheme="majorHAnsi"/>
          <w:sz w:val="24"/>
          <w:szCs w:val="24"/>
        </w:rPr>
        <w:lastRenderedPageBreak/>
        <w:t>of an offence of offering or receiving a bribe, directors can be held jointly liable with the company if they can be shown to have consented or connived in the bribery. If convicted, prison sentences can be up to 10 years plus unlimited fines.</w:t>
      </w:r>
    </w:p>
    <w:p w14:paraId="7F37C911" w14:textId="66CC5F01" w:rsidR="001D5DDA" w:rsidRDefault="001D5DDA" w:rsidP="00E968B6">
      <w:pPr>
        <w:rPr>
          <w:rFonts w:asciiTheme="majorHAnsi" w:hAnsiTheme="majorHAnsi" w:cstheme="majorHAnsi"/>
          <w:sz w:val="24"/>
          <w:szCs w:val="24"/>
        </w:rPr>
      </w:pPr>
      <w:r>
        <w:rPr>
          <w:rFonts w:asciiTheme="majorHAnsi" w:hAnsiTheme="majorHAnsi" w:cstheme="majorHAnsi"/>
          <w:sz w:val="24"/>
          <w:szCs w:val="24"/>
        </w:rPr>
        <w:t xml:space="preserve">Joseph must be </w:t>
      </w:r>
      <w:proofErr w:type="spellStart"/>
      <w:r>
        <w:rPr>
          <w:rFonts w:asciiTheme="majorHAnsi" w:hAnsiTheme="majorHAnsi" w:cstheme="majorHAnsi"/>
          <w:sz w:val="24"/>
          <w:szCs w:val="24"/>
        </w:rPr>
        <w:t>carefull</w:t>
      </w:r>
      <w:proofErr w:type="spellEnd"/>
      <w:r>
        <w:rPr>
          <w:rFonts w:asciiTheme="majorHAnsi" w:hAnsiTheme="majorHAnsi" w:cstheme="majorHAnsi"/>
          <w:sz w:val="24"/>
          <w:szCs w:val="24"/>
        </w:rPr>
        <w:t xml:space="preserve"> though for if not he can be cast out by the two directors as the also have a combined higher share.</w:t>
      </w:r>
    </w:p>
    <w:p w14:paraId="49659D47" w14:textId="5A4F868E" w:rsidR="001D5DDA" w:rsidRDefault="001D5DDA" w:rsidP="00E968B6">
      <w:pPr>
        <w:rPr>
          <w:rFonts w:asciiTheme="majorHAnsi" w:hAnsiTheme="majorHAnsi" w:cstheme="majorHAnsi"/>
          <w:sz w:val="24"/>
          <w:szCs w:val="24"/>
        </w:rPr>
      </w:pPr>
    </w:p>
    <w:p w14:paraId="37E9E6A7" w14:textId="590BC4FA" w:rsidR="001D5DDA" w:rsidRPr="006328B4" w:rsidRDefault="001D5DDA" w:rsidP="00E968B6">
      <w:pPr>
        <w:rPr>
          <w:rFonts w:asciiTheme="majorHAnsi" w:hAnsiTheme="majorHAnsi" w:cstheme="majorHAnsi"/>
          <w:b/>
          <w:bCs/>
          <w:i/>
          <w:iCs/>
          <w:sz w:val="24"/>
          <w:szCs w:val="24"/>
          <w:u w:val="single"/>
        </w:rPr>
      </w:pPr>
      <w:r w:rsidRPr="006328B4">
        <w:rPr>
          <w:rFonts w:asciiTheme="majorHAnsi" w:hAnsiTheme="majorHAnsi" w:cstheme="majorHAnsi"/>
          <w:b/>
          <w:bCs/>
          <w:i/>
          <w:iCs/>
          <w:sz w:val="24"/>
          <w:szCs w:val="24"/>
          <w:u w:val="single"/>
        </w:rPr>
        <w:t>Task 4</w:t>
      </w:r>
    </w:p>
    <w:p w14:paraId="3390961E" w14:textId="5C75C57F" w:rsidR="001D5DDA" w:rsidRDefault="006328B4" w:rsidP="00626D7B">
      <w:pPr>
        <w:rPr>
          <w:rFonts w:asciiTheme="majorHAnsi" w:hAnsiTheme="majorHAnsi" w:cstheme="majorHAnsi"/>
          <w:sz w:val="24"/>
          <w:szCs w:val="24"/>
        </w:rPr>
      </w:pPr>
      <w:r>
        <w:rPr>
          <w:rFonts w:asciiTheme="majorHAnsi" w:hAnsiTheme="majorHAnsi" w:cstheme="majorHAnsi"/>
          <w:sz w:val="24"/>
          <w:szCs w:val="24"/>
        </w:rPr>
        <w:t>D</w:t>
      </w:r>
      <w:r w:rsidRPr="006328B4">
        <w:rPr>
          <w:rFonts w:asciiTheme="majorHAnsi" w:hAnsiTheme="majorHAnsi" w:cstheme="majorHAnsi"/>
          <w:sz w:val="24"/>
          <w:szCs w:val="24"/>
        </w:rPr>
        <w:t>ebenture is a bond issued with no collateral. Instead, investors rely upon the general creditworthiness and reputation of the issuing entity to obtain a return of their investment plus interest income</w:t>
      </w:r>
      <w:r>
        <w:rPr>
          <w:rFonts w:asciiTheme="majorHAnsi" w:hAnsiTheme="majorHAnsi" w:cstheme="majorHAnsi"/>
          <w:sz w:val="24"/>
          <w:szCs w:val="24"/>
        </w:rPr>
        <w:t xml:space="preserve">. If </w:t>
      </w:r>
      <w:r w:rsidR="00626D7B">
        <w:rPr>
          <w:rFonts w:asciiTheme="majorHAnsi" w:hAnsiTheme="majorHAnsi" w:cstheme="majorHAnsi"/>
          <w:sz w:val="24"/>
          <w:szCs w:val="24"/>
        </w:rPr>
        <w:t>successful,</w:t>
      </w:r>
      <w:r>
        <w:rPr>
          <w:rFonts w:asciiTheme="majorHAnsi" w:hAnsiTheme="majorHAnsi" w:cstheme="majorHAnsi"/>
          <w:sz w:val="24"/>
          <w:szCs w:val="24"/>
        </w:rPr>
        <w:t xml:space="preserve"> this can be granted on a long term.</w:t>
      </w:r>
      <w:r w:rsidR="00626D7B">
        <w:rPr>
          <w:rFonts w:asciiTheme="majorHAnsi" w:hAnsiTheme="majorHAnsi" w:cstheme="majorHAnsi"/>
          <w:sz w:val="24"/>
          <w:szCs w:val="24"/>
        </w:rPr>
        <w:t xml:space="preserve"> </w:t>
      </w:r>
      <w:r w:rsidR="00626D7B" w:rsidRPr="00626D7B">
        <w:rPr>
          <w:rFonts w:asciiTheme="majorHAnsi" w:hAnsiTheme="majorHAnsi" w:cstheme="majorHAnsi"/>
          <w:sz w:val="24"/>
          <w:szCs w:val="24"/>
        </w:rPr>
        <w:t xml:space="preserve">A debenture </w:t>
      </w:r>
      <w:r w:rsidR="00626D7B">
        <w:rPr>
          <w:rFonts w:asciiTheme="majorHAnsi" w:hAnsiTheme="majorHAnsi" w:cstheme="majorHAnsi"/>
          <w:sz w:val="24"/>
          <w:szCs w:val="24"/>
        </w:rPr>
        <w:t xml:space="preserve">will be </w:t>
      </w:r>
      <w:r w:rsidR="00626D7B" w:rsidRPr="00626D7B">
        <w:rPr>
          <w:rFonts w:asciiTheme="majorHAnsi" w:hAnsiTheme="majorHAnsi" w:cstheme="majorHAnsi"/>
          <w:sz w:val="24"/>
          <w:szCs w:val="24"/>
        </w:rPr>
        <w:t>filed</w:t>
      </w:r>
      <w:r w:rsidR="00626D7B" w:rsidRPr="00626D7B">
        <w:rPr>
          <w:rFonts w:asciiTheme="majorHAnsi" w:hAnsiTheme="majorHAnsi" w:cstheme="majorHAnsi"/>
          <w:sz w:val="24"/>
          <w:szCs w:val="24"/>
        </w:rPr>
        <w:t xml:space="preserve"> and accepted on the charges register at Companies House</w:t>
      </w:r>
      <w:r w:rsidR="00626D7B">
        <w:rPr>
          <w:rFonts w:asciiTheme="majorHAnsi" w:hAnsiTheme="majorHAnsi" w:cstheme="majorHAnsi"/>
          <w:sz w:val="24"/>
          <w:szCs w:val="24"/>
        </w:rPr>
        <w:t xml:space="preserve"> by the lender. Barclays </w:t>
      </w:r>
      <w:r w:rsidR="00626D7B" w:rsidRPr="00626D7B">
        <w:rPr>
          <w:rFonts w:asciiTheme="majorHAnsi" w:hAnsiTheme="majorHAnsi" w:cstheme="majorHAnsi"/>
          <w:sz w:val="24"/>
          <w:szCs w:val="24"/>
        </w:rPr>
        <w:t>has the right to appoint an administrator to take control of the company if it defaults on the loan. This follows the lender calling in the loan for repayment.</w:t>
      </w:r>
      <w:r w:rsidR="00626D7B">
        <w:rPr>
          <w:rFonts w:asciiTheme="majorHAnsi" w:hAnsiTheme="majorHAnsi" w:cstheme="majorHAnsi"/>
          <w:sz w:val="24"/>
          <w:szCs w:val="24"/>
        </w:rPr>
        <w:t xml:space="preserve"> </w:t>
      </w:r>
      <w:r w:rsidR="00626D7B" w:rsidRPr="00626D7B">
        <w:rPr>
          <w:rFonts w:asciiTheme="majorHAnsi" w:hAnsiTheme="majorHAnsi" w:cstheme="majorHAnsi"/>
          <w:sz w:val="24"/>
          <w:szCs w:val="24"/>
        </w:rPr>
        <w:t xml:space="preserve">The threat of appointing an administrator can often be enough to make a company repay the </w:t>
      </w:r>
      <w:r w:rsidR="00626D7B" w:rsidRPr="00626D7B">
        <w:rPr>
          <w:rFonts w:asciiTheme="majorHAnsi" w:hAnsiTheme="majorHAnsi" w:cstheme="majorHAnsi"/>
          <w:sz w:val="24"/>
          <w:szCs w:val="24"/>
        </w:rPr>
        <w:t>debt or</w:t>
      </w:r>
      <w:r w:rsidR="00626D7B" w:rsidRPr="00626D7B">
        <w:rPr>
          <w:rFonts w:asciiTheme="majorHAnsi" w:hAnsiTheme="majorHAnsi" w:cstheme="majorHAnsi"/>
          <w:sz w:val="24"/>
          <w:szCs w:val="24"/>
        </w:rPr>
        <w:t xml:space="preserve"> agree terms to repay it.</w:t>
      </w:r>
    </w:p>
    <w:p w14:paraId="74C2FE65" w14:textId="77777777" w:rsidR="001D5DDA" w:rsidRPr="009F3795" w:rsidRDefault="001D5DDA" w:rsidP="00E968B6">
      <w:pPr>
        <w:rPr>
          <w:rFonts w:asciiTheme="majorHAnsi" w:hAnsiTheme="majorHAnsi" w:cstheme="majorHAnsi"/>
          <w:sz w:val="24"/>
          <w:szCs w:val="24"/>
        </w:rPr>
      </w:pPr>
    </w:p>
    <w:sectPr w:rsidR="001D5DDA" w:rsidRPr="009F37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174C3"/>
    <w:multiLevelType w:val="hybridMultilevel"/>
    <w:tmpl w:val="AA7E29CC"/>
    <w:lvl w:ilvl="0" w:tplc="FFFFFFFF">
      <w:start w:val="1"/>
      <w:numFmt w:val="lowerLetter"/>
      <w:lvlText w:val="(%1)"/>
      <w:lvlJc w:val="left"/>
      <w:pPr>
        <w:tabs>
          <w:tab w:val="num" w:pos="1080"/>
        </w:tabs>
        <w:ind w:left="1080" w:hanging="360"/>
      </w:pPr>
    </w:lvl>
    <w:lvl w:ilvl="1" w:tplc="FFFFFFFF">
      <w:start w:val="1"/>
      <w:numFmt w:val="lowerLetter"/>
      <w:lvlText w:val="%2."/>
      <w:lvlJc w:val="left"/>
      <w:pPr>
        <w:tabs>
          <w:tab w:val="num" w:pos="1800"/>
        </w:tabs>
        <w:ind w:left="1800" w:hanging="360"/>
      </w:pPr>
    </w:lvl>
    <w:lvl w:ilvl="2" w:tplc="FFFFFFFF">
      <w:start w:val="1"/>
      <w:numFmt w:val="lowerRoman"/>
      <w:lvlText w:val="%3."/>
      <w:lvlJc w:val="right"/>
      <w:pPr>
        <w:tabs>
          <w:tab w:val="num" w:pos="2520"/>
        </w:tabs>
        <w:ind w:left="2520" w:hanging="180"/>
      </w:pPr>
    </w:lvl>
    <w:lvl w:ilvl="3" w:tplc="FFFFFFFF">
      <w:start w:val="1"/>
      <w:numFmt w:val="decimal"/>
      <w:lvlText w:val="%4."/>
      <w:lvlJc w:val="left"/>
      <w:pPr>
        <w:tabs>
          <w:tab w:val="num" w:pos="3240"/>
        </w:tabs>
        <w:ind w:left="3240" w:hanging="360"/>
      </w:pPr>
    </w:lvl>
    <w:lvl w:ilvl="4" w:tplc="FFFFFFFF">
      <w:start w:val="1"/>
      <w:numFmt w:val="lowerLetter"/>
      <w:lvlText w:val="%5."/>
      <w:lvlJc w:val="left"/>
      <w:pPr>
        <w:tabs>
          <w:tab w:val="num" w:pos="3960"/>
        </w:tabs>
        <w:ind w:left="3960" w:hanging="360"/>
      </w:pPr>
    </w:lvl>
    <w:lvl w:ilvl="5" w:tplc="FFFFFFFF">
      <w:start w:val="1"/>
      <w:numFmt w:val="lowerRoman"/>
      <w:lvlText w:val="%6."/>
      <w:lvlJc w:val="right"/>
      <w:pPr>
        <w:tabs>
          <w:tab w:val="num" w:pos="4680"/>
        </w:tabs>
        <w:ind w:left="4680" w:hanging="180"/>
      </w:pPr>
    </w:lvl>
    <w:lvl w:ilvl="6" w:tplc="FFFFFFFF">
      <w:start w:val="1"/>
      <w:numFmt w:val="decimal"/>
      <w:lvlText w:val="%7."/>
      <w:lvlJc w:val="left"/>
      <w:pPr>
        <w:tabs>
          <w:tab w:val="num" w:pos="5400"/>
        </w:tabs>
        <w:ind w:left="5400" w:hanging="360"/>
      </w:pPr>
    </w:lvl>
    <w:lvl w:ilvl="7" w:tplc="FFFFFFFF">
      <w:start w:val="1"/>
      <w:numFmt w:val="lowerLetter"/>
      <w:lvlText w:val="%8."/>
      <w:lvlJc w:val="left"/>
      <w:pPr>
        <w:tabs>
          <w:tab w:val="num" w:pos="6120"/>
        </w:tabs>
        <w:ind w:left="6120" w:hanging="360"/>
      </w:pPr>
    </w:lvl>
    <w:lvl w:ilvl="8" w:tplc="FFFFFFFF">
      <w:start w:val="1"/>
      <w:numFmt w:val="lowerRoman"/>
      <w:lvlText w:val="%9."/>
      <w:lvlJc w:val="right"/>
      <w:pPr>
        <w:tabs>
          <w:tab w:val="num" w:pos="6840"/>
        </w:tabs>
        <w:ind w:left="6840" w:hanging="180"/>
      </w:pPr>
    </w:lvl>
  </w:abstractNum>
  <w:abstractNum w:abstractNumId="1" w15:restartNumberingAfterBreak="0">
    <w:nsid w:val="1CB921F1"/>
    <w:multiLevelType w:val="hybridMultilevel"/>
    <w:tmpl w:val="3392D144"/>
    <w:lvl w:ilvl="0" w:tplc="F4B2121C">
      <w:start w:val="1"/>
      <w:numFmt w:val="lowerLetter"/>
      <w:lvlText w:val="(%1)"/>
      <w:lvlJc w:val="left"/>
      <w:pPr>
        <w:ind w:left="435" w:hanging="360"/>
      </w:pPr>
    </w:lvl>
    <w:lvl w:ilvl="1" w:tplc="08090019">
      <w:start w:val="1"/>
      <w:numFmt w:val="lowerLetter"/>
      <w:lvlText w:val="%2."/>
      <w:lvlJc w:val="left"/>
      <w:pPr>
        <w:ind w:left="1155" w:hanging="360"/>
      </w:pPr>
    </w:lvl>
    <w:lvl w:ilvl="2" w:tplc="0809001B">
      <w:start w:val="1"/>
      <w:numFmt w:val="lowerRoman"/>
      <w:lvlText w:val="%3."/>
      <w:lvlJc w:val="right"/>
      <w:pPr>
        <w:ind w:left="1875" w:hanging="180"/>
      </w:pPr>
    </w:lvl>
    <w:lvl w:ilvl="3" w:tplc="0809000F">
      <w:start w:val="1"/>
      <w:numFmt w:val="decimal"/>
      <w:lvlText w:val="%4."/>
      <w:lvlJc w:val="left"/>
      <w:pPr>
        <w:ind w:left="2595" w:hanging="360"/>
      </w:pPr>
    </w:lvl>
    <w:lvl w:ilvl="4" w:tplc="08090019">
      <w:start w:val="1"/>
      <w:numFmt w:val="lowerLetter"/>
      <w:lvlText w:val="%5."/>
      <w:lvlJc w:val="left"/>
      <w:pPr>
        <w:ind w:left="3315" w:hanging="360"/>
      </w:pPr>
    </w:lvl>
    <w:lvl w:ilvl="5" w:tplc="0809001B">
      <w:start w:val="1"/>
      <w:numFmt w:val="lowerRoman"/>
      <w:lvlText w:val="%6."/>
      <w:lvlJc w:val="right"/>
      <w:pPr>
        <w:ind w:left="4035" w:hanging="180"/>
      </w:pPr>
    </w:lvl>
    <w:lvl w:ilvl="6" w:tplc="0809000F">
      <w:start w:val="1"/>
      <w:numFmt w:val="decimal"/>
      <w:lvlText w:val="%7."/>
      <w:lvlJc w:val="left"/>
      <w:pPr>
        <w:ind w:left="4755" w:hanging="360"/>
      </w:pPr>
    </w:lvl>
    <w:lvl w:ilvl="7" w:tplc="08090019">
      <w:start w:val="1"/>
      <w:numFmt w:val="lowerLetter"/>
      <w:lvlText w:val="%8."/>
      <w:lvlJc w:val="left"/>
      <w:pPr>
        <w:ind w:left="5475" w:hanging="360"/>
      </w:pPr>
    </w:lvl>
    <w:lvl w:ilvl="8" w:tplc="0809001B">
      <w:start w:val="1"/>
      <w:numFmt w:val="lowerRoman"/>
      <w:lvlText w:val="%9."/>
      <w:lvlJc w:val="right"/>
      <w:pPr>
        <w:ind w:left="6195" w:hanging="180"/>
      </w:pPr>
    </w:lvl>
  </w:abstractNum>
  <w:abstractNum w:abstractNumId="2" w15:restartNumberingAfterBreak="0">
    <w:nsid w:val="24922F75"/>
    <w:multiLevelType w:val="hybridMultilevel"/>
    <w:tmpl w:val="AA7E29CC"/>
    <w:lvl w:ilvl="0" w:tplc="FFFFFFFF">
      <w:start w:val="1"/>
      <w:numFmt w:val="lowerLetter"/>
      <w:lvlText w:val="(%1)"/>
      <w:lvlJc w:val="left"/>
      <w:pPr>
        <w:tabs>
          <w:tab w:val="num" w:pos="1080"/>
        </w:tabs>
        <w:ind w:left="1080" w:hanging="360"/>
      </w:pPr>
    </w:lvl>
    <w:lvl w:ilvl="1" w:tplc="FFFFFFFF">
      <w:start w:val="1"/>
      <w:numFmt w:val="lowerLetter"/>
      <w:lvlText w:val="%2."/>
      <w:lvlJc w:val="left"/>
      <w:pPr>
        <w:tabs>
          <w:tab w:val="num" w:pos="1800"/>
        </w:tabs>
        <w:ind w:left="1800" w:hanging="360"/>
      </w:pPr>
    </w:lvl>
    <w:lvl w:ilvl="2" w:tplc="FFFFFFFF">
      <w:start w:val="1"/>
      <w:numFmt w:val="lowerRoman"/>
      <w:lvlText w:val="%3."/>
      <w:lvlJc w:val="right"/>
      <w:pPr>
        <w:tabs>
          <w:tab w:val="num" w:pos="2520"/>
        </w:tabs>
        <w:ind w:left="2520" w:hanging="180"/>
      </w:pPr>
    </w:lvl>
    <w:lvl w:ilvl="3" w:tplc="FFFFFFFF">
      <w:start w:val="1"/>
      <w:numFmt w:val="decimal"/>
      <w:lvlText w:val="%4."/>
      <w:lvlJc w:val="left"/>
      <w:pPr>
        <w:tabs>
          <w:tab w:val="num" w:pos="3240"/>
        </w:tabs>
        <w:ind w:left="3240" w:hanging="360"/>
      </w:pPr>
    </w:lvl>
    <w:lvl w:ilvl="4" w:tplc="FFFFFFFF">
      <w:start w:val="1"/>
      <w:numFmt w:val="lowerLetter"/>
      <w:lvlText w:val="%5."/>
      <w:lvlJc w:val="left"/>
      <w:pPr>
        <w:tabs>
          <w:tab w:val="num" w:pos="3960"/>
        </w:tabs>
        <w:ind w:left="3960" w:hanging="360"/>
      </w:pPr>
    </w:lvl>
    <w:lvl w:ilvl="5" w:tplc="FFFFFFFF">
      <w:start w:val="1"/>
      <w:numFmt w:val="lowerRoman"/>
      <w:lvlText w:val="%6."/>
      <w:lvlJc w:val="right"/>
      <w:pPr>
        <w:tabs>
          <w:tab w:val="num" w:pos="4680"/>
        </w:tabs>
        <w:ind w:left="4680" w:hanging="180"/>
      </w:pPr>
    </w:lvl>
    <w:lvl w:ilvl="6" w:tplc="FFFFFFFF">
      <w:start w:val="1"/>
      <w:numFmt w:val="decimal"/>
      <w:lvlText w:val="%7."/>
      <w:lvlJc w:val="left"/>
      <w:pPr>
        <w:tabs>
          <w:tab w:val="num" w:pos="5400"/>
        </w:tabs>
        <w:ind w:left="5400" w:hanging="360"/>
      </w:pPr>
    </w:lvl>
    <w:lvl w:ilvl="7" w:tplc="FFFFFFFF">
      <w:start w:val="1"/>
      <w:numFmt w:val="lowerLetter"/>
      <w:lvlText w:val="%8."/>
      <w:lvlJc w:val="left"/>
      <w:pPr>
        <w:tabs>
          <w:tab w:val="num" w:pos="6120"/>
        </w:tabs>
        <w:ind w:left="6120" w:hanging="360"/>
      </w:pPr>
    </w:lvl>
    <w:lvl w:ilvl="8" w:tplc="FFFFFFFF">
      <w:start w:val="1"/>
      <w:numFmt w:val="lowerRoman"/>
      <w:lvlText w:val="%9."/>
      <w:lvlJc w:val="right"/>
      <w:pPr>
        <w:tabs>
          <w:tab w:val="num" w:pos="6840"/>
        </w:tabs>
        <w:ind w:left="6840" w:hanging="180"/>
      </w:pPr>
    </w:lvl>
  </w:abstractNum>
  <w:abstractNum w:abstractNumId="3" w15:restartNumberingAfterBreak="0">
    <w:nsid w:val="50E2333E"/>
    <w:multiLevelType w:val="multilevel"/>
    <w:tmpl w:val="1E44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AD84B8B"/>
    <w:multiLevelType w:val="hybridMultilevel"/>
    <w:tmpl w:val="2384C9E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F228B9"/>
    <w:multiLevelType w:val="hybridMultilevel"/>
    <w:tmpl w:val="3392D144"/>
    <w:lvl w:ilvl="0" w:tplc="FFFFFFFF">
      <w:start w:val="1"/>
      <w:numFmt w:val="lowerLetter"/>
      <w:lvlText w:val="(%1)"/>
      <w:lvlJc w:val="left"/>
      <w:pPr>
        <w:ind w:left="435" w:hanging="360"/>
      </w:pPr>
    </w:lvl>
    <w:lvl w:ilvl="1" w:tplc="FFFFFFFF">
      <w:start w:val="1"/>
      <w:numFmt w:val="lowerLetter"/>
      <w:lvlText w:val="%2."/>
      <w:lvlJc w:val="left"/>
      <w:pPr>
        <w:ind w:left="1155" w:hanging="360"/>
      </w:pPr>
    </w:lvl>
    <w:lvl w:ilvl="2" w:tplc="FFFFFFFF">
      <w:start w:val="1"/>
      <w:numFmt w:val="lowerRoman"/>
      <w:lvlText w:val="%3."/>
      <w:lvlJc w:val="right"/>
      <w:pPr>
        <w:ind w:left="1875" w:hanging="180"/>
      </w:pPr>
    </w:lvl>
    <w:lvl w:ilvl="3" w:tplc="FFFFFFFF">
      <w:start w:val="1"/>
      <w:numFmt w:val="decimal"/>
      <w:lvlText w:val="%4."/>
      <w:lvlJc w:val="left"/>
      <w:pPr>
        <w:ind w:left="2595" w:hanging="360"/>
      </w:pPr>
    </w:lvl>
    <w:lvl w:ilvl="4" w:tplc="FFFFFFFF">
      <w:start w:val="1"/>
      <w:numFmt w:val="lowerLetter"/>
      <w:lvlText w:val="%5."/>
      <w:lvlJc w:val="left"/>
      <w:pPr>
        <w:ind w:left="3315" w:hanging="360"/>
      </w:pPr>
    </w:lvl>
    <w:lvl w:ilvl="5" w:tplc="FFFFFFFF">
      <w:start w:val="1"/>
      <w:numFmt w:val="lowerRoman"/>
      <w:lvlText w:val="%6."/>
      <w:lvlJc w:val="right"/>
      <w:pPr>
        <w:ind w:left="4035" w:hanging="180"/>
      </w:pPr>
    </w:lvl>
    <w:lvl w:ilvl="6" w:tplc="FFFFFFFF">
      <w:start w:val="1"/>
      <w:numFmt w:val="decimal"/>
      <w:lvlText w:val="%7."/>
      <w:lvlJc w:val="left"/>
      <w:pPr>
        <w:ind w:left="4755" w:hanging="360"/>
      </w:pPr>
    </w:lvl>
    <w:lvl w:ilvl="7" w:tplc="FFFFFFFF">
      <w:start w:val="1"/>
      <w:numFmt w:val="lowerLetter"/>
      <w:lvlText w:val="%8."/>
      <w:lvlJc w:val="left"/>
      <w:pPr>
        <w:ind w:left="5475" w:hanging="360"/>
      </w:pPr>
    </w:lvl>
    <w:lvl w:ilvl="8" w:tplc="FFFFFFFF">
      <w:start w:val="1"/>
      <w:numFmt w:val="lowerRoman"/>
      <w:lvlText w:val="%9."/>
      <w:lvlJc w:val="right"/>
      <w:pPr>
        <w:ind w:left="6195" w:hanging="180"/>
      </w:pPr>
    </w:lvl>
  </w:abstractNum>
  <w:num w:numId="1">
    <w:abstractNumId w:val="4"/>
  </w:num>
  <w:num w:numId="2">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num>
  <w:num w:numId="4">
    <w:abstractNumId w:val="2"/>
  </w:num>
  <w:num w:numId="5">
    <w:abstractNumId w:val="0"/>
  </w:num>
  <w:num w:numId="6">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68B6"/>
    <w:rsid w:val="00065701"/>
    <w:rsid w:val="00177CAD"/>
    <w:rsid w:val="001D5DDA"/>
    <w:rsid w:val="003A2758"/>
    <w:rsid w:val="00422288"/>
    <w:rsid w:val="004B2CBB"/>
    <w:rsid w:val="0057472B"/>
    <w:rsid w:val="006042C0"/>
    <w:rsid w:val="00626D7B"/>
    <w:rsid w:val="006328B4"/>
    <w:rsid w:val="006861F7"/>
    <w:rsid w:val="006D39DF"/>
    <w:rsid w:val="007639E5"/>
    <w:rsid w:val="008E4F5B"/>
    <w:rsid w:val="0098300C"/>
    <w:rsid w:val="009F3795"/>
    <w:rsid w:val="00A51081"/>
    <w:rsid w:val="00E36F14"/>
    <w:rsid w:val="00E56C77"/>
    <w:rsid w:val="00E968B6"/>
    <w:rsid w:val="00F24D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9D534"/>
  <w15:chartTrackingRefBased/>
  <w15:docId w15:val="{FF6A797D-9A42-48EE-B288-B06EE8F73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968B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78563">
      <w:bodyDiv w:val="1"/>
      <w:marLeft w:val="0"/>
      <w:marRight w:val="0"/>
      <w:marTop w:val="0"/>
      <w:marBottom w:val="0"/>
      <w:divBdr>
        <w:top w:val="none" w:sz="0" w:space="0" w:color="auto"/>
        <w:left w:val="none" w:sz="0" w:space="0" w:color="auto"/>
        <w:bottom w:val="none" w:sz="0" w:space="0" w:color="auto"/>
        <w:right w:val="none" w:sz="0" w:space="0" w:color="auto"/>
      </w:divBdr>
    </w:div>
    <w:div w:id="237327557">
      <w:bodyDiv w:val="1"/>
      <w:marLeft w:val="0"/>
      <w:marRight w:val="0"/>
      <w:marTop w:val="0"/>
      <w:marBottom w:val="0"/>
      <w:divBdr>
        <w:top w:val="none" w:sz="0" w:space="0" w:color="auto"/>
        <w:left w:val="none" w:sz="0" w:space="0" w:color="auto"/>
        <w:bottom w:val="none" w:sz="0" w:space="0" w:color="auto"/>
        <w:right w:val="none" w:sz="0" w:space="0" w:color="auto"/>
      </w:divBdr>
    </w:div>
    <w:div w:id="441923293">
      <w:bodyDiv w:val="1"/>
      <w:marLeft w:val="0"/>
      <w:marRight w:val="0"/>
      <w:marTop w:val="0"/>
      <w:marBottom w:val="0"/>
      <w:divBdr>
        <w:top w:val="none" w:sz="0" w:space="0" w:color="auto"/>
        <w:left w:val="none" w:sz="0" w:space="0" w:color="auto"/>
        <w:bottom w:val="none" w:sz="0" w:space="0" w:color="auto"/>
        <w:right w:val="none" w:sz="0" w:space="0" w:color="auto"/>
      </w:divBdr>
    </w:div>
    <w:div w:id="677319069">
      <w:bodyDiv w:val="1"/>
      <w:marLeft w:val="0"/>
      <w:marRight w:val="0"/>
      <w:marTop w:val="0"/>
      <w:marBottom w:val="0"/>
      <w:divBdr>
        <w:top w:val="none" w:sz="0" w:space="0" w:color="auto"/>
        <w:left w:val="none" w:sz="0" w:space="0" w:color="auto"/>
        <w:bottom w:val="none" w:sz="0" w:space="0" w:color="auto"/>
        <w:right w:val="none" w:sz="0" w:space="0" w:color="auto"/>
      </w:divBdr>
    </w:div>
    <w:div w:id="210980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3</Pages>
  <Words>563</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Samsul Islam (1914178)</dc:creator>
  <cp:keywords/>
  <dc:description/>
  <cp:lastModifiedBy>Samsul Islam (1914178)</cp:lastModifiedBy>
  <cp:revision>1</cp:revision>
  <dcterms:created xsi:type="dcterms:W3CDTF">2022-01-10T09:48:00Z</dcterms:created>
  <dcterms:modified xsi:type="dcterms:W3CDTF">2022-01-10T11:48:00Z</dcterms:modified>
</cp:coreProperties>
</file>