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57490" w14:textId="0B6BC274" w:rsidR="001E6CF0" w:rsidRDefault="001E6CF0" w:rsidP="001B672A">
      <w:pPr>
        <w:spacing w:after="160"/>
        <w:rPr>
          <w:lang w:val="en-US"/>
        </w:rPr>
      </w:pPr>
      <w:r w:rsidRPr="001E6CF0">
        <w:rPr>
          <w:noProof/>
          <w:lang w:val="en-US"/>
        </w:rPr>
        <w:drawing>
          <wp:inline distT="0" distB="0" distL="0" distR="0" wp14:anchorId="29EACA21" wp14:editId="44F8550E">
            <wp:extent cx="2066290" cy="1003300"/>
            <wp:effectExtent l="0" t="0" r="0" b="6350"/>
            <wp:docPr id="1123274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74869" name=""/>
                    <pic:cNvPicPr/>
                  </pic:nvPicPr>
                  <pic:blipFill>
                    <a:blip r:embed="rId8"/>
                    <a:stretch>
                      <a:fillRect/>
                    </a:stretch>
                  </pic:blipFill>
                  <pic:spPr>
                    <a:xfrm>
                      <a:off x="0" y="0"/>
                      <a:ext cx="2069118" cy="1004673"/>
                    </a:xfrm>
                    <a:prstGeom prst="rect">
                      <a:avLst/>
                    </a:prstGeom>
                  </pic:spPr>
                </pic:pic>
              </a:graphicData>
            </a:graphic>
          </wp:inline>
        </w:drawing>
      </w:r>
    </w:p>
    <w:p w14:paraId="334FAC2E" w14:textId="77777777" w:rsidR="002E4069" w:rsidRDefault="002E4069" w:rsidP="001B672A">
      <w:pPr>
        <w:spacing w:after="160"/>
        <w:jc w:val="center"/>
        <w:rPr>
          <w:b/>
          <w:bCs/>
          <w:sz w:val="48"/>
          <w:szCs w:val="48"/>
          <w:lang w:val="en-US"/>
        </w:rPr>
      </w:pPr>
    </w:p>
    <w:p w14:paraId="3E014C37" w14:textId="400FA592" w:rsidR="001E6CF0" w:rsidRPr="00366C1C" w:rsidRDefault="001E6CF0" w:rsidP="001B672A">
      <w:pPr>
        <w:spacing w:after="160"/>
        <w:jc w:val="center"/>
        <w:rPr>
          <w:b/>
          <w:bCs/>
          <w:sz w:val="48"/>
          <w:szCs w:val="48"/>
          <w:lang w:val="en-US"/>
        </w:rPr>
      </w:pPr>
      <w:r w:rsidRPr="001E6CF0">
        <w:rPr>
          <w:b/>
          <w:bCs/>
          <w:sz w:val="48"/>
          <w:szCs w:val="48"/>
          <w:lang w:val="en-US"/>
        </w:rPr>
        <w:t>Module Code: BMHP5016</w:t>
      </w:r>
      <w:r w:rsidRPr="001E6CF0">
        <w:rPr>
          <w:b/>
          <w:bCs/>
          <w:sz w:val="48"/>
          <w:szCs w:val="48"/>
          <w:lang w:val="en-US"/>
        </w:rPr>
        <w:br/>
        <w:t>Module Title: Principles of Health and Social Care Practice</w:t>
      </w:r>
      <w:r w:rsidRPr="001E6CF0">
        <w:rPr>
          <w:b/>
          <w:bCs/>
          <w:sz w:val="48"/>
          <w:szCs w:val="48"/>
          <w:lang w:val="en-US"/>
        </w:rPr>
        <w:br/>
        <w:t>Assignment Title: Component 1: Written Assignment (Reflective Report)</w:t>
      </w:r>
    </w:p>
    <w:p w14:paraId="67BDBE8B" w14:textId="77777777" w:rsidR="001E6CF0" w:rsidRPr="00366C1C" w:rsidRDefault="001E6CF0" w:rsidP="001B672A">
      <w:pPr>
        <w:spacing w:after="160"/>
        <w:jc w:val="center"/>
        <w:rPr>
          <w:b/>
          <w:bCs/>
          <w:sz w:val="48"/>
          <w:szCs w:val="48"/>
          <w:lang w:val="en-US"/>
        </w:rPr>
      </w:pPr>
    </w:p>
    <w:p w14:paraId="0F51C112" w14:textId="77777777" w:rsidR="001E6CF0" w:rsidRPr="00366C1C" w:rsidRDefault="001E6CF0" w:rsidP="00677AC8">
      <w:pPr>
        <w:spacing w:after="160"/>
        <w:rPr>
          <w:b/>
          <w:bCs/>
          <w:sz w:val="48"/>
          <w:szCs w:val="48"/>
          <w:lang w:val="en-US"/>
        </w:rPr>
      </w:pPr>
    </w:p>
    <w:p w14:paraId="454CA648" w14:textId="77777777" w:rsidR="001B1369" w:rsidRDefault="001E6CF0" w:rsidP="00F063FF">
      <w:pPr>
        <w:spacing w:after="160"/>
        <w:jc w:val="center"/>
        <w:rPr>
          <w:b/>
          <w:bCs/>
          <w:sz w:val="48"/>
          <w:szCs w:val="48"/>
          <w:lang w:val="en-US"/>
        </w:rPr>
      </w:pPr>
      <w:r w:rsidRPr="001E6CF0">
        <w:rPr>
          <w:b/>
          <w:bCs/>
          <w:sz w:val="48"/>
          <w:szCs w:val="48"/>
          <w:lang w:val="en-US"/>
        </w:rPr>
        <w:t xml:space="preserve">Student Name: </w:t>
      </w:r>
      <w:r w:rsidR="00127CFD">
        <w:rPr>
          <w:b/>
          <w:bCs/>
          <w:sz w:val="48"/>
          <w:szCs w:val="48"/>
          <w:lang w:val="en-US"/>
        </w:rPr>
        <w:t>ANFISA HNATIUC</w:t>
      </w:r>
      <w:r w:rsidRPr="001E6CF0">
        <w:rPr>
          <w:b/>
          <w:bCs/>
          <w:sz w:val="48"/>
          <w:szCs w:val="48"/>
          <w:lang w:val="en-US"/>
        </w:rPr>
        <w:br/>
        <w:t xml:space="preserve">Student Number: </w:t>
      </w:r>
      <w:r w:rsidR="00127CFD">
        <w:rPr>
          <w:b/>
          <w:bCs/>
          <w:sz w:val="48"/>
          <w:szCs w:val="48"/>
          <w:lang w:val="en-US"/>
        </w:rPr>
        <w:t>2333322</w:t>
      </w:r>
    </w:p>
    <w:p w14:paraId="18B0D690" w14:textId="0F2F96ED" w:rsidR="001B672A" w:rsidRPr="00366C1C" w:rsidRDefault="001B1369" w:rsidP="00F063FF">
      <w:pPr>
        <w:spacing w:after="160"/>
        <w:jc w:val="center"/>
        <w:rPr>
          <w:b/>
          <w:bCs/>
          <w:sz w:val="48"/>
          <w:szCs w:val="48"/>
          <w:lang w:val="en-US"/>
        </w:rPr>
      </w:pPr>
      <w:r>
        <w:rPr>
          <w:b/>
          <w:bCs/>
          <w:sz w:val="48"/>
          <w:szCs w:val="48"/>
          <w:lang w:val="en-US"/>
        </w:rPr>
        <w:t>Lecturer:</w:t>
      </w:r>
      <w:r w:rsidR="009B2D5C" w:rsidRPr="009B2D5C">
        <w:rPr>
          <w:rFonts w:ascii="Source Sans Pro" w:hAnsi="Source Sans Pro"/>
          <w:color w:val="242130"/>
          <w:sz w:val="21"/>
          <w:szCs w:val="21"/>
          <w:shd w:val="clear" w:color="auto" w:fill="FFFFFF"/>
        </w:rPr>
        <w:t xml:space="preserve"> </w:t>
      </w:r>
      <w:r w:rsidR="009B2D5C" w:rsidRPr="009B2D5C">
        <w:rPr>
          <w:b/>
          <w:bCs/>
          <w:sz w:val="48"/>
          <w:szCs w:val="48"/>
        </w:rPr>
        <w:t>Junaid Shaikh</w:t>
      </w:r>
      <w:r w:rsidR="001E6CF0" w:rsidRPr="00366C1C">
        <w:rPr>
          <w:b/>
          <w:bCs/>
          <w:sz w:val="48"/>
          <w:szCs w:val="48"/>
          <w:lang w:val="en-US"/>
        </w:rPr>
        <w:br/>
        <w:t>Date:</w:t>
      </w:r>
      <w:r w:rsidR="00127CFD">
        <w:rPr>
          <w:b/>
          <w:bCs/>
          <w:sz w:val="48"/>
          <w:szCs w:val="48"/>
          <w:lang w:val="en-US"/>
        </w:rPr>
        <w:t>27/10/2025</w:t>
      </w:r>
    </w:p>
    <w:p w14:paraId="413C5A9F" w14:textId="77777777" w:rsidR="001B672A" w:rsidRDefault="001B672A" w:rsidP="001B672A">
      <w:pPr>
        <w:spacing w:after="160" w:line="259" w:lineRule="auto"/>
        <w:rPr>
          <w:sz w:val="48"/>
          <w:szCs w:val="48"/>
          <w:lang w:val="en-US"/>
        </w:rPr>
      </w:pPr>
      <w:r>
        <w:rPr>
          <w:sz w:val="48"/>
          <w:szCs w:val="48"/>
          <w:lang w:val="en-US"/>
        </w:rPr>
        <w:br w:type="page"/>
      </w:r>
    </w:p>
    <w:sdt>
      <w:sdtPr>
        <w:rPr>
          <w:rFonts w:ascii="Times New Roman" w:eastAsiaTheme="minorHAnsi" w:hAnsi="Times New Roman" w:cstheme="minorBidi"/>
          <w:color w:val="000000" w:themeColor="text1"/>
          <w:sz w:val="24"/>
          <w:szCs w:val="22"/>
          <w:lang w:val="en-GB" w:bidi="ar-SA"/>
        </w:rPr>
        <w:id w:val="1402799609"/>
        <w:docPartObj>
          <w:docPartGallery w:val="Table of Contents"/>
          <w:docPartUnique/>
        </w:docPartObj>
      </w:sdtPr>
      <w:sdtEndPr>
        <w:rPr>
          <w:b/>
          <w:bCs/>
        </w:rPr>
      </w:sdtEndPr>
      <w:sdtContent>
        <w:p w14:paraId="6D84683D" w14:textId="4E338700" w:rsidR="00366C1C" w:rsidRPr="00366C1C" w:rsidRDefault="00366C1C">
          <w:pPr>
            <w:pStyle w:val="TOCHeading"/>
            <w:rPr>
              <w:rFonts w:asciiTheme="majorBidi" w:hAnsiTheme="majorBidi"/>
              <w:b/>
              <w:bCs/>
              <w:color w:val="000000" w:themeColor="text1"/>
            </w:rPr>
          </w:pPr>
          <w:r w:rsidRPr="00366C1C">
            <w:rPr>
              <w:rFonts w:asciiTheme="majorBidi" w:hAnsiTheme="majorBidi"/>
              <w:b/>
              <w:bCs/>
              <w:color w:val="000000" w:themeColor="text1"/>
              <w:lang w:val="en-GB"/>
            </w:rPr>
            <w:t>Table of Contents</w:t>
          </w:r>
        </w:p>
        <w:p w14:paraId="6DA30A5B" w14:textId="35365167" w:rsidR="00366C1C" w:rsidRDefault="00366C1C">
          <w:pPr>
            <w:pStyle w:val="TOC1"/>
            <w:tabs>
              <w:tab w:val="right" w:leader="dot" w:pos="9016"/>
            </w:tabs>
            <w:rPr>
              <w:noProof/>
            </w:rPr>
          </w:pPr>
          <w:r>
            <w:fldChar w:fldCharType="begin"/>
          </w:r>
          <w:r>
            <w:instrText xml:space="preserve"> TOC \o "1-3" \h \z \u </w:instrText>
          </w:r>
          <w:r>
            <w:fldChar w:fldCharType="separate"/>
          </w:r>
          <w:hyperlink w:anchor="_Toc211561188" w:history="1">
            <w:r w:rsidRPr="0072691A">
              <w:rPr>
                <w:rStyle w:val="Hyperlink"/>
                <w:noProof/>
              </w:rPr>
              <w:t>Introduction</w:t>
            </w:r>
            <w:r>
              <w:rPr>
                <w:noProof/>
                <w:webHidden/>
              </w:rPr>
              <w:tab/>
            </w:r>
            <w:r>
              <w:rPr>
                <w:noProof/>
                <w:webHidden/>
              </w:rPr>
              <w:fldChar w:fldCharType="begin"/>
            </w:r>
            <w:r>
              <w:rPr>
                <w:noProof/>
                <w:webHidden/>
              </w:rPr>
              <w:instrText xml:space="preserve"> PAGEREF _Toc211561188 \h </w:instrText>
            </w:r>
            <w:r>
              <w:rPr>
                <w:noProof/>
                <w:webHidden/>
              </w:rPr>
            </w:r>
            <w:r>
              <w:rPr>
                <w:noProof/>
                <w:webHidden/>
              </w:rPr>
              <w:fldChar w:fldCharType="separate"/>
            </w:r>
            <w:r>
              <w:rPr>
                <w:noProof/>
                <w:webHidden/>
              </w:rPr>
              <w:t>3</w:t>
            </w:r>
            <w:r>
              <w:rPr>
                <w:noProof/>
                <w:webHidden/>
              </w:rPr>
              <w:fldChar w:fldCharType="end"/>
            </w:r>
          </w:hyperlink>
        </w:p>
        <w:p w14:paraId="22D13E98" w14:textId="74DCF3B8" w:rsidR="00366C1C" w:rsidRDefault="00366C1C">
          <w:pPr>
            <w:pStyle w:val="TOC1"/>
            <w:tabs>
              <w:tab w:val="right" w:leader="dot" w:pos="9016"/>
            </w:tabs>
            <w:rPr>
              <w:noProof/>
            </w:rPr>
          </w:pPr>
          <w:hyperlink w:anchor="_Toc211561189" w:history="1">
            <w:r w:rsidRPr="0072691A">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_Toc211561189 \h </w:instrText>
            </w:r>
            <w:r>
              <w:rPr>
                <w:noProof/>
                <w:webHidden/>
              </w:rPr>
            </w:r>
            <w:r>
              <w:rPr>
                <w:noProof/>
                <w:webHidden/>
              </w:rPr>
              <w:fldChar w:fldCharType="separate"/>
            </w:r>
            <w:r>
              <w:rPr>
                <w:noProof/>
                <w:webHidden/>
              </w:rPr>
              <w:t>3</w:t>
            </w:r>
            <w:r>
              <w:rPr>
                <w:noProof/>
                <w:webHidden/>
              </w:rPr>
              <w:fldChar w:fldCharType="end"/>
            </w:r>
          </w:hyperlink>
        </w:p>
        <w:p w14:paraId="505B18AC" w14:textId="2A63686C" w:rsidR="00366C1C" w:rsidRDefault="00366C1C">
          <w:pPr>
            <w:pStyle w:val="TOC1"/>
            <w:tabs>
              <w:tab w:val="right" w:leader="dot" w:pos="9016"/>
            </w:tabs>
            <w:rPr>
              <w:noProof/>
            </w:rPr>
          </w:pPr>
          <w:hyperlink w:anchor="_Toc211561190" w:history="1">
            <w:r w:rsidRPr="0072691A">
              <w:rPr>
                <w:rStyle w:val="Hyperlink"/>
                <w:noProof/>
              </w:rPr>
              <w:t>Task 2: Practical Examples of Concepts in Practice</w:t>
            </w:r>
            <w:r>
              <w:rPr>
                <w:noProof/>
                <w:webHidden/>
              </w:rPr>
              <w:tab/>
            </w:r>
            <w:r>
              <w:rPr>
                <w:noProof/>
                <w:webHidden/>
              </w:rPr>
              <w:fldChar w:fldCharType="begin"/>
            </w:r>
            <w:r>
              <w:rPr>
                <w:noProof/>
                <w:webHidden/>
              </w:rPr>
              <w:instrText xml:space="preserve"> PAGEREF _Toc211561190 \h </w:instrText>
            </w:r>
            <w:r>
              <w:rPr>
                <w:noProof/>
                <w:webHidden/>
              </w:rPr>
            </w:r>
            <w:r>
              <w:rPr>
                <w:noProof/>
                <w:webHidden/>
              </w:rPr>
              <w:fldChar w:fldCharType="separate"/>
            </w:r>
            <w:r>
              <w:rPr>
                <w:noProof/>
                <w:webHidden/>
              </w:rPr>
              <w:t>4</w:t>
            </w:r>
            <w:r>
              <w:rPr>
                <w:noProof/>
                <w:webHidden/>
              </w:rPr>
              <w:fldChar w:fldCharType="end"/>
            </w:r>
          </w:hyperlink>
        </w:p>
        <w:p w14:paraId="51CE54F3" w14:textId="0420619C" w:rsidR="00366C1C" w:rsidRDefault="00366C1C">
          <w:pPr>
            <w:pStyle w:val="TOC1"/>
            <w:tabs>
              <w:tab w:val="right" w:leader="dot" w:pos="9016"/>
            </w:tabs>
            <w:rPr>
              <w:noProof/>
            </w:rPr>
          </w:pPr>
          <w:hyperlink w:anchor="_Toc211561191" w:history="1">
            <w:r w:rsidRPr="0072691A">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_Toc211561191 \h </w:instrText>
            </w:r>
            <w:r>
              <w:rPr>
                <w:noProof/>
                <w:webHidden/>
              </w:rPr>
            </w:r>
            <w:r>
              <w:rPr>
                <w:noProof/>
                <w:webHidden/>
              </w:rPr>
              <w:fldChar w:fldCharType="separate"/>
            </w:r>
            <w:r>
              <w:rPr>
                <w:noProof/>
                <w:webHidden/>
              </w:rPr>
              <w:t>6</w:t>
            </w:r>
            <w:r>
              <w:rPr>
                <w:noProof/>
                <w:webHidden/>
              </w:rPr>
              <w:fldChar w:fldCharType="end"/>
            </w:r>
          </w:hyperlink>
        </w:p>
        <w:p w14:paraId="739DDFA4" w14:textId="559C5712" w:rsidR="00366C1C" w:rsidRDefault="00366C1C">
          <w:pPr>
            <w:pStyle w:val="TOC1"/>
            <w:tabs>
              <w:tab w:val="right" w:leader="dot" w:pos="9016"/>
            </w:tabs>
            <w:rPr>
              <w:noProof/>
            </w:rPr>
          </w:pPr>
          <w:hyperlink w:anchor="_Toc211561192" w:history="1">
            <w:r w:rsidRPr="0072691A">
              <w:rPr>
                <w:rStyle w:val="Hyperlink"/>
                <w:noProof/>
              </w:rPr>
              <w:t>Reference List</w:t>
            </w:r>
            <w:r>
              <w:rPr>
                <w:noProof/>
                <w:webHidden/>
              </w:rPr>
              <w:tab/>
            </w:r>
            <w:r>
              <w:rPr>
                <w:noProof/>
                <w:webHidden/>
              </w:rPr>
              <w:fldChar w:fldCharType="begin"/>
            </w:r>
            <w:r>
              <w:rPr>
                <w:noProof/>
                <w:webHidden/>
              </w:rPr>
              <w:instrText xml:space="preserve"> PAGEREF _Toc211561192 \h </w:instrText>
            </w:r>
            <w:r>
              <w:rPr>
                <w:noProof/>
                <w:webHidden/>
              </w:rPr>
            </w:r>
            <w:r>
              <w:rPr>
                <w:noProof/>
                <w:webHidden/>
              </w:rPr>
              <w:fldChar w:fldCharType="separate"/>
            </w:r>
            <w:r>
              <w:rPr>
                <w:noProof/>
                <w:webHidden/>
              </w:rPr>
              <w:t>9</w:t>
            </w:r>
            <w:r>
              <w:rPr>
                <w:noProof/>
                <w:webHidden/>
              </w:rPr>
              <w:fldChar w:fldCharType="end"/>
            </w:r>
          </w:hyperlink>
        </w:p>
        <w:p w14:paraId="0B9FDF1B" w14:textId="69C53949" w:rsidR="00366C1C" w:rsidRDefault="00366C1C">
          <w:r>
            <w:rPr>
              <w:b/>
              <w:bCs/>
            </w:rPr>
            <w:fldChar w:fldCharType="end"/>
          </w:r>
        </w:p>
      </w:sdtContent>
    </w:sdt>
    <w:p w14:paraId="578336E6" w14:textId="77777777" w:rsidR="001B672A" w:rsidRDefault="001B672A" w:rsidP="001B672A">
      <w:pPr>
        <w:spacing w:after="160" w:line="259" w:lineRule="auto"/>
        <w:rPr>
          <w:b/>
          <w:bCs/>
          <w:lang w:val="en-US"/>
        </w:rPr>
      </w:pPr>
      <w:r>
        <w:rPr>
          <w:b/>
          <w:bCs/>
          <w:lang w:val="en-US"/>
        </w:rPr>
        <w:br w:type="page"/>
      </w:r>
    </w:p>
    <w:p w14:paraId="1A1069A4" w14:textId="77777777" w:rsidR="001E6CF0" w:rsidRPr="001E6CF0" w:rsidRDefault="001E6CF0" w:rsidP="001B672A">
      <w:pPr>
        <w:pStyle w:val="Heading1"/>
      </w:pPr>
      <w:bookmarkStart w:id="0" w:name="_Toc211561188"/>
      <w:r w:rsidRPr="001E6CF0">
        <w:lastRenderedPageBreak/>
        <w:t>Introduction</w:t>
      </w:r>
      <w:bookmarkEnd w:id="0"/>
    </w:p>
    <w:p w14:paraId="02B1671D" w14:textId="037BDEE0" w:rsidR="001E6CF0" w:rsidRPr="001E6CF0" w:rsidRDefault="00D028AE" w:rsidP="001B672A">
      <w:pPr>
        <w:spacing w:after="160"/>
        <w:rPr>
          <w:lang w:val="en-US"/>
        </w:rPr>
      </w:pPr>
      <w:r>
        <w:t xml:space="preserve">The United Kingdom health and social care sector is supported by a sophisticated system of values, which aim to provide high-quality, fair, and humane care. The report will be critically reflective on three fundamental principles, mainly person-centred care, partnership working and ethics. These principles do not exist in a vacuum but are very much interrelated and intertwined, creating the foundations of good and respectable practice. The conversation will take place in three different parts. First, it will </w:t>
      </w:r>
      <w:proofErr w:type="gramStart"/>
      <w:r>
        <w:t>look into</w:t>
      </w:r>
      <w:proofErr w:type="gramEnd"/>
      <w:r>
        <w:t xml:space="preserve"> how these principles are theoretically important. Second, it will examine how they can be applied in a modern context in the UK. It will conclude with a personal reflection on how they will influence their future practice and professional development, at the end of it, and reveal the areas of improvement and strengths</w:t>
      </w:r>
      <w:r w:rsidR="001E6CF0" w:rsidRPr="001E6CF0">
        <w:rPr>
          <w:lang w:val="en-US"/>
        </w:rPr>
        <w:t>.</w:t>
      </w:r>
    </w:p>
    <w:p w14:paraId="6ACD6F4A" w14:textId="77777777" w:rsidR="001E6CF0" w:rsidRPr="001E6CF0" w:rsidRDefault="001E6CF0" w:rsidP="001B672A">
      <w:pPr>
        <w:pStyle w:val="Heading1"/>
      </w:pPr>
      <w:bookmarkStart w:id="1" w:name="_Toc211561189"/>
      <w:r w:rsidRPr="001E6CF0">
        <w:t>Task 1: Reflection on the Importance of Principles of Health and Social Care</w:t>
      </w:r>
      <w:bookmarkEnd w:id="1"/>
    </w:p>
    <w:p w14:paraId="7255D45A" w14:textId="77777777" w:rsidR="00BE6903" w:rsidRDefault="00D028AE" w:rsidP="00BE6903">
      <w:r w:rsidRPr="00BE6903">
        <w:t xml:space="preserve">Person-centred care, partnership working, and ethics </w:t>
      </w:r>
      <w:proofErr w:type="gramStart"/>
      <w:r>
        <w:t>are considered to be</w:t>
      </w:r>
      <w:proofErr w:type="gramEnd"/>
      <w:r>
        <w:t xml:space="preserve"> the key principles of the integrity and effectiveness of the health and social care system in the UK. These principles can be profoundly comprehended with the help of their importance in cases of individual care, teamwork, and ethical decision-making in accordance with the developed theoretical backgrounds.</w:t>
      </w:r>
    </w:p>
    <w:p w14:paraId="22B84759" w14:textId="64642E6C" w:rsidR="00BE6903" w:rsidRPr="003E3BFE" w:rsidRDefault="00BE6903" w:rsidP="00BE6903">
      <w:pPr>
        <w:rPr>
          <w:rFonts w:cs="Times New Roman"/>
        </w:rPr>
      </w:pPr>
      <w:r w:rsidRPr="003E3BFE">
        <w:rPr>
          <w:rFonts w:eastAsia="Times New Roman" w:cs="Times New Roman"/>
          <w:lang w:eastAsia="en-GB"/>
        </w:rPr>
        <w:t xml:space="preserve">Person-centred care is </w:t>
      </w:r>
      <w:r w:rsidRPr="00BE6903">
        <w:rPr>
          <w:rFonts w:eastAsia="Times New Roman" w:cs="Times New Roman"/>
          <w:lang w:eastAsia="en-GB"/>
        </w:rPr>
        <w:t xml:space="preserve">defined as </w:t>
      </w:r>
      <w:r w:rsidRPr="003E3BFE">
        <w:rPr>
          <w:rFonts w:eastAsia="Times New Roman" w:cs="Times New Roman"/>
          <w:lang w:eastAsia="en-GB"/>
        </w:rPr>
        <w:t>a healthcare approach that emphasizes the individual's distinct values, needs, and preferences, ensuring their active involvement in the planning and delivery of their own care. It focuses on treating individuals with dignity, compassion, and respect, while acknowledging their right to make informed decisions regarding their treatment and wellbeing (NICE, 2021). This method extends beyond a purely clinical perspective to consider emotional, social, and psychological health factors, encouraging autonomy and self-determination (The Health Foundation, 2016). By promoting collaboration between patients, families, and healthcare professionals, person-centred care enhances satisfaction, leads to better health outcomes, and provides a more comprehensive care experience.</w:t>
      </w:r>
    </w:p>
    <w:p w14:paraId="141EC3FB" w14:textId="248325BD" w:rsidR="004A1CD3" w:rsidRDefault="00D028AE" w:rsidP="004A1CD3">
      <w:r>
        <w:t>Person-centred care is the desire to make the individual the core of his or her support planning. It is important because it appreciates individual needs and values, preferences and social conditions. One of the strongest theoretical points of view with which one can analyse this principle is the Hierarchy of Needs developed by Maslow</w:t>
      </w:r>
      <w:r w:rsidR="009D123B">
        <w:t xml:space="preserve"> (</w:t>
      </w:r>
      <w:r w:rsidR="009D123B" w:rsidRPr="009D123B">
        <w:t>Carducci, 2020</w:t>
      </w:r>
      <w:r w:rsidR="009D123B">
        <w:t>)</w:t>
      </w:r>
      <w:r>
        <w:t>. According to this theory, people are driven to attain some needs</w:t>
      </w:r>
      <w:r w:rsidR="00F831BA">
        <w:t>,</w:t>
      </w:r>
      <w:r>
        <w:t xml:space="preserve"> and other needs are basic </w:t>
      </w:r>
      <w:proofErr w:type="gramStart"/>
      <w:r>
        <w:t>physiological</w:t>
      </w:r>
      <w:proofErr w:type="gramEnd"/>
      <w:r>
        <w:t xml:space="preserve"> and </w:t>
      </w:r>
      <w:r>
        <w:lastRenderedPageBreak/>
        <w:t xml:space="preserve">safety needs that one needs to realise before pursuing the higher levels of psychological and self-fulfilment needs. </w:t>
      </w:r>
    </w:p>
    <w:p w14:paraId="0C92148C" w14:textId="35F1B0F7" w:rsidR="004A1CD3" w:rsidRPr="0095048D" w:rsidRDefault="00D028AE" w:rsidP="004A1CD3">
      <w:r w:rsidRPr="004A1CD3">
        <w:t>Partnership working, in its turn, is essential to negotiating the needs of service users that are multifaceted and intricate</w:t>
      </w:r>
      <w:r w:rsidRPr="00F063FF">
        <w:rPr>
          <w:color w:val="EE0000"/>
        </w:rPr>
        <w:t xml:space="preserve">. </w:t>
      </w:r>
      <w:r w:rsidR="004A1CD3" w:rsidRPr="0095048D">
        <w:rPr>
          <w:rFonts w:eastAsia="Times New Roman" w:cs="Times New Roman"/>
          <w:color w:val="242424"/>
          <w:szCs w:val="24"/>
          <w:lang w:eastAsia="en-GB"/>
        </w:rPr>
        <w:t>Partnership working involves various individuals, groups, or organizations coming together to accomplish common objectives, especially in health and social care. This collaboration leverages their combined expertise, resources, and responsibilities to provide coordinated, high-quality services that address people's needs (Glasby &amp; Dickinson, 2014).</w:t>
      </w:r>
    </w:p>
    <w:p w14:paraId="69A4817C" w14:textId="564B9CD3" w:rsidR="00D028AE" w:rsidRDefault="00D028AE" w:rsidP="00D028AE">
      <w:r>
        <w:t>It entails good coordination between health and social care workers, users of the services, their families and third sector organisations. This principle can be explained by the theory of systems thinking</w:t>
      </w:r>
      <w:r w:rsidR="00F831BA">
        <w:t>,</w:t>
      </w:r>
      <w:r>
        <w:t xml:space="preserve"> </w:t>
      </w:r>
      <w:r w:rsidR="00F831BA">
        <w:t>which</w:t>
      </w:r>
      <w:r>
        <w:t xml:space="preserve"> implies that the entire system is more effective than the aggregate of its separated parts. The working of professionals in silos can lead to disjointed and ineffective care when the practitioners performing various tasks, like GPs, social workers, and district nurses, work in various disciplines. </w:t>
      </w:r>
    </w:p>
    <w:p w14:paraId="1B6299AC" w14:textId="081A42F2" w:rsidR="001E6CF0" w:rsidRPr="001E6CF0" w:rsidRDefault="00D028AE" w:rsidP="00D028AE">
      <w:pPr>
        <w:spacing w:after="160"/>
        <w:rPr>
          <w:lang w:val="en-US"/>
        </w:rPr>
      </w:pPr>
      <w:r>
        <w:t xml:space="preserve">In health and social care, ethics gives </w:t>
      </w:r>
      <w:r w:rsidR="00F831BA">
        <w:t>a</w:t>
      </w:r>
      <w:r>
        <w:t xml:space="preserve"> moral guide to all activities. Ethical elements that are the most important in informing professional behaviour and decision making of </w:t>
      </w:r>
      <w:r w:rsidR="00F831BA">
        <w:t>a</w:t>
      </w:r>
      <w:r>
        <w:t xml:space="preserve"> complex nature include autonomy, beneficence (doing good), non-maleficence (avoiding harm), and justice. As an example, </w:t>
      </w:r>
      <w:r w:rsidR="00F831BA">
        <w:t xml:space="preserve">the </w:t>
      </w:r>
      <w:r>
        <w:t xml:space="preserve">autonomy of </w:t>
      </w:r>
      <w:r w:rsidR="00F831BA">
        <w:t xml:space="preserve">a </w:t>
      </w:r>
      <w:r>
        <w:t>service user may require accepting a choice that is not in agreement with a professional</w:t>
      </w:r>
      <w:r w:rsidR="00F831BA">
        <w:t>,</w:t>
      </w:r>
      <w:r>
        <w:t xml:space="preserve"> so long as the person has the right mind to </w:t>
      </w:r>
      <w:r w:rsidR="009D123B">
        <w:t>decide</w:t>
      </w:r>
      <w:r>
        <w:t xml:space="preserve"> according to the requirements of </w:t>
      </w:r>
      <w:r w:rsidR="00F831BA">
        <w:t xml:space="preserve">the </w:t>
      </w:r>
      <w:r>
        <w:t>Mental Capacity Act 2005</w:t>
      </w:r>
      <w:r w:rsidR="00842686">
        <w:t xml:space="preserve"> (</w:t>
      </w:r>
      <w:r w:rsidR="00842686" w:rsidRPr="00842686">
        <w:t>Brown</w:t>
      </w:r>
      <w:r w:rsidR="00842686">
        <w:t xml:space="preserve"> et al</w:t>
      </w:r>
      <w:r w:rsidR="00842686" w:rsidRPr="00842686">
        <w:t>., 2024</w:t>
      </w:r>
      <w:r w:rsidR="00842686">
        <w:t>)</w:t>
      </w:r>
      <w:r>
        <w:t xml:space="preserve">. Ethical models assist practitioners to make decisions in a dilemma (reconciling the duty of care (beneficence) with autonomy (Right to take risk). In the absence of a solid ethical basis, </w:t>
      </w:r>
      <w:r w:rsidR="00F831BA">
        <w:t>practice</w:t>
      </w:r>
      <w:r>
        <w:t xml:space="preserve"> will turn paternalistic and, most probably, detrimental. Thus, these three principles are not simply abstract ideals, but they are interconnected and vital aspects that together make a strong, efficient and humane system of health and social care in the UK</w:t>
      </w:r>
      <w:r w:rsidR="001E6CF0" w:rsidRPr="001E6CF0">
        <w:rPr>
          <w:lang w:val="en-US"/>
        </w:rPr>
        <w:t>.</w:t>
      </w:r>
    </w:p>
    <w:p w14:paraId="30AE0DEA" w14:textId="77777777" w:rsidR="001E6CF0" w:rsidRPr="001E6CF0" w:rsidRDefault="001E6CF0" w:rsidP="001B672A">
      <w:pPr>
        <w:pStyle w:val="Heading1"/>
      </w:pPr>
      <w:bookmarkStart w:id="2" w:name="_Toc211561190"/>
      <w:r w:rsidRPr="001E6CF0">
        <w:t>Task 2: Practical Examples of Concepts in Practice</w:t>
      </w:r>
      <w:bookmarkEnd w:id="2"/>
    </w:p>
    <w:p w14:paraId="3B632637" w14:textId="7B085F2B" w:rsidR="00D028AE" w:rsidRDefault="00D028AE" w:rsidP="00D028AE">
      <w:r>
        <w:t xml:space="preserve">An interesting practical example of how person-centred care, partnership working, and ethics can be effectively incorporated relates to the process of assisting an individual with a learning disability and complicated physical health conditions, including </w:t>
      </w:r>
      <w:r w:rsidRPr="004A1CD3">
        <w:t>type 2 diabetes</w:t>
      </w:r>
      <w:r>
        <w:t>, in returning to the community after leaving hospital care. This situation, which is typical of UK practice, shows how these principles can be implemented to enhance results.</w:t>
      </w:r>
    </w:p>
    <w:p w14:paraId="2D3D0EEB" w14:textId="77777777" w:rsidR="000708BC" w:rsidRDefault="00D028AE" w:rsidP="00E43DCF">
      <w:r>
        <w:lastRenderedPageBreak/>
        <w:t xml:space="preserve">It is an application starting with a person-based approach. A care coordinator would arrange a meeting instead of a traditional discharge plan, as the person in question, with the help of available communication resources, would share his or her preferences and objectives. The following expressed goals are then developed into the care plan, and the autonomy and priorities should be the major drivers of this process, which is in line with the advice that is provided in The Care Act </w:t>
      </w:r>
      <w:r w:rsidR="00F063FF" w:rsidRPr="004A1CD3">
        <w:t>(</w:t>
      </w:r>
      <w:r w:rsidRPr="004A1CD3">
        <w:t>2014</w:t>
      </w:r>
      <w:r w:rsidR="00F063FF" w:rsidRPr="004A1CD3">
        <w:t>)</w:t>
      </w:r>
      <w:r>
        <w:t>, requiring the person-centred assessments</w:t>
      </w:r>
      <w:r w:rsidR="00C51C46">
        <w:t xml:space="preserve"> (</w:t>
      </w:r>
      <w:r w:rsidR="00C51C46" w:rsidRPr="00C51C46">
        <w:t>O’Rourke</w:t>
      </w:r>
      <w:r w:rsidR="00C51C46">
        <w:t xml:space="preserve"> et al</w:t>
      </w:r>
      <w:r w:rsidR="00C51C46" w:rsidRPr="00C51C46">
        <w:t>., 2021</w:t>
      </w:r>
      <w:r w:rsidR="00C51C46">
        <w:t>)</w:t>
      </w:r>
      <w:r>
        <w:t>.</w:t>
      </w:r>
    </w:p>
    <w:p w14:paraId="773753A8" w14:textId="139098A8" w:rsidR="00E43DCF" w:rsidRDefault="00D028AE" w:rsidP="00E43DCF">
      <w:r>
        <w:t xml:space="preserve">Such an individual approach is only possible in the context of effective collaboration. It would be necessary to have a multi-disciplinary team (MDT) that includes a hospital consultant, a learning disability nurse, a social worker, a dietician, a supported living manager, and the family of the individual. The MDT would work together to facilitate the transition: the consultant shares medical information, the dietician offers individual nutritional counselling, the social worker obtains the funding and placement, and the learning disability nurse becomes a keyworker to coordinate the input and educate the person and the support staff on the management of diabetes. </w:t>
      </w:r>
    </w:p>
    <w:p w14:paraId="6D1E8DDF" w14:textId="78184A6C" w:rsidR="001E6CF0" w:rsidRPr="00E43DCF" w:rsidRDefault="00D028AE" w:rsidP="00E43DCF">
      <w:r>
        <w:t>Ethical considerations are always tapped into through this process. The autonomy principle is honoured by engaging the individual in all the decisions, making capacity ratings through the introduction of the Mental Capacity Act of</w:t>
      </w:r>
      <w:r w:rsidRPr="00F063FF">
        <w:rPr>
          <w:color w:val="EE0000"/>
        </w:rPr>
        <w:t xml:space="preserve"> </w:t>
      </w:r>
      <w:r w:rsidR="004A1CD3" w:rsidRPr="004A1CD3">
        <w:t>(</w:t>
      </w:r>
      <w:r w:rsidRPr="004A1CD3">
        <w:t>2005</w:t>
      </w:r>
      <w:r w:rsidR="004A1CD3" w:rsidRPr="004A1CD3">
        <w:t>)</w:t>
      </w:r>
      <w:r w:rsidRPr="004A1CD3">
        <w:t xml:space="preserve">, </w:t>
      </w:r>
      <w:r>
        <w:t xml:space="preserve">where there is a need to do so. </w:t>
      </w:r>
    </w:p>
    <w:p w14:paraId="48358FD5" w14:textId="77777777" w:rsidR="001E6CF0" w:rsidRPr="001E6CF0" w:rsidRDefault="001E6CF0" w:rsidP="001B672A">
      <w:pPr>
        <w:pStyle w:val="Heading1"/>
      </w:pPr>
      <w:bookmarkStart w:id="3" w:name="_Toc211561191"/>
      <w:r w:rsidRPr="001E6CF0">
        <w:t>Task 3: Self-Reflection as a Health and Social Care Professional</w:t>
      </w:r>
      <w:bookmarkEnd w:id="3"/>
    </w:p>
    <w:p w14:paraId="0F6A74AC" w14:textId="1422D057" w:rsidR="001E6CF0" w:rsidRPr="001E6CF0" w:rsidRDefault="000D75BC" w:rsidP="001B672A">
      <w:pPr>
        <w:spacing w:after="160"/>
        <w:rPr>
          <w:lang w:val="en-US"/>
        </w:rPr>
      </w:pPr>
      <w:r>
        <w:t xml:space="preserve">Considering my experience working </w:t>
      </w:r>
      <w:r w:rsidR="00F831BA">
        <w:t>in</w:t>
      </w:r>
      <w:r>
        <w:t xml:space="preserve"> the role of a health care</w:t>
      </w:r>
      <w:r w:rsidR="00783C1B">
        <w:t xml:space="preserve"> assistant</w:t>
      </w:r>
      <w:r>
        <w:t>,</w:t>
      </w:r>
      <w:r w:rsidR="00783C1B">
        <w:t xml:space="preserve"> </w:t>
      </w:r>
      <w:r>
        <w:t xml:space="preserve">I can see that the concepts of person-centred care, partnership working, and ethics are not merely theoretical but are the bread and butter of functioning in daily </w:t>
      </w:r>
      <w:r w:rsidR="00F831BA">
        <w:t>practice</w:t>
      </w:r>
      <w:r>
        <w:t>. They influence the way I interact, my choices and professional development. Here, I will critically analyse the role of these principles in my work and evaluate my existing abilities and gaps to improve</w:t>
      </w:r>
      <w:r w:rsidR="00F831BA">
        <w:t>,</w:t>
      </w:r>
      <w:r>
        <w:t xml:space="preserve"> as well as present a tangible roadmap of how I can develop further</w:t>
      </w:r>
      <w:r w:rsidR="001E6CF0" w:rsidRPr="001E6CF0">
        <w:rPr>
          <w:lang w:val="en-US"/>
        </w:rPr>
        <w:t>.</w:t>
      </w:r>
    </w:p>
    <w:p w14:paraId="020A9B6B" w14:textId="77777777" w:rsidR="001E6CF0" w:rsidRPr="001E6CF0" w:rsidRDefault="001E6CF0" w:rsidP="001B672A">
      <w:pPr>
        <w:spacing w:after="160"/>
        <w:rPr>
          <w:lang w:val="en-US"/>
        </w:rPr>
      </w:pPr>
      <w:r w:rsidRPr="001E6CF0">
        <w:rPr>
          <w:b/>
          <w:bCs/>
          <w:lang w:val="en-US"/>
        </w:rPr>
        <w:t>Influence on Day-to-Day Work Activities</w:t>
      </w:r>
    </w:p>
    <w:p w14:paraId="0F83B766" w14:textId="7E8EFA13" w:rsidR="000D75BC" w:rsidRDefault="000D75BC" w:rsidP="000D75BC">
      <w:r>
        <w:t xml:space="preserve">Person-centred care would apply in my day-to-day activities, which consist </w:t>
      </w:r>
      <w:r w:rsidR="00F831BA">
        <w:t>of</w:t>
      </w:r>
      <w:r>
        <w:t xml:space="preserve"> listening to my service users in an active way, without any preconception, and appreciating their lived experience. As an illustration, the moment I am handling a client with dementia and he gets </w:t>
      </w:r>
      <w:r>
        <w:lastRenderedPageBreak/>
        <w:t xml:space="preserve">agitated, I do not respond </w:t>
      </w:r>
      <w:r w:rsidR="00F831BA">
        <w:t>to</w:t>
      </w:r>
      <w:r>
        <w:t xml:space="preserve"> </w:t>
      </w:r>
      <w:r w:rsidR="00F831BA">
        <w:t xml:space="preserve">the </w:t>
      </w:r>
      <w:r>
        <w:t xml:space="preserve">agitation but </w:t>
      </w:r>
      <w:r w:rsidR="00F831BA">
        <w:t>to</w:t>
      </w:r>
      <w:r>
        <w:t xml:space="preserve"> an unmet need or a communication. I use the person-centred model of dementia care proposed by </w:t>
      </w:r>
      <w:proofErr w:type="spellStart"/>
      <w:r w:rsidR="009D123B" w:rsidRPr="009D123B">
        <w:t>Kitwood</w:t>
      </w:r>
      <w:proofErr w:type="spellEnd"/>
      <w:r w:rsidR="009D123B" w:rsidRPr="009D123B">
        <w:t xml:space="preserve"> and Brooker </w:t>
      </w:r>
      <w:r w:rsidR="009D123B">
        <w:t>(</w:t>
      </w:r>
      <w:r w:rsidR="009D123B" w:rsidRPr="009D123B">
        <w:t>2019</w:t>
      </w:r>
      <w:r>
        <w:t xml:space="preserve">), the key focus of which is the respect of personhood. This implies that I aim to know how the person feels emotionally- is he or she suffering, scared or bored? With attention to their emotions and background, I would be able to customise my approach, such as providing something familiar or involving them in an activity of their choice, instead of using a common de-escalation strategy. This method corresponds with the Mental Capacity Act of </w:t>
      </w:r>
      <w:r w:rsidR="00E43DCF">
        <w:t>(</w:t>
      </w:r>
      <w:r>
        <w:t>2005</w:t>
      </w:r>
      <w:r w:rsidR="00E43DCF">
        <w:t>)</w:t>
      </w:r>
      <w:r w:rsidR="00F831BA">
        <w:t>,</w:t>
      </w:r>
      <w:r>
        <w:t xml:space="preserve"> </w:t>
      </w:r>
      <w:r w:rsidR="00F831BA">
        <w:t>which</w:t>
      </w:r>
      <w:r>
        <w:t xml:space="preserve"> assumes the capacity and helps to make decisions and </w:t>
      </w:r>
      <w:r w:rsidR="00F831BA">
        <w:t>ensure</w:t>
      </w:r>
      <w:r>
        <w:t xml:space="preserve"> the voice of the individual is at the centre</w:t>
      </w:r>
      <w:r w:rsidR="00F831BA">
        <w:t>,</w:t>
      </w:r>
      <w:r>
        <w:t xml:space="preserve"> despite his or her condition.</w:t>
      </w:r>
    </w:p>
    <w:p w14:paraId="4B1F71B0" w14:textId="2B6C60DE" w:rsidR="000D75BC" w:rsidRDefault="000D75BC" w:rsidP="000D75BC">
      <w:r>
        <w:t xml:space="preserve">Collaborative </w:t>
      </w:r>
      <w:r w:rsidR="00F831BA">
        <w:t>practice</w:t>
      </w:r>
      <w:r>
        <w:t xml:space="preserve"> is also part and parcel of my job. I often serve as an intermediary between service users, their relatives and other professionals such as GPs and occupational therapists. I have discovered that effective teamwork is </w:t>
      </w:r>
      <w:r w:rsidR="00F831BA">
        <w:t>not just about</w:t>
      </w:r>
      <w:r>
        <w:t xml:space="preserve"> effective communication and understanding of the person-centred objectives in a very respectful manner. One of the recent encounters was with a young adult who has physical disabilities. I was to be in contact with an occupational therapist to ensure the provision of adaptive equipment in his home. I also assisted the OT since I was able to express the </w:t>
      </w:r>
      <w:proofErr w:type="gramStart"/>
      <w:r>
        <w:t>particular desires</w:t>
      </w:r>
      <w:proofErr w:type="gramEnd"/>
      <w:r>
        <w:t xml:space="preserve"> of the young man to be more independent in his kitchen, which is something that cannot be achieved without practical requirements. This partnership was based on mutual ethical commitment to the autonomy of the client (beneficence and justice)</w:t>
      </w:r>
      <w:r w:rsidR="00F831BA">
        <w:t>,</w:t>
      </w:r>
      <w:r>
        <w:t xml:space="preserve"> and a more appropriate and empowering solution was developed. It showed that good collaboration is not just a matter of exchange of information, but rather the development of a common vision in accordance with the priorities of the service user.</w:t>
      </w:r>
    </w:p>
    <w:p w14:paraId="7569F183" w14:textId="5FAAA9E3" w:rsidR="001E6CF0" w:rsidRPr="001E6CF0" w:rsidRDefault="000D75BC" w:rsidP="000D75BC">
      <w:pPr>
        <w:spacing w:after="160"/>
        <w:rPr>
          <w:lang w:val="en-US"/>
        </w:rPr>
      </w:pPr>
      <w:r>
        <w:t xml:space="preserve">With all my decisions, there is always the undercurrent of ethical </w:t>
      </w:r>
      <w:r w:rsidR="00F831BA">
        <w:t>practice</w:t>
      </w:r>
      <w:r>
        <w:t>. I am often guided by the code of ethics of my professional body</w:t>
      </w:r>
      <w:r w:rsidR="00F831BA">
        <w:t>,</w:t>
      </w:r>
      <w:r>
        <w:t xml:space="preserve"> which draws more attention to accountability, confidentiality, and health promotion. The most common example of an ethical dilemma could be the one that implies a decision between confidentiality and protection. When a service user shares something that presents a safeguarding concern, but requests me to keep them confidential, then I have a dilemma between the autonomy and my duty of care (non-maleficence). Under these circumstances, the statutory responsibilities concerning safeguarding are prescribed by the Care Act 2014, according to which I am guided. I prefer to be open-minded at the very beginning and tell the service users what the confidences are, that my main responsibility lies in their safety and the safety of other people. </w:t>
      </w:r>
    </w:p>
    <w:p w14:paraId="7C631C48" w14:textId="77777777" w:rsidR="001E6CF0" w:rsidRPr="001E6CF0" w:rsidRDefault="001E6CF0" w:rsidP="001B672A">
      <w:pPr>
        <w:spacing w:after="160"/>
        <w:rPr>
          <w:lang w:val="en-US"/>
        </w:rPr>
      </w:pPr>
      <w:r w:rsidRPr="001E6CF0">
        <w:rPr>
          <w:b/>
          <w:bCs/>
          <w:lang w:val="en-US"/>
        </w:rPr>
        <w:lastRenderedPageBreak/>
        <w:t>Current Skills, Strengths, and Areas for Improvement</w:t>
      </w:r>
    </w:p>
    <w:p w14:paraId="2505CC06" w14:textId="64C8FCFA" w:rsidR="00E03C78" w:rsidRDefault="00E03C78" w:rsidP="00E03C78">
      <w:r>
        <w:t xml:space="preserve">My </w:t>
      </w:r>
      <w:r w:rsidR="00F831BA">
        <w:t>practice</w:t>
      </w:r>
      <w:r>
        <w:t xml:space="preserve"> and reflection have enabled me to identify </w:t>
      </w:r>
      <w:proofErr w:type="gramStart"/>
      <w:r>
        <w:t>a number of</w:t>
      </w:r>
      <w:proofErr w:type="gramEnd"/>
      <w:r>
        <w:t xml:space="preserve"> strengths. I have good empathetic communication abilities and, therefore, can easily build rapport and be able to recognise the views of service users and their families. I am also an expert in making comprehensive and person-centred care assessments, and this is </w:t>
      </w:r>
      <w:proofErr w:type="gramStart"/>
      <w:r>
        <w:t>in order to</w:t>
      </w:r>
      <w:proofErr w:type="gramEnd"/>
      <w:r>
        <w:t xml:space="preserve"> have the plans be individualised.</w:t>
      </w:r>
    </w:p>
    <w:p w14:paraId="5D57D9D5" w14:textId="3BCBC765" w:rsidR="00E03C78" w:rsidRPr="001E6CF0" w:rsidRDefault="00E03C78" w:rsidP="00E03C78">
      <w:pPr>
        <w:spacing w:after="160"/>
        <w:rPr>
          <w:lang w:val="en-US"/>
        </w:rPr>
      </w:pPr>
      <w:r>
        <w:t xml:space="preserve">Nevertheless, there are also big development areas that I </w:t>
      </w:r>
      <w:r w:rsidR="000708BC">
        <w:t xml:space="preserve">need to </w:t>
      </w:r>
      <w:r>
        <w:t xml:space="preserve">understand. To begin with, I must improve my trustworthiness in confronting other professionals in the multi-disciplinary team. I have experienced some cases when a colleague was not approachable enough, but I could not raise a finger about it because I was afraid that I would jeopardise the working </w:t>
      </w:r>
      <w:proofErr w:type="spellStart"/>
      <w:r>
        <w:t>relationship.I</w:t>
      </w:r>
      <w:proofErr w:type="spellEnd"/>
      <w:r>
        <w:t xml:space="preserve"> know the concepts of care and would like to have a better insight into the financial and strategic aspects of the system</w:t>
      </w:r>
      <w:r w:rsidR="00F831BA">
        <w:t>,</w:t>
      </w:r>
      <w:r>
        <w:t xml:space="preserve"> since this information is the key to </w:t>
      </w:r>
      <w:r w:rsidR="00F831BA">
        <w:t>being</w:t>
      </w:r>
      <w:r>
        <w:t xml:space="preserve"> able to effectively advocate on behalf of the service users and suggest effective solutions. </w:t>
      </w:r>
      <w:proofErr w:type="gramStart"/>
      <w:r>
        <w:t>Last but not least</w:t>
      </w:r>
      <w:proofErr w:type="gramEnd"/>
      <w:r>
        <w:t xml:space="preserve">, although I use ethical principles, I could use more formal training in ethical decision-making models to be able to face </w:t>
      </w:r>
      <w:proofErr w:type="gramStart"/>
      <w:r>
        <w:t>more and more</w:t>
      </w:r>
      <w:proofErr w:type="gramEnd"/>
      <w:r>
        <w:t xml:space="preserve"> challenging dilemmas more confidently and analytically</w:t>
      </w:r>
      <w:r w:rsidR="001E6CF0" w:rsidRPr="001E6CF0">
        <w:rPr>
          <w:lang w:val="en-US"/>
        </w:rPr>
        <w:t>.</w:t>
      </w:r>
    </w:p>
    <w:p w14:paraId="275E3B5B" w14:textId="77777777" w:rsidR="001E6CF0" w:rsidRPr="001E6CF0" w:rsidRDefault="001E6CF0" w:rsidP="001B672A">
      <w:pPr>
        <w:spacing w:after="160"/>
        <w:rPr>
          <w:lang w:val="en-US"/>
        </w:rPr>
      </w:pPr>
      <w:r w:rsidRPr="001E6CF0">
        <w:rPr>
          <w:b/>
          <w:bCs/>
          <w:lang w:val="en-US"/>
        </w:rPr>
        <w:t>Plan for Future Professional Development</w:t>
      </w:r>
    </w:p>
    <w:p w14:paraId="6517D8AD" w14:textId="370B2C40" w:rsidR="001E6CF0" w:rsidRPr="001E6CF0" w:rsidRDefault="00E03C78" w:rsidP="001B672A">
      <w:pPr>
        <w:spacing w:after="160"/>
        <w:rPr>
          <w:lang w:val="en-US"/>
        </w:rPr>
      </w:pPr>
      <w:r>
        <w:t>To focus on these aspects to be improved in my own case and to ensure my further knowledge growth and development, I have created a specific professional development plan over the next 12-18 months</w:t>
      </w:r>
      <w:r w:rsidR="001E6CF0" w:rsidRPr="001E6CF0">
        <w:rPr>
          <w:lang w:val="en-US"/>
        </w:rPr>
        <w:t>.</w:t>
      </w:r>
    </w:p>
    <w:p w14:paraId="5EE05966" w14:textId="401987DF" w:rsidR="001E6CF0" w:rsidRPr="001E6CF0" w:rsidRDefault="001E6CF0" w:rsidP="001B672A">
      <w:pPr>
        <w:numPr>
          <w:ilvl w:val="0"/>
          <w:numId w:val="1"/>
        </w:numPr>
        <w:spacing w:after="160"/>
        <w:rPr>
          <w:lang w:val="en-US"/>
        </w:rPr>
      </w:pPr>
      <w:r w:rsidRPr="001E6CF0">
        <w:rPr>
          <w:b/>
          <w:bCs/>
          <w:lang w:val="en-US"/>
        </w:rPr>
        <w:t>To enhance confidence in multi-disciplinary collaboration:</w:t>
      </w:r>
      <w:r w:rsidRPr="001E6CF0">
        <w:rPr>
          <w:lang w:val="en-US"/>
        </w:rPr>
        <w:t> </w:t>
      </w:r>
      <w:r w:rsidR="00E03C78">
        <w:t xml:space="preserve">I will take a short course on the topic of assertiveness and influencing skills in the professional </w:t>
      </w:r>
      <w:r w:rsidR="00F831BA">
        <w:t>practice</w:t>
      </w:r>
      <w:r w:rsidR="00E03C78">
        <w:t xml:space="preserve"> that is provided by one of the professional training bodies in the locality. Moreover, I will actively search the possibilities to co-facilitate MDT meetings with my line manager as safe places to exercise voicing my verdicts and suggestions. Supervision sessions will also be utilised to </w:t>
      </w:r>
      <w:r w:rsidR="00F831BA">
        <w:t>role-play</w:t>
      </w:r>
      <w:r w:rsidR="00E03C78">
        <w:t xml:space="preserve"> the difficult conversation, developing my skills </w:t>
      </w:r>
      <w:r w:rsidR="00F831BA">
        <w:t>in</w:t>
      </w:r>
      <w:r w:rsidR="00E03C78">
        <w:t xml:space="preserve"> a supportive environment</w:t>
      </w:r>
      <w:r w:rsidRPr="001E6CF0">
        <w:rPr>
          <w:lang w:val="en-US"/>
        </w:rPr>
        <w:t>.</w:t>
      </w:r>
    </w:p>
    <w:p w14:paraId="5FD27977" w14:textId="034FA8C0" w:rsidR="001E6CF0" w:rsidRPr="001E6CF0" w:rsidRDefault="001E6CF0" w:rsidP="001B672A">
      <w:pPr>
        <w:numPr>
          <w:ilvl w:val="0"/>
          <w:numId w:val="1"/>
        </w:numPr>
        <w:spacing w:after="160"/>
        <w:rPr>
          <w:lang w:val="en-US"/>
        </w:rPr>
      </w:pPr>
      <w:r w:rsidRPr="001E6CF0">
        <w:rPr>
          <w:b/>
          <w:bCs/>
          <w:lang w:val="en-US"/>
        </w:rPr>
        <w:t>To deepen my understanding of health and social care systems and finance:</w:t>
      </w:r>
      <w:r w:rsidRPr="001E6CF0">
        <w:rPr>
          <w:lang w:val="en-US"/>
        </w:rPr>
        <w:t> </w:t>
      </w:r>
      <w:r w:rsidR="00E03C78">
        <w:t xml:space="preserve">I will take the Introduction to Commissioning e-learning module that is offered on the Skills for Care platform. I will also seek to shadow a senior commissioner or service manager one day </w:t>
      </w:r>
      <w:proofErr w:type="gramStart"/>
      <w:r w:rsidR="00E03C78">
        <w:t>so as to</w:t>
      </w:r>
      <w:proofErr w:type="gramEnd"/>
      <w:r w:rsidR="00E03C78">
        <w:t xml:space="preserve"> have a first-hand experience of the process </w:t>
      </w:r>
      <w:r w:rsidR="00F831BA">
        <w:t>by</w:t>
      </w:r>
      <w:r w:rsidR="00E03C78">
        <w:t xml:space="preserve"> which the resources are </w:t>
      </w:r>
      <w:r w:rsidR="00E03C78">
        <w:lastRenderedPageBreak/>
        <w:t xml:space="preserve">allocated. Such systemic knowledge will play a vital role in my future career </w:t>
      </w:r>
      <w:r w:rsidR="000D75BC">
        <w:t>development</w:t>
      </w:r>
      <w:r w:rsidR="00E03C78">
        <w:t xml:space="preserve"> to higher levels</w:t>
      </w:r>
      <w:r w:rsidR="00F831BA">
        <w:t>,</w:t>
      </w:r>
      <w:r w:rsidR="00E03C78">
        <w:t xml:space="preserve"> where I will need to have strategic influence</w:t>
      </w:r>
      <w:r w:rsidRPr="001E6CF0">
        <w:rPr>
          <w:lang w:val="en-US"/>
        </w:rPr>
        <w:t>.</w:t>
      </w:r>
    </w:p>
    <w:p w14:paraId="288ABB26" w14:textId="4D47219F" w:rsidR="001E6CF0" w:rsidRPr="001E6CF0" w:rsidRDefault="001E6CF0" w:rsidP="001B672A">
      <w:pPr>
        <w:numPr>
          <w:ilvl w:val="0"/>
          <w:numId w:val="1"/>
        </w:numPr>
        <w:spacing w:after="160"/>
        <w:rPr>
          <w:lang w:val="en-US"/>
        </w:rPr>
      </w:pPr>
      <w:r w:rsidRPr="001E6CF0">
        <w:rPr>
          <w:b/>
          <w:bCs/>
          <w:lang w:val="en-US"/>
        </w:rPr>
        <w:t>To strengthen my ethical decision-making capability:</w:t>
      </w:r>
      <w:r w:rsidRPr="001E6CF0">
        <w:rPr>
          <w:lang w:val="en-US"/>
        </w:rPr>
        <w:t> </w:t>
      </w:r>
      <w:r w:rsidR="000D75BC">
        <w:t xml:space="preserve">I will also be part of the online professional forum of my registering body and will take an active part in discussing ethical case </w:t>
      </w:r>
      <w:r w:rsidR="00F831BA">
        <w:t>studies</w:t>
      </w:r>
      <w:r w:rsidR="000D75BC">
        <w:t xml:space="preserve">. I will also be reading the major written materials on ethics in health and social care, including </w:t>
      </w:r>
      <w:r w:rsidR="00F831BA">
        <w:t>those</w:t>
      </w:r>
      <w:r w:rsidR="000D75BC">
        <w:t xml:space="preserve"> by Banks (</w:t>
      </w:r>
      <w:r w:rsidR="00F831BA">
        <w:t>2020</w:t>
      </w:r>
      <w:r w:rsidR="000D75BC">
        <w:t xml:space="preserve">), to accumulate my theoretical knowledge. Lastly, I will record and reflect </w:t>
      </w:r>
      <w:r w:rsidR="00F831BA">
        <w:t xml:space="preserve">on </w:t>
      </w:r>
      <w:r w:rsidR="000D75BC">
        <w:t>ethical issues that I face in a personal journal, analyse them through a formal decision-making model, which I will later discuss in clinical supervision to improve my practice</w:t>
      </w:r>
      <w:r w:rsidRPr="001E6CF0">
        <w:rPr>
          <w:lang w:val="en-US"/>
        </w:rPr>
        <w:t>.</w:t>
      </w:r>
    </w:p>
    <w:p w14:paraId="54489BED" w14:textId="77777777" w:rsidR="000D75BC" w:rsidRDefault="000D75BC">
      <w:pPr>
        <w:spacing w:after="160" w:line="259" w:lineRule="auto"/>
        <w:jc w:val="left"/>
        <w:rPr>
          <w:lang w:val="en-US"/>
        </w:rPr>
      </w:pPr>
      <w:r>
        <w:rPr>
          <w:lang w:val="en-US"/>
        </w:rPr>
        <w:br w:type="page"/>
      </w:r>
    </w:p>
    <w:p w14:paraId="739867AF" w14:textId="5DE998CD" w:rsidR="00B0051B" w:rsidRDefault="00B0051B" w:rsidP="00B0051B">
      <w:pPr>
        <w:pStyle w:val="Heading1"/>
      </w:pPr>
      <w:r>
        <w:lastRenderedPageBreak/>
        <w:t xml:space="preserve">Conclusion </w:t>
      </w:r>
    </w:p>
    <w:p w14:paraId="6D3A7060" w14:textId="70727FA9" w:rsidR="001E6CF0" w:rsidRPr="001E6CF0" w:rsidRDefault="001E6CF0" w:rsidP="001B672A">
      <w:pPr>
        <w:spacing w:after="160"/>
        <w:rPr>
          <w:lang w:val="en-US"/>
        </w:rPr>
      </w:pPr>
      <w:r w:rsidRPr="001E6CF0">
        <w:rPr>
          <w:lang w:val="en-US"/>
        </w:rPr>
        <w:t xml:space="preserve">In conclusion, </w:t>
      </w:r>
      <w:r w:rsidR="000D75BC">
        <w:t xml:space="preserve">this self-reflection has once again proven that my career path is that of lifelong learning. The person-centred care, partnership working, and ethics are an excellent and convincing standard that one should strive to achieve. With a carefully planned strategy and consciously developing my strengths and working on my developmental needs, I am certain that I can keep growing </w:t>
      </w:r>
      <w:r w:rsidR="00F831BA">
        <w:t xml:space="preserve">as </w:t>
      </w:r>
      <w:r w:rsidR="000D75BC">
        <w:t xml:space="preserve">an effective, caring, and </w:t>
      </w:r>
      <w:proofErr w:type="gramStart"/>
      <w:r w:rsidR="000D75BC">
        <w:t>ethically-oriented</w:t>
      </w:r>
      <w:proofErr w:type="gramEnd"/>
      <w:r w:rsidR="000D75BC">
        <w:t xml:space="preserve"> health and social care professional and be able to deliver high-quality services to the full extent of my capacity, as well as make a positive impact on the sphere</w:t>
      </w:r>
      <w:r w:rsidRPr="001E6CF0">
        <w:rPr>
          <w:lang w:val="en-US"/>
        </w:rPr>
        <w:t>.</w:t>
      </w:r>
    </w:p>
    <w:p w14:paraId="39402AA8" w14:textId="77777777" w:rsidR="001E6CF0" w:rsidRDefault="001E6CF0" w:rsidP="001B672A">
      <w:pPr>
        <w:spacing w:after="160"/>
        <w:rPr>
          <w:rFonts w:eastAsiaTheme="majorEastAsia" w:cstheme="majorBidi"/>
          <w:b/>
          <w:sz w:val="36"/>
          <w:szCs w:val="32"/>
          <w:lang w:val="en-IN"/>
        </w:rPr>
      </w:pPr>
      <w:r>
        <w:br w:type="page"/>
      </w:r>
    </w:p>
    <w:p w14:paraId="75F60F54" w14:textId="5EB9C26A" w:rsidR="001E6CF0" w:rsidRPr="001E6CF0" w:rsidRDefault="001E6CF0" w:rsidP="001B672A">
      <w:pPr>
        <w:pStyle w:val="Heading1"/>
      </w:pPr>
      <w:bookmarkStart w:id="4" w:name="_Toc211561192"/>
      <w:r w:rsidRPr="001E6CF0">
        <w:lastRenderedPageBreak/>
        <w:t xml:space="preserve">Reference </w:t>
      </w:r>
      <w:bookmarkEnd w:id="4"/>
      <w:r w:rsidR="00B0051B">
        <w:t xml:space="preserve"> </w:t>
      </w:r>
    </w:p>
    <w:p w14:paraId="3F7878C8" w14:textId="77777777" w:rsidR="00804334" w:rsidRPr="001E6CF0" w:rsidRDefault="00804334" w:rsidP="001B672A">
      <w:pPr>
        <w:spacing w:after="160"/>
        <w:rPr>
          <w:lang w:val="en-US"/>
        </w:rPr>
      </w:pPr>
      <w:r w:rsidRPr="00F831BA">
        <w:t xml:space="preserve">Banks, S. </w:t>
      </w:r>
      <w:r>
        <w:t>(</w:t>
      </w:r>
      <w:r w:rsidRPr="00F831BA">
        <w:t>2020</w:t>
      </w:r>
      <w:r>
        <w:t>)</w:t>
      </w:r>
      <w:r w:rsidRPr="00F831BA">
        <w:t>. </w:t>
      </w:r>
      <w:r w:rsidRPr="00F831BA">
        <w:rPr>
          <w:i/>
          <w:iCs/>
        </w:rPr>
        <w:t>Ethics and values in social work</w:t>
      </w:r>
      <w:r w:rsidRPr="00F831BA">
        <w:t xml:space="preserve">. Bloomsbury </w:t>
      </w:r>
      <w:proofErr w:type="gramStart"/>
      <w:r w:rsidRPr="00F831BA">
        <w:t>Publishing.</w:t>
      </w:r>
      <w:r w:rsidRPr="001E6CF0">
        <w:rPr>
          <w:lang w:val="en-US"/>
        </w:rPr>
        <w:t>.</w:t>
      </w:r>
      <w:proofErr w:type="gramEnd"/>
    </w:p>
    <w:p w14:paraId="0BBE54FF" w14:textId="7F5D50E6" w:rsidR="00804334" w:rsidRPr="001E6CF0" w:rsidRDefault="00804334" w:rsidP="001B672A">
      <w:pPr>
        <w:spacing w:after="160"/>
        <w:rPr>
          <w:lang w:val="en-US"/>
        </w:rPr>
      </w:pPr>
      <w:r w:rsidRPr="00842686">
        <w:t xml:space="preserve">Brown, R., Barber, P., Allen, N. and Martin, D. </w:t>
      </w:r>
      <w:r>
        <w:t>(</w:t>
      </w:r>
      <w:r w:rsidRPr="00842686">
        <w:t>2024</w:t>
      </w:r>
      <w:r>
        <w:t>)</w:t>
      </w:r>
      <w:r w:rsidRPr="00842686">
        <w:t>. The Mental Capacity Act 2005: A Guide for Practice.</w:t>
      </w:r>
    </w:p>
    <w:p w14:paraId="554583F8" w14:textId="77777777" w:rsidR="004A1CD3" w:rsidRDefault="00804334" w:rsidP="004A1CD3">
      <w:pPr>
        <w:spacing w:after="160"/>
      </w:pPr>
      <w:r w:rsidRPr="009D123B">
        <w:t xml:space="preserve">Carducci, B.J. </w:t>
      </w:r>
      <w:r>
        <w:t>(</w:t>
      </w:r>
      <w:r w:rsidRPr="009D123B">
        <w:t>2020</w:t>
      </w:r>
      <w:r>
        <w:t>)</w:t>
      </w:r>
      <w:r w:rsidRPr="009D123B">
        <w:t>. Maslow's hierarchy of needs. </w:t>
      </w:r>
      <w:r w:rsidRPr="009D123B">
        <w:rPr>
          <w:i/>
          <w:iCs/>
        </w:rPr>
        <w:t xml:space="preserve">The Wiley </w:t>
      </w:r>
      <w:proofErr w:type="spellStart"/>
      <w:r w:rsidRPr="009D123B">
        <w:rPr>
          <w:i/>
          <w:iCs/>
        </w:rPr>
        <w:t>encyclopedia</w:t>
      </w:r>
      <w:proofErr w:type="spellEnd"/>
      <w:r w:rsidRPr="009D123B">
        <w:rPr>
          <w:i/>
          <w:iCs/>
        </w:rPr>
        <w:t xml:space="preserve"> of personality and individual differences: Models and theories</w:t>
      </w:r>
      <w:r w:rsidRPr="009D123B">
        <w:t>, pp.269-273.</w:t>
      </w:r>
    </w:p>
    <w:p w14:paraId="35EB41B3" w14:textId="046C9966" w:rsidR="004A1CD3" w:rsidRPr="004A1CD3" w:rsidRDefault="004A1CD3" w:rsidP="004A1CD3">
      <w:pPr>
        <w:spacing w:after="160"/>
      </w:pPr>
      <w:r w:rsidRPr="0095048D">
        <w:rPr>
          <w:rFonts w:eastAsia="Times New Roman" w:cs="Times New Roman"/>
          <w:color w:val="242424"/>
          <w:szCs w:val="24"/>
          <w:lang w:eastAsia="en-GB"/>
        </w:rPr>
        <w:t xml:space="preserve">Glasby, J. and Dickinson, H. (2014) </w:t>
      </w:r>
      <w:r w:rsidRPr="0095048D">
        <w:rPr>
          <w:rFonts w:eastAsia="Times New Roman" w:cs="Times New Roman"/>
          <w:i/>
          <w:iCs/>
          <w:color w:val="242424"/>
          <w:szCs w:val="24"/>
          <w:lang w:eastAsia="en-GB"/>
        </w:rPr>
        <w:t>Partnership working in health and social care: What is integrated care and how can we deliver it?</w:t>
      </w:r>
      <w:r w:rsidRPr="0095048D">
        <w:rPr>
          <w:rFonts w:eastAsia="Times New Roman" w:cs="Times New Roman"/>
          <w:color w:val="242424"/>
          <w:szCs w:val="24"/>
          <w:lang w:eastAsia="en-GB"/>
        </w:rPr>
        <w:t xml:space="preserve"> 2nd </w:t>
      </w:r>
      <w:proofErr w:type="spellStart"/>
      <w:r w:rsidRPr="0095048D">
        <w:rPr>
          <w:rFonts w:eastAsia="Times New Roman" w:cs="Times New Roman"/>
          <w:color w:val="242424"/>
          <w:szCs w:val="24"/>
          <w:lang w:eastAsia="en-GB"/>
        </w:rPr>
        <w:t>edn</w:t>
      </w:r>
      <w:proofErr w:type="spellEnd"/>
      <w:r w:rsidRPr="0095048D">
        <w:rPr>
          <w:rFonts w:eastAsia="Times New Roman" w:cs="Times New Roman"/>
          <w:color w:val="242424"/>
          <w:szCs w:val="24"/>
          <w:lang w:eastAsia="en-GB"/>
        </w:rPr>
        <w:t>. Bristol: Policy Press.</w:t>
      </w:r>
    </w:p>
    <w:p w14:paraId="45AB2044" w14:textId="77777777" w:rsidR="004A1CD3" w:rsidRPr="004A1CD3" w:rsidRDefault="004A1CD3" w:rsidP="004A1CD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imes New Roman"/>
          <w:color w:val="242424"/>
          <w:szCs w:val="24"/>
          <w:lang w:eastAsia="en-GB"/>
        </w:rPr>
      </w:pPr>
    </w:p>
    <w:p w14:paraId="71C636F7" w14:textId="77777777" w:rsidR="00804334" w:rsidRPr="009D123B" w:rsidRDefault="00804334" w:rsidP="009D123B">
      <w:pPr>
        <w:spacing w:after="160"/>
        <w:rPr>
          <w:lang w:val="en-US"/>
        </w:rPr>
      </w:pPr>
      <w:r w:rsidRPr="009D123B">
        <w:rPr>
          <w:lang w:val="en-US"/>
        </w:rPr>
        <w:t xml:space="preserve">Health and Care Act (2022) </w:t>
      </w:r>
      <w:r w:rsidRPr="009D123B">
        <w:rPr>
          <w:i/>
          <w:iCs/>
          <w:lang w:val="en-US"/>
        </w:rPr>
        <w:t>Health and Care Act 2022</w:t>
      </w:r>
      <w:r w:rsidRPr="009D123B">
        <w:rPr>
          <w:lang w:val="en-US"/>
        </w:rPr>
        <w:t xml:space="preserve">, </w:t>
      </w:r>
      <w:r w:rsidRPr="009D123B">
        <w:rPr>
          <w:i/>
          <w:iCs/>
          <w:lang w:val="en-US"/>
        </w:rPr>
        <w:t>Legislation.gov.uk</w:t>
      </w:r>
      <w:r w:rsidRPr="009D123B">
        <w:rPr>
          <w:lang w:val="en-US"/>
        </w:rPr>
        <w:t xml:space="preserve">. Available at: https://www.legislation.gov.uk/ukpga/2022/31 (Accessed: 17 October 2025). </w:t>
      </w:r>
    </w:p>
    <w:p w14:paraId="5C379DE3" w14:textId="77777777" w:rsidR="00804334" w:rsidRPr="001E6CF0" w:rsidRDefault="00804334" w:rsidP="001B672A">
      <w:pPr>
        <w:spacing w:after="160"/>
        <w:rPr>
          <w:lang w:val="en-US"/>
        </w:rPr>
      </w:pPr>
      <w:r w:rsidRPr="009D123B">
        <w:t xml:space="preserve">Joynes, V.C. </w:t>
      </w:r>
      <w:r>
        <w:t>(</w:t>
      </w:r>
      <w:r w:rsidRPr="009D123B">
        <w:t>2018</w:t>
      </w:r>
      <w:r>
        <w:t>)</w:t>
      </w:r>
      <w:r w:rsidRPr="009D123B">
        <w:t>. Defining and understanding the relationship between professional identity and interprofessional responsibility: implications for educating health and social care students. </w:t>
      </w:r>
      <w:r w:rsidRPr="009D123B">
        <w:rPr>
          <w:i/>
          <w:iCs/>
        </w:rPr>
        <w:t>Advances in Health Sciences Education</w:t>
      </w:r>
      <w:r w:rsidRPr="009D123B">
        <w:t>, </w:t>
      </w:r>
      <w:r w:rsidRPr="009D123B">
        <w:rPr>
          <w:i/>
          <w:iCs/>
        </w:rPr>
        <w:t>23</w:t>
      </w:r>
      <w:r w:rsidRPr="009D123B">
        <w:t>(1), pp.133-149</w:t>
      </w:r>
      <w:r w:rsidRPr="001E6CF0">
        <w:rPr>
          <w:lang w:val="en-US"/>
        </w:rPr>
        <w:t>.</w:t>
      </w:r>
    </w:p>
    <w:p w14:paraId="5CB0E68E" w14:textId="77777777" w:rsidR="00804334" w:rsidRPr="001E6CF0" w:rsidRDefault="00804334" w:rsidP="001B672A">
      <w:pPr>
        <w:spacing w:after="160"/>
        <w:rPr>
          <w:lang w:val="en-US"/>
        </w:rPr>
      </w:pPr>
      <w:proofErr w:type="spellStart"/>
      <w:r w:rsidRPr="009D123B">
        <w:t>Kitwood</w:t>
      </w:r>
      <w:proofErr w:type="spellEnd"/>
      <w:r w:rsidRPr="009D123B">
        <w:t xml:space="preserve">, T. and Brooker, D. </w:t>
      </w:r>
      <w:r>
        <w:t>(</w:t>
      </w:r>
      <w:r w:rsidRPr="009D123B">
        <w:t>2019</w:t>
      </w:r>
      <w:r>
        <w:t>)</w:t>
      </w:r>
      <w:r w:rsidRPr="009D123B">
        <w:t>. </w:t>
      </w:r>
      <w:r w:rsidRPr="009D123B">
        <w:rPr>
          <w:i/>
          <w:iCs/>
        </w:rPr>
        <w:t>Dementia reconsidered revisited: The person still comes first</w:t>
      </w:r>
      <w:r w:rsidRPr="009D123B">
        <w:t>. McGraw-Hill Education (UK</w:t>
      </w:r>
      <w:proofErr w:type="gramStart"/>
      <w:r w:rsidRPr="009D123B">
        <w:t>).</w:t>
      </w:r>
      <w:r w:rsidRPr="001E6CF0">
        <w:rPr>
          <w:lang w:val="en-US"/>
        </w:rPr>
        <w:t>.</w:t>
      </w:r>
      <w:proofErr w:type="gramEnd"/>
    </w:p>
    <w:p w14:paraId="0989AE4E" w14:textId="3EF0E848" w:rsidR="00804334" w:rsidRDefault="00804334" w:rsidP="001B672A">
      <w:pPr>
        <w:spacing w:after="160"/>
        <w:rPr>
          <w:lang w:val="en-US"/>
        </w:rPr>
      </w:pPr>
      <w:r w:rsidRPr="00D25601">
        <w:t xml:space="preserve">McCormack, B., McCance, T., Bulley, C., Brown, D., McMillan, A. and Martin, S. eds. </w:t>
      </w:r>
      <w:r>
        <w:t>(</w:t>
      </w:r>
      <w:r w:rsidRPr="00D25601">
        <w:t>2021</w:t>
      </w:r>
      <w:r>
        <w:t>)</w:t>
      </w:r>
      <w:r w:rsidRPr="00D25601">
        <w:t>. </w:t>
      </w:r>
      <w:r w:rsidRPr="00D25601">
        <w:rPr>
          <w:i/>
          <w:iCs/>
        </w:rPr>
        <w:t>Fundamentals of person-centred healthcare practice</w:t>
      </w:r>
      <w:r w:rsidRPr="00D25601">
        <w:t xml:space="preserve">. John Wiley &amp; </w:t>
      </w:r>
      <w:proofErr w:type="gramStart"/>
      <w:r w:rsidRPr="00D25601">
        <w:t>Sons.</w:t>
      </w:r>
      <w:r w:rsidRPr="001E6CF0">
        <w:rPr>
          <w:lang w:val="en-US"/>
        </w:rPr>
        <w:t>.</w:t>
      </w:r>
      <w:proofErr w:type="gramEnd"/>
    </w:p>
    <w:p w14:paraId="541F6D46" w14:textId="77777777" w:rsidR="00BE6903" w:rsidRPr="00BE6903" w:rsidRDefault="00BE6903" w:rsidP="00BE6903">
      <w:pPr>
        <w:spacing w:after="0" w:line="240" w:lineRule="auto"/>
        <w:rPr>
          <w:rFonts w:ascii="Segoe UI" w:eastAsia="Times New Roman" w:hAnsi="Segoe UI" w:cs="Segoe UI"/>
          <w:color w:val="242424"/>
          <w:szCs w:val="24"/>
          <w:shd w:val="clear" w:color="auto" w:fill="FFFFFF"/>
          <w:lang w:eastAsia="en-GB"/>
        </w:rPr>
      </w:pPr>
      <w:r w:rsidRPr="003E3BFE">
        <w:rPr>
          <w:rFonts w:eastAsia="Times New Roman" w:cs="Times New Roman"/>
          <w:color w:val="242424"/>
          <w:szCs w:val="24"/>
          <w:shd w:val="clear" w:color="auto" w:fill="FFFFFF"/>
          <w:lang w:eastAsia="en-GB"/>
        </w:rPr>
        <w:t>National Institute for Health and Care Excellence (NICE) (2021)</w:t>
      </w:r>
      <w:r w:rsidRPr="003E3BFE">
        <w:rPr>
          <w:rFonts w:ascii="Segoe UI" w:eastAsia="Times New Roman" w:hAnsi="Segoe UI" w:cs="Segoe UI"/>
          <w:color w:val="242424"/>
          <w:szCs w:val="24"/>
          <w:shd w:val="clear" w:color="auto" w:fill="FFFFFF"/>
          <w:lang w:eastAsia="en-GB"/>
        </w:rPr>
        <w:t xml:space="preserve"> </w:t>
      </w:r>
      <w:r w:rsidRPr="003E3BFE">
        <w:rPr>
          <w:rFonts w:ascii="Segoe UI" w:eastAsia="Times New Roman" w:hAnsi="Segoe UI" w:cs="Segoe UI"/>
          <w:i/>
          <w:iCs/>
          <w:color w:val="242424"/>
          <w:szCs w:val="24"/>
          <w:shd w:val="clear" w:color="auto" w:fill="FFFFFF"/>
          <w:lang w:eastAsia="en-GB"/>
        </w:rPr>
        <w:t>Person-centred care</w:t>
      </w:r>
      <w:r w:rsidRPr="003E3BFE">
        <w:rPr>
          <w:rFonts w:ascii="Segoe UI" w:eastAsia="Times New Roman" w:hAnsi="Segoe UI" w:cs="Segoe UI"/>
          <w:color w:val="242424"/>
          <w:szCs w:val="24"/>
          <w:shd w:val="clear" w:color="auto" w:fill="FFFFFF"/>
          <w:lang w:eastAsia="en-GB"/>
        </w:rPr>
        <w:t xml:space="preserve">. </w:t>
      </w:r>
    </w:p>
    <w:p w14:paraId="77B4C5CA" w14:textId="33A4CB7E" w:rsidR="00BE6903" w:rsidRPr="00BE6903" w:rsidRDefault="00BE6903" w:rsidP="00BE6903">
      <w:pPr>
        <w:spacing w:after="0" w:line="240" w:lineRule="auto"/>
        <w:rPr>
          <w:rFonts w:eastAsia="Times New Roman" w:cs="Times New Roman"/>
          <w:color w:val="242424"/>
          <w:szCs w:val="24"/>
          <w:shd w:val="clear" w:color="auto" w:fill="FFFFFF"/>
          <w:lang w:eastAsia="en-GB"/>
        </w:rPr>
      </w:pPr>
      <w:r w:rsidRPr="003E3BFE">
        <w:rPr>
          <w:rFonts w:eastAsia="Times New Roman" w:cs="Times New Roman"/>
          <w:color w:val="242424"/>
          <w:szCs w:val="24"/>
          <w:shd w:val="clear" w:color="auto" w:fill="FFFFFF"/>
          <w:lang w:eastAsia="en-GB"/>
        </w:rPr>
        <w:t xml:space="preserve">Available at: </w:t>
      </w:r>
    </w:p>
    <w:p w14:paraId="1878884D" w14:textId="240DAE3F" w:rsidR="00BE6903" w:rsidRDefault="00BE6903" w:rsidP="00BE6903">
      <w:pPr>
        <w:spacing w:after="0" w:line="240" w:lineRule="auto"/>
        <w:rPr>
          <w:rFonts w:eastAsia="Times New Roman" w:cs="Times New Roman"/>
          <w:lang w:eastAsia="en-GB"/>
        </w:rPr>
      </w:pPr>
      <w:r w:rsidRPr="003E3BFE">
        <w:rPr>
          <w:rFonts w:eastAsia="Times New Roman" w:cs="Times New Roman"/>
          <w:color w:val="242424"/>
          <w:szCs w:val="24"/>
          <w:shd w:val="clear" w:color="auto" w:fill="FFFFFF"/>
          <w:lang w:eastAsia="en-GB"/>
        </w:rPr>
        <w:t>https://www.nice.org.uk/about/nice-communities/nice-and-the-public/person-centred-care (Accessed: 25 October 2025).</w:t>
      </w:r>
    </w:p>
    <w:p w14:paraId="78D08F80" w14:textId="77777777" w:rsidR="00BE6903" w:rsidRPr="00BE6903" w:rsidRDefault="00BE6903" w:rsidP="00BE6903">
      <w:pPr>
        <w:spacing w:after="0" w:line="240" w:lineRule="auto"/>
        <w:rPr>
          <w:rFonts w:eastAsia="Times New Roman" w:cs="Times New Roman"/>
          <w:lang w:eastAsia="en-GB"/>
        </w:rPr>
      </w:pPr>
    </w:p>
    <w:p w14:paraId="01F09C37" w14:textId="60E394AC" w:rsidR="00804334" w:rsidRPr="007F007C" w:rsidRDefault="00804334" w:rsidP="007F007C">
      <w:pPr>
        <w:spacing w:after="160"/>
        <w:rPr>
          <w:lang w:val="en-US"/>
        </w:rPr>
      </w:pPr>
      <w:r w:rsidRPr="007F007C">
        <w:rPr>
          <w:lang w:val="en-US"/>
        </w:rPr>
        <w:t>NHS England (2019)</w:t>
      </w:r>
      <w:r w:rsidR="00B0051B">
        <w:rPr>
          <w:lang w:val="en-US"/>
        </w:rPr>
        <w:t>.</w:t>
      </w:r>
      <w:r w:rsidRPr="007F007C">
        <w:rPr>
          <w:lang w:val="en-US"/>
        </w:rPr>
        <w:t xml:space="preserve"> </w:t>
      </w:r>
      <w:r w:rsidRPr="007F007C">
        <w:rPr>
          <w:i/>
          <w:iCs/>
          <w:lang w:val="en-US"/>
        </w:rPr>
        <w:t>The NHS Long Term Plan</w:t>
      </w:r>
      <w:r w:rsidRPr="007F007C">
        <w:rPr>
          <w:lang w:val="en-US"/>
        </w:rPr>
        <w:t xml:space="preserve">. Available at: https://www.longtermplan.nhs.uk/ (Accessed: 17 October 2025). </w:t>
      </w:r>
    </w:p>
    <w:p w14:paraId="06A58E1A" w14:textId="77777777" w:rsidR="00804334" w:rsidRDefault="00804334" w:rsidP="001B672A">
      <w:pPr>
        <w:spacing w:after="160"/>
      </w:pPr>
      <w:r w:rsidRPr="00C51C46">
        <w:t xml:space="preserve">O’Rourke, G., Lloyd, L., Bezzina, A., Cameron, A., Jessiman, T. and Smith, R. </w:t>
      </w:r>
      <w:r>
        <w:t>(</w:t>
      </w:r>
      <w:r w:rsidRPr="00C51C46">
        <w:t>2021</w:t>
      </w:r>
      <w:r>
        <w:t>)</w:t>
      </w:r>
      <w:r w:rsidRPr="00C51C46">
        <w:t xml:space="preserve">. Supporting older co-resident carers of older people–the impact of </w:t>
      </w:r>
      <w:r>
        <w:t>the Care Act</w:t>
      </w:r>
      <w:r w:rsidRPr="00C51C46">
        <w:t xml:space="preserve"> implementation in four local authorities in England. </w:t>
      </w:r>
      <w:r w:rsidRPr="00C51C46">
        <w:rPr>
          <w:i/>
          <w:iCs/>
        </w:rPr>
        <w:t>Social Policy and Society</w:t>
      </w:r>
      <w:r w:rsidRPr="00C51C46">
        <w:t>, </w:t>
      </w:r>
      <w:r w:rsidRPr="00C51C46">
        <w:rPr>
          <w:i/>
          <w:iCs/>
        </w:rPr>
        <w:t>20</w:t>
      </w:r>
      <w:r w:rsidRPr="00C51C46">
        <w:t>(3), pp.371-384.</w:t>
      </w:r>
    </w:p>
    <w:p w14:paraId="09694FD5" w14:textId="77777777" w:rsidR="00BE6903" w:rsidRPr="003E3BFE" w:rsidRDefault="00BE6903" w:rsidP="00BE6903">
      <w:pPr>
        <w:shd w:val="clear" w:color="auto" w:fill="FFFFFF"/>
        <w:spacing w:after="0" w:line="240" w:lineRule="auto"/>
        <w:textAlignment w:val="baseline"/>
        <w:rPr>
          <w:rFonts w:eastAsia="Times New Roman" w:cs="Times New Roman"/>
          <w:color w:val="242424"/>
          <w:szCs w:val="24"/>
          <w:lang w:eastAsia="en-GB"/>
        </w:rPr>
      </w:pPr>
      <w:r w:rsidRPr="003E3BFE">
        <w:rPr>
          <w:rFonts w:eastAsia="Times New Roman" w:cs="Times New Roman"/>
          <w:color w:val="242424"/>
          <w:szCs w:val="24"/>
          <w:lang w:eastAsia="en-GB"/>
        </w:rPr>
        <w:t xml:space="preserve">The Health Foundation (2016) </w:t>
      </w:r>
      <w:r w:rsidRPr="003E3BFE">
        <w:rPr>
          <w:rFonts w:eastAsia="Times New Roman" w:cs="Times New Roman"/>
          <w:i/>
          <w:iCs/>
          <w:color w:val="242424"/>
          <w:szCs w:val="24"/>
          <w:lang w:eastAsia="en-GB"/>
        </w:rPr>
        <w:t>Person-centred care made simple</w:t>
      </w:r>
      <w:r w:rsidRPr="003E3BFE">
        <w:rPr>
          <w:rFonts w:eastAsia="Times New Roman" w:cs="Times New Roman"/>
          <w:color w:val="242424"/>
          <w:szCs w:val="24"/>
          <w:lang w:eastAsia="en-GB"/>
        </w:rPr>
        <w:t>. London: The Health Foundation.</w:t>
      </w:r>
    </w:p>
    <w:p w14:paraId="6B111541" w14:textId="77777777" w:rsidR="00BE6903" w:rsidRPr="001E6CF0" w:rsidRDefault="00BE6903" w:rsidP="001B672A">
      <w:pPr>
        <w:spacing w:after="160"/>
        <w:rPr>
          <w:lang w:val="en-US"/>
        </w:rPr>
      </w:pPr>
    </w:p>
    <w:p w14:paraId="0B66FE53" w14:textId="46D3A93A" w:rsidR="00AD70A6" w:rsidRDefault="00AD70A6" w:rsidP="001B672A">
      <w:pPr>
        <w:spacing w:after="160"/>
      </w:pPr>
    </w:p>
    <w:sectPr w:rsidR="00AD70A6" w:rsidSect="004F600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7D205" w14:textId="77777777" w:rsidR="00DB01F8" w:rsidRDefault="00DB01F8" w:rsidP="001E6CF0">
      <w:pPr>
        <w:spacing w:after="0" w:line="240" w:lineRule="auto"/>
      </w:pPr>
      <w:r>
        <w:separator/>
      </w:r>
    </w:p>
  </w:endnote>
  <w:endnote w:type="continuationSeparator" w:id="0">
    <w:p w14:paraId="3D3FC99F" w14:textId="77777777" w:rsidR="00DB01F8" w:rsidRDefault="00DB01F8" w:rsidP="001E6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791090"/>
      <w:docPartObj>
        <w:docPartGallery w:val="Page Numbers (Bottom of Page)"/>
        <w:docPartUnique/>
      </w:docPartObj>
    </w:sdtPr>
    <w:sdtEndPr>
      <w:rPr>
        <w:noProof/>
      </w:rPr>
    </w:sdtEndPr>
    <w:sdtContent>
      <w:p w14:paraId="75B6F2BA" w14:textId="6E81AF9C" w:rsidR="001E6CF0" w:rsidRDefault="001E6C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D646FB" w14:textId="77777777" w:rsidR="001E6CF0" w:rsidRDefault="001E6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BBE9A" w14:textId="77777777" w:rsidR="00DB01F8" w:rsidRDefault="00DB01F8" w:rsidP="001E6CF0">
      <w:pPr>
        <w:spacing w:after="0" w:line="240" w:lineRule="auto"/>
      </w:pPr>
      <w:r>
        <w:separator/>
      </w:r>
    </w:p>
  </w:footnote>
  <w:footnote w:type="continuationSeparator" w:id="0">
    <w:p w14:paraId="181F57F4" w14:textId="77777777" w:rsidR="00DB01F8" w:rsidRDefault="00DB01F8" w:rsidP="001E6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072A6"/>
    <w:multiLevelType w:val="multilevel"/>
    <w:tmpl w:val="178CD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8201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CF0"/>
    <w:rsid w:val="00030CD6"/>
    <w:rsid w:val="00035372"/>
    <w:rsid w:val="00056292"/>
    <w:rsid w:val="000708BC"/>
    <w:rsid w:val="00091804"/>
    <w:rsid w:val="000D3DE5"/>
    <w:rsid w:val="000D75BC"/>
    <w:rsid w:val="00127CFD"/>
    <w:rsid w:val="00166918"/>
    <w:rsid w:val="001B1369"/>
    <w:rsid w:val="001B672A"/>
    <w:rsid w:val="001C476E"/>
    <w:rsid w:val="001E290F"/>
    <w:rsid w:val="001E6CF0"/>
    <w:rsid w:val="001F1167"/>
    <w:rsid w:val="001F1B13"/>
    <w:rsid w:val="001F1D2C"/>
    <w:rsid w:val="00225792"/>
    <w:rsid w:val="00243ED5"/>
    <w:rsid w:val="002563FE"/>
    <w:rsid w:val="002D411F"/>
    <w:rsid w:val="002D7055"/>
    <w:rsid w:val="002E1FF9"/>
    <w:rsid w:val="002E4069"/>
    <w:rsid w:val="002E5865"/>
    <w:rsid w:val="002F7C7F"/>
    <w:rsid w:val="00337F9E"/>
    <w:rsid w:val="003548C8"/>
    <w:rsid w:val="00366C1C"/>
    <w:rsid w:val="00393932"/>
    <w:rsid w:val="00425DF3"/>
    <w:rsid w:val="0042620C"/>
    <w:rsid w:val="0043220E"/>
    <w:rsid w:val="004346A2"/>
    <w:rsid w:val="00435508"/>
    <w:rsid w:val="0046124B"/>
    <w:rsid w:val="00466C33"/>
    <w:rsid w:val="00473EF4"/>
    <w:rsid w:val="00476775"/>
    <w:rsid w:val="0049221B"/>
    <w:rsid w:val="004A1CD3"/>
    <w:rsid w:val="004C0E73"/>
    <w:rsid w:val="004D2024"/>
    <w:rsid w:val="004D3A34"/>
    <w:rsid w:val="004F600B"/>
    <w:rsid w:val="00546394"/>
    <w:rsid w:val="005D47FE"/>
    <w:rsid w:val="005D548A"/>
    <w:rsid w:val="005D6AFD"/>
    <w:rsid w:val="005E5DF6"/>
    <w:rsid w:val="005E77EA"/>
    <w:rsid w:val="005F4AE2"/>
    <w:rsid w:val="006038ED"/>
    <w:rsid w:val="00661E9F"/>
    <w:rsid w:val="00671713"/>
    <w:rsid w:val="00677AC8"/>
    <w:rsid w:val="00682108"/>
    <w:rsid w:val="0069665D"/>
    <w:rsid w:val="006C5708"/>
    <w:rsid w:val="006D2B9F"/>
    <w:rsid w:val="006E7C63"/>
    <w:rsid w:val="007529E4"/>
    <w:rsid w:val="00756791"/>
    <w:rsid w:val="00782FDA"/>
    <w:rsid w:val="00783C1B"/>
    <w:rsid w:val="007A476E"/>
    <w:rsid w:val="007A5888"/>
    <w:rsid w:val="007E0D79"/>
    <w:rsid w:val="007E51D8"/>
    <w:rsid w:val="007F007C"/>
    <w:rsid w:val="007F6C7D"/>
    <w:rsid w:val="00804334"/>
    <w:rsid w:val="00842686"/>
    <w:rsid w:val="00850F1B"/>
    <w:rsid w:val="00854339"/>
    <w:rsid w:val="008867A1"/>
    <w:rsid w:val="008D1441"/>
    <w:rsid w:val="008D468F"/>
    <w:rsid w:val="008E2525"/>
    <w:rsid w:val="00922B62"/>
    <w:rsid w:val="009267E2"/>
    <w:rsid w:val="00943D6A"/>
    <w:rsid w:val="00946C87"/>
    <w:rsid w:val="009716B3"/>
    <w:rsid w:val="00971CF7"/>
    <w:rsid w:val="00973F1E"/>
    <w:rsid w:val="00975DF2"/>
    <w:rsid w:val="009776DD"/>
    <w:rsid w:val="0099479D"/>
    <w:rsid w:val="00997955"/>
    <w:rsid w:val="009A34D1"/>
    <w:rsid w:val="009B2D5C"/>
    <w:rsid w:val="009B67AF"/>
    <w:rsid w:val="009D123B"/>
    <w:rsid w:val="009E03FA"/>
    <w:rsid w:val="00A03AB3"/>
    <w:rsid w:val="00A56D71"/>
    <w:rsid w:val="00A9560E"/>
    <w:rsid w:val="00AB7E4F"/>
    <w:rsid w:val="00AC687E"/>
    <w:rsid w:val="00AD257C"/>
    <w:rsid w:val="00AD48A4"/>
    <w:rsid w:val="00AD70A6"/>
    <w:rsid w:val="00AE6BC9"/>
    <w:rsid w:val="00B0051B"/>
    <w:rsid w:val="00B4269A"/>
    <w:rsid w:val="00B502A8"/>
    <w:rsid w:val="00B62F0B"/>
    <w:rsid w:val="00B72ABA"/>
    <w:rsid w:val="00B76A8D"/>
    <w:rsid w:val="00B92E00"/>
    <w:rsid w:val="00BA1FDF"/>
    <w:rsid w:val="00BB3841"/>
    <w:rsid w:val="00BD1C36"/>
    <w:rsid w:val="00BE2FCB"/>
    <w:rsid w:val="00BE6903"/>
    <w:rsid w:val="00BF4858"/>
    <w:rsid w:val="00C302BF"/>
    <w:rsid w:val="00C51C46"/>
    <w:rsid w:val="00C63DD2"/>
    <w:rsid w:val="00C72DB1"/>
    <w:rsid w:val="00C93E69"/>
    <w:rsid w:val="00CB5B2F"/>
    <w:rsid w:val="00CD1E59"/>
    <w:rsid w:val="00CE2DE5"/>
    <w:rsid w:val="00D0052D"/>
    <w:rsid w:val="00D028AE"/>
    <w:rsid w:val="00D043BF"/>
    <w:rsid w:val="00D06968"/>
    <w:rsid w:val="00D11DA5"/>
    <w:rsid w:val="00D25601"/>
    <w:rsid w:val="00D26575"/>
    <w:rsid w:val="00D415C6"/>
    <w:rsid w:val="00D512F0"/>
    <w:rsid w:val="00D62EC4"/>
    <w:rsid w:val="00D8550C"/>
    <w:rsid w:val="00DA320E"/>
    <w:rsid w:val="00DB01F8"/>
    <w:rsid w:val="00DD7313"/>
    <w:rsid w:val="00DE3FFB"/>
    <w:rsid w:val="00E03C78"/>
    <w:rsid w:val="00E24B28"/>
    <w:rsid w:val="00E43DCF"/>
    <w:rsid w:val="00E5557D"/>
    <w:rsid w:val="00EC13F8"/>
    <w:rsid w:val="00EC76AA"/>
    <w:rsid w:val="00ED08CA"/>
    <w:rsid w:val="00ED1F62"/>
    <w:rsid w:val="00EF3B38"/>
    <w:rsid w:val="00F01FBA"/>
    <w:rsid w:val="00F04874"/>
    <w:rsid w:val="00F063FF"/>
    <w:rsid w:val="00F1325E"/>
    <w:rsid w:val="00F34E4F"/>
    <w:rsid w:val="00F51659"/>
    <w:rsid w:val="00F65FB4"/>
    <w:rsid w:val="00F74783"/>
    <w:rsid w:val="00F831BA"/>
    <w:rsid w:val="00FC059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80385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C63"/>
    <w:pPr>
      <w:spacing w:after="200" w:line="360" w:lineRule="auto"/>
      <w:jc w:val="both"/>
    </w:pPr>
    <w:rPr>
      <w:rFonts w:ascii="Times New Roman" w:hAnsi="Times New Roman"/>
      <w:color w:val="000000" w:themeColor="text1"/>
      <w:sz w:val="24"/>
      <w:lang w:val="en-GB"/>
      <w14:ligatures w14:val="none"/>
    </w:rPr>
  </w:style>
  <w:style w:type="paragraph" w:styleId="Heading1">
    <w:name w:val="heading 1"/>
    <w:basedOn w:val="Normal"/>
    <w:next w:val="Normal"/>
    <w:link w:val="Heading1Char"/>
    <w:autoRedefine/>
    <w:uiPriority w:val="9"/>
    <w:qFormat/>
    <w:rsid w:val="00F34E4F"/>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F34E4F"/>
    <w:pPr>
      <w:keepNext/>
      <w:keepLines/>
      <w:spacing w:before="40" w:after="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E6C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6C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E6C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E6C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E6C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E6C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E4F"/>
    <w:rPr>
      <w:rFonts w:ascii="Times New Roman" w:eastAsiaTheme="majorEastAsia" w:hAnsi="Times New Roman" w:cstheme="majorBidi"/>
      <w:b/>
      <w:color w:val="000000" w:themeColor="text1"/>
      <w:sz w:val="36"/>
      <w:szCs w:val="32"/>
      <w:lang w:val="en-IN"/>
      <w14:ligatures w14:val="none"/>
    </w:rPr>
  </w:style>
  <w:style w:type="character" w:customStyle="1" w:styleId="Heading2Char">
    <w:name w:val="Heading 2 Char"/>
    <w:basedOn w:val="DefaultParagraphFont"/>
    <w:link w:val="Heading2"/>
    <w:uiPriority w:val="9"/>
    <w:rsid w:val="00F34E4F"/>
    <w:rPr>
      <w:rFonts w:ascii="Times New Roman" w:eastAsiaTheme="majorEastAsia" w:hAnsi="Times New Roman" w:cstheme="majorBidi"/>
      <w:b/>
      <w:color w:val="000000" w:themeColor="text1"/>
      <w:kern w:val="2"/>
      <w:sz w:val="32"/>
      <w:szCs w:val="26"/>
      <w:lang w:val="en-IN"/>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character" w:customStyle="1" w:styleId="Heading4Char">
    <w:name w:val="Heading 4 Char"/>
    <w:basedOn w:val="DefaultParagraphFont"/>
    <w:link w:val="Heading4"/>
    <w:uiPriority w:val="9"/>
    <w:semiHidden/>
    <w:rsid w:val="001E6CF0"/>
    <w:rPr>
      <w:rFonts w:eastAsiaTheme="majorEastAsia" w:cstheme="majorBidi"/>
      <w:i/>
      <w:iCs/>
      <w:color w:val="2F5496" w:themeColor="accent1" w:themeShade="BF"/>
      <w:sz w:val="24"/>
      <w:lang w:val="en-GB"/>
      <w14:ligatures w14:val="none"/>
    </w:rPr>
  </w:style>
  <w:style w:type="character" w:customStyle="1" w:styleId="Heading5Char">
    <w:name w:val="Heading 5 Char"/>
    <w:basedOn w:val="DefaultParagraphFont"/>
    <w:link w:val="Heading5"/>
    <w:uiPriority w:val="9"/>
    <w:semiHidden/>
    <w:rsid w:val="001E6CF0"/>
    <w:rPr>
      <w:rFonts w:eastAsiaTheme="majorEastAsia" w:cstheme="majorBidi"/>
      <w:color w:val="2F5496" w:themeColor="accent1" w:themeShade="BF"/>
      <w:sz w:val="24"/>
      <w:lang w:val="en-GB"/>
      <w14:ligatures w14:val="none"/>
    </w:rPr>
  </w:style>
  <w:style w:type="character" w:customStyle="1" w:styleId="Heading6Char">
    <w:name w:val="Heading 6 Char"/>
    <w:basedOn w:val="DefaultParagraphFont"/>
    <w:link w:val="Heading6"/>
    <w:uiPriority w:val="9"/>
    <w:semiHidden/>
    <w:rsid w:val="001E6CF0"/>
    <w:rPr>
      <w:rFonts w:eastAsiaTheme="majorEastAsia" w:cstheme="majorBidi"/>
      <w:i/>
      <w:iCs/>
      <w:color w:val="595959" w:themeColor="text1" w:themeTint="A6"/>
      <w:sz w:val="24"/>
      <w:lang w:val="en-GB"/>
      <w14:ligatures w14:val="none"/>
    </w:rPr>
  </w:style>
  <w:style w:type="character" w:customStyle="1" w:styleId="Heading7Char">
    <w:name w:val="Heading 7 Char"/>
    <w:basedOn w:val="DefaultParagraphFont"/>
    <w:link w:val="Heading7"/>
    <w:uiPriority w:val="9"/>
    <w:semiHidden/>
    <w:rsid w:val="001E6CF0"/>
    <w:rPr>
      <w:rFonts w:eastAsiaTheme="majorEastAsia" w:cstheme="majorBidi"/>
      <w:color w:val="595959" w:themeColor="text1" w:themeTint="A6"/>
      <w:sz w:val="24"/>
      <w:lang w:val="en-GB"/>
      <w14:ligatures w14:val="none"/>
    </w:rPr>
  </w:style>
  <w:style w:type="character" w:customStyle="1" w:styleId="Heading8Char">
    <w:name w:val="Heading 8 Char"/>
    <w:basedOn w:val="DefaultParagraphFont"/>
    <w:link w:val="Heading8"/>
    <w:uiPriority w:val="9"/>
    <w:semiHidden/>
    <w:rsid w:val="001E6CF0"/>
    <w:rPr>
      <w:rFonts w:eastAsiaTheme="majorEastAsia" w:cstheme="majorBidi"/>
      <w:i/>
      <w:iCs/>
      <w:color w:val="272727" w:themeColor="text1" w:themeTint="D8"/>
      <w:sz w:val="24"/>
      <w:lang w:val="en-GB"/>
      <w14:ligatures w14:val="none"/>
    </w:rPr>
  </w:style>
  <w:style w:type="character" w:customStyle="1" w:styleId="Heading9Char">
    <w:name w:val="Heading 9 Char"/>
    <w:basedOn w:val="DefaultParagraphFont"/>
    <w:link w:val="Heading9"/>
    <w:uiPriority w:val="9"/>
    <w:semiHidden/>
    <w:rsid w:val="001E6CF0"/>
    <w:rPr>
      <w:rFonts w:eastAsiaTheme="majorEastAsia" w:cstheme="majorBidi"/>
      <w:color w:val="272727" w:themeColor="text1" w:themeTint="D8"/>
      <w:sz w:val="24"/>
      <w:lang w:val="en-GB"/>
      <w14:ligatures w14:val="none"/>
    </w:rPr>
  </w:style>
  <w:style w:type="paragraph" w:styleId="Title">
    <w:name w:val="Title"/>
    <w:basedOn w:val="Normal"/>
    <w:next w:val="Normal"/>
    <w:link w:val="TitleChar"/>
    <w:uiPriority w:val="10"/>
    <w:qFormat/>
    <w:rsid w:val="001E6CF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E6CF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E6CF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CF0"/>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1E6C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6CF0"/>
    <w:rPr>
      <w:rFonts w:ascii="Times New Roman" w:hAnsi="Times New Roman"/>
      <w:i/>
      <w:iCs/>
      <w:color w:val="404040" w:themeColor="text1" w:themeTint="BF"/>
      <w:sz w:val="24"/>
      <w:lang w:val="en-GB"/>
      <w14:ligatures w14:val="none"/>
    </w:rPr>
  </w:style>
  <w:style w:type="paragraph" w:styleId="ListParagraph">
    <w:name w:val="List Paragraph"/>
    <w:basedOn w:val="Normal"/>
    <w:uiPriority w:val="34"/>
    <w:qFormat/>
    <w:rsid w:val="001E6CF0"/>
    <w:pPr>
      <w:ind w:left="720"/>
      <w:contextualSpacing/>
    </w:pPr>
  </w:style>
  <w:style w:type="character" w:styleId="IntenseEmphasis">
    <w:name w:val="Intense Emphasis"/>
    <w:basedOn w:val="DefaultParagraphFont"/>
    <w:uiPriority w:val="21"/>
    <w:qFormat/>
    <w:rsid w:val="001E6CF0"/>
    <w:rPr>
      <w:i/>
      <w:iCs/>
      <w:color w:val="2F5496" w:themeColor="accent1" w:themeShade="BF"/>
    </w:rPr>
  </w:style>
  <w:style w:type="paragraph" w:styleId="IntenseQuote">
    <w:name w:val="Intense Quote"/>
    <w:basedOn w:val="Normal"/>
    <w:next w:val="Normal"/>
    <w:link w:val="IntenseQuoteChar"/>
    <w:uiPriority w:val="30"/>
    <w:qFormat/>
    <w:rsid w:val="001E6C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6CF0"/>
    <w:rPr>
      <w:rFonts w:ascii="Times New Roman" w:hAnsi="Times New Roman"/>
      <w:i/>
      <w:iCs/>
      <w:color w:val="2F5496" w:themeColor="accent1" w:themeShade="BF"/>
      <w:sz w:val="24"/>
      <w:lang w:val="en-GB"/>
      <w14:ligatures w14:val="none"/>
    </w:rPr>
  </w:style>
  <w:style w:type="character" w:styleId="IntenseReference">
    <w:name w:val="Intense Reference"/>
    <w:basedOn w:val="DefaultParagraphFont"/>
    <w:uiPriority w:val="32"/>
    <w:qFormat/>
    <w:rsid w:val="001E6CF0"/>
    <w:rPr>
      <w:b/>
      <w:bCs/>
      <w:smallCaps/>
      <w:color w:val="2F5496" w:themeColor="accent1" w:themeShade="BF"/>
      <w:spacing w:val="5"/>
    </w:rPr>
  </w:style>
  <w:style w:type="character" w:styleId="Hyperlink">
    <w:name w:val="Hyperlink"/>
    <w:basedOn w:val="DefaultParagraphFont"/>
    <w:uiPriority w:val="99"/>
    <w:unhideWhenUsed/>
    <w:rsid w:val="001E6CF0"/>
    <w:rPr>
      <w:color w:val="0563C1" w:themeColor="hyperlink"/>
      <w:u w:val="single"/>
    </w:rPr>
  </w:style>
  <w:style w:type="character" w:styleId="UnresolvedMention">
    <w:name w:val="Unresolved Mention"/>
    <w:basedOn w:val="DefaultParagraphFont"/>
    <w:uiPriority w:val="99"/>
    <w:semiHidden/>
    <w:unhideWhenUsed/>
    <w:rsid w:val="001E6CF0"/>
    <w:rPr>
      <w:color w:val="605E5C"/>
      <w:shd w:val="clear" w:color="auto" w:fill="E1DFDD"/>
    </w:rPr>
  </w:style>
  <w:style w:type="paragraph" w:styleId="Header">
    <w:name w:val="header"/>
    <w:basedOn w:val="Normal"/>
    <w:link w:val="HeaderChar"/>
    <w:uiPriority w:val="99"/>
    <w:unhideWhenUsed/>
    <w:rsid w:val="001E6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CF0"/>
    <w:rPr>
      <w:rFonts w:ascii="Times New Roman" w:hAnsi="Times New Roman"/>
      <w:color w:val="000000" w:themeColor="text1"/>
      <w:sz w:val="24"/>
      <w:lang w:val="en-GB"/>
      <w14:ligatures w14:val="none"/>
    </w:rPr>
  </w:style>
  <w:style w:type="paragraph" w:styleId="Footer">
    <w:name w:val="footer"/>
    <w:basedOn w:val="Normal"/>
    <w:link w:val="FooterChar"/>
    <w:uiPriority w:val="99"/>
    <w:unhideWhenUsed/>
    <w:rsid w:val="001E6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CF0"/>
    <w:rPr>
      <w:rFonts w:ascii="Times New Roman" w:hAnsi="Times New Roman"/>
      <w:color w:val="000000" w:themeColor="text1"/>
      <w:sz w:val="24"/>
      <w:lang w:val="en-GB"/>
      <w14:ligatures w14:val="none"/>
    </w:rPr>
  </w:style>
  <w:style w:type="paragraph" w:styleId="TOCHeading">
    <w:name w:val="TOC Heading"/>
    <w:basedOn w:val="Heading1"/>
    <w:next w:val="Normal"/>
    <w:uiPriority w:val="39"/>
    <w:unhideWhenUsed/>
    <w:qFormat/>
    <w:rsid w:val="00366C1C"/>
    <w:pPr>
      <w:spacing w:line="259" w:lineRule="auto"/>
      <w:jc w:val="left"/>
      <w:outlineLvl w:val="9"/>
    </w:pPr>
    <w:rPr>
      <w:rFonts w:asciiTheme="majorHAnsi" w:hAnsiTheme="majorHAnsi"/>
      <w:b w:val="0"/>
      <w:color w:val="2F5496" w:themeColor="accent1" w:themeShade="BF"/>
      <w:sz w:val="32"/>
      <w:lang w:val="en-US" w:bidi="hi-IN"/>
    </w:rPr>
  </w:style>
  <w:style w:type="paragraph" w:styleId="TOC1">
    <w:name w:val="toc 1"/>
    <w:basedOn w:val="Normal"/>
    <w:next w:val="Normal"/>
    <w:autoRedefine/>
    <w:uiPriority w:val="39"/>
    <w:unhideWhenUsed/>
    <w:rsid w:val="00366C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BEA17-3E9F-4058-82F1-244E3FC96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14366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2025-10-25T15:25:00Z</dcterms:created>
  <dcterms:modified xsi:type="dcterms:W3CDTF">2025-10-25T15:25:00Z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1e941742-e35d-47b4-9a6d-dbd8ae460dc3</vt:lpwstr>
  </property>
</Properties>
</file>