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8E2EE3" w:rsidR="008E2EE3" w:rsidP="008E2EE3" w:rsidRDefault="008E2EE3" w14:paraId="7A7B8643" w14:textId="77777777">
      <w:pPr>
        <w:rPr>
          <w:b/>
          <w:bCs/>
        </w:rPr>
      </w:pPr>
      <w:r w:rsidRPr="008E2EE3">
        <w:rPr>
          <w:b/>
          <w:bCs/>
        </w:rPr>
        <w:t>1. Introduction</w:t>
      </w:r>
    </w:p>
    <w:p w:rsidRPr="008E2EE3" w:rsidR="008E2EE3" w:rsidP="008E2EE3" w:rsidRDefault="008E2EE3" w14:paraId="6FDAB59E" w14:textId="77777777">
      <w:r w:rsidRPr="008E2EE3">
        <w:t>Lived experience has become increasingly prominent within qualitative research, public policy and professional practice</w:t>
      </w:r>
      <w:r w:rsidRPr="00AE385C">
        <w:rPr>
          <w:highlight w:val="yellow"/>
        </w:rPr>
        <w:t>. A Scopus search undertaken for this article identified a substantial increase in publications using the term, from 15 in 1990 to 5,954 in 2023 and [verified figure] in 2025.¹</w:t>
      </w:r>
      <w:r w:rsidRPr="008E2EE3">
        <w:t xml:space="preserve"> These figures demonstrate the increasing use of the language of lived experience across academic research.</w:t>
      </w:r>
    </w:p>
    <w:p w:rsidRPr="008E2EE3" w:rsidR="008E2EE3" w:rsidP="008E2EE3" w:rsidRDefault="008E2EE3" w14:paraId="34766336" w14:textId="77777777">
      <w:r>
        <w:t>This development is also visible in policy fields concerned with inequality and exclusion. In Wales, where the Lived Experience Research Method (LERM) was developed, lived-experience knowledge has informed work concerning race equality and anti-racist practice (</w:t>
      </w:r>
      <w:r w:rsidRPr="7B5B9C5E">
        <w:rPr>
          <w:highlight w:val="lightGray"/>
        </w:rPr>
        <w:t>Welsh Government, 2022</w:t>
      </w:r>
      <w:r>
        <w:t>), social-services performance (Welsh Government, 2021), poverty and social exclusion (</w:t>
      </w:r>
      <w:r w:rsidRPr="7B5B9C5E">
        <w:rPr>
          <w:highlight w:val="lightGray"/>
        </w:rPr>
        <w:t>Roberts, 2022</w:t>
      </w:r>
      <w:r>
        <w:t>), and homelessness (</w:t>
      </w:r>
      <w:r w:rsidRPr="7B5B9C5E">
        <w:rPr>
          <w:highlight w:val="lightGray"/>
        </w:rPr>
        <w:t>Welsh Government, 2023</w:t>
      </w:r>
      <w:r>
        <w:t>). Greater interest in lived-experience knowledge brings methodological questions about how such knowledge is generated, interpreted and re-presented.</w:t>
      </w:r>
    </w:p>
    <w:p w:rsidRPr="008E2EE3" w:rsidR="008E2EE3" w:rsidP="7B5B9C5E" w:rsidRDefault="445E24F7" w14:paraId="3CC8EF5A" w14:textId="6C2BA991">
      <w:r w:rsidRPr="7B5B9C5E">
        <w:rPr>
          <w:rFonts w:ascii="Aptos" w:hAnsi="Aptos" w:eastAsia="Aptos" w:cs="Aptos"/>
        </w:rPr>
        <w:t xml:space="preserve">The term </w:t>
      </w:r>
      <w:r w:rsidRPr="7B5B9C5E">
        <w:rPr>
          <w:rFonts w:ascii="Aptos" w:hAnsi="Aptos" w:eastAsia="Aptos" w:cs="Aptos"/>
          <w:i/>
          <w:iCs/>
        </w:rPr>
        <w:t>lived experience</w:t>
      </w:r>
      <w:r w:rsidRPr="7B5B9C5E">
        <w:rPr>
          <w:rFonts w:ascii="Aptos" w:hAnsi="Aptos" w:eastAsia="Aptos" w:cs="Aptos"/>
        </w:rPr>
        <w:t xml:space="preserve"> remains conceptually ambiguous and methodologically under-specified in research (McIntosh and Wright, 2019; Parsell et al., 2024). McIntosh and Wright (2019) identify tensions surrounding the presumed authenticity of first-hand accounts, the risk of essentialising people through claims about shared experience, and the movement between unique personal experiences and what they describe as the “shared typical.” Ajjawi et al. (2024) distinguish lived experience from perspectives, opinions and beliefs, arguing that experience as lived differs from a person’s subsequent reflections upon it. From a narrative perspective, researchers do not gain direct access to an original or unmediated experience through an interview. What they encounter is a narrated and interpreted account, produced in particular relational, social and cultural circumstances and subsequently interpreted through the research process. Lived experience cannot therefore be treated as a self-evident object that researchers simply collect.</w:t>
      </w:r>
    </w:p>
    <w:p w:rsidR="445E24F7" w:rsidP="7B5B9C5E" w:rsidRDefault="445E24F7" w14:paraId="2BBEEF9D" w14:textId="772B00F4">
      <w:r w:rsidRPr="7B5B9C5E">
        <w:rPr>
          <w:rFonts w:ascii="Aptos" w:hAnsi="Aptos" w:eastAsia="Aptos" w:cs="Aptos"/>
        </w:rPr>
        <w:t>Inviting people to recount their lived experiences does not in itself determine whose knowledge will be recognised, how their accounts will be attended to, or how those accounts will subsequently be translated into research and institutional evidence. Qualitative interviewing is sometimes treated as a routine technique rather than as an epistemologically consequential part of the research process (Brinkmann, 2013). Yet the questions asked, the researcher’s conceptual assumptions and responses, the developing researcher–participant relationship, and the wider circumstances of the encounter all shape what can be narrated, heard and understood (Mishler, 1986; Brinkmann, 2013).</w:t>
      </w:r>
    </w:p>
    <w:p w:rsidRPr="008E2EE3" w:rsidR="008E2EE3" w:rsidP="008E2EE3" w:rsidRDefault="008E2EE3" w14:paraId="03931648" w14:textId="77777777">
      <w:r w:rsidRPr="008E2EE3">
        <w:t>Narrative inquiry provides one way of addressing this problem because it understands experience narratively and attends to the temporal, social and situated conditions through which stories acquire meaning (</w:t>
      </w:r>
      <w:r w:rsidRPr="00B43808">
        <w:rPr>
          <w:highlight w:val="lightGray"/>
        </w:rPr>
        <w:t>Clandinin and Connelly, 2000; Pino Gavidia and Adu, 2022</w:t>
      </w:r>
      <w:r w:rsidRPr="008E2EE3">
        <w:t>). Narratives connect events across time, position people in relation to their social worlds, including families, communities and institutions, and draw upon culturally available ways of explaining a life. Narrative accounts can therefore provide ways of attending to how wider social and institutional conditions are experienced within everyday life.</w:t>
      </w:r>
    </w:p>
    <w:p w:rsidRPr="008E2EE3" w:rsidR="008E2EE3" w:rsidP="008E2EE3" w:rsidRDefault="008E2EE3" w14:paraId="3CCA7FAE" w14:textId="77777777">
      <w:r w:rsidRPr="008E2EE3">
        <w:t>These issues have particular significance when research involves people whose knowledge has historically been marginalised. Inviting people to speak does not determine whose knowledge will be recognised, how their accounts will be heard or how those accounts will be translated into academic and institutional evidence (McIntosh and Wright, 2019). Researchers retain considerable influence through the questions they ask, the relationships they establish, the interpretive frameworks they bring and the decisions they make about analysis and re-presentation.</w:t>
      </w:r>
    </w:p>
    <w:p w:rsidRPr="008E2EE3" w:rsidR="008E2EE3" w:rsidP="008E2EE3" w:rsidRDefault="008E2EE3" w14:paraId="3F91008A" w14:textId="77777777">
      <w:r w:rsidRPr="008E2EE3">
        <w:t>This influence begins before the interview. Researchers enter an inquiry with personal relationships to the topic, theoretical commitments, institutional responsibilities and assumptions about relevant knowledge. During interviews, the questions asked, the researcher’s responses, the developing relationship and the circumstances of the encounter influence what is narrated and how it is understood (</w:t>
      </w:r>
      <w:r w:rsidRPr="00B43808">
        <w:rPr>
          <w:highlight w:val="lightGray"/>
        </w:rPr>
        <w:t>Mishler, 1986; Gubrium and Holstein, 199</w:t>
      </w:r>
      <w:r w:rsidRPr="008E2EE3">
        <w:t>7). Analysis introduces further interpretive decisions about which parts of an account are selected, connected and given significance. Coding and thematic approaches may identify important patterns across accounts but can separate events from the temporal, relational and social conditions through which they acquire meaning when used without attention to narrative form and context (</w:t>
      </w:r>
      <w:r w:rsidRPr="00B43808">
        <w:rPr>
          <w:highlight w:val="lightGray"/>
        </w:rPr>
        <w:t>Mishler, 1986; Riessman, 2008</w:t>
      </w:r>
      <w:r w:rsidRPr="008E2EE3">
        <w:t>).</w:t>
      </w:r>
    </w:p>
    <w:p w:rsidRPr="008E2EE3" w:rsidR="008E2EE3" w:rsidP="008E2EE3" w:rsidRDefault="008E2EE3" w14:paraId="38CE8F2A" w14:textId="4A54B9A4">
      <w:r w:rsidRPr="008E2EE3">
        <w:t>LERM was developed in response to these connected methodological concerns through a doctoral study of men’s lived experiences of fatherhood in areas of disadvantage in South Wales</w:t>
      </w:r>
      <w:r w:rsidR="00D703E6">
        <w:t>, UK</w:t>
      </w:r>
      <w:r w:rsidRPr="008E2EE3">
        <w:t xml:space="preserve"> (</w:t>
      </w:r>
      <w:r w:rsidR="00D703E6">
        <w:t>AUTHOR</w:t>
      </w:r>
      <w:r w:rsidRPr="008E2EE3">
        <w:t>, 2021). The study did not initially set out to formulate a new method. LERM developed through attempts to establish greater coherence between the study’s understanding of relational experience and the practices used to invite, attend to, interpret and re-present participants’ narratives. This required attention to the assumptions about people, experience, relationships and knowledge that informed decisions across the research process.</w:t>
      </w:r>
    </w:p>
    <w:p w:rsidRPr="008E2EE3" w:rsidR="008E2EE3" w:rsidP="008E2EE3" w:rsidRDefault="008E2EE3" w14:paraId="675720B6" w14:textId="77777777">
      <w:r w:rsidRPr="008E2EE3">
        <w:t>This article introduces LERM as a relational approach to researching lived experience through narrative interviewing, interpretation and re-presentation. It first establishes the philosophical and methodological positioning of LERM, tracing its development through methodological practice before locating the approach within narrative inquiry, relational ontology and an interpretive understanding of narrative knowledge. It then presents five connected components through which these commitments are enacted: preparing relationally and reflexively; relational narrative interviewing; attending to the whole narrative; relational narrative analysis; and ethical re-presentation.</w:t>
      </w:r>
    </w:p>
    <w:p w:rsidRPr="008E2EE3" w:rsidR="008E2EE3" w:rsidP="008E2EE3" w:rsidRDefault="008E2EE3" w14:paraId="148ED9E2" w14:textId="77777777">
      <w:r w:rsidRPr="008E2EE3">
        <w:t xml:space="preserve">The components are interconnected and recursive rather than fixed stages. Temporality, sociality and place provide dimensions through which experience is attended to across the inquiry, while reflexivity, relational ethics, the relational </w:t>
      </w:r>
      <w:r w:rsidRPr="008E2EE3">
        <w:rPr>
          <w:i/>
          <w:iCs/>
        </w:rPr>
        <w:t>in-between</w:t>
      </w:r>
      <w:r w:rsidRPr="008E2EE3">
        <w:t xml:space="preserve"> and re-presentation extend across its different components. LERM provides an adaptable methodological framework whose enactment will vary according to research context, relationships and what participation makes possible. Researchers should therefore make visible how the approach was used and adapted and how methodological decisions remained consistent with its relational, narrative and ethical commitments.</w:t>
      </w:r>
    </w:p>
    <w:p w:rsidRPr="008E2EE3" w:rsidR="008E2EE3" w:rsidP="008E2EE3" w:rsidRDefault="008E2EE3" w14:paraId="47497EEE" w14:textId="6175409B"/>
    <w:p w:rsidR="008E2EE3" w:rsidP="006F5D31" w:rsidRDefault="008E2EE3" w14:paraId="69974368" w14:textId="7C03E231">
      <w:pPr>
        <w:pStyle w:val="Heading1"/>
      </w:pPr>
      <w:r w:rsidRPr="008E2EE3">
        <w:t>Philosophical and methodological positioning of LER</w:t>
      </w:r>
      <w:r w:rsidR="00D703E6">
        <w:t>M</w:t>
      </w:r>
    </w:p>
    <w:p w:rsidRPr="008E2EE3" w:rsidR="00D703E6" w:rsidP="008E2EE3" w:rsidRDefault="00D703E6" w14:paraId="72019503" w14:textId="77777777">
      <w:pPr>
        <w:rPr>
          <w:b/>
          <w:bCs/>
        </w:rPr>
      </w:pPr>
    </w:p>
    <w:p w:rsidRPr="008E2EE3" w:rsidR="008E2EE3" w:rsidP="006F5D31" w:rsidRDefault="008E2EE3" w14:paraId="6B01C98A" w14:textId="61E320FC">
      <w:pPr>
        <w:pStyle w:val="Heading2"/>
      </w:pPr>
      <w:r w:rsidRPr="008E2EE3">
        <w:t>Developing LERM through methodological practice</w:t>
      </w:r>
    </w:p>
    <w:p w:rsidRPr="008E2EE3" w:rsidR="008E2EE3" w:rsidP="008E2EE3" w:rsidRDefault="008E2EE3" w14:paraId="3E9DAE64" w14:textId="58BC874A">
      <w:r w:rsidRPr="008E2EE3">
        <w:t>LERM was developed through methodological challenges encountered during the author’s doctoral research in Wales, UK (</w:t>
      </w:r>
      <w:r w:rsidR="00B43808">
        <w:t>AUTHOR</w:t>
      </w:r>
      <w:r w:rsidRPr="008E2EE3">
        <w:t>, 2021). The original study used semi-structured interviews informed by existing psychological concepts. Although these concepts provided an initial framework, predetermined questions produced accounts that appeared comparatively fragmented and superficial. The interview structure directed attention towards topics already identified by the researcher, potentially obscuring relationships and connections participants made within their own narratives. Existing concepts had begun to operate as frames determining what could be recognised as relevant experience.</w:t>
      </w:r>
    </w:p>
    <w:p w:rsidRPr="008E2EE3" w:rsidR="008E2EE3" w:rsidP="008E2EE3" w:rsidRDefault="008E2EE3" w14:paraId="42380486" w14:textId="77777777">
      <w:r w:rsidRPr="008E2EE3">
        <w:t>Interviewing consequently risked becoming a process of ‘mining’ participants’ accounts for material corresponding with established concepts rather than undertaking a journey through which meaning developed during the research encounter (Kvale and Brinkmann, 2009, p. XX). The difficulty did not reside in semi-structured interviewing itself. It arose from the relationship between the study’s aims and its methodological practice: an inquiry intended to explore lived experience was being organised through categories established before participants’ narratives had been heard.</w:t>
      </w:r>
    </w:p>
    <w:p w:rsidRPr="008E2EE3" w:rsidR="008E2EE3" w:rsidP="008E2EE3" w:rsidRDefault="008E2EE3" w14:paraId="7A126C7B" w14:textId="77777777">
      <w:r w:rsidRPr="008E2EE3">
        <w:t>The study subsequently moved towards narrative inquiry and participant-led interviewing, drawing on the Biographical Narrative Interview Method (BNIM) (</w:t>
      </w:r>
      <w:r w:rsidRPr="00B43808">
        <w:rPr>
          <w:highlight w:val="lightGray"/>
        </w:rPr>
        <w:t>Wengraf, 2001, 2004</w:t>
      </w:r>
      <w:r w:rsidRPr="008E2EE3">
        <w:t xml:space="preserve">). Beginning with a broad narrative invitation created greater space for participants to determine which experiences and relationships were significant and how these were connected across their lives. BNIM, however, involved detailed interviewing and interpretive procedures that were not always necessary or readily transferable to researchers seeking an accessible but philosophically coherent approach to lived-experience research. </w:t>
      </w:r>
    </w:p>
    <w:p w:rsidRPr="008E2EE3" w:rsidR="008E2EE3" w:rsidP="00293B56" w:rsidRDefault="008E2EE3" w14:paraId="25D01BD6" w14:textId="5661392B">
      <w:r w:rsidRPr="008E2EE3">
        <w:t xml:space="preserve">LERM developed through the methodological adaptations that followed and their subsequent refinement through further engagement with narrative inquiry, relational theory and lived-experience scholarship. It does not reproduce BNIM or prescribe a fixed analytical procedure. Instead, it draws selectively on narrative approaches while making explicit the relational commitments required to attend to lived experience across the research process. </w:t>
      </w:r>
    </w:p>
    <w:p w:rsidRPr="00293B56" w:rsidR="008E2EE3" w:rsidP="002D1B34" w:rsidRDefault="008E2EE3" w14:paraId="3BC89B09" w14:textId="6EA07619">
      <w:pPr>
        <w:pStyle w:val="Heading2"/>
      </w:pPr>
      <w:r w:rsidRPr="00293B56">
        <w:t>Narrative inquiry and the nature of experience</w:t>
      </w:r>
    </w:p>
    <w:p w:rsidRPr="008E2EE3" w:rsidR="008E2EE3" w:rsidP="008E2EE3" w:rsidRDefault="008E2EE3" w14:paraId="19F08E40" w14:textId="77777777">
      <w:r w:rsidRPr="008E2EE3">
        <w:t>LERM is situated within narrative inquiry, which provides both a way of understanding experience and a methodology for studying it (</w:t>
      </w:r>
      <w:r w:rsidRPr="00B43808">
        <w:rPr>
          <w:highlight w:val="lightGray"/>
        </w:rPr>
        <w:t>Connelly and Clandinin, 1990; Caine et al., 2022</w:t>
      </w:r>
      <w:r w:rsidRPr="008E2EE3">
        <w:t xml:space="preserve">). Narrative inquiry does not treat stories simply as containers through which people report experiences existing independently of their telling. It begins from an understanding that people live, organise and interpret experience narratively. Narrative inquiry is therefore ‘first and foremost a way of thinking about experience’ (Connelly and Clandinin, 2006, p. 375). </w:t>
      </w:r>
    </w:p>
    <w:p w:rsidRPr="008E2EE3" w:rsidR="008E2EE3" w:rsidP="008E2EE3" w:rsidRDefault="008E2EE3" w14:paraId="3C8DE8E5" w14:textId="77777777">
      <w:r w:rsidRPr="008E2EE3">
        <w:t>Narrative is significant both as the phenomenon being explored and in how the inquiry proceeds. Storied experience forms the focus of the inquiry, while experience is invited, interpreted and re-presented narratively. The researcher is therefore doing more than collecting stories before applying an unrelated method of analysis. How experience is conceptualised influences the design of the research, the form of the interview and the subsequent interpretation and re-presentation of participants’ accounts.</w:t>
      </w:r>
    </w:p>
    <w:p w:rsidR="00E046AD" w:rsidP="00D060D7" w:rsidRDefault="005F63EC" w14:paraId="065633D4" w14:textId="762B1B48">
      <w:r w:rsidRPr="005F63EC">
        <w:t xml:space="preserve">This position is influenced by Dewey’s philosophy of experience (1938), particularly the principles of </w:t>
      </w:r>
      <w:r w:rsidRPr="00834B9B">
        <w:t>continuity and interaction</w:t>
      </w:r>
      <w:r w:rsidRPr="005F63EC">
        <w:t>. Continuity recognises that experiences do not occur as isolated episodes</w:t>
      </w:r>
      <w:r w:rsidR="00642D41">
        <w:t xml:space="preserve"> and that </w:t>
      </w:r>
      <w:r w:rsidRPr="005F63EC">
        <w:t>each develops from what has preceded it and contributes to what may subsequently become possible. Interaction draws attention to the relationship between people and the social and material conditions in which experience occurs. Experience is therefore understood through relationships between personal, social and material conditions (Clandinin and Rosiek, 2007; Clandinin, 2019) and the social, cultural, political and historical contexts through which lives are shaped (Caine et al., 2022)</w:t>
      </w:r>
      <w:r>
        <w:t xml:space="preserve">. </w:t>
      </w:r>
      <w:r w:rsidR="005A3F03">
        <w:t xml:space="preserve">Therefore, LERM influenced by the work of Clandinin and Connelly (2000) </w:t>
      </w:r>
      <w:r w:rsidRPr="008E2EE3" w:rsidR="008E2EE3">
        <w:t xml:space="preserve">understands experience through the interconnected dimensions of </w:t>
      </w:r>
      <w:r w:rsidRPr="00642D41" w:rsidR="008E2EE3">
        <w:t>temporality, sociality and place,</w:t>
      </w:r>
      <w:r w:rsidRPr="008E2EE3" w:rsidR="008E2EE3">
        <w:t xml:space="preserve"> commonly described as a three-dimensional narrative inquiry space (Clandinin and Connelly, 2000). Temporality directs attention towards how experiences and their meanings are connected across past, present and anticipated futures. Sociality encompasses personal conditions, including feelings, hopes and dispositions, alongside relationships and wider social circumstances. Place recognises that experiences occur within particular physical and material locations and that changes in place may alter how experiences are lived and understood. </w:t>
      </w:r>
    </w:p>
    <w:p w:rsidR="00E046AD" w:rsidP="00E046AD" w:rsidRDefault="00E046AD" w14:paraId="3D1C0594" w14:textId="1CBBA53B">
      <w:r w:rsidRPr="00E046AD">
        <w:t>LERM does not treat lived experience and narrative as synonymous. Experience extends beyond what can be communicated within a research encounter, while an interview account is a situated re-telling of experience shaped by memory, language, relationships and the circumstances in which it is told. Narrative inquiry therefore provides LERM with a way of attending to how experience is communicated and connected, rather than treating the resulting account as the experience itself.</w:t>
      </w:r>
    </w:p>
    <w:p w:rsidRPr="008E2EE3" w:rsidR="008E2EE3" w:rsidP="008E2EE3" w:rsidRDefault="008E2EE3" w14:paraId="5C4F4FC5" w14:textId="340EF6BA">
      <w:r w:rsidRPr="008E2EE3">
        <w:t xml:space="preserve">People are consequently understood as living ‘in the midst’ of stories that are already unfolding and continue to change across time, relationships, places and circumstances (Clandinin, 2006, p. 47; Clandinin and Connelly, 2000; Blix, 2024). It is a situated account constructed at a particular moment within an ongoing life. The past is interpreted from the perspective of the present, while hopes and fears concerning the future may influence how earlier events are selected, connected and understood. </w:t>
      </w:r>
    </w:p>
    <w:p w:rsidRPr="008E2EE3" w:rsidR="008E2EE3" w:rsidP="008E2EE3" w:rsidRDefault="008E2EE3" w14:paraId="69B41600" w14:textId="77777777">
      <w:r w:rsidRPr="008E2EE3">
        <w:t>For LERM, the three-dimensional narrative inquiry space provides an orientation that continues across the research process. Interviews need sufficient openness for participants to make connections across time, relationships and places; interpretation needs to attend to these connections; and re-presentation needs to consider what may be altered when experiences are removed from the wider narratives through which they acquire meaning.</w:t>
      </w:r>
    </w:p>
    <w:p w:rsidRPr="008E2EE3" w:rsidR="008E2EE3" w:rsidP="008E2EE3" w:rsidRDefault="008E2EE3" w14:paraId="3CBCEB3F" w14:textId="77777777">
      <w:r w:rsidRPr="008E2EE3">
        <w:rPr>
          <w:b/>
          <w:bCs/>
        </w:rPr>
        <w:t>[FIGURE X: Three-dimensional narrative inquiry space — temporality, sociality and place]</w:t>
      </w:r>
    </w:p>
    <w:p w:rsidRPr="008E2EE3" w:rsidR="008E2EE3" w:rsidP="008E2EE3" w:rsidRDefault="008E2EE3" w14:paraId="3699A348" w14:textId="77777777">
      <w:r w:rsidRPr="008E2EE3">
        <w:t>This narrative understanding of experience provides one foundation for LERM. The second concerns the relational processes through which meanings, identities and knowledge are produced.</w:t>
      </w:r>
    </w:p>
    <w:p w:rsidR="004C678B" w:rsidP="008E2EE3" w:rsidRDefault="004C678B" w14:paraId="29357F8D" w14:textId="77777777">
      <w:pPr>
        <w:rPr>
          <w:b/>
          <w:bCs/>
        </w:rPr>
      </w:pPr>
    </w:p>
    <w:p w:rsidRPr="004C678B" w:rsidR="004C678B" w:rsidP="002D1B34" w:rsidRDefault="004C678B" w14:paraId="10C79AC9" w14:textId="7C1E137C">
      <w:pPr>
        <w:pStyle w:val="Heading2"/>
      </w:pPr>
      <w:r w:rsidRPr="004C678B">
        <w:t>Relational ontology and the co-construction of knowledge</w:t>
      </w:r>
    </w:p>
    <w:p w:rsidRPr="006F5D31" w:rsidR="004C678B" w:rsidP="004C678B" w:rsidRDefault="004C678B" w14:paraId="5489D9D9" w14:textId="77777777">
      <w:r w:rsidRPr="006F5D31">
        <w:t>LERM combines its narrative understanding of experience with Gergen’s (2009, 2011) relational ontology. Gergen challenges the assumption that meaning, identity and agency reside within bounded, self-sufficient individuals. Meaning develops through relationships, language and participation in social worlds. As Gergen (2009, p. 5) argues, meaning exists ‘not within persons but within their relationships’.</w:t>
      </w:r>
    </w:p>
    <w:p w:rsidRPr="006F5D31" w:rsidR="004C678B" w:rsidP="004C678B" w:rsidRDefault="004C678B" w14:paraId="477748F3" w14:textId="77777777">
      <w:r w:rsidRPr="006F5D31">
        <w:t>Central to this position is Gergen’s critique of the individualised self. Gergen (2011) questions the vocabulary through which thoughts, emotions, motivations and actions are explained as internal mechanisms belonging to a self-contained person. Gergen (2009) describes this as the assumption of the ‘bounded being’, in which the individual is understood separately from the relationships and social processes through which a life develops.</w:t>
      </w:r>
    </w:p>
    <w:p w:rsidRPr="006F5D31" w:rsidR="004C678B" w:rsidP="51F8109D" w:rsidRDefault="004C678B" w14:paraId="46367A6D" w14:textId="0F40BBF2">
      <w:pPr>
        <w:pStyle w:val="Normal"/>
      </w:pPr>
      <w:r w:rsidR="146E2DBF">
        <w:rPr/>
        <w:t xml:space="preserve">Relational thinking directs attention towards connections. A person’s actions, decisions and life course are </w:t>
      </w:r>
      <w:r w:rsidR="0007A19B">
        <w:rPr/>
        <w:t xml:space="preserve">seen as part of the </w:t>
      </w:r>
      <w:r w:rsidR="146E2DBF">
        <w:rPr/>
        <w:t xml:space="preserve">relationships developing throughout their life (Gergen, 2009, 2011). </w:t>
      </w:r>
      <w:r w:rsidR="77120642">
        <w:rPr/>
        <w:t xml:space="preserve">Gergen (2009, p. 136) uses </w:t>
      </w:r>
      <w:r w:rsidRPr="51F8109D" w:rsidR="77120642">
        <w:rPr>
          <w:i w:val="1"/>
          <w:iCs w:val="1"/>
        </w:rPr>
        <w:t>co-action</w:t>
      </w:r>
      <w:r w:rsidR="77120642">
        <w:rPr/>
        <w:t xml:space="preserve"> to describe how people participate in relational patterns developed with others. People draw upon the actions of others within their relationships, and their own actions contribute to what becomes possible within those relationships. Experiences, actions and responses may therefore be entwined across a life and difficult to separate analytically. This became important in the development of LERM because dividing lived experience into discrete categories of individual action, agency, influence or outcome risked losing the relational connections between them.</w:t>
      </w:r>
      <w:r w:rsidR="77120642">
        <w:rPr/>
        <w:t xml:space="preserve"> </w:t>
      </w:r>
      <w:r w:rsidR="146E2DBF">
        <w:rPr/>
        <w:t xml:space="preserve">People also </w:t>
      </w:r>
      <w:r w:rsidR="146E2DBF">
        <w:rPr/>
        <w:t>participate</w:t>
      </w:r>
      <w:r w:rsidR="146E2DBF">
        <w:rPr/>
        <w:t xml:space="preserve"> in different identities within different relationships. Gergen (2009) describes people as ‘multi-beings’ who carry traces of multiple relationships and </w:t>
      </w:r>
      <w:r w:rsidR="146E2DBF">
        <w:rPr/>
        <w:t>participate</w:t>
      </w:r>
      <w:r w:rsidR="146E2DBF">
        <w:rPr/>
        <w:t xml:space="preserve"> in </w:t>
      </w:r>
      <w:r w:rsidR="146E2DBF">
        <w:rPr/>
        <w:t>different ways</w:t>
      </w:r>
      <w:r w:rsidR="146E2DBF">
        <w:rPr/>
        <w:t xml:space="preserve"> of being across social contexts. Identities are continually formed and re-formed through relationships with other people, institutions, cultural </w:t>
      </w:r>
      <w:r w:rsidR="146E2DBF">
        <w:rPr/>
        <w:t>narratives</w:t>
      </w:r>
      <w:r w:rsidR="146E2DBF">
        <w:rPr/>
        <w:t xml:space="preserve"> and material circumstances.</w:t>
      </w:r>
    </w:p>
    <w:p w:rsidRPr="006F5D31" w:rsidR="004C678B" w:rsidP="004C678B" w:rsidRDefault="004C678B" w14:paraId="330393DF" w14:textId="5788D0CD"/>
    <w:p w:rsidRPr="006F5D31" w:rsidR="004C678B" w:rsidP="004C678B" w:rsidRDefault="004C678B" w14:paraId="2B4C978C" w14:textId="77777777">
      <w:r w:rsidRPr="006F5D31">
        <w:t>This relational understanding has direct implications for lived-experience research. Experiences remain connected to the relationships and social conditions through which they have been lived (Mishler, 1986). LERM attends to the relational in-between connecting participants with people in their narratives, the researcher, institutions and culturally available ways of understanding experience (Caine et al., 2013). Relationships within a narrative form part of what the researcher seeks to understand.</w:t>
      </w:r>
    </w:p>
    <w:p w:rsidRPr="006F5D31" w:rsidR="004C678B" w:rsidP="004C678B" w:rsidRDefault="004C678B" w14:paraId="345E9EEA" w14:textId="77777777">
      <w:r w:rsidRPr="006F5D31">
        <w:t>The research relationship also forms part of this relational field. What becomes tellable during an interview is influenced by the questions asked, the researcher’s responses and assumptions, the developing relationship and the purposes and circumstances of the encounter. The researcher participates in knowledge production through listening, responding and deciding what to pursue, and later through selecting, connecting, interpreting and re-presenting parts of the narrative. Knowledge is co-constructed through the research relationship, with the researcher retaining particular responsibilities for its interpretation and re-presentation.</w:t>
      </w:r>
    </w:p>
    <w:p w:rsidRPr="00293B56" w:rsidR="004C678B" w:rsidP="002D1B34" w:rsidRDefault="004C678B" w14:paraId="2D0354AB" w14:textId="77777777">
      <w:pPr>
        <w:pStyle w:val="Heading2"/>
      </w:pPr>
      <w:r w:rsidRPr="00293B56">
        <w:t>Interpretation, narrative and knowledge</w:t>
      </w:r>
    </w:p>
    <w:p w:rsidRPr="004C678B" w:rsidR="004C678B" w:rsidP="006F5D31" w:rsidRDefault="004C678B" w14:paraId="37ED6DC0" w14:textId="37323FA7">
      <w:r w:rsidRPr="004C678B">
        <w:t>LERM adopts an interpretive epistemological position alongside this relational ontology. Events occur and material and structural conditions have real consequences. Access to another person’s experience is mediated through memory, language, relationships, culturally available narratives and the circumstances in which an account is told. Narratives are therefore selective and situated accounts rather than transparent records of experience (Lieblich et al., 1998).</w:t>
      </w:r>
      <w:r w:rsidR="006F5D31">
        <w:t xml:space="preserve"> </w:t>
      </w:r>
      <w:r>
        <w:t xml:space="preserve">Narratives are consequently selective and </w:t>
      </w:r>
      <w:r w:rsidRPr="006F5D31">
        <w:t>situated accounts (Lieblich et al., 1998). Participants may narrate contradictions, omit aspects of their experiences or construct meanings shaped by conflicts and anxieties (Hollway and Jefferson, 2000). An account that is factually questionable may nevertheless communicate something significant about how a person understands an event or wishes to position themselves in relation to it. Even ‘wrong’ statements may be psychologically ‘true’ to the person (Portelli, 2006, p. 37). Participants may narrate events in ways that sustain preferred identities, manage guilt or shame, or respond to cultural expectations associated with particular identities or social roles. Such accounts may operate as protective ‘cover stories’ (Clandinin and Connelly, 1995) or show emboldenment (AUTHOR, 2021); wjhy for example they may say theya re a great parent, or a laid back person. Challenging such emboldenment by questioning, using audit trails, and generally deconstructing the narratives for ‘truth,’ or more pertinently ‘lies,’ may challenge the participants' ontological security (Elliot, 2005) and raises the question as to what ethical right does a researcher has to do so (Bennett, 2013). It is worth remembering that narrative inquiry, and therefore LERM is primarily concerned with the way in which the participants of this study make meaning through the stories of their experiences.</w:t>
      </w:r>
      <w:r w:rsidRPr="7B5B9C5E">
        <w:rPr>
          <w:rFonts w:ascii="Calibri Light" w:hAnsi="Calibri Light" w:eastAsia="Calibri Light" w:cs="Calibri Light"/>
          <w:color w:val="000000" w:themeColor="text1"/>
        </w:rPr>
        <w:t xml:space="preserve"> </w:t>
      </w:r>
      <w:r w:rsidRPr="7B5B9C5E">
        <w:rPr>
          <w:rFonts w:ascii="Aptos" w:hAnsi="Aptos" w:eastAsia="Aptos" w:cs="Aptos"/>
        </w:rPr>
        <w:t xml:space="preserve"> </w:t>
      </w:r>
    </w:p>
    <w:p w:rsidRPr="004C678B" w:rsidR="004C678B" w:rsidP="004C678B" w:rsidRDefault="004C678B" w14:paraId="4576522E" w14:textId="148B1D3D">
      <w:r w:rsidRPr="004C678B">
        <w:t>LERM approaches apparent inconsistencies with curiosity. Material and factual questions remain relevant, particularly where events and their consequences matter to the research. Researchers also consider what a particular version of an event may communicate, why it is being narrated at this point in the participant’s life, which relationships or sociocultural expectations are present within the account and why this version may be told to this researcher within this relationship. Factual, narrative and relational questions should not be collapsed into a single judgement about whether a participant is telling the truth.</w:t>
      </w:r>
    </w:p>
    <w:p w:rsidRPr="00293B56" w:rsidR="004C678B" w:rsidP="002D1B34" w:rsidRDefault="008C0DC7" w14:paraId="673B86AD" w14:textId="2A4D3A2D">
      <w:pPr>
        <w:pStyle w:val="Heading2"/>
        <w:rPr>
          <w:rStyle w:val="IntenseEmphasis"/>
          <w:i w:val="0"/>
          <w:iCs w:val="0"/>
        </w:rPr>
      </w:pPr>
      <w:r>
        <w:rPr>
          <w:rStyle w:val="IntenseEmphasis"/>
          <w:i w:val="0"/>
          <w:iCs w:val="0"/>
        </w:rPr>
        <w:t>Ethical r</w:t>
      </w:r>
      <w:r w:rsidRPr="00293B56" w:rsidR="004C678B">
        <w:rPr>
          <w:rStyle w:val="IntenseEmphasis"/>
          <w:i w:val="0"/>
          <w:iCs w:val="0"/>
        </w:rPr>
        <w:t>e-presentation across the inquiry</w:t>
      </w:r>
    </w:p>
    <w:p w:rsidRPr="004C678B" w:rsidR="004C678B" w:rsidP="004C678B" w:rsidRDefault="004C678B" w14:paraId="71AA7E20" w14:textId="77777777">
      <w:r w:rsidRPr="004C678B">
        <w:t>Narrative research can carry a romantic assumption that attentive listening provides access to a participant’s authentic voice or an underlying reality (Gubrium and Holstein, 2012). Narratives are accounts produced through particular tellings and relationships, described by Silverman (1997, p. 126) as ‘reports or representations (literally, re-presentations) of reality’. Each re-presentation involves some reproduction, expansion or transformation of an earlier presentation (Nöth, 2003). These processes occur as experience is narrated, heard, transcribed, interpreted, composed and subsequently read (Riessman, 1993).</w:t>
      </w:r>
    </w:p>
    <w:p w:rsidRPr="00DD48FE" w:rsidR="004C678B" w:rsidP="00DD48FE" w:rsidRDefault="004C678B" w14:paraId="464A7C96" w14:textId="069F04FF">
      <w:r w:rsidRPr="004C678B">
        <w:t xml:space="preserve">LERM uses the hyphenated term </w:t>
      </w:r>
      <w:r w:rsidRPr="004C678B">
        <w:rPr>
          <w:i/>
          <w:iCs/>
        </w:rPr>
        <w:t>re-presentation</w:t>
      </w:r>
      <w:r w:rsidRPr="004C678B">
        <w:t xml:space="preserve"> to emphasise this activity. The term </w:t>
      </w:r>
      <w:r w:rsidRPr="004C678B">
        <w:rPr>
          <w:i/>
          <w:iCs/>
        </w:rPr>
        <w:t>representation</w:t>
      </w:r>
      <w:r w:rsidRPr="004C678B">
        <w:t xml:space="preserve"> can imply that research provides a stable reflection of a pre-existing reality (Biesta and Osberg, 2007). The hyphen draws attention to the actions through which an account is presented again in another form and for another audience. Researchers cannot access another person’s experience directly or re-present it without interpretation (Peller, 1987). Participants, researchers and readers each enter this process from particular relational, social and temporal positions.</w:t>
      </w:r>
      <w:r w:rsidR="00DD48FE">
        <w:t xml:space="preserve"> </w:t>
      </w:r>
      <w:r w:rsidRPr="004C678B">
        <w:t>Re-presentation extends across the inquiry. It begins with the categories and language through which experience is invited and continues through interviewing, transcription, analysis, reporting and reading. Subsequent audiences may interpret or use the research in ways that exceed the researcher’s intentions or control. LERM asks researchers to make these transformations visible and to consider whether decisions made at each point remain consistent with its narrative, relational and ethical commitments.</w:t>
      </w:r>
      <w:r w:rsidR="00DD48FE">
        <w:t xml:space="preserve"> </w:t>
      </w:r>
      <w:r w:rsidRPr="004C678B">
        <w:t>These ideas shift the methodological question from how researchers can most accurately access and record an individual’s lived experience towards how they create conditions in which experience can be narrated, explored and interpreted without separation from the relationships, histories and social worlds through which it has developed. These philosophical commitments must shape what researchers do throughout the research process. The following section presents the five interconnected components through which LERM puts them into practice</w:t>
      </w:r>
      <w:r w:rsidRPr="004C678B">
        <w:rPr>
          <w:b/>
          <w:bCs/>
        </w:rPr>
        <w:t>.</w:t>
      </w:r>
    </w:p>
    <w:p w:rsidRPr="008E2EE3" w:rsidR="008E2EE3" w:rsidP="00293B56" w:rsidRDefault="008E2EE3" w14:paraId="0B61576B" w14:textId="00471E20">
      <w:pPr>
        <w:pStyle w:val="Heading1"/>
      </w:pPr>
      <w:r w:rsidRPr="008E2EE3">
        <w:t>The five components of LERM</w:t>
      </w:r>
    </w:p>
    <w:p w:rsidR="00B12A65" w:rsidRDefault="008E2EE3" w14:paraId="531C53D0" w14:textId="77777777">
      <w:r>
        <w:t xml:space="preserve">LERM is organised around five connected components: preparing relationally and reflexively; relational narrative interviewing; attending to the whole narrative; relational narrative analysis; and ethical re-presentation. These provide a practical framework through which the narrative and relational commitments outlined above can be enacted. They are presented in a broadly chronological order for clarity, but they should not be understood as fixed or discrete stages. Reflexivity and re-presentation continue throughout the research process; temporality, sociality and place provide dimensions through which experience is attended to across the inquiry; and attention to the relational </w:t>
      </w:r>
      <w:r w:rsidRPr="7B5B9C5E">
        <w:rPr>
          <w:i/>
          <w:iCs/>
        </w:rPr>
        <w:t>in-between</w:t>
      </w:r>
      <w:r>
        <w:t xml:space="preserve"> extends to relationships within participants’ narratives as well as those formed through the research itself.</w:t>
      </w:r>
      <w:r w:rsidR="00DF74F0">
        <w:t xml:space="preserve"> </w:t>
      </w:r>
    </w:p>
    <w:p w:rsidR="008E2EE3" w:rsidRDefault="00B12A65" w14:paraId="27D7EDEB" w14:textId="14D89016">
      <w:r>
        <w:rPr>
          <w:noProof/>
        </w:rPr>
        <w:drawing>
          <wp:inline distT="0" distB="0" distL="0" distR="0" wp14:anchorId="7F191A15" wp14:editId="00C838C5">
            <wp:extent cx="5731510" cy="3820795"/>
            <wp:effectExtent l="0" t="0" r="2540" b="8255"/>
            <wp:docPr id="1316125835" name="Picture 5">
              <a:extLst xmlns:a="http://schemas.openxmlformats.org/drawingml/2006/main">
                <a:ext uri="{FF2B5EF4-FFF2-40B4-BE49-F238E27FC236}">
                  <a16:creationId xmlns:a16="http://schemas.microsoft.com/office/drawing/2014/main" id="{E4543248-D812-46F9-AC27-FC3ADF946E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25835" name="Picture 13161258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rsidR="7B5B9C5E" w:rsidRDefault="7B5B9C5E" w14:paraId="7EDDFE70" w14:textId="35BB177A"/>
    <w:p w:rsidR="4B43D123" w:rsidP="00293B56" w:rsidRDefault="4B43D123" w14:paraId="5CC39FCB" w14:textId="4EB89DA2">
      <w:pPr>
        <w:pStyle w:val="Heading2"/>
      </w:pPr>
      <w:r w:rsidRPr="7B5B9C5E">
        <w:t>Preparing relationally and reflexively</w:t>
      </w:r>
    </w:p>
    <w:p w:rsidRPr="0042046C" w:rsidR="0042046C" w:rsidP="0042046C" w:rsidRDefault="0042046C" w14:paraId="0748821A" w14:textId="77777777">
      <w:r w:rsidRPr="0042046C">
        <w:t>Relational and reflexive preparation begins before an interview and continues throughout the inquiry. The purpose and framing of a study, the language through which people are approached, the expectations established through consent and the anticipated use of their accounts all contribute to the conditions under which narratives are produced. LERM treats preparation as part of the relational, interpretive and ethical work of research. Although introduced here, reflexivity continues across all five components of LERM. Preparation involves questioning the categories through which participants are approached, locating the researcher in relation to the research puzzle and establishing consent as a continuing relational process.</w:t>
      </w:r>
    </w:p>
    <w:p w:rsidRPr="003F1B58" w:rsidR="0042046C" w:rsidP="008C0DC7" w:rsidRDefault="0042046C" w14:paraId="03B3D46C" w14:textId="77777777">
      <w:pPr>
        <w:pStyle w:val="Heading3"/>
        <w:rPr>
          <w:rStyle w:val="IntenseEmphasis"/>
        </w:rPr>
      </w:pPr>
      <w:r w:rsidRPr="003F1B58">
        <w:rPr>
          <w:rStyle w:val="IntenseEmphasis"/>
        </w:rPr>
        <w:t>Questioning the categories through which participants are approached</w:t>
      </w:r>
    </w:p>
    <w:p w:rsidRPr="0042046C" w:rsidR="0042046C" w:rsidP="0042046C" w:rsidRDefault="0042046C" w14:paraId="24E8F6D2" w14:textId="77777777">
      <w:r w:rsidRPr="0042046C">
        <w:t>Research may begin by identifying people who share experiences or social circumstances, while also participating in defining who becomes knowable as a particular kind of research subject (Fine, 1994; Smith, 2021 [1999]). The language used to formulate a research problem and invite participation is therefore consequential. Terms drawn from policy, professional practice or academic theory may help to delimit an inquiry, yet they can carry assumptions that differ from how people understand themselves and their experiences.</w:t>
      </w:r>
    </w:p>
    <w:p w:rsidRPr="0042046C" w:rsidR="0042046C" w:rsidP="0042046C" w:rsidRDefault="0042046C" w14:paraId="1851A9FD" w14:textId="77777777">
      <w:r w:rsidRPr="0042046C">
        <w:t>Policy categories produce particular representations of problems and associated subject positions, shaping what can be recognised and said about the people to whom they are applied (Bacchi, 2009). Labels such as ‘disadvantaged’, ‘vulnerable’ and ‘hard to reach’ may locate difficulties within individuals or communities while obscuring the institutional practices and structural conditions through which exclusion is produced. Such framings can interpret difference as deficiency and position dominant social experiences as normative (Matos, 2015; Kolluri and Tichavakunda, 2023). They may also encourage damage-centred research, through which people and communities become primarily knowable through harm, deprivation or deficiency (Tuck, 2009).</w:t>
      </w:r>
    </w:p>
    <w:p w:rsidRPr="0042046C" w:rsidR="0042046C" w:rsidP="0042046C" w:rsidRDefault="0042046C" w14:paraId="0FF2FE45" w14:textId="77777777">
      <w:r w:rsidRPr="0042046C">
        <w:t>Researchers nevertheless require sufficient contextual knowledge to act responsibly and understand the wider conditions in which experiences are situated. Van Manen (2014, p. 46) describes the difficulty of knowing both ‘too little about the phenomenon we wish to investigate’ and, through existing theories and assumptions, ‘too much’. Prior knowledge can become an interpretive filter through which participants’ accounts are invited and heard.</w:t>
      </w:r>
    </w:p>
    <w:p w:rsidRPr="0042046C" w:rsidR="0042046C" w:rsidP="0042046C" w:rsidRDefault="0042046C" w14:paraId="781148BF" w14:textId="77777777">
      <w:r w:rsidRPr="0042046C">
        <w:t xml:space="preserve">This problem contributed to the development of LERM. In the doctoral study, theoretical ideas about identity capital and </w:t>
      </w:r>
      <w:r w:rsidRPr="0042046C">
        <w:rPr>
          <w:i/>
          <w:iCs/>
        </w:rPr>
        <w:t>a priori</w:t>
      </w:r>
      <w:r w:rsidRPr="0042046C">
        <w:t xml:space="preserve"> categories shaped the initial interview questions. An inquiry intended to explore lived experience was being organised through categories established before participants’ narratives had been heard. These categories directed attention towards particular aspects of participants’ accounts and made other connections less readily visible. Their presence became problematic when they began determining what appeared relevant.</w:t>
      </w:r>
    </w:p>
    <w:p w:rsidRPr="0042046C" w:rsidR="0042046C" w:rsidP="0042046C" w:rsidRDefault="0042046C" w14:paraId="4A20C39E" w14:textId="77777777">
      <w:r w:rsidRPr="0042046C">
        <w:t>LERM researchers therefore examine how the research problem has been defined, whose language has been used, what assumptions are carried by terms applied to prospective participants and which experiences may be made less tellable through that framing. Fricker’s (2007) account of epistemic injustice is pertinent because categories and interpretive frameworks affect whose accounts are considered credible and which experiences can be made intelligible. LERM leaves space for participants to complicate, reframe or refuse the terms through which they have been approached. Initial categories remain open to question throughout the inquiry.</w:t>
      </w:r>
    </w:p>
    <w:p w:rsidRPr="005964E7" w:rsidR="00B53C7F" w:rsidP="00B53C7F" w:rsidRDefault="00B53C7F" w14:paraId="0BA43D21" w14:textId="77777777">
      <w:r w:rsidRPr="005964E7">
        <w:t>For LERM, reflexivity is closely connected to the practice of thinking narratively. Narrative inquirers remain attentive to experience without assuming a predetermined outcome beyond developing a deeper understanding of that experience (Clandinin et al., 2015). This involves moving inward and outward towards personal and social conditions, and backward and forward through temporality (Clandinin and Connelly, 2000). The researcher attends to participants’ experiences while also questioning how their own experiences, relationships and existing knowledge shape what they notice and how they interpret it. Reflexivity in narrative inquiry is therefore grounded in wakefulness: a continuing attentiveness to lives and relationships as they are being lived. As Clandinin et al. (2016, p. 207) explain, wakefulness “is not something we can live in the abstract; it is a way of living that is grounded in experience”. In LERM, wakefulness requires researchers to remain alert to how their positioning and responses are shaping the inquiry and to act when that recognition unsettles an interview practice, an interpretive assumption or a developing representation.</w:t>
      </w:r>
    </w:p>
    <w:p w:rsidRPr="003E10FC" w:rsidR="00B53C7F" w:rsidP="00B53C7F" w:rsidRDefault="00B53C7F" w14:paraId="36C9DAE7" w14:textId="77777777">
      <w:r w:rsidRPr="005964E7">
        <w:t>However, making the researcher visible does not make research reflexive in itself. Reflexivity has been criticised when it becomes researcher-centred, self-indulgent or a form of “navel-gazing”</w:t>
      </w:r>
      <w:r>
        <w:t>(Finlay, 2002 p.215)</w:t>
      </w:r>
      <w:r w:rsidRPr="005964E7">
        <w:t xml:space="preserve"> that displaces attention from participants and the social conditions of their experiences (Letherby, 2000; Riach, 2009). Finlay (2002) therefore argues that researchers should draw upon the reflexive self purposefully. </w:t>
      </w:r>
      <w:r w:rsidRPr="002F36EC">
        <w:t>Within LERM, personal reflection helps researchers question how an interpretation was reached, recognise how relationships shaped what could be narrated, reconsider what may have been overlooked and explain changes in methodological decisions. Researchers attend to their feelings and responses as part of this process, asking how these may be shaping the inquiry and whether that recognition requires methodological or interpretive action.</w:t>
      </w:r>
      <w:r>
        <w:t xml:space="preserve"> </w:t>
      </w:r>
      <w:r w:rsidRPr="005964E7">
        <w:t>Reflexive journals, narrative beginnings and field notes should are themselves selective and re-presentational accounts, composed from a particular position and time. Bishop and Shepherd (2011) emphasise the temporally situated character of reflexivity</w:t>
      </w:r>
      <w:r>
        <w:t xml:space="preserve"> as</w:t>
      </w:r>
      <w:r w:rsidRPr="005964E7">
        <w:t xml:space="preserve"> </w:t>
      </w:r>
      <w:r>
        <w:t xml:space="preserve">being </w:t>
      </w:r>
      <w:r w:rsidRPr="005964E7">
        <w:t>shaped by hindsight, later experiences and the researcher’s changing understanding of themselves and the inquiry. Reflexivity cannot recover a complete or stable truth about the researcher’s influence. Its contribution to LERM lies instead in making interpretive decisions, uncertainties and changes in understanding more available for scrutiny.</w:t>
      </w:r>
    </w:p>
    <w:p w:rsidRPr="003E10FC" w:rsidR="00B53C7F" w:rsidP="00B53C7F" w:rsidRDefault="00B53C7F" w14:paraId="78DFA76E" w14:textId="77777777">
      <w:pPr>
        <w:spacing w:before="240" w:after="240"/>
        <w:rPr>
          <w:rFonts w:ascii="Aptos" w:hAnsi="Aptos" w:eastAsia="Aptos" w:cs="Aptos"/>
        </w:rPr>
      </w:pPr>
      <w:r w:rsidRPr="00EC1C7D">
        <w:rPr>
          <w:rFonts w:ascii="Aptos" w:hAnsi="Aptos" w:eastAsia="Aptos" w:cs="Aptos"/>
        </w:rPr>
        <w:t>In narrative inquiry, this examination can begin with the researcher’s ‘narrative beginnings’ (Clandinin and Connelly, 2000; Dubnewick et al., 2018).</w:t>
      </w:r>
      <w:r>
        <w:rPr>
          <w:rFonts w:ascii="Aptos" w:hAnsi="Aptos" w:eastAsia="Aptos" w:cs="Aptos"/>
        </w:rPr>
        <w:t xml:space="preserve"> </w:t>
      </w:r>
      <w:r w:rsidRPr="003E10FC">
        <w:rPr>
          <w:rFonts w:ascii="Aptos" w:hAnsi="Aptos" w:eastAsia="Aptos" w:cs="Aptos"/>
        </w:rPr>
        <w:t>Through reflexive autobiographical inquiry, researchers consider the</w:t>
      </w:r>
      <w:r>
        <w:rPr>
          <w:rFonts w:ascii="Aptos" w:hAnsi="Aptos" w:eastAsia="Aptos" w:cs="Aptos"/>
        </w:rPr>
        <w:t>ir own</w:t>
      </w:r>
      <w:r w:rsidRPr="003E10FC">
        <w:rPr>
          <w:rFonts w:ascii="Aptos" w:hAnsi="Aptos" w:eastAsia="Aptos" w:cs="Aptos"/>
        </w:rPr>
        <w:t xml:space="preserve"> experiences and relationships shaping the research puzzle (Dubnewick et al., 2018).</w:t>
      </w:r>
      <w:r>
        <w:rPr>
          <w:rFonts w:ascii="Aptos" w:hAnsi="Aptos" w:eastAsia="Aptos" w:cs="Aptos"/>
        </w:rPr>
        <w:t xml:space="preserve"> W</w:t>
      </w:r>
      <w:r w:rsidRPr="7B5B9C5E">
        <w:rPr>
          <w:rFonts w:ascii="Aptos" w:hAnsi="Aptos" w:eastAsia="Aptos" w:cs="Aptos"/>
        </w:rPr>
        <w:t>hy the research puzzle matters to them, the personal and professional experiences shaping their interest, what they believe they already know, and their assumptions about the people and experiences involved. This should include their institutional position, who has commissioned or funded the research, and how these relationships may be understood by participants. Being perceived as an academic, practitioner, service provider or representative of a commissioning organisation may affect what participants believe the researcher wants to hear, what they feel able to say and what they expect may follow from their involvement.</w:t>
      </w:r>
      <w:r w:rsidRPr="003E10FC">
        <w:rPr>
          <w:rFonts w:ascii="Aptos" w:hAnsi="Aptos" w:eastAsia="Aptos" w:cs="Aptos"/>
        </w:rPr>
        <w:t xml:space="preserve"> This locates the researcher alongside participants within the relational inquiry space (Finlay and dela Cruz, 2023). Including a brief account in the LERM report helps readers understand the researcher’s relationship to the inquiry and the interpretations developed.</w:t>
      </w:r>
      <w:r>
        <w:rPr>
          <w:rFonts w:ascii="Aptos" w:hAnsi="Aptos" w:eastAsia="Aptos" w:cs="Aptos"/>
        </w:rPr>
        <w:t xml:space="preserve"> </w:t>
      </w:r>
      <w:r w:rsidRPr="7B5B9C5E">
        <w:rPr>
          <w:rFonts w:ascii="Aptos" w:hAnsi="Aptos" w:eastAsia="Aptos" w:cs="Aptos"/>
        </w:rPr>
        <w:t>Researchers using LERM compose a narrative beginning that examines For this reason, narrative beginnings are revisited as the inquiry develops. Field journals, pre- and post-interview reflections and conversations with supervisors, colleagues or relational response communities can provide spaces in which assumptions, emotional responses and developing interpretations are questioned (Mruck and Breuer, 2003; Ortlipp, 2008; Caine et al., 2021). Researchers can return to their initial account to consider what has surprised or unsettled them, which narratives have challenged their prior understandings, and how relationships with participants have altered their view of the research puzzle.</w:t>
      </w:r>
    </w:p>
    <w:p w:rsidRPr="003F1B58" w:rsidR="00B53C7F" w:rsidP="00B53C7F" w:rsidRDefault="00B53C7F" w14:paraId="37272D29" w14:textId="77777777">
      <w:pPr>
        <w:spacing w:before="240" w:after="240"/>
        <w:rPr>
          <w:rStyle w:val="IntenseEmphasis"/>
        </w:rPr>
      </w:pPr>
      <w:r w:rsidRPr="7B5B9C5E">
        <w:rPr>
          <w:rFonts w:ascii="Aptos" w:hAnsi="Aptos" w:eastAsia="Aptos" w:cs="Aptos"/>
        </w:rPr>
        <w:t>The three-dimensional narrative inquiry space can thus be turned towards the researcher as well as the participant. Researchers bring histories into an encounter, occupy changing social and relational positions and enter places that carry meanings for themselves and others. Thinking narratively involves moving inward and outward and backward and forward, attending to participants’ experiences while examining the researcher’s own ‘experience of the experience’ (Clandinin and Connelly, 2000, p. 189). This does not produce complete self-knowledge. Reflexive accounts are themselves temporally situated narrative reconstructions, and aspects of a researcher’s histories and relationships may continue to influence interpretation in ways that remain unrecognised (Bishop and Shepherd, 2011). Reflexivity in LERM is therefore an ongoing practice of attentiveness and curiosity, not a claim to have eliminated the researcher’s influence.</w:t>
      </w:r>
    </w:p>
    <w:p w:rsidRPr="008C0DC7" w:rsidR="0042046C" w:rsidP="008C0DC7" w:rsidRDefault="0042046C" w14:paraId="6C7278F3" w14:textId="77777777">
      <w:pPr>
        <w:pStyle w:val="Heading3"/>
        <w:rPr>
          <w:rStyle w:val="IntenseEmphasis"/>
          <w:i w:val="0"/>
          <w:iCs w:val="0"/>
        </w:rPr>
      </w:pPr>
      <w:r w:rsidRPr="008C0DC7">
        <w:rPr>
          <w:rStyle w:val="IntenseEmphasis"/>
          <w:i w:val="0"/>
          <w:iCs w:val="0"/>
        </w:rPr>
        <w:t>Establishing consent as a continuing relational process</w:t>
      </w:r>
    </w:p>
    <w:p w:rsidRPr="0042046C" w:rsidR="0042046C" w:rsidP="0042046C" w:rsidRDefault="0042046C" w14:paraId="7E96E7CD" w14:textId="77777777">
      <w:r w:rsidRPr="0042046C">
        <w:t>The course of a narrative inquiry and the eventual significance of what is narrated cannot be fully specified in advance. Initial consent should explain the interpretive nature of the research and how participants may be involved beyond the interview. Depending on the inquiry and participants’ preferences, this might include responding to narrative accounts, discussing interpretations or contributing to re-presentation. Other participants may prefer no further involvement.</w:t>
      </w:r>
    </w:p>
    <w:p w:rsidRPr="0042046C" w:rsidR="0042046C" w:rsidP="0042046C" w:rsidRDefault="0042046C" w14:paraId="7E47A878" w14:textId="77777777">
      <w:r w:rsidRPr="0042046C">
        <w:t>Ethical matters are continually negotiated within narrative inquiry (Clandinin and Connelly, 2000). Process consent provides opportunities to revisit participants’ agreement when sensitive material is narrated, interpretations develop in unforeseen directions or proposed forms of re-presentation introduce new risks (Tolich, 2017; Tolich and Tumilty, 2020). Klykken (2022) similarly conceptualises consent as a relational process extending across pre-fieldwork, fieldwork and post-fieldwork. Researchers should clarify when withdrawal remains possible and what can feasibly be withdrawn once accounts have been combined, interpreted or published.</w:t>
      </w:r>
    </w:p>
    <w:p w:rsidRPr="0042046C" w:rsidR="0042046C" w:rsidP="0042046C" w:rsidRDefault="0042046C" w14:paraId="1E16ED52" w14:textId="77777777">
      <w:r w:rsidRPr="0042046C">
        <w:t>Where participants contribute to interpretation, their responses may question, extend or complicate the researcher’s account. Negotiating narrative accounts can support relational responsibility and co-composition while recognising that participants and researchers may understand an experience differently (Dubnewick, 2024). The purpose of this involvement should be agreed early and revisited as the inquiry develops. Returning an interpretation to participants does not verify a single accurate account of their experience.</w:t>
      </w:r>
    </w:p>
    <w:p w:rsidRPr="0042046C" w:rsidR="0042046C" w:rsidP="00555D16" w:rsidRDefault="0042046C" w14:paraId="709B21A7" w14:textId="53E3811F">
      <w:r w:rsidRPr="0042046C">
        <w:t xml:space="preserve">Continuing consent also requires attention to internal confidentiality or deductive disclosure, where participants or others may remain identifiable after names and places have been changed (Tolich, 2004; Kaiser, 2010). This risk is heightened in narrative research because connected life histories, relationships and locations provide the detail through which experiences become meaningful. </w:t>
      </w:r>
      <w:r w:rsidRPr="00555D16" w:rsidR="00555D16">
        <w:t xml:space="preserve">No decision is fool-proof as there is always a chance that people would recognise each other and others discussed </w:t>
      </w:r>
      <w:r w:rsidRPr="00555D16" w:rsidR="00555D16">
        <w:rPr>
          <w:rFonts w:ascii="Arial" w:hAnsi="Arial" w:cs="Arial"/>
        </w:rPr>
        <w:t>​</w:t>
      </w:r>
      <w:r w:rsidRPr="00555D16" w:rsidR="00555D16">
        <w:t>(Burgess, 1984)</w:t>
      </w:r>
      <w:r w:rsidRPr="00555D16" w:rsidR="00555D16">
        <w:rPr>
          <w:rFonts w:ascii="Arial" w:hAnsi="Arial" w:cs="Arial"/>
        </w:rPr>
        <w:t>​</w:t>
      </w:r>
      <w:r w:rsidRPr="00555D16" w:rsidR="00555D16">
        <w:t xml:space="preserve">. However, risk reductions </w:t>
      </w:r>
      <w:r w:rsidR="00BA7343">
        <w:t>n</w:t>
      </w:r>
      <w:r w:rsidR="00555D16">
        <w:t>eed t</w:t>
      </w:r>
      <w:r w:rsidR="00BA7343">
        <w:t>o</w:t>
      </w:r>
      <w:r w:rsidR="00555D16">
        <w:t xml:space="preserve"> </w:t>
      </w:r>
      <w:r w:rsidR="00BA7343">
        <w:t>mitigate</w:t>
      </w:r>
      <w:r w:rsidRPr="00555D16" w:rsidR="00555D16">
        <w:t xml:space="preserve"> some of the risks associated with internal confidentiality. </w:t>
      </w:r>
      <w:r w:rsidR="00BA7343">
        <w:t>However, c</w:t>
      </w:r>
      <w:r w:rsidR="00BF3ABD">
        <w:t xml:space="preserve">are is needed in case a lived experience </w:t>
      </w:r>
      <w:r w:rsidRPr="00555D16" w:rsidR="00555D16">
        <w:t>become</w:t>
      </w:r>
      <w:r w:rsidR="00BF3ABD">
        <w:t xml:space="preserve">s </w:t>
      </w:r>
      <w:r w:rsidRPr="00555D16" w:rsidR="00555D16">
        <w:t xml:space="preserve">disjointed and </w:t>
      </w:r>
      <w:r w:rsidRPr="00555D16" w:rsidR="00555D16">
        <w:rPr>
          <w:rFonts w:ascii="Aptos" w:hAnsi="Aptos" w:cs="Aptos"/>
        </w:rPr>
        <w:t>‘</w:t>
      </w:r>
      <w:r w:rsidRPr="00555D16" w:rsidR="00555D16">
        <w:t>shuffled beyond recognition</w:t>
      </w:r>
      <w:r w:rsidRPr="00555D16" w:rsidR="00555D16">
        <w:rPr>
          <w:rFonts w:ascii="Aptos" w:hAnsi="Aptos" w:cs="Aptos"/>
        </w:rPr>
        <w:t>’</w:t>
      </w:r>
      <w:r w:rsidRPr="00555D16" w:rsidR="00555D16">
        <w:t xml:space="preserve"> at a </w:t>
      </w:r>
      <w:r w:rsidRPr="00555D16" w:rsidR="00555D16">
        <w:rPr>
          <w:rFonts w:ascii="Aptos" w:hAnsi="Aptos" w:cs="Aptos"/>
        </w:rPr>
        <w:t>‘</w:t>
      </w:r>
      <w:r w:rsidRPr="00555D16" w:rsidR="00555D16">
        <w:t>considerable analytical cost</w:t>
      </w:r>
      <w:r w:rsidRPr="00555D16" w:rsidR="00555D16">
        <w:rPr>
          <w:rFonts w:ascii="Aptos" w:hAnsi="Aptos" w:cs="Aptos"/>
        </w:rPr>
        <w:t>’</w:t>
      </w:r>
      <w:r w:rsidRPr="00555D16" w:rsidR="00555D16">
        <w:t xml:space="preserve"> to the research </w:t>
      </w:r>
      <w:r w:rsidRPr="00555D16" w:rsidR="00555D16">
        <w:rPr>
          <w:rFonts w:ascii="Arial" w:hAnsi="Arial" w:cs="Arial"/>
        </w:rPr>
        <w:t>​</w:t>
      </w:r>
      <w:r w:rsidRPr="00555D16" w:rsidR="00555D16">
        <w:t>(Gabb, 2010, p. 28)</w:t>
      </w:r>
      <w:r w:rsidRPr="00555D16" w:rsidR="00555D16">
        <w:rPr>
          <w:rFonts w:ascii="Arial" w:hAnsi="Arial" w:cs="Arial"/>
        </w:rPr>
        <w:t>​</w:t>
      </w:r>
      <w:r w:rsidRPr="00555D16" w:rsidR="00555D16">
        <w:t>. Therefore, there is always a need for respecting the trust investe</w:t>
      </w:r>
      <w:r w:rsidR="00BF3ABD">
        <w:t>d to tell a lived experience</w:t>
      </w:r>
      <w:r w:rsidR="00B85E34">
        <w:t>. Some ideas can include changing specific areas, numbers in a household, not including specific information about crime etc.</w:t>
      </w:r>
      <w:r w:rsidRPr="00555D16" w:rsidR="00555D16">
        <w:t>  </w:t>
      </w:r>
    </w:p>
    <w:p w:rsidRPr="0042046C" w:rsidR="0042046C" w:rsidP="0042046C" w:rsidRDefault="0042046C" w14:paraId="29941BCC" w14:textId="5E2DB9E6">
      <w:r w:rsidRPr="0042046C">
        <w:t xml:space="preserve">Re-presentation should consequently be anticipated during preparation. Research framing, consent and intended forms of publication shape what participants understand will happen to their narratives. </w:t>
      </w:r>
      <w:r w:rsidRPr="0081097B">
        <w:rPr>
          <w:highlight w:val="yellow"/>
        </w:rPr>
        <w:t>Figure X</w:t>
      </w:r>
      <w:r w:rsidRPr="0042046C">
        <w:t xml:space="preserve"> identifies points at which accounts are transformed through the research process</w:t>
      </w:r>
      <w:r w:rsidR="00E8021A">
        <w:t xml:space="preserve"> in LERM</w:t>
      </w:r>
      <w:r w:rsidRPr="0042046C">
        <w:t>.</w:t>
      </w:r>
    </w:p>
    <w:p w:rsidRPr="0042046C" w:rsidR="0042046C" w:rsidP="0042046C" w:rsidRDefault="007C7E43" w14:paraId="31FB297E" w14:textId="3484FD3F">
      <w:r>
        <w:rPr>
          <w:noProof/>
        </w:rPr>
        <w:drawing>
          <wp:inline distT="0" distB="0" distL="0" distR="0" wp14:anchorId="6CF41E4B" wp14:editId="7FE01AD8">
            <wp:extent cx="5731510" cy="2547620"/>
            <wp:effectExtent l="0" t="0" r="2540" b="5080"/>
            <wp:docPr id="1232948764" name="Picture 6">
              <a:extLst xmlns:a="http://schemas.openxmlformats.org/drawingml/2006/main">
                <a:ext uri="{FF2B5EF4-FFF2-40B4-BE49-F238E27FC236}">
                  <a16:creationId xmlns:a16="http://schemas.microsoft.com/office/drawing/2014/main" id="{AEFF8087-8E6A-4F62-A7E9-42AF17C0B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948764" name="Picture 123294876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rsidRPr="0042046C" w:rsidR="0042046C" w:rsidP="0042046C" w:rsidRDefault="0042046C" w14:paraId="0B738C16" w14:textId="77777777">
      <w:r w:rsidRPr="0042046C">
        <w:rPr>
          <w:b/>
          <w:bCs/>
        </w:rPr>
        <w:t>Figure X. Re-presentation across the research process</w:t>
      </w:r>
    </w:p>
    <w:p w:rsidRPr="0042046C" w:rsidR="0042046C" w:rsidP="006F5D31" w:rsidRDefault="0042046C" w14:paraId="6AD1DC24" w14:textId="77777777">
      <w:r w:rsidRPr="0042046C">
        <w:t xml:space="preserve">The figure traces re-presentation from the framing of the inquiry and the interview encounter through transcription, analysis, reporting, reading and subsequent use. Decisions and relationships at each point shape what can be narrated, retained, interpreted and shared. Each transformation involves a relational in-between through which meaning is produced and may change (Caine et al., 2013). Later readings and uses may extend beyond the researcher’s control. Anticipating these processes supports continuing consent and ethical decision-making, while their implications for interpretation, authorship and publication are developed further in </w:t>
      </w:r>
      <w:r w:rsidRPr="00E8021A">
        <w:rPr>
          <w:highlight w:val="yellow"/>
        </w:rPr>
        <w:t>Section 3.5.</w:t>
      </w:r>
    </w:p>
    <w:p w:rsidRPr="0042046C" w:rsidR="0042046C" w:rsidP="0042046C" w:rsidRDefault="0042046C" w14:paraId="0FF73B1B" w14:textId="77777777">
      <w:r w:rsidRPr="0042046C">
        <w:t>Preparing relationally and reflexively cannot resolve every conceptual, relational or ethical issue before interviewing begins. It establishes an orientation through which researchers remain attentive to how the inquiry positions participants, how their own histories and assumptions enter the research and whether developing uses of participants’ narratives remain consistent with the relationships and consent through which they were shared. These commitments must then be enacted within the relational narrative interview.</w:t>
      </w:r>
    </w:p>
    <w:p w:rsidR="0042046C" w:rsidP="0042046C" w:rsidRDefault="0042046C" w14:paraId="61707230" w14:textId="77777777"/>
    <w:p w:rsidR="0042046C" w:rsidP="0042046C" w:rsidRDefault="0042046C" w14:paraId="78717733" w14:textId="77777777"/>
    <w:p w:rsidR="0042046C" w:rsidP="0042046C" w:rsidRDefault="0042046C" w14:paraId="2219ED70" w14:textId="77777777"/>
    <w:p w:rsidRPr="0042046C" w:rsidR="0042046C" w:rsidP="0042046C" w:rsidRDefault="0042046C" w14:paraId="142BCAEC" w14:textId="77777777"/>
    <w:p w:rsidR="4B43D123" w:rsidP="7B5B9C5E" w:rsidRDefault="4B43D123" w14:paraId="40053387" w14:textId="26116B96">
      <w:pPr>
        <w:spacing w:before="240" w:after="240"/>
      </w:pPr>
      <w:r w:rsidRPr="7B5B9C5E">
        <w:rPr>
          <w:rFonts w:ascii="Aptos" w:hAnsi="Aptos" w:eastAsia="Aptos" w:cs="Aptos"/>
        </w:rPr>
        <w:t xml:space="preserve">Relational and reflexive preparation begins before an interview takes place and continues throughout the inquiry. The purpose and framing of a study, the language through which people are approached, the expectations established through consent and the anticipated use of their accounts all contribute to the conditions under which narratives are produced. LERM therefore treats preparation as part of the relational, interpretive and ethical work of research rather than as a preliminary stage concerned only with recruitment and procedural approval. </w:t>
      </w:r>
      <w:r w:rsidRPr="7B5B9C5E" w:rsidR="22386020">
        <w:rPr>
          <w:rFonts w:ascii="Aptos" w:hAnsi="Aptos" w:eastAsia="Aptos" w:cs="Aptos"/>
        </w:rPr>
        <w:t xml:space="preserve">Although introduced here, reflexivity is not confined to preparation; it is a continuing methodological commitment across all five components of LERM. </w:t>
      </w:r>
      <w:r w:rsidRPr="7B5B9C5E">
        <w:rPr>
          <w:rFonts w:ascii="Aptos" w:hAnsi="Aptos" w:eastAsia="Aptos" w:cs="Aptos"/>
        </w:rPr>
        <w:t>It involves questioning how the inquiry positions prospective participants, locating the researcher in relation to the research puzzle, and establishing consent as a continuing relational process.</w:t>
      </w:r>
    </w:p>
    <w:p w:rsidRPr="002D1B34" w:rsidR="4B43D123" w:rsidP="008C0DC7" w:rsidRDefault="4B43D123" w14:paraId="0E32C9AF" w14:textId="4238C8FE">
      <w:pPr>
        <w:pStyle w:val="Heading3"/>
      </w:pPr>
      <w:r w:rsidRPr="002D1B34">
        <w:t>Locating the researcher</w:t>
      </w:r>
      <w:r w:rsidRPr="002D1B34" w:rsidR="001C20CB">
        <w:t xml:space="preserve"> – </w:t>
      </w:r>
      <w:r w:rsidRPr="002D1B34" w:rsidR="005964E7">
        <w:t>the purpose of</w:t>
      </w:r>
      <w:r w:rsidRPr="002D1B34" w:rsidR="005964E7">
        <w:rPr>
          <w:b/>
          <w:bCs/>
        </w:rPr>
        <w:t xml:space="preserve"> </w:t>
      </w:r>
      <w:r w:rsidRPr="002D1B34" w:rsidR="005964E7">
        <w:rPr>
          <w:rStyle w:val="Strong"/>
          <w:b w:val="0"/>
          <w:bCs w:val="0"/>
        </w:rPr>
        <w:t>reflexivity</w:t>
      </w:r>
    </w:p>
    <w:p w:rsidRPr="005964E7" w:rsidR="005964E7" w:rsidP="005964E7" w:rsidRDefault="1C53D664" w14:paraId="5EAB4FE0" w14:textId="77777777">
      <w:r>
        <w:t>For LERM, reflexivity is closely connected to the practice of thinking narratively. Narrative inquirers remain attentive to experience without assuming a predetermined outcome beyond developing a deeper understanding of that experience (Clandinin et al., 2015). This involves moving inward and outward towards personal and social conditions, and backward and forward through temporality (Clandinin and Connelly, 2000). The researcher attends to participants’ experiences while also questioning how their own experiences, relationships and existing knowledge shape what they notice and how they interpret it. Reflexivity in narrative inquiry is therefore grounded in wakefulness: a continuing attentiveness to lives and relationships as they are being lived. As Clandinin et al. (2016, p. 207) explain, wakefulness “is not something we can live in the abstract; it is a way of living that is grounded in experience”. In LERM, wakefulness requires researchers to remain alert to how their positioning and responses are shaping the inquiry and to act when that recognition unsettles an interview practice, an interpretive assumption or a developing representation.</w:t>
      </w:r>
    </w:p>
    <w:p w:rsidRPr="003E10FC" w:rsidR="003E10FC" w:rsidP="54D09E2A" w:rsidRDefault="583037C4" w14:paraId="1BCBEED5" w14:textId="21281667">
      <w:r w:rsidRPr="54D09E2A">
        <w:rPr>
          <w:rFonts w:ascii="Aptos" w:hAnsi="Aptos" w:eastAsia="Aptos" w:cs="Aptos"/>
          <w:color w:val="000000" w:themeColor="text1"/>
          <w:highlight w:val="yellow"/>
        </w:rPr>
        <w:t xml:space="preserve">In LERM as in narrative inquiry, the researcher is always visible. Weiss and Johnson-Koenke (2023) state </w:t>
      </w:r>
      <w:r w:rsidRPr="54D09E2A" w:rsidR="0C32A157">
        <w:rPr>
          <w:rFonts w:ascii="Aptos" w:hAnsi="Aptos" w:eastAsia="Aptos" w:cs="Aptos"/>
          <w:color w:val="000000" w:themeColor="text1"/>
          <w:highlight w:val="yellow"/>
        </w:rPr>
        <w:t>researchers should</w:t>
      </w:r>
      <w:r w:rsidRPr="54D09E2A">
        <w:rPr>
          <w:rFonts w:ascii="Aptos" w:hAnsi="Aptos" w:eastAsia="Aptos" w:cs="Aptos"/>
          <w:color w:val="000000" w:themeColor="text1"/>
        </w:rPr>
        <w:t xml:space="preserve"> weav</w:t>
      </w:r>
      <w:r w:rsidRPr="54D09E2A" w:rsidR="1450A77B">
        <w:rPr>
          <w:rFonts w:ascii="Aptos" w:hAnsi="Aptos" w:eastAsia="Aptos" w:cs="Aptos"/>
          <w:color w:val="000000" w:themeColor="text1"/>
        </w:rPr>
        <w:t>e</w:t>
      </w:r>
      <w:r w:rsidRPr="54D09E2A">
        <w:rPr>
          <w:rFonts w:ascii="Aptos" w:hAnsi="Aptos" w:eastAsia="Aptos" w:cs="Aptos"/>
          <w:color w:val="000000" w:themeColor="text1"/>
        </w:rPr>
        <w:t xml:space="preserve"> reflexive accounts throughout the research process. This visibility is not optional; it is a methodological and ethical necessity</w:t>
      </w:r>
      <w:r w:rsidRPr="54D09E2A" w:rsidR="0C384065">
        <w:rPr>
          <w:rFonts w:ascii="Aptos" w:hAnsi="Aptos" w:eastAsia="Aptos" w:cs="Aptos"/>
          <w:color w:val="000000" w:themeColor="text1"/>
        </w:rPr>
        <w:t>, although the ways in which this can be done can be creative; especially if LERM is used for research and short policy reports</w:t>
      </w:r>
      <w:r w:rsidRPr="54D09E2A">
        <w:rPr>
          <w:rFonts w:ascii="Aptos" w:hAnsi="Aptos" w:eastAsia="Aptos" w:cs="Aptos"/>
          <w:color w:val="000000" w:themeColor="text1"/>
        </w:rPr>
        <w:t xml:space="preserve">. The </w:t>
      </w:r>
      <w:r w:rsidRPr="54D09E2A" w:rsidR="21869A87">
        <w:rPr>
          <w:rFonts w:ascii="Aptos" w:hAnsi="Aptos" w:eastAsia="Aptos" w:cs="Aptos"/>
          <w:color w:val="000000" w:themeColor="text1"/>
        </w:rPr>
        <w:t>purpose</w:t>
      </w:r>
      <w:r w:rsidRPr="54D09E2A" w:rsidR="73DA119F">
        <w:rPr>
          <w:rFonts w:ascii="Aptos" w:hAnsi="Aptos" w:eastAsia="Aptos" w:cs="Aptos"/>
          <w:color w:val="000000" w:themeColor="text1"/>
        </w:rPr>
        <w:t xml:space="preserve"> of this is to</w:t>
      </w:r>
      <w:r w:rsidRPr="54D09E2A">
        <w:rPr>
          <w:rFonts w:ascii="Aptos" w:hAnsi="Aptos" w:eastAsia="Aptos" w:cs="Aptos"/>
          <w:color w:val="000000" w:themeColor="text1"/>
        </w:rPr>
        <w:t xml:space="preserve"> reject the illusion of neutrality, recognizing that interpretation is co-constructed and shaped by the researcher’s presence (Clandinin &amp; Connelly, 2000). As Maykut and Morehouse (1994, p.123) note, </w:t>
      </w:r>
      <w:r w:rsidRPr="54D09E2A" w:rsidR="07D97475">
        <w:rPr>
          <w:rFonts w:ascii="Aptos" w:hAnsi="Aptos" w:eastAsia="Aptos" w:cs="Aptos"/>
          <w:color w:val="000000" w:themeColor="text1"/>
        </w:rPr>
        <w:t>a</w:t>
      </w:r>
      <w:r w:rsidRPr="54D09E2A">
        <w:rPr>
          <w:rFonts w:ascii="Aptos" w:hAnsi="Aptos" w:eastAsia="Aptos" w:cs="Aptos"/>
          <w:color w:val="000000" w:themeColor="text1"/>
        </w:rPr>
        <w:t xml:space="preserve"> researcher’s perspective is paradoxical: to “indwell” in participants’ meaning systems while remaining critically aware of personal biases.</w:t>
      </w:r>
      <w:r w:rsidRPr="54D09E2A">
        <w:rPr>
          <w:rFonts w:ascii="Aptos" w:hAnsi="Aptos" w:eastAsia="Aptos" w:cs="Aptos"/>
        </w:rPr>
        <w:t xml:space="preserve"> </w:t>
      </w:r>
    </w:p>
    <w:p w:rsidRPr="003E10FC" w:rsidR="003E10FC" w:rsidP="54D09E2A" w:rsidRDefault="003E10FC" w14:paraId="03A3121D" w14:textId="6629F467">
      <w:pPr>
        <w:rPr>
          <w:rFonts w:ascii="Aptos" w:hAnsi="Aptos" w:eastAsia="Aptos" w:cs="Aptos"/>
        </w:rPr>
      </w:pPr>
    </w:p>
    <w:p w:rsidRPr="003E10FC" w:rsidR="003E10FC" w:rsidP="54D09E2A" w:rsidRDefault="42EC109A" w14:paraId="4919D31A" w14:textId="5381647F">
      <w:pPr>
        <w:rPr>
          <w:rFonts w:ascii="Aptos" w:hAnsi="Aptos" w:eastAsia="Aptos" w:cs="Aptos"/>
        </w:rPr>
      </w:pPr>
      <w:r w:rsidRPr="54D09E2A">
        <w:rPr>
          <w:rFonts w:ascii="Aptos" w:hAnsi="Aptos" w:eastAsia="Aptos" w:cs="Aptos"/>
          <w:color w:val="000000" w:themeColor="text1"/>
        </w:rPr>
        <w:t xml:space="preserve">Visibility in narrative inquiry </w:t>
      </w:r>
      <w:r w:rsidRPr="54D09E2A">
        <w:rPr>
          <w:rFonts w:ascii="Aptos" w:hAnsi="Aptos" w:eastAsia="Aptos" w:cs="Aptos"/>
          <w:color w:val="000000" w:themeColor="text1"/>
          <w:highlight w:val="yellow"/>
        </w:rPr>
        <w:t>frame researcher presence as central to democratizing knowledge and resisting positivist notions of objectivity</w:t>
      </w:r>
      <w:r w:rsidRPr="54D09E2A">
        <w:rPr>
          <w:rFonts w:ascii="Aptos" w:hAnsi="Aptos" w:eastAsia="Aptos" w:cs="Aptos"/>
          <w:color w:val="000000" w:themeColor="text1"/>
        </w:rPr>
        <w:t xml:space="preserve"> </w:t>
      </w:r>
      <w:r w:rsidRPr="54D09E2A">
        <w:rPr>
          <w:rFonts w:ascii="Aptos" w:hAnsi="Aptos" w:eastAsia="Aptos" w:cs="Aptos"/>
          <w:color w:val="000000" w:themeColor="text1"/>
          <w:highlight w:val="yellow"/>
        </w:rPr>
        <w:t xml:space="preserve">Kurtz (2024) </w:t>
      </w:r>
      <w:r w:rsidRPr="54D09E2A">
        <w:rPr>
          <w:rFonts w:ascii="Aptos" w:hAnsi="Aptos" w:eastAsia="Aptos" w:cs="Aptos"/>
          <w:color w:val="000000" w:themeColor="text1"/>
        </w:rPr>
        <w:t xml:space="preserve"> and involves acknowledging the researchers positionality (Gurr et al, 2024), such as insider/outsider dynamics (Merton, 1972; Olive, 2014) and their fluidity (Trahar, 2011; Naples, 1996). It also means situating oneself within the relational and temporal landscape of the study, making clear how personal history, values, and experiences mediate interpretation (D’Silva et al., 2016; Chacko, 2004). This is not self-indulgence but a commitment to relational ethics and methodological coherence (Etherington, 2004; Riessman, 2008). By being visible, researchers enable readers to understand interpretive choices and the co-construction of meaning, aligning with LERM’s relativistic stance and its emphasis on transparency in re-presentation.</w:t>
      </w:r>
    </w:p>
    <w:p w:rsidRPr="003E10FC" w:rsidR="003E10FC" w:rsidP="54D09E2A" w:rsidRDefault="003E10FC" w14:paraId="2150B1F4" w14:textId="5FF1E54A">
      <w:pPr>
        <w:rPr>
          <w:rFonts w:ascii="Aptos" w:hAnsi="Aptos" w:eastAsia="Aptos" w:cs="Aptos"/>
        </w:rPr>
      </w:pPr>
    </w:p>
    <w:p w:rsidRPr="003E10FC" w:rsidR="003E10FC" w:rsidP="54D09E2A" w:rsidRDefault="1C53D664" w14:paraId="6060C432" w14:textId="120708A2">
      <w:r>
        <w:t>However, making the researcher visible does not make research reflexive in itself. Reflexivity has been criticised when it becomes researcher-centred, self-indulgent or a form of “navel-gazing”</w:t>
      </w:r>
      <w:r w:rsidR="752BC20F">
        <w:t>(Finlay, 2002 p.215)</w:t>
      </w:r>
      <w:r>
        <w:t xml:space="preserve"> that displaces attention from participants and the social conditions of their experiences (Letherby, 2000; Riach, 2009). Finlay (2002) </w:t>
      </w:r>
      <w:r w:rsidR="162587AC">
        <w:t xml:space="preserve">states </w:t>
      </w:r>
      <w:r>
        <w:t xml:space="preserve">that researchers should draw upon the reflexive self purposefully. </w:t>
      </w:r>
      <w:r w:rsidR="299FEEDA">
        <w:t>Within LERM, personal reflection helps researchers question how an interpretation was reached, recognise how relationships shaped what could be narrated, reconsider what may have been overlooked and explain changes in methodological decisions. Researchers attend to their feelings and responses as part of this process, asking how these may be shaping the inquiry and whether that recognition requires methodological or interpretive action.</w:t>
      </w:r>
      <w:r w:rsidR="2118446A">
        <w:t xml:space="preserve"> </w:t>
      </w:r>
      <w:r>
        <w:t xml:space="preserve">Reflexive journals, narrative beginnings and field notes are </w:t>
      </w:r>
      <w:r w:rsidR="12C1ABD1">
        <w:t xml:space="preserve">seen as </w:t>
      </w:r>
      <w:r>
        <w:t>selective and re-presentational accounts, composed from a particular position and time. Bishop and Shepherd (2011) emphasise the temporally situated character of reflexivity</w:t>
      </w:r>
      <w:r w:rsidR="609C711C">
        <w:t xml:space="preserve"> as</w:t>
      </w:r>
      <w:r>
        <w:t xml:space="preserve"> </w:t>
      </w:r>
      <w:r w:rsidR="609C711C">
        <w:t xml:space="preserve">being </w:t>
      </w:r>
      <w:r>
        <w:t xml:space="preserve">shaped by hindsight, later experiences and the researcher’s changing understanding of themselves and the inquiry. Reflexivity cannot recover a complete or stable truth about the researcher’s influence. Its contribution to LERM </w:t>
      </w:r>
      <w:r w:rsidR="082FB008">
        <w:t xml:space="preserve">means </w:t>
      </w:r>
      <w:r>
        <w:t>making interpretive decisions, uncertainties and changes in understanding more available for scrutiny.</w:t>
      </w:r>
    </w:p>
    <w:p w:rsidRPr="003E10FC" w:rsidR="00283D9E" w:rsidP="001D04CB" w:rsidRDefault="00EC1C7D" w14:paraId="151426E6" w14:textId="355D98A2">
      <w:pPr>
        <w:spacing w:before="240" w:after="240"/>
        <w:rPr>
          <w:rFonts w:ascii="Aptos" w:hAnsi="Aptos" w:eastAsia="Aptos" w:cs="Aptos"/>
        </w:rPr>
      </w:pPr>
      <w:r w:rsidRPr="00EC1C7D">
        <w:rPr>
          <w:rFonts w:ascii="Aptos" w:hAnsi="Aptos" w:eastAsia="Aptos" w:cs="Aptos"/>
        </w:rPr>
        <w:t>In narrative inquiry, this examination can begin with the researcher’s ‘narrative beginnings’ (Clandinin and Connelly, 2000; Dubnewick et al., 2018).</w:t>
      </w:r>
      <w:r>
        <w:rPr>
          <w:rFonts w:ascii="Aptos" w:hAnsi="Aptos" w:eastAsia="Aptos" w:cs="Aptos"/>
        </w:rPr>
        <w:t xml:space="preserve"> </w:t>
      </w:r>
      <w:r w:rsidRPr="003E10FC" w:rsidR="003E10FC">
        <w:rPr>
          <w:rFonts w:ascii="Aptos" w:hAnsi="Aptos" w:eastAsia="Aptos" w:cs="Aptos"/>
        </w:rPr>
        <w:t>Through reflexive autobiographical inquiry, researchers consider the</w:t>
      </w:r>
      <w:r w:rsidR="00914FAC">
        <w:rPr>
          <w:rFonts w:ascii="Aptos" w:hAnsi="Aptos" w:eastAsia="Aptos" w:cs="Aptos"/>
        </w:rPr>
        <w:t>ir own</w:t>
      </w:r>
      <w:r w:rsidRPr="003E10FC" w:rsidR="003E10FC">
        <w:rPr>
          <w:rFonts w:ascii="Aptos" w:hAnsi="Aptos" w:eastAsia="Aptos" w:cs="Aptos"/>
        </w:rPr>
        <w:t xml:space="preserve"> experiences and relationships shaping the research puzzle (Dubnewick et al., 2018).</w:t>
      </w:r>
      <w:r w:rsidR="00914FAC">
        <w:rPr>
          <w:rFonts w:ascii="Aptos" w:hAnsi="Aptos" w:eastAsia="Aptos" w:cs="Aptos"/>
        </w:rPr>
        <w:t xml:space="preserve"> </w:t>
      </w:r>
      <w:r w:rsidR="00203DF1">
        <w:rPr>
          <w:rFonts w:ascii="Aptos" w:hAnsi="Aptos" w:eastAsia="Aptos" w:cs="Aptos"/>
        </w:rPr>
        <w:t>Questions include w</w:t>
      </w:r>
      <w:r w:rsidRPr="7B5B9C5E" w:rsidR="00914FAC">
        <w:rPr>
          <w:rFonts w:ascii="Aptos" w:hAnsi="Aptos" w:eastAsia="Aptos" w:cs="Aptos"/>
        </w:rPr>
        <w:t xml:space="preserve">hy </w:t>
      </w:r>
      <w:r w:rsidR="005B30CC">
        <w:rPr>
          <w:rFonts w:ascii="Aptos" w:hAnsi="Aptos" w:eastAsia="Aptos" w:cs="Aptos"/>
        </w:rPr>
        <w:t>might the</w:t>
      </w:r>
      <w:r w:rsidRPr="7B5B9C5E" w:rsidR="00914FAC">
        <w:rPr>
          <w:rFonts w:ascii="Aptos" w:hAnsi="Aptos" w:eastAsia="Aptos" w:cs="Aptos"/>
        </w:rPr>
        <w:t xml:space="preserve"> research puzzle </w:t>
      </w:r>
      <w:r w:rsidR="002F448E">
        <w:rPr>
          <w:rFonts w:ascii="Aptos" w:hAnsi="Aptos" w:eastAsia="Aptos" w:cs="Aptos"/>
        </w:rPr>
        <w:t>(Clandinin &amp; Connelly, 2000</w:t>
      </w:r>
      <w:r w:rsidR="00203DF1">
        <w:rPr>
          <w:rFonts w:ascii="Aptos" w:hAnsi="Aptos" w:eastAsia="Aptos" w:cs="Aptos"/>
        </w:rPr>
        <w:t xml:space="preserve"> p.124</w:t>
      </w:r>
      <w:r w:rsidR="002F448E">
        <w:rPr>
          <w:rFonts w:ascii="Aptos" w:hAnsi="Aptos" w:eastAsia="Aptos" w:cs="Aptos"/>
        </w:rPr>
        <w:t xml:space="preserve">) </w:t>
      </w:r>
      <w:r w:rsidRPr="7B5B9C5E" w:rsidR="00914FAC">
        <w:rPr>
          <w:rFonts w:ascii="Aptos" w:hAnsi="Aptos" w:eastAsia="Aptos" w:cs="Aptos"/>
        </w:rPr>
        <w:t>matter to them, the personal and professional experiences shaping their interest, what they believe they already know, and their assumptions about the people and experiences involved. This should include their institutional position, who has commissioned or funded the research, and how these relationships may be understood by participants. Being perceived as an academic, practitioner, service provider or representative of a commissioning organisation may affect what participants believe the researcher wants to hear, what they feel able to say and what they expect may follow from their involvement</w:t>
      </w:r>
      <w:r w:rsidR="003D4FCF">
        <w:rPr>
          <w:rFonts w:ascii="Aptos" w:hAnsi="Aptos" w:eastAsia="Aptos" w:cs="Aptos"/>
        </w:rPr>
        <w:t xml:space="preserve"> and in some cases how free the researcher is to peruse new thinking</w:t>
      </w:r>
      <w:r w:rsidRPr="7B5B9C5E" w:rsidR="00914FAC">
        <w:rPr>
          <w:rFonts w:ascii="Aptos" w:hAnsi="Aptos" w:eastAsia="Aptos" w:cs="Aptos"/>
        </w:rPr>
        <w:t>.</w:t>
      </w:r>
      <w:r w:rsidRPr="003E10FC" w:rsidR="003E10FC">
        <w:rPr>
          <w:rFonts w:ascii="Aptos" w:hAnsi="Aptos" w:eastAsia="Aptos" w:cs="Aptos"/>
        </w:rPr>
        <w:t xml:space="preserve"> Thi</w:t>
      </w:r>
      <w:r w:rsidR="00430DAA">
        <w:rPr>
          <w:rFonts w:ascii="Aptos" w:hAnsi="Aptos" w:eastAsia="Aptos" w:cs="Aptos"/>
        </w:rPr>
        <w:t>nking in this way</w:t>
      </w:r>
      <w:r w:rsidRPr="003E10FC" w:rsidR="003E10FC">
        <w:rPr>
          <w:rFonts w:ascii="Aptos" w:hAnsi="Aptos" w:eastAsia="Aptos" w:cs="Aptos"/>
        </w:rPr>
        <w:t xml:space="preserve"> locates the researcher alongside participants within the relational inquiry space (Finlay and dela Cruz, 2023). Including a brief account</w:t>
      </w:r>
      <w:r w:rsidR="00430DAA">
        <w:rPr>
          <w:rFonts w:ascii="Aptos" w:hAnsi="Aptos" w:eastAsia="Aptos" w:cs="Aptos"/>
        </w:rPr>
        <w:t xml:space="preserve"> at the start of the write up in</w:t>
      </w:r>
      <w:r w:rsidRPr="003E10FC" w:rsidR="003E10FC">
        <w:rPr>
          <w:rFonts w:ascii="Aptos" w:hAnsi="Aptos" w:eastAsia="Aptos" w:cs="Aptos"/>
        </w:rPr>
        <w:t xml:space="preserve"> LERM helps readers understand the researcher’s relationship to the inquiry and the interpretations developed.</w:t>
      </w:r>
      <w:r w:rsidR="003E10FC">
        <w:rPr>
          <w:rFonts w:ascii="Aptos" w:hAnsi="Aptos" w:eastAsia="Aptos" w:cs="Aptos"/>
        </w:rPr>
        <w:t xml:space="preserve"> </w:t>
      </w:r>
      <w:r w:rsidRPr="7B5B9C5E" w:rsidR="76A85E40">
        <w:rPr>
          <w:rFonts w:ascii="Aptos" w:hAnsi="Aptos" w:eastAsia="Aptos" w:cs="Aptos"/>
        </w:rPr>
        <w:t xml:space="preserve">Researchers using LERM compose a narrative beginning that examines </w:t>
      </w:r>
      <w:r w:rsidRPr="7B5B9C5E" w:rsidR="4B43D123">
        <w:rPr>
          <w:rFonts w:ascii="Aptos" w:hAnsi="Aptos" w:eastAsia="Aptos" w:cs="Aptos"/>
        </w:rPr>
        <w:t>For this reason, narrative beginnings are revisited as the inquiry develops. Field journals, pre- and post-interview reflections and conversations with supervisors, colleagues or relational response communities can provide spaces in which assumptions, emotional responses and developing interpretations are questioned (Mruck and Breuer, 2003; Ortlipp, 2008; Caine et al., 2021). Researchers can return to their initial account to consider what has surprised or unsettled them, which narratives have challenged their prior understandings, and how relationships with participants have altered their view of the research puzzle.</w:t>
      </w:r>
    </w:p>
    <w:p w:rsidR="4B43D123" w:rsidP="006F5D31" w:rsidRDefault="4B43D123" w14:paraId="2714D4AF" w14:textId="4AB51B26">
      <w:pPr>
        <w:spacing w:before="240" w:after="240"/>
        <w:rPr>
          <w:rFonts w:ascii="Aptos" w:hAnsi="Aptos" w:eastAsia="Aptos" w:cs="Aptos"/>
        </w:rPr>
      </w:pPr>
      <w:r w:rsidRPr="7B5B9C5E">
        <w:rPr>
          <w:rFonts w:ascii="Aptos" w:hAnsi="Aptos" w:eastAsia="Aptos" w:cs="Aptos"/>
        </w:rPr>
        <w:t xml:space="preserve">The three-dimensional narrative inquiry space can thus be turned towards the researcher as well as the participant. Researchers bring histories into an encounter, occupy changing social and relational positions and enter places that carry meanings for themselves and others. Thinking narratively involves moving inward and outward and backward and forward, attending to participants’ experiences while examining the researcher’s own ‘experience of the experience’ (Clandinin and Connelly, 2000, p. 189). This does not produce complete self-knowledge. Reflexive accounts are themselves temporally situated narrative reconstructions, and aspects of a researcher’s histories and relationships may continue to influence interpretation in ways that remain unrecognised (Bishop and Shepherd, 2011). Reflexivity in LERM is therefore an ongoing practice of attentiveness and curiosity, not a claim to have eliminated the researcher’s </w:t>
      </w:r>
      <w:r w:rsidR="003970E5">
        <w:rPr>
          <w:rFonts w:ascii="Aptos" w:hAnsi="Aptos" w:eastAsia="Aptos" w:cs="Aptos"/>
        </w:rPr>
        <w:t>bias.</w:t>
      </w:r>
    </w:p>
    <w:p w:rsidR="003970E5" w:rsidP="006F5D31" w:rsidRDefault="003970E5" w14:paraId="32748B53" w14:textId="77777777">
      <w:pPr>
        <w:spacing w:before="240" w:after="240"/>
        <w:rPr>
          <w:rFonts w:ascii="Aptos" w:hAnsi="Aptos" w:eastAsia="Aptos" w:cs="Aptos"/>
        </w:rPr>
      </w:pPr>
    </w:p>
    <w:p w:rsidRPr="00A4599F" w:rsidR="00A4599F" w:rsidP="54D09E2A" w:rsidRDefault="4E2030F4" w14:paraId="0F1BDED9" w14:textId="2C15DC8B">
      <w:pPr>
        <w:pStyle w:val="Heading2"/>
      </w:pPr>
      <w:r>
        <w:t>Relational narrative interviewing</w:t>
      </w:r>
    </w:p>
    <w:p w:rsidRPr="006E4E07" w:rsidR="006E4E07" w:rsidP="006E4E07" w:rsidRDefault="006E4E07" w14:paraId="0CAD70EE" w14:textId="77777777">
      <w:pPr>
        <w:spacing w:before="240" w:after="240"/>
      </w:pPr>
      <w:r w:rsidRPr="006E4E07">
        <w:t> </w:t>
      </w:r>
    </w:p>
    <w:p w:rsidRPr="006E4E07" w:rsidR="006E4E07" w:rsidP="006E4E07" w:rsidRDefault="006E4E07" w14:paraId="74D21161" w14:textId="77777777">
      <w:pPr>
        <w:spacing w:before="240" w:after="240"/>
      </w:pPr>
      <w:r w:rsidRPr="006E4E07">
        <w:t>The ethical implications for ‘pushing for PINs’ </w:t>
      </w:r>
    </w:p>
    <w:p w:rsidRPr="006E4E07" w:rsidR="006E4E07" w:rsidP="006E4E07" w:rsidRDefault="006E4E07" w14:paraId="39F1BBE9" w14:textId="77777777">
      <w:pPr>
        <w:spacing w:before="240" w:after="240"/>
      </w:pPr>
      <w:r w:rsidRPr="006E4E07">
        <w:t>There are, however, important ethical considerations in returning to PINs. Moran, Green and Warwick (2022) raise concerns about Wengraf’s (2011) use of ‘pushing for PINs’, where researchers may repeatedly return to incidents to encourage more detailed narration. This is particularly important in lived-experience research, where participants may be talking about difficult or traumatic periods of their lives. Moran et al. (2022) argue that continuing to pursue detail where there is reluctance or resistance can cause distress and, in some circumstances, risk re-traumatisation. </w:t>
      </w:r>
    </w:p>
    <w:p w:rsidRPr="006E4E07" w:rsidR="006E4E07" w:rsidP="006E4E07" w:rsidRDefault="006E4E07" w14:paraId="09C2B549" w14:textId="77777777">
      <w:pPr>
        <w:spacing w:before="240" w:after="240"/>
      </w:pPr>
      <w:r w:rsidRPr="006E4E07">
        <w:t>Tolich (2004) refers to ‘vulnerable times’, recognising that vulnerability may change according to what is happening in a person’s life. Someone may, for example, be experiencing bereavement, relationship breakdown, loss of employment or other difficult circumstances at the time of an interview. Vulnerability may therefore be something to remain attentive to within the research relationship rather than a fixed characteristic assigned to particular participants. </w:t>
      </w:r>
    </w:p>
    <w:p w:rsidRPr="006E4E07" w:rsidR="006E4E07" w:rsidP="006E4E07" w:rsidRDefault="006E4E07" w14:paraId="0DB16A9E" w14:textId="77777777">
      <w:pPr>
        <w:spacing w:before="240" w:after="240"/>
      </w:pPr>
      <w:r w:rsidRPr="006E4E07">
        <w:t xml:space="preserve">Indeed, lived-experience research can provide an opportunity to disrupt rather than reproduce deficit narratives. People whose experiences may have led them to be described as ‘vulnerable’, ‘disadvantaged’ or ‘marginalised’ may narrate agency, resistance, relationships and ordinary life alongside adversity. Bredal et al. (2024), writing in </w:t>
      </w:r>
      <w:r w:rsidRPr="006E4E07">
        <w:rPr>
          <w:i/>
          <w:iCs/>
        </w:rPr>
        <w:t>Qualitative Research</w:t>
      </w:r>
      <w:r w:rsidRPr="006E4E07">
        <w:t xml:space="preserve"> about interviews with people who had experienced interpersonal violence, similarly challenge a straightforward positioning of participants as vulnerable. They identify different reasons for participating, including ‘telling for others’, where people shared their experiences in the hope that they might contribute to knowledge, help others or make a difference. A willingness to share lived experience can therefore be an active and purposeful decision, rather than evidence of vulnerability. </w:t>
      </w:r>
    </w:p>
    <w:p w:rsidRPr="006E4E07" w:rsidR="006E4E07" w:rsidP="006E4E07" w:rsidRDefault="006E4E07" w14:paraId="6A53F29B" w14:textId="77777777">
      <w:pPr>
        <w:spacing w:before="240" w:after="240"/>
      </w:pPr>
      <w:r w:rsidRPr="006E4E07">
        <w:t xml:space="preserve">There is, however, still a power relationship within the interview that cannot be removed simply by adopting a relational approach. The researcher has asked for the interview, is inviting someone to disclose aspects of their life and will ultimately make decisions about how their account is interpreted and re-presented (Kvale, 2006). Participants may also agree to take part because they want their experience to help others, or because they have been introduced through a practitioner, gatekeeper or organisation they trust. </w:t>
      </w:r>
      <w:r w:rsidRPr="006E4E07">
        <w:rPr>
          <w:b/>
          <w:bCs/>
        </w:rPr>
        <w:t>A willingness to give an account for the benefit of others should not be confused with an unlimited willingness to disclose.</w:t>
      </w:r>
      <w:r w:rsidRPr="006E4E07">
        <w:t> </w:t>
      </w:r>
    </w:p>
    <w:p w:rsidRPr="006E4E07" w:rsidR="006E4E07" w:rsidP="006E4E07" w:rsidRDefault="006E4E07" w14:paraId="318F21E4" w14:textId="77777777">
      <w:pPr>
        <w:spacing w:before="240" w:after="240"/>
      </w:pPr>
      <w:r w:rsidRPr="006E4E07">
        <w:t>This becomes particularly important when returning to PINs. Moran, Green and Warwick (2022) raise concerns about Wengraf’s (2011) use of ‘pushing for PINs’, where researchers may repeatedly return to incidents to encourage more detailed narration. They argue that continuing to pursue detail where there is reluctance or resistance may cause distress and, in some circumstances, risk re-traumatisation. Importantly, being told beforehand that they can refuse to answer a question does not necessarily mean that participants will feel able to do so when sitting with a researcher who continues to ask. </w:t>
      </w:r>
    </w:p>
    <w:p w:rsidRPr="006E4E07" w:rsidR="006E4E07" w:rsidP="006E4E07" w:rsidRDefault="006E4E07" w14:paraId="5B13EBC9" w14:textId="77777777">
      <w:pPr>
        <w:spacing w:before="240" w:after="240"/>
      </w:pPr>
      <w:r w:rsidRPr="006E4E07">
        <w:t>There is a difficult balance here. Avoiding painful experiences because the researcher has decided that a participant is vulnerable may prevent them from telling something they want heard. On the other hand, the possibility of obtaining a rich PIN is not sufficient reason to keep pursuing an account. Moran et al. (2022, p.6) describe ‘pushing’ as a spectrum, where 'pushing too hard' may evoke traumatic memories and have negative consequences, while pushing 'too softly' may mean that important experiences remain unexplored. Within LERM, PINs are therefore points of possible return rather than accounts that need to be exhausted. </w:t>
      </w:r>
    </w:p>
    <w:p w:rsidRPr="006E4E07" w:rsidR="006E4E07" w:rsidP="006E4E07" w:rsidRDefault="006E4E07" w14:paraId="2649748F" w14:textId="77777777">
      <w:pPr>
        <w:spacing w:before="240" w:after="240"/>
      </w:pPr>
      <w:r w:rsidRPr="006E4E07">
        <w:t>Caution is also needed around claims that telling a life story is cathartic or therapeutic. Although being listened to in-depth about something that is important to a person can be affirming, Wengraf (2011) and others that see this pe of interviewing as therapeutic discusses the possibility of catharsis through PINs.  Moran et al. (2022) questions the evidence for assuming therapeutic benefit (there is very little) and may point to the possibility of harm. LERM is not intended as a therapeutic interview method. Someone may find telling their story helpful or affirming, but they have entered the encounter as a research participant rather than someone seeking therapy. The possibility that disclosure might be beneficial is therefore not a reason to encourage someone to continue with an account they appear reluctant to tell and is possibly a discussion to have when building relationships prior to starting the interview process. </w:t>
      </w:r>
    </w:p>
    <w:p w:rsidRPr="006E4E07" w:rsidR="006E4E07" w:rsidP="006E4E07" w:rsidRDefault="006E4E07" w14:paraId="6B09530F" w14:textId="77777777">
      <w:pPr>
        <w:spacing w:before="240" w:after="240"/>
      </w:pPr>
      <w:r w:rsidRPr="006E4E07">
        <w:t xml:space="preserve">LERM invites rather than pushes. The researcher can return to something the participant has already said and invite them to tell more, while paying attention to what happens next. Hesitation, silence, avoidance, changes in tone or affect, or explicit refusal may suggest that it is appropriate to pause or move elsewhere. These responses should not be treated as straightforward evidence of distress, any more than becoming animated or emotional should be taken as permission to continue. The researcher needs to remain curious about what is happening without assuming that they know what a participant’s response </w:t>
      </w:r>
      <w:r w:rsidRPr="006E4E07">
        <w:rPr>
          <w:i/>
          <w:iCs/>
        </w:rPr>
        <w:t>means</w:t>
      </w:r>
      <w:r w:rsidRPr="006E4E07">
        <w:t>. This can lead to psychoanalytical thinking which is not the purpose of LERM. Consent therefore continues throughout the interview rather than being completed when the consent form is signed. Further narration may be invited where it appears appropriate, but the researcher should also be prepared to pause, move elsewhere or leave an experience unexplored.  </w:t>
      </w:r>
    </w:p>
    <w:p w:rsidR="003970E5" w:rsidP="006F5D31" w:rsidRDefault="003970E5" w14:paraId="0DC0B355" w14:textId="77777777">
      <w:pPr>
        <w:spacing w:before="240" w:after="240"/>
      </w:pPr>
    </w:p>
    <w:p w:rsidRPr="00FA0FA2" w:rsidR="00FA0FA2" w:rsidP="00FA0FA2" w:rsidRDefault="00FA0FA2" w14:paraId="03B0FA69" w14:textId="77777777">
      <w:pPr>
        <w:rPr>
          <w:b/>
          <w:bCs/>
        </w:rPr>
      </w:pPr>
      <w:r w:rsidRPr="00FA0FA2">
        <w:rPr>
          <w:b/>
          <w:bCs/>
        </w:rPr>
        <w:t>3.3 Relational narrative analysis</w:t>
      </w:r>
    </w:p>
    <w:p w:rsidRPr="00FA0FA2" w:rsidR="00FA0FA2" w:rsidP="00FA0FA2" w:rsidRDefault="00FA0FA2" w14:paraId="37833901" w14:textId="77777777">
      <w:r w:rsidRPr="00FA0FA2">
        <w:t>Analysis within LERM does not begin once an interview has been completed. Interpretation is already taking place through listening, note-taking, reflexive responses and decisions about what to invite further during the interview. Transcription provides another point at which the spoken and relational encounter is re-presented as text. It should not therefore be regarded as a neutral technical process. Decisions about what to include, such as pauses, emphasis, interaction or other features of the encounter, should reflect the methodological purpose of the study (Jaffe, 2000; Mishler, 1991; Riessman, 2008). The researcher’s contributions should remain visible where they form part of the co-constructed account.</w:t>
      </w:r>
    </w:p>
    <w:p w:rsidRPr="00FA0FA2" w:rsidR="00FA0FA2" w:rsidP="00FA0FA2" w:rsidRDefault="00FA0FA2" w14:paraId="402EB14E" w14:textId="77777777">
      <w:r w:rsidRPr="00FA0FA2">
        <w:t>LERM does not prescribe a particular transcription convention. Developments in digital recording, online interviewing and automated transcription also mean that the practical processes of transcription continue to change. Detailed consideration of these approaches is beyond the scope of this article. What is important within LERM is recognition that the transcript is a re-presentation of the research encounter rather than the narrative itself. Returning to the recording alongside the transcript, where possible, can help retain aspects of the encounter that are less visible in written text.</w:t>
      </w:r>
    </w:p>
    <w:p w:rsidRPr="00FA0FA2" w:rsidR="00FA0FA2" w:rsidP="00FA0FA2" w:rsidRDefault="00FA0FA2" w14:paraId="5A54E449" w14:textId="77777777">
      <w:r w:rsidRPr="00FA0FA2">
        <w:t xml:space="preserve">There is no single way to analyse narratives, and approaches vary according to how narrative and experience are understood and what the researcher wants to know from them (Riessman, 2008; Andrews et al., 2013). LERM draws particularly on Riessman’s (2008) thematic narrative analysis because it allows thematic meaning to be explored </w:t>
      </w:r>
      <w:r w:rsidRPr="00FA0FA2">
        <w:rPr>
          <w:b/>
          <w:bCs/>
        </w:rPr>
        <w:t>from within individual narratives while retaining the story as the primary unit of analysis</w:t>
      </w:r>
      <w:r w:rsidRPr="00FA0FA2">
        <w:t>. Themes may be developed within and across cases, but their meaning continues to be interpreted in relation to the wider narrative from which they are drawn. This case-centred orientation remains evident in contemporary applications of Riessman’s approach, where researchers have worked with individual narratives as wholes before moving across accounts (see Kristensen et al., 2022; Rørtveit, 2025). Contemporary researchers have also developed whole-story representations, such as pen portraits, to retain the context of individual accounts during closer thematic interpretation (Alharbi et al., 2025).</w:t>
      </w:r>
    </w:p>
    <w:p w:rsidRPr="008E556E" w:rsidR="00FA0FA2" w:rsidP="00FA0FA2" w:rsidRDefault="00FA0FA2" w14:paraId="05C6B464" w14:textId="77777777">
      <w:r w:rsidRPr="00FA0FA2">
        <w:t xml:space="preserve">This is important in distinguishing thematic narrative analysis from reflexive thematic analysis (RTA). The two approaches have similarities. Both can be interpretive and reflexive, recognise the active role of the researcher in knowledge production, and develop themes that go beyond simply summarising frequently occurring topics. In RTA, however, the analytical purpose is the development of patterns of shared meaning across a dataset, organised around a central concept (Braun and Clarke, 2022). Individual accounts can be considered contextually within RTA, but retaining each narrative as a whole is not an analytical requirement. In thematic narrative analysis, by contrast, analysis is case-centred: thematic meaning is developed from individual narratives before, where appropriate, being considered across </w:t>
      </w:r>
      <w:r w:rsidRPr="008E556E">
        <w:t>them (Riessman, 2008; Sandberg, 2022). The distinction is therefore better understood as case-centred rather than simply context-sensitive.</w:t>
      </w:r>
    </w:p>
    <w:p w:rsidRPr="00FA0FA2" w:rsidR="00FA0FA2" w:rsidP="00FA0FA2" w:rsidRDefault="00FA0FA2" w14:paraId="33031B13" w14:textId="77777777">
      <w:r w:rsidRPr="00FA0FA2">
        <w:t>LERM develops this case-centred position further through its relational orientation. The individual narrative remains the primary analytical unit, but is understood in relation to the participant’s lived life and told story, temporality, relationships, place and wider social conditions. Movement across narratives is possible and can identify important resonances, differences, narrative threads and themes, but these interpretations are subsequently returned to the individual accounts from which they were developed. The aim is not to avoid themes, but to prevent thematic interpretation from displacing the narrated lives through which those themes have meaning.</w:t>
      </w:r>
    </w:p>
    <w:p w:rsidRPr="00FA0FA2" w:rsidR="00FA0FA2" w:rsidP="00FA0FA2" w:rsidRDefault="00FA0FA2" w14:paraId="19326AF7" w14:textId="77777777">
      <w:r w:rsidRPr="00FA0FA2">
        <w:t>Riessman does not, however, provide a detailed procedure that researchers must follow. LERM makes this analytical process more explicit. Its development began in the doctoral study, where early attempts to organise material through coding produced numerous codes and themes but did little to retain the connections between experiences within participants’ lives. The subsequent analytical process drew particularly on Riessman (2008) and Tamboukou (2003), moving between words and phrases, expressed experiences, themes requiring further exploration, and puzzles, paradoxes and contradictions. LERM develops these practices further through its relational positioning and the distinction between lived life and told story. The six movements below provide a practical way of undertaking the analysis, but are not intended as a fixed or linear procedure.</w:t>
      </w:r>
    </w:p>
    <w:p w:rsidRPr="00FA0FA2" w:rsidR="00FA0FA2" w:rsidP="00FA0FA2" w:rsidRDefault="00FA0FA2" w14:paraId="3E3E4F03" w14:textId="77777777">
      <w:pPr>
        <w:rPr>
          <w:b/>
          <w:bCs/>
        </w:rPr>
      </w:pPr>
      <w:r w:rsidRPr="00FA0FA2">
        <w:rPr>
          <w:b/>
          <w:bCs/>
        </w:rPr>
        <w:t>1. Begin with the lived life and told story</w:t>
      </w:r>
    </w:p>
    <w:p w:rsidRPr="00FA0FA2" w:rsidR="00FA0FA2" w:rsidP="00FA0FA2" w:rsidRDefault="00FA0FA2" w14:paraId="7769F24A" w14:textId="77777777">
      <w:r w:rsidRPr="00FA0FA2">
        <w:t xml:space="preserve">Analysis begins with </w:t>
      </w:r>
      <w:r w:rsidRPr="00FA0FA2">
        <w:rPr>
          <w:b/>
          <w:bCs/>
        </w:rPr>
        <w:t>one participant and one account</w:t>
      </w:r>
      <w:r w:rsidRPr="00FA0FA2">
        <w:t>. Before looking for patterns or themes across accounts, the researcher develops an understanding of the participant’s lived life and told story. This distinction draws on biographical narrative traditions, particularly Rosenthal and Wengraf. The lived life draws attention to the events, experiences and circumstances being narrated, while the told story attends to how those experiences are selected, connected and given significance in the present telling.</w:t>
      </w:r>
    </w:p>
    <w:p w:rsidRPr="00FA0FA2" w:rsidR="00FA0FA2" w:rsidP="00FA0FA2" w:rsidRDefault="00FA0FA2" w14:paraId="3680F6AC" w14:textId="77777777">
      <w:r w:rsidRPr="00FA0FA2">
        <w:t>LERM does not reproduce the more extensive biographical case-reconstruction procedures associated with BNIM, nor is the purpose to reconstruct an objectively knowable life against which the participant’s story can be checked. Instead, lived life and told story are held alongside one another. The researcher listens to and reads the account several times, noting significant events, periods, people, relationships, places and circumstances within the lived life. Alongside these, attention is given to where the participant begins, how they move between experiences and periods of their life, what they return to or pass over, and how they connect experiences within the told story.</w:t>
      </w:r>
    </w:p>
    <w:p w:rsidRPr="00FA0FA2" w:rsidR="00FA0FA2" w:rsidP="00FA0FA2" w:rsidRDefault="00FA0FA2" w14:paraId="0C83ECA5" w14:textId="77777777">
      <w:r w:rsidRPr="00FA0FA2">
        <w:t>A short narrative overview can be developed for each participant at this point. This is not intended to reduce the account to a summary or biography. It provides a working representation of the whole account to which the researcher can return as closer interpretation begins. Contemporary narrative researchers have similarly developed ways of retaining individual stories during detailed analysis rather than allowing later thematic work to detach extracts from the account from which they came (e.g. Kristensen et al., 2022; Alharbi et al., 2025).</w:t>
      </w:r>
    </w:p>
    <w:p w:rsidRPr="00FA0FA2" w:rsidR="00FA0FA2" w:rsidP="00FA0FA2" w:rsidRDefault="00FA0FA2" w14:paraId="3C1A2658" w14:textId="77777777">
      <w:pPr>
        <w:rPr>
          <w:b/>
          <w:bCs/>
        </w:rPr>
      </w:pPr>
      <w:r w:rsidRPr="00FA0FA2">
        <w:rPr>
          <w:b/>
          <w:bCs/>
        </w:rPr>
        <w:t>2. Notice words, phrases and incidents</w:t>
      </w:r>
    </w:p>
    <w:p w:rsidRPr="00FA0FA2" w:rsidR="00FA0FA2" w:rsidP="00FA0FA2" w:rsidRDefault="00FA0FA2" w14:paraId="523DE4D8" w14:textId="77777777">
      <w:r w:rsidRPr="00FA0FA2">
        <w:t xml:space="preserve">The researcher then begins to work more closely with the narrative. Riessman’s (2008) discussion of Tamboukou’s (2003) work provides a useful starting point. At what Tamboukou described as a ‘nominal’ level, words and phrases that strike the researcher are initially identified before closer interpretation takes place. LERM retains this initial openness through </w:t>
      </w:r>
      <w:r w:rsidRPr="00FA0FA2">
        <w:rPr>
          <w:b/>
          <w:bCs/>
        </w:rPr>
        <w:t>noticing and annotating rather than immediately categorising</w:t>
      </w:r>
      <w:r w:rsidRPr="00FA0FA2">
        <w:t>.</w:t>
      </w:r>
    </w:p>
    <w:p w:rsidRPr="00FA0FA2" w:rsidR="00FA0FA2" w:rsidP="00FA0FA2" w:rsidRDefault="00FA0FA2" w14:paraId="2B811B5F" w14:textId="77777777">
      <w:r w:rsidRPr="00FA0FA2">
        <w:t>These observations might include words repeatedly used by the participant, particular incidents, metaphors or language that appears to connect different parts of the account. What strikes the researcher, however, is treated as a point for further attention rather than evidence of significance in itself. Researchers inevitably bring their own experiences, theoretical interests and emotional responses to what they notice.</w:t>
      </w:r>
    </w:p>
    <w:p w:rsidRPr="00FA0FA2" w:rsidR="00FA0FA2" w:rsidP="00FA0FA2" w:rsidRDefault="00FA0FA2" w14:paraId="1303CA61" w14:textId="77777777">
      <w:r w:rsidRPr="00FA0FA2">
        <w:t xml:space="preserve">For this reason, LERM also asks researchers to return to material that </w:t>
      </w:r>
      <w:r w:rsidRPr="00FA0FA2">
        <w:rPr>
          <w:b/>
          <w:bCs/>
        </w:rPr>
        <w:t>did not initially draw their attention</w:t>
      </w:r>
      <w:r w:rsidRPr="00FA0FA2">
        <w:t>. In the doctoral study, apparently ordinary or ‘flyaway’ comments sometimes became important when returned to the wider narrative. This provides a reflexive check against allowing the analysis to be organised only around what the researcher finds immediately affecting, familiar or theoretically interesting. At this point, the researcher is primarily noticing and annotating rather than assigning parts of the narrative to fixed analytical categories.</w:t>
      </w:r>
    </w:p>
    <w:p w:rsidRPr="00FA0FA2" w:rsidR="00FA0FA2" w:rsidP="00FA0FA2" w:rsidRDefault="00FA0FA2" w14:paraId="1377ADED" w14:textId="77777777">
      <w:pPr>
        <w:rPr>
          <w:b/>
          <w:bCs/>
        </w:rPr>
      </w:pPr>
      <w:r w:rsidRPr="00FA0FA2">
        <w:rPr>
          <w:b/>
          <w:bCs/>
        </w:rPr>
        <w:t>3. Attend to expressed experiences</w:t>
      </w:r>
    </w:p>
    <w:p w:rsidRPr="00FA0FA2" w:rsidR="00FA0FA2" w:rsidP="00FA0FA2" w:rsidRDefault="00FA0FA2" w14:paraId="715829E5" w14:textId="77777777">
      <w:r w:rsidRPr="00FA0FA2">
        <w:t>The next movement asks what experiences are being expressed through the parts of the narrative that have begun to draw attention. Tamboukou’s (2003) attention to verbs, actions and movement was useful in the original development of this stage. LERM extends this beyond particular grammatical forms. Experience may be expressed through actions, descriptions, incidents, metaphors, relationships, recurring phrases or changes within the narrative.</w:t>
      </w:r>
    </w:p>
    <w:p w:rsidRPr="00FA0FA2" w:rsidR="00FA0FA2" w:rsidP="00FA0FA2" w:rsidRDefault="00FA0FA2" w14:paraId="5E4C3D5C" w14:textId="77777777">
      <w:r w:rsidRPr="00FA0FA2">
        <w:t xml:space="preserve">The analytical movement here is from </w:t>
      </w:r>
      <w:r w:rsidRPr="00FA0FA2">
        <w:rPr>
          <w:b/>
          <w:bCs/>
        </w:rPr>
        <w:t>what has been said towards the experience being narrated and the connections surrounding it</w:t>
      </w:r>
      <w:r w:rsidRPr="00FA0FA2">
        <w:t>. A particular passage is therefore returned to what comes before and after it. Attention is given to the people and relationships involved, changes over time, places and material circumstances, and the wider social conditions through which the experience has been lived and narrated.</w:t>
      </w:r>
    </w:p>
    <w:p w:rsidRPr="00FA0FA2" w:rsidR="00FA0FA2" w:rsidP="00FA0FA2" w:rsidRDefault="00FA0FA2" w14:paraId="2DDAE656" w14:textId="77777777">
      <w:r w:rsidRPr="00FA0FA2">
        <w:t xml:space="preserve">Clandinin and Connelly’s (2000) dimensions of </w:t>
      </w:r>
      <w:r w:rsidRPr="00FA0FA2">
        <w:rPr>
          <w:b/>
          <w:bCs/>
        </w:rPr>
        <w:t>temporality, sociality and place</w:t>
      </w:r>
      <w:r w:rsidRPr="00FA0FA2">
        <w:t xml:space="preserve"> provide a useful orientation at this point. They encourage attention to past, present and anticipated future, to personal and social relationships and conditions, and to the places in which experiences occur. Within LERM these are not categories into which passages are placed. They are ways of thinking relationally about experience and resisting the separation of an extract from the life in which it has meaning.</w:t>
      </w:r>
    </w:p>
    <w:p w:rsidRPr="00FA0FA2" w:rsidR="00FA0FA2" w:rsidP="00FA0FA2" w:rsidRDefault="00FA0FA2" w14:paraId="41C34B02" w14:textId="77777777">
      <w:pPr>
        <w:rPr>
          <w:b/>
          <w:bCs/>
        </w:rPr>
      </w:pPr>
      <w:r w:rsidRPr="00FA0FA2">
        <w:rPr>
          <w:b/>
          <w:bCs/>
        </w:rPr>
        <w:t>4. Develop narrative threads and themes, and follow where they lead</w:t>
      </w:r>
    </w:p>
    <w:p w:rsidRPr="00FA0FA2" w:rsidR="00FA0FA2" w:rsidP="00FA0FA2" w:rsidRDefault="00FA0FA2" w14:paraId="7C21566D" w14:textId="77777777">
      <w:r w:rsidRPr="00FA0FA2">
        <w:t>Themes are not excluded from LERM. Riessman’s thematic narrative analysis allows thematic meaning to be considered while retaining the case, and contemporary methodological work continues to identify retention of the story as an important distinction between thematic narrative analysis and more general thematic coding (Sandberg, 2022).</w:t>
      </w:r>
    </w:p>
    <w:p w:rsidRPr="00FA0FA2" w:rsidR="00FA0FA2" w:rsidP="00FA0FA2" w:rsidRDefault="00FA0FA2" w14:paraId="25FD9779" w14:textId="77777777">
      <w:r w:rsidRPr="00FA0FA2">
        <w:t xml:space="preserve">Within LERM, connections between experiences can therefore develop into </w:t>
      </w:r>
      <w:r w:rsidRPr="00FA0FA2">
        <w:rPr>
          <w:b/>
          <w:bCs/>
        </w:rPr>
        <w:t>narrative threads and possible themes</w:t>
      </w:r>
      <w:r w:rsidRPr="00FA0FA2">
        <w:t>. Their significance is not determined simply by how frequently something occurs. An experience mentioned once may have considerable significance within the wider narrative, while something mentioned repeatedly may not carry the same analytical weight. Themes remain provisional and are continually considered in relation to the lived life and told story.</w:t>
      </w:r>
    </w:p>
    <w:p w:rsidRPr="00FA0FA2" w:rsidR="00FA0FA2" w:rsidP="00FA0FA2" w:rsidRDefault="00FA0FA2" w14:paraId="0CA8CAD0" w14:textId="77777777">
      <w:r w:rsidRPr="00FA0FA2">
        <w:t xml:space="preserve">Importantly, the researcher also follows experiences that lead beyond the literature or theoretical framing with which the study began. This was a distinct part of the original doctoral analytical process and remains important within LERM. An experience that does not fit what the researcher expected may require them to return to the literature, encounter different theoretical ideas and reconsider their developing interpretation. Participants’ narratives can therefore </w:t>
      </w:r>
      <w:r w:rsidRPr="00FA0FA2">
        <w:rPr>
          <w:b/>
          <w:bCs/>
        </w:rPr>
        <w:t>change what the researcher thinks they need to understand</w:t>
      </w:r>
      <w:r w:rsidRPr="00FA0FA2">
        <w:t>, rather than being interpreted only through knowledge established before the interviews.</w:t>
      </w:r>
    </w:p>
    <w:p w:rsidRPr="00FA0FA2" w:rsidR="00FA0FA2" w:rsidP="00FA0FA2" w:rsidRDefault="00FA0FA2" w14:paraId="42793679" w14:textId="77777777">
      <w:r w:rsidRPr="00FA0FA2">
        <w:t xml:space="preserve">If </w:t>
      </w:r>
      <w:r w:rsidRPr="00FA0FA2">
        <w:rPr>
          <w:i/>
          <w:iCs/>
        </w:rPr>
        <w:t>belonging</w:t>
      </w:r>
      <w:r w:rsidRPr="00FA0FA2">
        <w:t>, for example, appears significant, the task is not simply to gather references to belonging. The researcher considers how it is experienced within this particular life, which people and places are connected with it, whether its significance changes over time, and how it connects with other experiences within the told story. The analytical interest lies in the connections through which the theme acquires meaning, rather than simply in naming it.</w:t>
      </w:r>
    </w:p>
    <w:p w:rsidRPr="00FA0FA2" w:rsidR="00FA0FA2" w:rsidP="00FA0FA2" w:rsidRDefault="00FA0FA2" w14:paraId="3F2BA08A" w14:textId="77777777">
      <w:pPr>
        <w:rPr>
          <w:b/>
          <w:bCs/>
        </w:rPr>
      </w:pPr>
      <w:r w:rsidRPr="00FA0FA2">
        <w:rPr>
          <w:b/>
          <w:bCs/>
        </w:rPr>
        <w:t>5. Stay with puzzles, paradoxes and contradictions</w:t>
      </w:r>
    </w:p>
    <w:p w:rsidRPr="00FA0FA2" w:rsidR="00FA0FA2" w:rsidP="00FA0FA2" w:rsidRDefault="00FA0FA2" w14:paraId="07BAAD25" w14:textId="77777777">
      <w:r w:rsidRPr="00FA0FA2">
        <w:t xml:space="preserve">Narratives are not necessarily coherent accounts of experience. Participants may contradict something said earlier, narrate apparently incompatible experiences, or understand the same event differently at different times. LERM therefore retains </w:t>
      </w:r>
      <w:r w:rsidRPr="00FA0FA2">
        <w:rPr>
          <w:b/>
          <w:bCs/>
        </w:rPr>
        <w:t>puzzles, paradoxes and contradictions</w:t>
      </w:r>
      <w:r w:rsidRPr="00FA0FA2">
        <w:t xml:space="preserve"> as a distinct analytical practice rather than treating them as problems that need to be removed before a coherent interpretation can be produced.</w:t>
      </w:r>
    </w:p>
    <w:p w:rsidRPr="00FA0FA2" w:rsidR="00FA0FA2" w:rsidP="00FA0FA2" w:rsidRDefault="00FA0FA2" w14:paraId="1F912435" w14:textId="77777777">
      <w:r w:rsidRPr="00FA0FA2">
        <w:t>This stage developed from an important methodological problem encountered in the doctoral study. Attending to contradictions could easily position the researcher as a ‘detective’, deciding which version was accurate, whether a participant was telling the truth, or what hidden motivation might explain a discrepancy. LERM does not use contradictions for this purpose.</w:t>
      </w:r>
    </w:p>
    <w:p w:rsidRPr="00FA0FA2" w:rsidR="00FA0FA2" w:rsidP="00FA0FA2" w:rsidRDefault="00FA0FA2" w14:paraId="1E26CED6" w14:textId="77777777">
      <w:r w:rsidRPr="00FA0FA2">
        <w:t>Instead, a contradiction provides a reason to return to the lived life and told story. Different versions may relate to different periods of a person’s life, relationships, places, social expectations or the circumstances of the present telling. An apparent contradiction may change how another part of the account is understood, or it may remain unresolved. The researcher does not need to impose narrative coherence where experience or its telling is itself uncertain, changing or contradictory.</w:t>
      </w:r>
    </w:p>
    <w:p w:rsidRPr="00FA0FA2" w:rsidR="00FA0FA2" w:rsidP="00FA0FA2" w:rsidRDefault="00FA0FA2" w14:paraId="51D9A974" w14:textId="77777777">
      <w:r w:rsidRPr="00FA0FA2">
        <w:t>This is particularly important in lived-experience research. Treating inconsistencies as problems to be resolved risks positioning the researcher as the authority who determines which version of another person’s experience is credible. LERM instead retains curiosity about why particular versions are narrated in particular contexts and what apparently conflicting accounts might contribute to understanding the wider narrative.</w:t>
      </w:r>
    </w:p>
    <w:p w:rsidRPr="00FA0FA2" w:rsidR="00FA0FA2" w:rsidP="00FA0FA2" w:rsidRDefault="00FA0FA2" w14:paraId="2646AC72" w14:textId="77777777">
      <w:pPr>
        <w:rPr>
          <w:b/>
          <w:bCs/>
        </w:rPr>
      </w:pPr>
      <w:r w:rsidRPr="00FA0FA2">
        <w:rPr>
          <w:b/>
          <w:bCs/>
        </w:rPr>
        <w:t>6. Move across narratives and return to the whole</w:t>
      </w:r>
    </w:p>
    <w:p w:rsidRPr="00FA0FA2" w:rsidR="00FA0FA2" w:rsidP="00FA0FA2" w:rsidRDefault="00FA0FA2" w14:paraId="00525B13" w14:textId="77777777">
      <w:r w:rsidRPr="00FA0FA2">
        <w:t>Only after individual accounts have been worked with in this way does the researcher move more deliberately across narratives. Narrative threads, expressed experiences, possible themes, resonances and differences can be considered between participants. This movement from individual stories towards comparison across cases remains evident in contemporary applications of Riessman’s thematic narrative approach (e.g. Kristensen et al., 2022; Rørtveit, 2025).</w:t>
      </w:r>
    </w:p>
    <w:p w:rsidRPr="00FA0FA2" w:rsidR="00FA0FA2" w:rsidP="00FA0FA2" w:rsidRDefault="00FA0FA2" w14:paraId="727C8A37" w14:textId="77777777">
      <w:r w:rsidRPr="00FA0FA2">
        <w:t xml:space="preserve">Similarity across narratives does not, however, establish shared meaning. Two participants may both narrate experiences that could be understood through a theme such as </w:t>
      </w:r>
      <w:r w:rsidRPr="00FA0FA2">
        <w:rPr>
          <w:i/>
          <w:iCs/>
        </w:rPr>
        <w:t>belonging</w:t>
      </w:r>
      <w:r w:rsidRPr="00FA0FA2">
        <w:t>, while belonging occupies quite different positions within their lives. Developing cross-narrative interpretations are therefore returned to each participant’s lived life and told story to consider whether they continue to make sense within that account.</w:t>
      </w:r>
    </w:p>
    <w:p w:rsidRPr="00FA0FA2" w:rsidR="00FA0FA2" w:rsidP="00FA0FA2" w:rsidRDefault="00FA0FA2" w14:paraId="2ECF6787" w14:textId="77777777">
      <w:r w:rsidRPr="00FA0FA2">
        <w:t>The analytical movement within LERM can therefore be represented as:</w:t>
      </w:r>
    </w:p>
    <w:p w:rsidRPr="00FA0FA2" w:rsidR="00FA0FA2" w:rsidP="00FA0FA2" w:rsidRDefault="00FA0FA2" w14:paraId="65C37E88" w14:textId="77777777">
      <w:r w:rsidRPr="00FA0FA2">
        <w:rPr>
          <w:b/>
          <w:bCs/>
        </w:rPr>
        <w:t xml:space="preserve">Lived life ↔ told story → words, phrases and incidents → expressed experiences → narrative threads/themes and further literature → puzzles, paradoxes and contradictions → across narratives </w:t>
      </w:r>
      <w:r w:rsidRPr="00FA0FA2">
        <w:rPr>
          <w:rFonts w:ascii="Cambria Math" w:hAnsi="Cambria Math" w:cs="Cambria Math"/>
          <w:b/>
          <w:bCs/>
        </w:rPr>
        <w:t>↺</w:t>
      </w:r>
      <w:r w:rsidRPr="00FA0FA2">
        <w:rPr>
          <w:b/>
          <w:bCs/>
        </w:rPr>
        <w:t xml:space="preserve"> return to the whole</w:t>
      </w:r>
    </w:p>
    <w:p w:rsidRPr="00FA0FA2" w:rsidR="00FA0FA2" w:rsidP="00FA0FA2" w:rsidRDefault="00FA0FA2" w14:paraId="17DA151B" w14:textId="77777777">
      <w:r w:rsidRPr="00FA0FA2">
        <w:t>Although presented sequentially to make the process usable, these movements are recursive. An apparent contradiction may require the researcher to listen again to an earlier part of an interview; an expressed experience may prompt engagement with new literature; and a cross-narrative theme may change when returned to an individual account. The purpose is to provide enough structure to support analysis without suggesting that interpretation occurs neatly or identically in every study.</w:t>
      </w:r>
    </w:p>
    <w:p w:rsidRPr="00FA0FA2" w:rsidR="00FA0FA2" w:rsidP="00FA0FA2" w:rsidRDefault="00FA0FA2" w14:paraId="24685D4A" w14:textId="77777777">
      <w:r w:rsidRPr="00FA0FA2">
        <w:t xml:space="preserve">LERM does not prohibit coding or the use of qualitative analysis software. These may be useful for organising material, retrieving passages or recording analytical notes. </w:t>
      </w:r>
      <w:r w:rsidRPr="001037C7">
        <w:t>Coding is not, however, the organising logic of LERM analysis</w:t>
      </w:r>
      <w:r w:rsidRPr="00FA0FA2">
        <w:rPr>
          <w:b/>
          <w:bCs/>
        </w:rPr>
        <w:t>.</w:t>
      </w:r>
      <w:r w:rsidRPr="00FA0FA2">
        <w:t xml:space="preserve"> Early engagement with accounts is better understood as noticing, annotating, interpreting and making connections while retaining the narrative from which those observations arise. The analytical process should not gradually fragment an account until the categories used to organise it become more visible than the narrated life itself.</w:t>
      </w:r>
    </w:p>
    <w:p w:rsidRPr="00FA0FA2" w:rsidR="00FA0FA2" w:rsidP="00437999" w:rsidRDefault="00FA0FA2" w14:paraId="54C6A289" w14:textId="6403BC42">
      <w:r w:rsidRPr="00FA0FA2">
        <w:t>The presence of themes within LERM means that parts of the process may resemble reflexive thematic analysis (RTA). The distinction should not be overstated. Braun and Clarke’s contemporary RTA is interpretive and recursive, recognises researcher subjectivity as part of knowledge production, and does not regard themes as entities simply waiting to be discovered. Themes are understood as patterns of shared meaning organised around a central concept (Braun and Clarke, 2022</w:t>
      </w:r>
      <w:r w:rsidR="00677BFC">
        <w:t>.</w:t>
      </w:r>
      <w:r w:rsidRPr="00FA0FA2">
        <w:t xml:space="preserve"> These commitments have considerable overlap with LERM.</w:t>
      </w:r>
      <w:r w:rsidR="00E25F2F">
        <w:t xml:space="preserve"> </w:t>
      </w:r>
      <w:r w:rsidRPr="00FA0FA2">
        <w:t xml:space="preserve">The difference lies more substantially in </w:t>
      </w:r>
      <w:r w:rsidRPr="00FA0FA2">
        <w:rPr>
          <w:b/>
          <w:bCs/>
        </w:rPr>
        <w:t>what organises the analysis and where the analysis returns</w:t>
      </w:r>
      <w:r w:rsidRPr="00FA0FA2">
        <w:t>. In RTA, coding across the dataset contributes to the development of broader patterns of shared meaning. In LERM, the narrated life remains the primary analytical unit. Analysis begins with each participant’s lived life and told story, moves into parts of the account and, subsequently, across accounts, but continually returns developing interpretations to the individual narrative.</w:t>
      </w:r>
      <w:r w:rsidR="00437999">
        <w:t xml:space="preserve"> </w:t>
      </w:r>
      <w:r w:rsidRPr="00FA0FA2">
        <w:t xml:space="preserve">The distinction is therefore not that RTA is thematic while LERM is narrative, nor that one is reflexive or contextual while the other is not. RTA can be both. Rather, thematic narrative analysis is </w:t>
      </w:r>
      <w:r w:rsidRPr="00FA0FA2">
        <w:rPr>
          <w:b/>
          <w:bCs/>
        </w:rPr>
        <w:t>case-centred rather than simply context-sensitive</w:t>
      </w:r>
      <w:r w:rsidRPr="00FA0FA2">
        <w:t>. Sandberg (2022) similarly notes that thematic narrative analysis can resemble thematic analysis but identifies the retention of full stories and the theorisation of themes from cases as an important distinction. LERM develops this case-centred commitment through its relational orientation, attending to how experience is situated across time, relationships, place and wider social conditions.</w:t>
      </w:r>
    </w:p>
    <w:p w:rsidRPr="00FA0FA2" w:rsidR="00FA0FA2" w:rsidP="00FA0FA2" w:rsidRDefault="00FA0FA2" w14:paraId="63565755" w14:textId="616C7628">
      <w:r w:rsidRPr="00FA0FA2">
        <w:t xml:space="preserve">Themes within LERM are therefore analytical resources rather than the point at which the narrative can be left behind. Puzzles and contradictions can remain unresolved, experiences can redirect the researcher’s engagement with theory, and apparent cross-narrative patterns can change when returned to an individual life. Analysis moves repeatedly between </w:t>
      </w:r>
      <w:r w:rsidRPr="00FA0FA2">
        <w:rPr>
          <w:b/>
          <w:bCs/>
        </w:rPr>
        <w:t>whole and part, lived life and told story, individual and social experience, and within and across narratives</w:t>
      </w:r>
      <w:r w:rsidRPr="00FA0FA2">
        <w:t xml:space="preserve">. </w:t>
      </w:r>
    </w:p>
    <w:p w:rsidR="7B5B9C5E" w:rsidP="7B5B9C5E" w:rsidRDefault="7B5B9C5E" w14:paraId="14AF9AC1" w14:textId="0ED22623"/>
    <w:sectPr w:rsidR="7B5B9C5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3782" w:rsidP="00AE385C" w:rsidRDefault="00803782" w14:paraId="3A4F2FD9" w14:textId="77777777">
      <w:pPr>
        <w:spacing w:after="0" w:line="240" w:lineRule="auto"/>
      </w:pPr>
      <w:r>
        <w:separator/>
      </w:r>
    </w:p>
  </w:endnote>
  <w:endnote w:type="continuationSeparator" w:id="0">
    <w:p w:rsidR="00803782" w:rsidP="00AE385C" w:rsidRDefault="00803782" w14:paraId="024FC9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3782" w:rsidP="00AE385C" w:rsidRDefault="00803782" w14:paraId="47A0733F" w14:textId="77777777">
      <w:pPr>
        <w:spacing w:after="0" w:line="240" w:lineRule="auto"/>
      </w:pPr>
      <w:r>
        <w:separator/>
      </w:r>
    </w:p>
  </w:footnote>
  <w:footnote w:type="continuationSeparator" w:id="0">
    <w:p w:rsidR="00803782" w:rsidP="00AE385C" w:rsidRDefault="00803782" w14:paraId="3FE280F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D2D93B"/>
    <w:multiLevelType w:val="hybridMultilevel"/>
    <w:tmpl w:val="F1EC7068"/>
    <w:lvl w:ilvl="0" w:tplc="A1A016D2">
      <w:start w:val="2"/>
      <w:numFmt w:val="decimal"/>
      <w:lvlText w:val="%1."/>
      <w:lvlJc w:val="left"/>
      <w:pPr>
        <w:ind w:left="720" w:hanging="360"/>
      </w:pPr>
    </w:lvl>
    <w:lvl w:ilvl="1" w:tplc="F594B48C">
      <w:start w:val="1"/>
      <w:numFmt w:val="lowerLetter"/>
      <w:lvlText w:val="%2."/>
      <w:lvlJc w:val="left"/>
      <w:pPr>
        <w:ind w:left="1440" w:hanging="360"/>
      </w:pPr>
    </w:lvl>
    <w:lvl w:ilvl="2" w:tplc="03EA6326">
      <w:start w:val="1"/>
      <w:numFmt w:val="lowerRoman"/>
      <w:lvlText w:val="%3."/>
      <w:lvlJc w:val="right"/>
      <w:pPr>
        <w:ind w:left="2160" w:hanging="180"/>
      </w:pPr>
    </w:lvl>
    <w:lvl w:ilvl="3" w:tplc="FEA82FE4">
      <w:start w:val="1"/>
      <w:numFmt w:val="decimal"/>
      <w:lvlText w:val="%4."/>
      <w:lvlJc w:val="left"/>
      <w:pPr>
        <w:ind w:left="2880" w:hanging="360"/>
      </w:pPr>
    </w:lvl>
    <w:lvl w:ilvl="4" w:tplc="98789790">
      <w:start w:val="1"/>
      <w:numFmt w:val="lowerLetter"/>
      <w:lvlText w:val="%5."/>
      <w:lvlJc w:val="left"/>
      <w:pPr>
        <w:ind w:left="3600" w:hanging="360"/>
      </w:pPr>
    </w:lvl>
    <w:lvl w:ilvl="5" w:tplc="F9DE3DF6">
      <w:start w:val="1"/>
      <w:numFmt w:val="lowerRoman"/>
      <w:lvlText w:val="%6."/>
      <w:lvlJc w:val="right"/>
      <w:pPr>
        <w:ind w:left="4320" w:hanging="180"/>
      </w:pPr>
    </w:lvl>
    <w:lvl w:ilvl="6" w:tplc="6A0A8642">
      <w:start w:val="1"/>
      <w:numFmt w:val="decimal"/>
      <w:lvlText w:val="%7."/>
      <w:lvlJc w:val="left"/>
      <w:pPr>
        <w:ind w:left="5040" w:hanging="360"/>
      </w:pPr>
    </w:lvl>
    <w:lvl w:ilvl="7" w:tplc="F74E2396">
      <w:start w:val="1"/>
      <w:numFmt w:val="lowerLetter"/>
      <w:lvlText w:val="%8."/>
      <w:lvlJc w:val="left"/>
      <w:pPr>
        <w:ind w:left="5760" w:hanging="360"/>
      </w:pPr>
    </w:lvl>
    <w:lvl w:ilvl="8" w:tplc="7E1A1188">
      <w:start w:val="1"/>
      <w:numFmt w:val="lowerRoman"/>
      <w:lvlText w:val="%9."/>
      <w:lvlJc w:val="right"/>
      <w:pPr>
        <w:ind w:left="6480" w:hanging="180"/>
      </w:pPr>
    </w:lvl>
  </w:abstractNum>
  <w:num w:numId="1" w16cid:durableId="116917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EE3"/>
    <w:rsid w:val="0007A19B"/>
    <w:rsid w:val="00085701"/>
    <w:rsid w:val="000904D9"/>
    <w:rsid w:val="000B53F9"/>
    <w:rsid w:val="000D6C1B"/>
    <w:rsid w:val="001037C7"/>
    <w:rsid w:val="001070E6"/>
    <w:rsid w:val="00147EE3"/>
    <w:rsid w:val="00171D6D"/>
    <w:rsid w:val="001873F7"/>
    <w:rsid w:val="001C20CB"/>
    <w:rsid w:val="001D04CB"/>
    <w:rsid w:val="00203DF1"/>
    <w:rsid w:val="00204D8A"/>
    <w:rsid w:val="00227AA6"/>
    <w:rsid w:val="00233AFB"/>
    <w:rsid w:val="00271252"/>
    <w:rsid w:val="002771B6"/>
    <w:rsid w:val="00283D9E"/>
    <w:rsid w:val="00293B56"/>
    <w:rsid w:val="002A1407"/>
    <w:rsid w:val="002A7E32"/>
    <w:rsid w:val="002D1B34"/>
    <w:rsid w:val="002F36EC"/>
    <w:rsid w:val="002F448E"/>
    <w:rsid w:val="003412C6"/>
    <w:rsid w:val="00355489"/>
    <w:rsid w:val="003970E5"/>
    <w:rsid w:val="003D4FCF"/>
    <w:rsid w:val="003E10FC"/>
    <w:rsid w:val="003F1B58"/>
    <w:rsid w:val="004132D0"/>
    <w:rsid w:val="0042046C"/>
    <w:rsid w:val="00430DAA"/>
    <w:rsid w:val="00437999"/>
    <w:rsid w:val="00450D1B"/>
    <w:rsid w:val="00454791"/>
    <w:rsid w:val="00477BAF"/>
    <w:rsid w:val="0048213D"/>
    <w:rsid w:val="004B7186"/>
    <w:rsid w:val="004C678B"/>
    <w:rsid w:val="004D3B66"/>
    <w:rsid w:val="00555D16"/>
    <w:rsid w:val="005964E7"/>
    <w:rsid w:val="005A3F03"/>
    <w:rsid w:val="005B30CC"/>
    <w:rsid w:val="005B7CC5"/>
    <w:rsid w:val="005F63EC"/>
    <w:rsid w:val="00642D41"/>
    <w:rsid w:val="00677BFC"/>
    <w:rsid w:val="00677F64"/>
    <w:rsid w:val="006C2E88"/>
    <w:rsid w:val="006D3FCA"/>
    <w:rsid w:val="006E4E07"/>
    <w:rsid w:val="006F5D31"/>
    <w:rsid w:val="00726FCE"/>
    <w:rsid w:val="007C7E43"/>
    <w:rsid w:val="00803782"/>
    <w:rsid w:val="0081097B"/>
    <w:rsid w:val="00834B9B"/>
    <w:rsid w:val="008748D1"/>
    <w:rsid w:val="008B665A"/>
    <w:rsid w:val="008B798C"/>
    <w:rsid w:val="008C0DC7"/>
    <w:rsid w:val="008E0058"/>
    <w:rsid w:val="008E2EE3"/>
    <w:rsid w:val="008E556E"/>
    <w:rsid w:val="00911E81"/>
    <w:rsid w:val="00914FAC"/>
    <w:rsid w:val="00945AAD"/>
    <w:rsid w:val="009C0E54"/>
    <w:rsid w:val="00A27BE6"/>
    <w:rsid w:val="00A33137"/>
    <w:rsid w:val="00A4599F"/>
    <w:rsid w:val="00A64526"/>
    <w:rsid w:val="00AA0A68"/>
    <w:rsid w:val="00AB7761"/>
    <w:rsid w:val="00AC084F"/>
    <w:rsid w:val="00AE385C"/>
    <w:rsid w:val="00B12A65"/>
    <w:rsid w:val="00B3653A"/>
    <w:rsid w:val="00B40CFB"/>
    <w:rsid w:val="00B43808"/>
    <w:rsid w:val="00B53C7F"/>
    <w:rsid w:val="00B57469"/>
    <w:rsid w:val="00B72C4E"/>
    <w:rsid w:val="00B85E34"/>
    <w:rsid w:val="00B95646"/>
    <w:rsid w:val="00BA7343"/>
    <w:rsid w:val="00BB0951"/>
    <w:rsid w:val="00BB6C46"/>
    <w:rsid w:val="00BD0864"/>
    <w:rsid w:val="00BD610D"/>
    <w:rsid w:val="00BF0C51"/>
    <w:rsid w:val="00BF3ABD"/>
    <w:rsid w:val="00C07742"/>
    <w:rsid w:val="00C634D7"/>
    <w:rsid w:val="00C733EE"/>
    <w:rsid w:val="00D02C25"/>
    <w:rsid w:val="00D060D7"/>
    <w:rsid w:val="00D2234F"/>
    <w:rsid w:val="00D703E6"/>
    <w:rsid w:val="00D732D9"/>
    <w:rsid w:val="00D904BC"/>
    <w:rsid w:val="00DD3636"/>
    <w:rsid w:val="00DD48FE"/>
    <w:rsid w:val="00DD5AC9"/>
    <w:rsid w:val="00DF74F0"/>
    <w:rsid w:val="00E03266"/>
    <w:rsid w:val="00E046AD"/>
    <w:rsid w:val="00E25F2F"/>
    <w:rsid w:val="00E30CC8"/>
    <w:rsid w:val="00E4138D"/>
    <w:rsid w:val="00E47B63"/>
    <w:rsid w:val="00E8021A"/>
    <w:rsid w:val="00E8166C"/>
    <w:rsid w:val="00E87579"/>
    <w:rsid w:val="00E94978"/>
    <w:rsid w:val="00EB4E69"/>
    <w:rsid w:val="00EC1C7D"/>
    <w:rsid w:val="00F260F5"/>
    <w:rsid w:val="00F6765B"/>
    <w:rsid w:val="00F7590A"/>
    <w:rsid w:val="00F96CA3"/>
    <w:rsid w:val="00FA0FA2"/>
    <w:rsid w:val="00FA4495"/>
    <w:rsid w:val="00FB0F0C"/>
    <w:rsid w:val="00FB1C66"/>
    <w:rsid w:val="00FB5F48"/>
    <w:rsid w:val="00FD0061"/>
    <w:rsid w:val="0181C91A"/>
    <w:rsid w:val="03E4D3DC"/>
    <w:rsid w:val="043855A7"/>
    <w:rsid w:val="05D46F1E"/>
    <w:rsid w:val="07D97475"/>
    <w:rsid w:val="082FB008"/>
    <w:rsid w:val="0855F2D7"/>
    <w:rsid w:val="09CDF04C"/>
    <w:rsid w:val="0BDCF633"/>
    <w:rsid w:val="0C32A157"/>
    <w:rsid w:val="0C384065"/>
    <w:rsid w:val="10C49A94"/>
    <w:rsid w:val="10F5EC84"/>
    <w:rsid w:val="12C1ABD1"/>
    <w:rsid w:val="13324BF3"/>
    <w:rsid w:val="13F17DAB"/>
    <w:rsid w:val="1450A77B"/>
    <w:rsid w:val="146E2DBF"/>
    <w:rsid w:val="162587AC"/>
    <w:rsid w:val="19A376C7"/>
    <w:rsid w:val="1B4179C5"/>
    <w:rsid w:val="1C53D664"/>
    <w:rsid w:val="1E210355"/>
    <w:rsid w:val="206449EF"/>
    <w:rsid w:val="2118446A"/>
    <w:rsid w:val="21869A87"/>
    <w:rsid w:val="22386020"/>
    <w:rsid w:val="2259AA17"/>
    <w:rsid w:val="2332C44B"/>
    <w:rsid w:val="23354E8E"/>
    <w:rsid w:val="27A921EA"/>
    <w:rsid w:val="299FEEDA"/>
    <w:rsid w:val="2C70F395"/>
    <w:rsid w:val="35D5F175"/>
    <w:rsid w:val="3CA91F3F"/>
    <w:rsid w:val="3D3FB214"/>
    <w:rsid w:val="3DB6EB5D"/>
    <w:rsid w:val="42EC109A"/>
    <w:rsid w:val="440B42B6"/>
    <w:rsid w:val="445E24F7"/>
    <w:rsid w:val="470E548E"/>
    <w:rsid w:val="47E30EF8"/>
    <w:rsid w:val="48C9F041"/>
    <w:rsid w:val="4B43D123"/>
    <w:rsid w:val="4B7AD0DA"/>
    <w:rsid w:val="4D93CF17"/>
    <w:rsid w:val="4E2030F4"/>
    <w:rsid w:val="51F8109D"/>
    <w:rsid w:val="523C7F68"/>
    <w:rsid w:val="52520CEF"/>
    <w:rsid w:val="52E83D8C"/>
    <w:rsid w:val="5311F1CF"/>
    <w:rsid w:val="54586B6F"/>
    <w:rsid w:val="54D09E2A"/>
    <w:rsid w:val="583037C4"/>
    <w:rsid w:val="59382900"/>
    <w:rsid w:val="5CC72561"/>
    <w:rsid w:val="609C711C"/>
    <w:rsid w:val="60E0BF94"/>
    <w:rsid w:val="64FEA141"/>
    <w:rsid w:val="70D7E365"/>
    <w:rsid w:val="70F51ECD"/>
    <w:rsid w:val="72028780"/>
    <w:rsid w:val="725C93BB"/>
    <w:rsid w:val="731C9271"/>
    <w:rsid w:val="73DA119F"/>
    <w:rsid w:val="752BC20F"/>
    <w:rsid w:val="76A85E40"/>
    <w:rsid w:val="77120642"/>
    <w:rsid w:val="7A62F003"/>
    <w:rsid w:val="7B5B9C5E"/>
    <w:rsid w:val="7BB7873F"/>
    <w:rsid w:val="7BDA5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781ED52"/>
  <w15:chartTrackingRefBased/>
  <w15:docId w15:val="{91A95F9F-F692-42F5-A85B-DEF3A69EA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E2EE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2EE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2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2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2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2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2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2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2EE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E2EE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E2EE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8E2EE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E2EE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E2EE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E2EE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E2EE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E2EE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E2EE3"/>
    <w:rPr>
      <w:rFonts w:eastAsiaTheme="majorEastAsia" w:cstheme="majorBidi"/>
      <w:color w:val="272727" w:themeColor="text1" w:themeTint="D8"/>
    </w:rPr>
  </w:style>
  <w:style w:type="paragraph" w:styleId="Title">
    <w:name w:val="Title"/>
    <w:basedOn w:val="Normal"/>
    <w:next w:val="Normal"/>
    <w:link w:val="TitleChar"/>
    <w:uiPriority w:val="10"/>
    <w:qFormat/>
    <w:rsid w:val="008E2EE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E2EE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E2EE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E2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2EE3"/>
    <w:pPr>
      <w:spacing w:before="160"/>
      <w:jc w:val="center"/>
    </w:pPr>
    <w:rPr>
      <w:i/>
      <w:iCs/>
      <w:color w:val="404040" w:themeColor="text1" w:themeTint="BF"/>
    </w:rPr>
  </w:style>
  <w:style w:type="character" w:styleId="QuoteChar" w:customStyle="1">
    <w:name w:val="Quote Char"/>
    <w:basedOn w:val="DefaultParagraphFont"/>
    <w:link w:val="Quote"/>
    <w:uiPriority w:val="29"/>
    <w:rsid w:val="008E2EE3"/>
    <w:rPr>
      <w:i/>
      <w:iCs/>
      <w:color w:val="404040" w:themeColor="text1" w:themeTint="BF"/>
    </w:rPr>
  </w:style>
  <w:style w:type="paragraph" w:styleId="ListParagraph">
    <w:name w:val="List Paragraph"/>
    <w:basedOn w:val="Normal"/>
    <w:uiPriority w:val="34"/>
    <w:qFormat/>
    <w:rsid w:val="008E2EE3"/>
    <w:pPr>
      <w:ind w:left="720"/>
      <w:contextualSpacing/>
    </w:pPr>
  </w:style>
  <w:style w:type="character" w:styleId="IntenseEmphasis">
    <w:name w:val="Intense Emphasis"/>
    <w:basedOn w:val="DefaultParagraphFont"/>
    <w:uiPriority w:val="21"/>
    <w:qFormat/>
    <w:rsid w:val="008E2EE3"/>
    <w:rPr>
      <w:i/>
      <w:iCs/>
      <w:color w:val="0F4761" w:themeColor="accent1" w:themeShade="BF"/>
    </w:rPr>
  </w:style>
  <w:style w:type="paragraph" w:styleId="IntenseQuote">
    <w:name w:val="Intense Quote"/>
    <w:basedOn w:val="Normal"/>
    <w:next w:val="Normal"/>
    <w:link w:val="IntenseQuoteChar"/>
    <w:uiPriority w:val="30"/>
    <w:qFormat/>
    <w:rsid w:val="008E2EE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E2EE3"/>
    <w:rPr>
      <w:i/>
      <w:iCs/>
      <w:color w:val="0F4761" w:themeColor="accent1" w:themeShade="BF"/>
    </w:rPr>
  </w:style>
  <w:style w:type="character" w:styleId="IntenseReference">
    <w:name w:val="Intense Reference"/>
    <w:basedOn w:val="DefaultParagraphFont"/>
    <w:uiPriority w:val="32"/>
    <w:qFormat/>
    <w:rsid w:val="008E2EE3"/>
    <w:rPr>
      <w:b/>
      <w:bCs/>
      <w:smallCaps/>
      <w:color w:val="0F4761" w:themeColor="accent1" w:themeShade="BF"/>
      <w:spacing w:val="5"/>
    </w:rPr>
  </w:style>
  <w:style w:type="paragraph" w:styleId="Header">
    <w:name w:val="header"/>
    <w:basedOn w:val="Normal"/>
    <w:link w:val="HeaderChar"/>
    <w:uiPriority w:val="99"/>
    <w:unhideWhenUsed/>
    <w:rsid w:val="00AE385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385C"/>
  </w:style>
  <w:style w:type="paragraph" w:styleId="Footer">
    <w:name w:val="footer"/>
    <w:basedOn w:val="Normal"/>
    <w:link w:val="FooterChar"/>
    <w:uiPriority w:val="99"/>
    <w:unhideWhenUsed/>
    <w:rsid w:val="00AE385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385C"/>
  </w:style>
  <w:style w:type="character" w:styleId="Strong">
    <w:name w:val="Strong"/>
    <w:basedOn w:val="DefaultParagraphFont"/>
    <w:uiPriority w:val="22"/>
    <w:qFormat/>
    <w:rsid w:val="006F5D31"/>
    <w:rPr>
      <w:b/>
      <w:bCs/>
    </w:rPr>
  </w:style>
  <w:style w:type="character" w:styleId="Hyperlink">
    <w:name w:val="Hyperlink"/>
    <w:basedOn w:val="DefaultParagraphFont"/>
    <w:uiPriority w:val="99"/>
    <w:unhideWhenUsed/>
    <w:rsid w:val="00FA0FA2"/>
    <w:rPr>
      <w:color w:val="467886" w:themeColor="hyperlink"/>
      <w:u w:val="single"/>
    </w:rPr>
  </w:style>
  <w:style w:type="character" w:styleId="UnresolvedMention">
    <w:name w:val="Unresolved Mention"/>
    <w:basedOn w:val="DefaultParagraphFont"/>
    <w:uiPriority w:val="99"/>
    <w:semiHidden/>
    <w:unhideWhenUsed/>
    <w:rsid w:val="00FA0F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8" ma:contentTypeDescription="Create a new document." ma:contentTypeScope="" ma:versionID="5e385795ef592f99aa5d6983dae5cf17">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661a14cc679a92367a7afef490d48fd"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CEDE8D-CBCF-446D-9BBC-2FD8BEBD7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B206D7-CA59-44A4-ABFB-DCB7B8A80561}">
  <ds:schemaRefs>
    <ds:schemaRef ds:uri="http://schemas.microsoft.com/office/2006/metadata/properties"/>
    <ds:schemaRef ds:uri="http://schemas.microsoft.com/office/infopath/2007/PartnerControls"/>
    <ds:schemaRef ds:uri="dd7bbc2b-1d05-4a2b-aef3-b6f0207d1649"/>
  </ds:schemaRefs>
</ds:datastoreItem>
</file>

<file path=customXml/itemProps3.xml><?xml version="1.0" encoding="utf-8"?>
<ds:datastoreItem xmlns:ds="http://schemas.openxmlformats.org/officeDocument/2006/customXml" ds:itemID="{8E104D92-EDB9-44C4-A55F-07DF3B54AE4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Pitman</dc:creator>
  <keywords/>
  <dc:description/>
  <lastModifiedBy>Jessica Pitman</lastModifiedBy>
  <revision>37</revision>
  <dcterms:created xsi:type="dcterms:W3CDTF">2026-08-17T22:11:00.0000000Z</dcterms:created>
  <dcterms:modified xsi:type="dcterms:W3CDTF">2026-08-26T12:23:08.6156603Z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