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4B464" w14:textId="2C23E1F5" w:rsidR="00AE35DA" w:rsidRDefault="00000000">
      <w:pPr>
        <w:spacing w:line="360" w:lineRule="auto"/>
        <w:jc w:val="center"/>
      </w:pPr>
      <w:r>
        <w:rPr>
          <w:b/>
        </w:rPr>
        <w:t>Report – Strategic Solutions for Green Haven Florists</w:t>
      </w:r>
      <w:r w:rsidR="00EF4079">
        <w:rPr>
          <w:noProof/>
        </w:rPr>
        <w:drawing>
          <wp:inline distT="0" distB="0" distL="0" distR="0" wp14:anchorId="77A04586" wp14:editId="623AAF23">
            <wp:extent cx="1676400" cy="1397000"/>
            <wp:effectExtent l="0" t="0" r="0" b="0"/>
            <wp:docPr id="7" name="Picture 4" descr="All-Party Parliamentary Sustainable Resource Group | Policy Conn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l-Party Parliamentary Sustainable Resource Group | Policy Connec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93346" w14:textId="77777777" w:rsidR="00AE35DA" w:rsidRDefault="00000000">
      <w:pPr>
        <w:spacing w:line="360" w:lineRule="auto"/>
        <w:jc w:val="center"/>
      </w:pPr>
      <w:r>
        <w:t>Ana Maria Salazar Basich</w:t>
      </w:r>
    </w:p>
    <w:p w14:paraId="7C10E130" w14:textId="77777777" w:rsidR="00AE35DA" w:rsidRDefault="00000000">
      <w:pPr>
        <w:spacing w:line="360" w:lineRule="auto"/>
        <w:jc w:val="center"/>
      </w:pPr>
      <w:r>
        <w:t>Student ID: 2433792</w:t>
      </w:r>
    </w:p>
    <w:p w14:paraId="2E9BE9B2" w14:textId="77777777" w:rsidR="00AE35DA" w:rsidRDefault="00000000">
      <w:pPr>
        <w:spacing w:line="360" w:lineRule="auto"/>
        <w:jc w:val="center"/>
      </w:pPr>
      <w:r>
        <w:t>Module: Problem Solving and Decision Making (LCLM4004)</w:t>
      </w:r>
    </w:p>
    <w:p w14:paraId="2E6123DD" w14:textId="77777777" w:rsidR="00AE35DA" w:rsidRDefault="00000000">
      <w:pPr>
        <w:spacing w:line="360" w:lineRule="auto"/>
        <w:jc w:val="center"/>
      </w:pPr>
      <w:r>
        <w:t>Lecturer: Toyin Adisa</w:t>
      </w:r>
    </w:p>
    <w:p w14:paraId="5FA992BA" w14:textId="77777777" w:rsidR="00AE35DA" w:rsidRDefault="00000000">
      <w:r>
        <w:br w:type="page"/>
      </w:r>
    </w:p>
    <w:p w14:paraId="076EC151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CONTENTS PAGE</w:t>
      </w:r>
    </w:p>
    <w:p w14:paraId="3EFAE870" w14:textId="77777777" w:rsidR="00AE35DA" w:rsidRDefault="00000000">
      <w:pPr>
        <w:spacing w:line="360" w:lineRule="auto"/>
      </w:pPr>
      <w:r>
        <w:t>1. Introduction / Business Problem .................. 1</w:t>
      </w:r>
    </w:p>
    <w:p w14:paraId="3AB3EA61" w14:textId="77777777" w:rsidR="00AE35DA" w:rsidRDefault="00000000">
      <w:pPr>
        <w:spacing w:line="360" w:lineRule="auto"/>
      </w:pPr>
      <w:r>
        <w:t>2. Alternative Solutions ............................. 2</w:t>
      </w:r>
    </w:p>
    <w:p w14:paraId="23334EFA" w14:textId="77777777" w:rsidR="00AE35DA" w:rsidRDefault="00000000">
      <w:pPr>
        <w:spacing w:line="360" w:lineRule="auto"/>
      </w:pPr>
      <w:r>
        <w:t>3. Evaluation Using PMI .............................. 2</w:t>
      </w:r>
    </w:p>
    <w:p w14:paraId="02698818" w14:textId="77777777" w:rsidR="00AE35DA" w:rsidRDefault="00000000">
      <w:pPr>
        <w:spacing w:line="360" w:lineRule="auto"/>
      </w:pPr>
      <w:r>
        <w:t>4. Selected Solution and Justification ............... 3</w:t>
      </w:r>
    </w:p>
    <w:p w14:paraId="2596A7D5" w14:textId="77777777" w:rsidR="00AE35DA" w:rsidRDefault="00000000">
      <w:pPr>
        <w:spacing w:line="360" w:lineRule="auto"/>
      </w:pPr>
      <w:r>
        <w:t>5. Risk Analysis ..................................... 3</w:t>
      </w:r>
    </w:p>
    <w:p w14:paraId="1FB1692E" w14:textId="77777777" w:rsidR="00AE35DA" w:rsidRDefault="00000000">
      <w:pPr>
        <w:spacing w:line="360" w:lineRule="auto"/>
      </w:pPr>
      <w:r>
        <w:t>6. Implementation Plan ............................... 4</w:t>
      </w:r>
    </w:p>
    <w:p w14:paraId="741CC92C" w14:textId="77777777" w:rsidR="00AE35DA" w:rsidRDefault="00000000">
      <w:pPr>
        <w:spacing w:line="360" w:lineRule="auto"/>
      </w:pPr>
      <w:r>
        <w:t>7. Measuring Effectiveness ........................... 4</w:t>
      </w:r>
    </w:p>
    <w:p w14:paraId="0F5E976C" w14:textId="77777777" w:rsidR="00AE35DA" w:rsidRDefault="00000000">
      <w:pPr>
        <w:spacing w:line="360" w:lineRule="auto"/>
      </w:pPr>
      <w:r>
        <w:t>8. Conclusion ........................................ 5</w:t>
      </w:r>
    </w:p>
    <w:p w14:paraId="3AE3B638" w14:textId="77777777" w:rsidR="00AE35DA" w:rsidRDefault="00000000">
      <w:pPr>
        <w:spacing w:line="360" w:lineRule="auto"/>
      </w:pPr>
      <w:r>
        <w:t>9. References ......................................... 5</w:t>
      </w:r>
    </w:p>
    <w:p w14:paraId="4CD24DB9" w14:textId="77777777" w:rsidR="00AE35DA" w:rsidRDefault="00000000">
      <w:pPr>
        <w:spacing w:line="360" w:lineRule="auto"/>
      </w:pPr>
      <w:r>
        <w:t>10. Appendix .......................................... 6</w:t>
      </w:r>
    </w:p>
    <w:p w14:paraId="3AFC81B5" w14:textId="77777777" w:rsidR="00AE35DA" w:rsidRDefault="00000000">
      <w:r>
        <w:br w:type="page"/>
      </w:r>
    </w:p>
    <w:p w14:paraId="0408CBE2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1. INTRODUCTION / BUSINESS PROBLEM</w:t>
      </w:r>
    </w:p>
    <w:p w14:paraId="60824962" w14:textId="77777777" w:rsidR="00AE35DA" w:rsidRDefault="00000000">
      <w:pPr>
        <w:spacing w:line="360" w:lineRule="auto"/>
      </w:pPr>
      <w:r>
        <w:t>Green Haven Florists is a small independent flower shop in Norwich, UK, known since 2016 for its personalised floral arrangements, eco-friendly packaging and strong community ties.</w:t>
      </w:r>
    </w:p>
    <w:p w14:paraId="01461BDB" w14:textId="77777777" w:rsidR="00AE35DA" w:rsidRDefault="00000000">
      <w:pPr>
        <w:spacing w:line="360" w:lineRule="auto"/>
      </w:pPr>
      <w:r>
        <w:t>The business has recently experienced a 30% drop in in-store sales, and although online orders increased slightly, they do not offset the loss of physical customers.</w:t>
      </w:r>
    </w:p>
    <w:p w14:paraId="79A75F92" w14:textId="77777777" w:rsidR="00AE35DA" w:rsidRDefault="00000000">
      <w:pPr>
        <w:spacing w:line="360" w:lineRule="auto"/>
      </w:pPr>
      <w:r>
        <w:t>Consumer behaviour has shifted significantly toward online shopping due to convenience and wider choice (Laudon and Traver, 2021; Kotler and Armstrong, 2020).</w:t>
      </w:r>
    </w:p>
    <w:p w14:paraId="250A5B07" w14:textId="77777777" w:rsidR="00AE35DA" w:rsidRDefault="00000000">
      <w:pPr>
        <w:spacing w:line="360" w:lineRule="auto"/>
      </w:pPr>
      <w:r>
        <w:t>Foot traffic has fallen as nearby shops have closed, reflecting national high-street decline trends (Gov.uk, 2024).</w:t>
      </w:r>
    </w:p>
    <w:p w14:paraId="1952EBA5" w14:textId="77777777" w:rsidR="00AE35DA" w:rsidRDefault="00000000">
      <w:pPr>
        <w:spacing w:line="360" w:lineRule="auto"/>
      </w:pPr>
      <w:r>
        <w:t>Rising operational costs, including imported flowers and sustainable materials, have further affected profits.</w:t>
      </w:r>
    </w:p>
    <w:p w14:paraId="1D26D317" w14:textId="77777777" w:rsidR="00AE35DA" w:rsidRDefault="00000000">
      <w:pPr>
        <w:spacing w:line="360" w:lineRule="auto"/>
      </w:pPr>
      <w:r>
        <w:t>Customer feedback highlights dissatisfaction with the outdated website and lack of flexible delivery options. Digital visibility is now essential for SME survival (Chaffey and Ellis-Chadwick, 2019; Small Business UK, 2024).</w:t>
      </w:r>
    </w:p>
    <w:p w14:paraId="757CCB08" w14:textId="77777777" w:rsidR="00AE35DA" w:rsidRDefault="00000000">
      <w:pPr>
        <w:spacing w:line="360" w:lineRule="auto"/>
      </w:pPr>
      <w:r>
        <w:t>The owners rely heavily on word-of-mouth marketing, which is insufficient in modern digital environments (Kotler and Armstrong, 2020).</w:t>
      </w:r>
    </w:p>
    <w:p w14:paraId="4F85DC27" w14:textId="77777777" w:rsidR="00AE35DA" w:rsidRDefault="00000000">
      <w:r>
        <w:br w:type="page"/>
      </w:r>
    </w:p>
    <w:p w14:paraId="5D5BB3E2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2. ALTERNATIVE SOLUTIONS</w:t>
      </w:r>
    </w:p>
    <w:p w14:paraId="2210DEA3" w14:textId="77777777" w:rsidR="00AE35DA" w:rsidRDefault="00000000">
      <w:pPr>
        <w:spacing w:line="360" w:lineRule="auto"/>
      </w:pPr>
      <w:r>
        <w:t>Two realistic strategic options were identified:</w:t>
      </w:r>
    </w:p>
    <w:p w14:paraId="7C39DE84" w14:textId="77777777" w:rsidR="00AE35DA" w:rsidRDefault="00000000">
      <w:pPr>
        <w:spacing w:line="360" w:lineRule="auto"/>
      </w:pPr>
      <w:r>
        <w:rPr>
          <w:b/>
        </w:rPr>
        <w:t>Solution A: Digital Upgrade – New Website and Expanded Online Services</w:t>
      </w:r>
    </w:p>
    <w:p w14:paraId="531A5CD9" w14:textId="77777777" w:rsidR="00AE35DA" w:rsidRDefault="00000000">
      <w:pPr>
        <w:spacing w:line="360" w:lineRule="auto"/>
      </w:pPr>
      <w:r>
        <w:t>This aligns with research stating SMEs must strengthen their digital channels to increase visibility and competitiveness (Chaffey and Ellis-Chadwick, 2019; Harrigan et al., 2018).</w:t>
      </w:r>
    </w:p>
    <w:p w14:paraId="3568C414" w14:textId="77777777" w:rsidR="00AE35DA" w:rsidRDefault="00000000">
      <w:pPr>
        <w:spacing w:line="360" w:lineRule="auto"/>
      </w:pPr>
      <w:r>
        <w:rPr>
          <w:b/>
        </w:rPr>
        <w:t>Solution B: Strengthen Local Engagement and In-Store Activity</w:t>
      </w:r>
    </w:p>
    <w:p w14:paraId="0F37058A" w14:textId="77777777" w:rsidR="00AE35DA" w:rsidRDefault="00000000">
      <w:pPr>
        <w:spacing w:line="360" w:lineRule="auto"/>
      </w:pPr>
      <w:r>
        <w:t>This includes workshops, community events, partnerships and loyalty schemes.</w:t>
      </w:r>
    </w:p>
    <w:p w14:paraId="4CDC438B" w14:textId="77777777" w:rsidR="00AE35DA" w:rsidRDefault="00000000">
      <w:pPr>
        <w:spacing w:line="360" w:lineRule="auto"/>
        <w:jc w:val="center"/>
      </w:pPr>
      <w:r>
        <w:rPr>
          <w:b/>
        </w:rPr>
        <w:t>3. EVALUATION USING PMI</w:t>
      </w:r>
    </w:p>
    <w:p w14:paraId="3917FF1E" w14:textId="77777777" w:rsidR="00AE35DA" w:rsidRDefault="00000000">
      <w:pPr>
        <w:spacing w:line="360" w:lineRule="auto"/>
      </w:pPr>
      <w:r>
        <w:t>(See Appendix 1 for full table.)</w:t>
      </w:r>
    </w:p>
    <w:p w14:paraId="68A2F0A5" w14:textId="77777777" w:rsidR="00AE35DA" w:rsidRDefault="00000000">
      <w:pPr>
        <w:spacing w:line="360" w:lineRule="auto"/>
      </w:pPr>
      <w:r>
        <w:t>Digital improvement offers strong strategic advantages for customer attraction and retention (Harrigan et al., 2018).</w:t>
      </w:r>
    </w:p>
    <w:p w14:paraId="4DF6E679" w14:textId="77777777" w:rsidR="00AE35DA" w:rsidRDefault="00000000">
      <w:pPr>
        <w:spacing w:line="360" w:lineRule="auto"/>
        <w:jc w:val="center"/>
      </w:pPr>
      <w:r>
        <w:rPr>
          <w:b/>
        </w:rPr>
        <w:t>4. SELECTED SOLUTION AND JUSTIFICATION</w:t>
      </w:r>
    </w:p>
    <w:p w14:paraId="13F48574" w14:textId="77777777" w:rsidR="00AE35DA" w:rsidRDefault="00000000">
      <w:pPr>
        <w:spacing w:line="360" w:lineRule="auto"/>
      </w:pPr>
      <w:r>
        <w:t>Solution A (Digital Upgrade) is the most appropriate option for the following reasons:</w:t>
      </w:r>
    </w:p>
    <w:p w14:paraId="26B07049" w14:textId="77777777" w:rsidR="00AE35DA" w:rsidRDefault="00000000">
      <w:pPr>
        <w:pStyle w:val="ListBullet"/>
        <w:spacing w:line="360" w:lineRule="auto"/>
      </w:pPr>
      <w:r>
        <w:t>It directly addresses the most significant challenge: the shift toward online purchasing.</w:t>
      </w:r>
    </w:p>
    <w:p w14:paraId="59D05C63" w14:textId="77777777" w:rsidR="00AE35DA" w:rsidRDefault="00000000">
      <w:pPr>
        <w:pStyle w:val="ListBullet"/>
        <w:spacing w:line="360" w:lineRule="auto"/>
      </w:pPr>
      <w:r>
        <w:t>It improves user experience through a modern website, flexible delivery and subscription services.</w:t>
      </w:r>
    </w:p>
    <w:p w14:paraId="297520D3" w14:textId="77777777" w:rsidR="00AE35DA" w:rsidRDefault="00000000">
      <w:pPr>
        <w:pStyle w:val="ListBullet"/>
        <w:spacing w:line="360" w:lineRule="auto"/>
      </w:pPr>
      <w:r>
        <w:t>It expands market reach beyond Norwich.</w:t>
      </w:r>
    </w:p>
    <w:p w14:paraId="0D7916D9" w14:textId="77777777" w:rsidR="00AE35DA" w:rsidRDefault="00000000">
      <w:pPr>
        <w:pStyle w:val="ListBullet"/>
        <w:spacing w:line="360" w:lineRule="auto"/>
      </w:pPr>
      <w:r>
        <w:t>It increases competitiveness against national online florists.</w:t>
      </w:r>
    </w:p>
    <w:p w14:paraId="796E2E4A" w14:textId="77777777" w:rsidR="00AE35DA" w:rsidRDefault="00000000">
      <w:pPr>
        <w:pStyle w:val="ListBullet"/>
        <w:spacing w:line="360" w:lineRule="auto"/>
      </w:pPr>
      <w:r>
        <w:t>It aligns with customer expectations and behaviour trends explained by innovation adoption theory (Rogers, 2003).</w:t>
      </w:r>
    </w:p>
    <w:p w14:paraId="12F2B436" w14:textId="77777777" w:rsidR="00AE35DA" w:rsidRDefault="00000000">
      <w:pPr>
        <w:spacing w:line="360" w:lineRule="auto"/>
      </w:pPr>
      <w:r>
        <w:t>Solution B strengthens community presence but does not address broader market changes.</w:t>
      </w:r>
    </w:p>
    <w:p w14:paraId="03F841AE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5. RISK ANALYSIS</w:t>
      </w:r>
    </w:p>
    <w:p w14:paraId="65FC5D51" w14:textId="77777777" w:rsidR="00AE35DA" w:rsidRDefault="00000000">
      <w:pPr>
        <w:spacing w:line="360" w:lineRule="auto"/>
      </w:pPr>
      <w:r>
        <w:t>(See Appendix 2 for detailed risk matrix.)</w:t>
      </w:r>
    </w:p>
    <w:p w14:paraId="1D94D39B" w14:textId="77777777" w:rsidR="00AE35DA" w:rsidRDefault="00000000">
      <w:pPr>
        <w:spacing w:line="360" w:lineRule="auto"/>
      </w:pPr>
      <w:r>
        <w:t>Digital risk factors must be considered, including technical performance and customer adoption rates (Chaffey and Ellis-Chadwick, 2019; Gov.uk, 2024).</w:t>
      </w:r>
    </w:p>
    <w:p w14:paraId="7186995A" w14:textId="77777777" w:rsidR="00AE35DA" w:rsidRDefault="00000000">
      <w:r>
        <w:br w:type="page"/>
      </w:r>
    </w:p>
    <w:p w14:paraId="53B60CCD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6. IMPLEMENTATION PLAN</w:t>
      </w:r>
    </w:p>
    <w:p w14:paraId="0A15FF19" w14:textId="77777777" w:rsidR="00AE35DA" w:rsidRDefault="00000000">
      <w:pPr>
        <w:spacing w:line="360" w:lineRule="auto"/>
      </w:pPr>
      <w:r>
        <w:t>The digital upgrade implementation will follow a 12-week schedule:</w:t>
      </w:r>
    </w:p>
    <w:p w14:paraId="08E827C5" w14:textId="77777777" w:rsidR="00AE35DA" w:rsidRDefault="00000000">
      <w:pPr>
        <w:pStyle w:val="ListBullet"/>
        <w:spacing w:line="360" w:lineRule="auto"/>
      </w:pPr>
      <w:r>
        <w:t>Phase 1 – Planning (Weeks 1–2)</w:t>
      </w:r>
    </w:p>
    <w:p w14:paraId="4D4A6132" w14:textId="77777777" w:rsidR="00AE35DA" w:rsidRDefault="00000000">
      <w:pPr>
        <w:pStyle w:val="ListBullet"/>
        <w:spacing w:line="360" w:lineRule="auto"/>
      </w:pPr>
      <w:r>
        <w:t>Phase 2 – Website Development (Weeks 3–6)</w:t>
      </w:r>
    </w:p>
    <w:p w14:paraId="397F9095" w14:textId="77777777" w:rsidR="00AE35DA" w:rsidRDefault="00000000">
      <w:pPr>
        <w:pStyle w:val="ListBullet"/>
        <w:spacing w:line="360" w:lineRule="auto"/>
      </w:pPr>
      <w:r>
        <w:t>Phase 3 – Testing and Launch (Weeks 7–8)</w:t>
      </w:r>
    </w:p>
    <w:p w14:paraId="6DDA80AA" w14:textId="77777777" w:rsidR="00AE35DA" w:rsidRDefault="00000000">
      <w:pPr>
        <w:pStyle w:val="ListBullet"/>
        <w:spacing w:line="360" w:lineRule="auto"/>
      </w:pPr>
      <w:r>
        <w:t>Phase 4 – Marketing (Weeks 9–10)</w:t>
      </w:r>
    </w:p>
    <w:p w14:paraId="7286E01B" w14:textId="77777777" w:rsidR="00AE35DA" w:rsidRDefault="00000000">
      <w:pPr>
        <w:pStyle w:val="ListBullet"/>
        <w:spacing w:line="360" w:lineRule="auto"/>
      </w:pPr>
      <w:r>
        <w:t>Phase 5 – Training (Week 11)</w:t>
      </w:r>
    </w:p>
    <w:p w14:paraId="3B5070CF" w14:textId="77777777" w:rsidR="00AE35DA" w:rsidRDefault="00000000">
      <w:pPr>
        <w:pStyle w:val="ListBullet"/>
        <w:spacing w:line="360" w:lineRule="auto"/>
      </w:pPr>
      <w:r>
        <w:t>Phase 6 – Review (Week 12)</w:t>
      </w:r>
    </w:p>
    <w:p w14:paraId="18047890" w14:textId="77777777" w:rsidR="00AE35DA" w:rsidRDefault="00000000">
      <w:pPr>
        <w:spacing w:line="360" w:lineRule="auto"/>
      </w:pPr>
      <w:r>
        <w:t>(See Appendix 3 for full timeline.)</w:t>
      </w:r>
    </w:p>
    <w:p w14:paraId="7E91EB19" w14:textId="77777777" w:rsidR="00AE35DA" w:rsidRDefault="00000000">
      <w:pPr>
        <w:spacing w:line="360" w:lineRule="auto"/>
        <w:jc w:val="center"/>
      </w:pPr>
      <w:r>
        <w:rPr>
          <w:b/>
        </w:rPr>
        <w:t>7. MEASURING EFFECTIVENESS</w:t>
      </w:r>
    </w:p>
    <w:p w14:paraId="3EF52687" w14:textId="77777777" w:rsidR="00AE35DA" w:rsidRDefault="00000000">
      <w:pPr>
        <w:pStyle w:val="ListBullet"/>
        <w:spacing w:line="360" w:lineRule="auto"/>
      </w:pPr>
      <w:r>
        <w:t>Increase in online sales</w:t>
      </w:r>
    </w:p>
    <w:p w14:paraId="5DD3DA0A" w14:textId="77777777" w:rsidR="00AE35DA" w:rsidRDefault="00000000">
      <w:pPr>
        <w:pStyle w:val="ListBullet"/>
        <w:spacing w:line="360" w:lineRule="auto"/>
      </w:pPr>
      <w:r>
        <w:t>Subscription sign-ups</w:t>
      </w:r>
    </w:p>
    <w:p w14:paraId="23609909" w14:textId="77777777" w:rsidR="00AE35DA" w:rsidRDefault="00000000">
      <w:pPr>
        <w:pStyle w:val="ListBullet"/>
        <w:spacing w:line="360" w:lineRule="auto"/>
      </w:pPr>
      <w:r>
        <w:t>Website traffic and conversion rates</w:t>
      </w:r>
    </w:p>
    <w:p w14:paraId="4BDBBB38" w14:textId="77777777" w:rsidR="00AE35DA" w:rsidRDefault="00000000">
      <w:pPr>
        <w:pStyle w:val="ListBullet"/>
        <w:spacing w:line="360" w:lineRule="auto"/>
      </w:pPr>
      <w:r>
        <w:t>Customer satisfaction and feedback</w:t>
      </w:r>
    </w:p>
    <w:p w14:paraId="47AA4216" w14:textId="77777777" w:rsidR="00AE35DA" w:rsidRDefault="00000000">
      <w:pPr>
        <w:pStyle w:val="ListBullet"/>
        <w:spacing w:line="360" w:lineRule="auto"/>
      </w:pPr>
      <w:r>
        <w:t>Monthly revenue growth</w:t>
      </w:r>
    </w:p>
    <w:p w14:paraId="69B631A9" w14:textId="77777777" w:rsidR="00AE35DA" w:rsidRDefault="00000000">
      <w:pPr>
        <w:pStyle w:val="ListBullet"/>
        <w:spacing w:line="360" w:lineRule="auto"/>
      </w:pPr>
      <w:r>
        <w:t>Social media engagement, which strengthens digital loyalty (Harrigan et al., 2018)</w:t>
      </w:r>
    </w:p>
    <w:p w14:paraId="0D9C2146" w14:textId="77777777" w:rsidR="00AE35DA" w:rsidRDefault="00000000">
      <w:pPr>
        <w:spacing w:line="360" w:lineRule="auto"/>
        <w:jc w:val="center"/>
      </w:pPr>
      <w:r>
        <w:rPr>
          <w:b/>
        </w:rPr>
        <w:t>8. CONCLUSION</w:t>
      </w:r>
    </w:p>
    <w:p w14:paraId="39B53E17" w14:textId="77777777" w:rsidR="00AE35DA" w:rsidRDefault="00000000">
      <w:pPr>
        <w:spacing w:line="360" w:lineRule="auto"/>
      </w:pPr>
      <w:r>
        <w:t>Green Haven Florists faces modern retail challenges including declining foot traffic, rising costs and strong digital competitors.</w:t>
      </w:r>
    </w:p>
    <w:p w14:paraId="791BD304" w14:textId="77777777" w:rsidR="00AE35DA" w:rsidRDefault="00000000">
      <w:pPr>
        <w:spacing w:line="360" w:lineRule="auto"/>
      </w:pPr>
      <w:r>
        <w:t>The PMI analysis shows Solution A offers the most effective long-term response.</w:t>
      </w:r>
    </w:p>
    <w:p w14:paraId="3B7B386A" w14:textId="77777777" w:rsidR="00AE35DA" w:rsidRDefault="00000000">
      <w:pPr>
        <w:spacing w:line="360" w:lineRule="auto"/>
      </w:pPr>
      <w:r>
        <w:t>Although risks exist, they can be managed with appropriate planning, training and technical support.</w:t>
      </w:r>
    </w:p>
    <w:p w14:paraId="01300D02" w14:textId="77777777" w:rsidR="00AE35DA" w:rsidRDefault="00000000">
      <w:pPr>
        <w:spacing w:line="360" w:lineRule="auto"/>
      </w:pPr>
      <w:r>
        <w:t>The digital upgrade will improve customer reach, revenue and competitiveness.</w:t>
      </w:r>
    </w:p>
    <w:p w14:paraId="2B6FB8AE" w14:textId="77777777" w:rsidR="00AE35DA" w:rsidRDefault="00000000">
      <w:pPr>
        <w:spacing w:line="360" w:lineRule="auto"/>
        <w:jc w:val="center"/>
      </w:pPr>
      <w:r>
        <w:rPr>
          <w:b/>
        </w:rPr>
        <w:t>9. REFERENCES</w:t>
      </w:r>
    </w:p>
    <w:p w14:paraId="780CB277" w14:textId="77777777" w:rsidR="00AE35DA" w:rsidRDefault="00000000">
      <w:pPr>
        <w:spacing w:line="360" w:lineRule="auto"/>
      </w:pPr>
      <w:r>
        <w:lastRenderedPageBreak/>
        <w:t>Chaffey, D. and Ellis-Chadwick, F. (2019) Digital Marketing. Pearson.</w:t>
      </w:r>
    </w:p>
    <w:p w14:paraId="1A2780F9" w14:textId="77777777" w:rsidR="00AE35DA" w:rsidRDefault="00000000">
      <w:pPr>
        <w:spacing w:line="360" w:lineRule="auto"/>
      </w:pPr>
      <w:r>
        <w:t>Gov.uk (2024) Business support for local retailers. Available at: https://www.gov.uk (Accessed: 04 December 2025).</w:t>
      </w:r>
    </w:p>
    <w:p w14:paraId="788B8461" w14:textId="77777777" w:rsidR="00AE35DA" w:rsidRDefault="00000000">
      <w:pPr>
        <w:spacing w:line="360" w:lineRule="auto"/>
      </w:pPr>
      <w:r>
        <w:t>Harrigan, P., Evers, U., Miles, M. and Daly, T. (2018) Customer engagement with digital platforms. Journal of Marketing Management.</w:t>
      </w:r>
    </w:p>
    <w:p w14:paraId="1B6278B9" w14:textId="77777777" w:rsidR="00AE35DA" w:rsidRDefault="00000000">
      <w:pPr>
        <w:spacing w:line="360" w:lineRule="auto"/>
      </w:pPr>
      <w:r>
        <w:t>Kotler, P. and Armstrong, G. (2020) Principles of Marketing. Pearson.</w:t>
      </w:r>
    </w:p>
    <w:p w14:paraId="2BBE11DF" w14:textId="77777777" w:rsidR="00AE35DA" w:rsidRDefault="00000000">
      <w:pPr>
        <w:spacing w:line="360" w:lineRule="auto"/>
      </w:pPr>
      <w:r>
        <w:t>Laudon, K. and Traver, C. (2021) E-commerce: Business, Technology and Society. Pearson.</w:t>
      </w:r>
    </w:p>
    <w:p w14:paraId="35C0687C" w14:textId="77777777" w:rsidR="00AE35DA" w:rsidRDefault="00000000">
      <w:pPr>
        <w:spacing w:line="360" w:lineRule="auto"/>
      </w:pPr>
      <w:r>
        <w:t>Rogers, E. (2003) Diffusion of Innovations. Free Press.</w:t>
      </w:r>
    </w:p>
    <w:p w14:paraId="31753A09" w14:textId="77777777" w:rsidR="00AE35DA" w:rsidRDefault="00000000">
      <w:pPr>
        <w:spacing w:line="360" w:lineRule="auto"/>
      </w:pPr>
      <w:r>
        <w:t>Small Business UK (2024) Digital marketing for small retailers. Available at: https://smallbusiness.co.uk (Accessed: 04 December 2025).</w:t>
      </w:r>
    </w:p>
    <w:p w14:paraId="79402EB4" w14:textId="77777777" w:rsidR="00AE35DA" w:rsidRDefault="00000000">
      <w:r>
        <w:br w:type="page"/>
      </w:r>
    </w:p>
    <w:p w14:paraId="2E4C9B83" w14:textId="77777777" w:rsidR="00AE35DA" w:rsidRDefault="00000000">
      <w:pPr>
        <w:spacing w:line="360" w:lineRule="auto"/>
        <w:jc w:val="center"/>
      </w:pPr>
      <w:r>
        <w:rPr>
          <w:b/>
        </w:rPr>
        <w:lastRenderedPageBreak/>
        <w:t>10. APPENDIX</w:t>
      </w:r>
    </w:p>
    <w:p w14:paraId="4BF6CEA0" w14:textId="77777777" w:rsidR="00AE35DA" w:rsidRDefault="00000000">
      <w:pPr>
        <w:spacing w:line="360" w:lineRule="auto"/>
      </w:pPr>
      <w:r>
        <w:rPr>
          <w:b/>
        </w:rPr>
        <w:t>Appendix 1 – PMI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2159"/>
        <w:gridCol w:w="2158"/>
        <w:gridCol w:w="2158"/>
      </w:tblGrid>
      <w:tr w:rsidR="00AE35DA" w14:paraId="48A0C79A" w14:textId="77777777">
        <w:tc>
          <w:tcPr>
            <w:tcW w:w="2160" w:type="dxa"/>
          </w:tcPr>
          <w:p w14:paraId="5661A864" w14:textId="77777777" w:rsidR="00AE35DA" w:rsidRDefault="00000000">
            <w:r>
              <w:t>Solution</w:t>
            </w:r>
          </w:p>
        </w:tc>
        <w:tc>
          <w:tcPr>
            <w:tcW w:w="2160" w:type="dxa"/>
          </w:tcPr>
          <w:p w14:paraId="7B85DD1D" w14:textId="77777777" w:rsidR="00AE35DA" w:rsidRDefault="00000000">
            <w:r>
              <w:t>Plus</w:t>
            </w:r>
          </w:p>
        </w:tc>
        <w:tc>
          <w:tcPr>
            <w:tcW w:w="2160" w:type="dxa"/>
          </w:tcPr>
          <w:p w14:paraId="5980AB1A" w14:textId="77777777" w:rsidR="00AE35DA" w:rsidRDefault="00000000">
            <w:r>
              <w:t>Minus</w:t>
            </w:r>
          </w:p>
        </w:tc>
        <w:tc>
          <w:tcPr>
            <w:tcW w:w="2160" w:type="dxa"/>
          </w:tcPr>
          <w:p w14:paraId="3830F12B" w14:textId="77777777" w:rsidR="00AE35DA" w:rsidRDefault="00000000">
            <w:r>
              <w:t>Interesting</w:t>
            </w:r>
          </w:p>
        </w:tc>
      </w:tr>
      <w:tr w:rsidR="00AE35DA" w14:paraId="2D91143F" w14:textId="77777777">
        <w:tc>
          <w:tcPr>
            <w:tcW w:w="2160" w:type="dxa"/>
          </w:tcPr>
          <w:p w14:paraId="5B1635A3" w14:textId="77777777" w:rsidR="00AE35DA" w:rsidRDefault="00000000">
            <w:r>
              <w:t>Solution A</w:t>
            </w:r>
          </w:p>
        </w:tc>
        <w:tc>
          <w:tcPr>
            <w:tcW w:w="2160" w:type="dxa"/>
          </w:tcPr>
          <w:p w14:paraId="7E148E1F" w14:textId="77777777" w:rsidR="00AE35DA" w:rsidRDefault="00000000">
            <w:r>
              <w:t>Matches online shift; wider reach; subscriptions; improves competitiveness.</w:t>
            </w:r>
          </w:p>
        </w:tc>
        <w:tc>
          <w:tcPr>
            <w:tcW w:w="2160" w:type="dxa"/>
          </w:tcPr>
          <w:p w14:paraId="759D2848" w14:textId="77777777" w:rsidR="00AE35DA" w:rsidRDefault="00000000">
            <w:r>
              <w:t>Costs money; owners need training; development time required.</w:t>
            </w:r>
          </w:p>
        </w:tc>
        <w:tc>
          <w:tcPr>
            <w:tcW w:w="2160" w:type="dxa"/>
          </w:tcPr>
          <w:p w14:paraId="291F3716" w14:textId="77777777" w:rsidR="00AE35DA" w:rsidRDefault="00000000">
            <w:r>
              <w:t>Eco-friendly boxes; national delivery potential.</w:t>
            </w:r>
          </w:p>
        </w:tc>
      </w:tr>
      <w:tr w:rsidR="00AE35DA" w14:paraId="037DDDFE" w14:textId="77777777">
        <w:tc>
          <w:tcPr>
            <w:tcW w:w="2160" w:type="dxa"/>
          </w:tcPr>
          <w:p w14:paraId="31C272C7" w14:textId="77777777" w:rsidR="00AE35DA" w:rsidRDefault="00000000">
            <w:r>
              <w:t>Solution B</w:t>
            </w:r>
          </w:p>
        </w:tc>
        <w:tc>
          <w:tcPr>
            <w:tcW w:w="2160" w:type="dxa"/>
          </w:tcPr>
          <w:p w14:paraId="0BBA177C" w14:textId="77777777" w:rsidR="00AE35DA" w:rsidRDefault="00000000">
            <w:r>
              <w:t>Low cost; strengthens community ties.</w:t>
            </w:r>
          </w:p>
        </w:tc>
        <w:tc>
          <w:tcPr>
            <w:tcW w:w="2160" w:type="dxa"/>
          </w:tcPr>
          <w:p w14:paraId="7D23A5B1" w14:textId="77777777" w:rsidR="00AE35DA" w:rsidRDefault="00000000">
            <w:r>
              <w:t>Does not solve low foot traffic; limited reach; cannot match online convenience.</w:t>
            </w:r>
          </w:p>
        </w:tc>
        <w:tc>
          <w:tcPr>
            <w:tcW w:w="2160" w:type="dxa"/>
          </w:tcPr>
          <w:p w14:paraId="5B98799A" w14:textId="77777777" w:rsidR="00AE35DA" w:rsidRDefault="00000000">
            <w:r>
              <w:t>Workshops increase engagement; partnerships possible.</w:t>
            </w:r>
          </w:p>
        </w:tc>
      </w:tr>
    </w:tbl>
    <w:p w14:paraId="0EBA12F9" w14:textId="77777777" w:rsidR="00AE35DA" w:rsidRDefault="00000000">
      <w:r>
        <w:br w:type="page"/>
      </w:r>
    </w:p>
    <w:p w14:paraId="137688B1" w14:textId="77777777" w:rsidR="00AE35DA" w:rsidRDefault="00000000">
      <w:pPr>
        <w:spacing w:line="360" w:lineRule="auto"/>
      </w:pPr>
      <w:r>
        <w:rPr>
          <w:b/>
        </w:rPr>
        <w:lastRenderedPageBreak/>
        <w:t>Appendix 2 – Risk Matrix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7"/>
        <w:gridCol w:w="1726"/>
        <w:gridCol w:w="1725"/>
        <w:gridCol w:w="1725"/>
        <w:gridCol w:w="1727"/>
      </w:tblGrid>
      <w:tr w:rsidR="00AE35DA" w14:paraId="6F3789C5" w14:textId="77777777">
        <w:tc>
          <w:tcPr>
            <w:tcW w:w="1728" w:type="dxa"/>
          </w:tcPr>
          <w:p w14:paraId="4566A48D" w14:textId="77777777" w:rsidR="00AE35DA" w:rsidRDefault="00000000">
            <w:r>
              <w:t>Risk</w:t>
            </w:r>
          </w:p>
        </w:tc>
        <w:tc>
          <w:tcPr>
            <w:tcW w:w="1728" w:type="dxa"/>
          </w:tcPr>
          <w:p w14:paraId="0DC37C2F" w14:textId="77777777" w:rsidR="00AE35DA" w:rsidRDefault="00000000">
            <w:r>
              <w:t>Likelihood</w:t>
            </w:r>
          </w:p>
        </w:tc>
        <w:tc>
          <w:tcPr>
            <w:tcW w:w="1728" w:type="dxa"/>
          </w:tcPr>
          <w:p w14:paraId="1F7FCB14" w14:textId="77777777" w:rsidR="00AE35DA" w:rsidRDefault="00000000">
            <w:r>
              <w:t>Impact</w:t>
            </w:r>
          </w:p>
        </w:tc>
        <w:tc>
          <w:tcPr>
            <w:tcW w:w="1728" w:type="dxa"/>
          </w:tcPr>
          <w:p w14:paraId="049E73FE" w14:textId="77777777" w:rsidR="00AE35DA" w:rsidRDefault="00000000">
            <w:r>
              <w:t>Level</w:t>
            </w:r>
          </w:p>
        </w:tc>
        <w:tc>
          <w:tcPr>
            <w:tcW w:w="1728" w:type="dxa"/>
          </w:tcPr>
          <w:p w14:paraId="4DD493D1" w14:textId="77777777" w:rsidR="00AE35DA" w:rsidRDefault="00000000">
            <w:r>
              <w:t>Mitigation</w:t>
            </w:r>
          </w:p>
        </w:tc>
      </w:tr>
      <w:tr w:rsidR="00AE35DA" w14:paraId="7ADB3996" w14:textId="77777777">
        <w:tc>
          <w:tcPr>
            <w:tcW w:w="1728" w:type="dxa"/>
          </w:tcPr>
          <w:p w14:paraId="40AD4A65" w14:textId="77777777" w:rsidR="00AE35DA" w:rsidRDefault="00000000">
            <w:r>
              <w:t>Development delays</w:t>
            </w:r>
          </w:p>
        </w:tc>
        <w:tc>
          <w:tcPr>
            <w:tcW w:w="1728" w:type="dxa"/>
          </w:tcPr>
          <w:p w14:paraId="530BDA09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08B860D7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2467DC38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3F780817" w14:textId="77777777" w:rsidR="00AE35DA" w:rsidRDefault="00000000">
            <w:r>
              <w:t>Use experienced developer; set deadlines.</w:t>
            </w:r>
          </w:p>
        </w:tc>
      </w:tr>
      <w:tr w:rsidR="00AE35DA" w14:paraId="66B57AFC" w14:textId="77777777">
        <w:tc>
          <w:tcPr>
            <w:tcW w:w="1728" w:type="dxa"/>
          </w:tcPr>
          <w:p w14:paraId="473D2A86" w14:textId="77777777" w:rsidR="00AE35DA" w:rsidRDefault="00000000">
            <w:r>
              <w:t>Technical failures</w:t>
            </w:r>
          </w:p>
        </w:tc>
        <w:tc>
          <w:tcPr>
            <w:tcW w:w="1728" w:type="dxa"/>
          </w:tcPr>
          <w:p w14:paraId="10953A6A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47EE9EEB" w14:textId="77777777" w:rsidR="00AE35DA" w:rsidRDefault="00000000">
            <w:r>
              <w:t>High</w:t>
            </w:r>
          </w:p>
        </w:tc>
        <w:tc>
          <w:tcPr>
            <w:tcW w:w="1728" w:type="dxa"/>
          </w:tcPr>
          <w:p w14:paraId="28536FDE" w14:textId="77777777" w:rsidR="00AE35DA" w:rsidRDefault="00000000">
            <w:r>
              <w:t>High</w:t>
            </w:r>
          </w:p>
        </w:tc>
        <w:tc>
          <w:tcPr>
            <w:tcW w:w="1728" w:type="dxa"/>
          </w:tcPr>
          <w:p w14:paraId="23F770F7" w14:textId="77777777" w:rsidR="00AE35DA" w:rsidRDefault="00000000">
            <w:r>
              <w:t>Regular testing; maintenance contract.</w:t>
            </w:r>
          </w:p>
        </w:tc>
      </w:tr>
      <w:tr w:rsidR="00AE35DA" w14:paraId="5F545532" w14:textId="77777777">
        <w:tc>
          <w:tcPr>
            <w:tcW w:w="1728" w:type="dxa"/>
          </w:tcPr>
          <w:p w14:paraId="5B3C0BC8" w14:textId="77777777" w:rsidR="00AE35DA" w:rsidRDefault="00000000">
            <w:r>
              <w:t>Cost overrun</w:t>
            </w:r>
          </w:p>
        </w:tc>
        <w:tc>
          <w:tcPr>
            <w:tcW w:w="1728" w:type="dxa"/>
          </w:tcPr>
          <w:p w14:paraId="299CE9A0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03BB5D2B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45F1FD62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6F926C5E" w14:textId="77777777" w:rsidR="00AE35DA" w:rsidRDefault="00000000">
            <w:r>
              <w:t>Fixed budget; prioritise essential features.</w:t>
            </w:r>
          </w:p>
        </w:tc>
      </w:tr>
      <w:tr w:rsidR="00AE35DA" w14:paraId="0DEE3800" w14:textId="77777777">
        <w:tc>
          <w:tcPr>
            <w:tcW w:w="1728" w:type="dxa"/>
          </w:tcPr>
          <w:p w14:paraId="41555387" w14:textId="77777777" w:rsidR="00AE35DA" w:rsidRDefault="00000000">
            <w:r>
              <w:t>Low customer adoption</w:t>
            </w:r>
          </w:p>
        </w:tc>
        <w:tc>
          <w:tcPr>
            <w:tcW w:w="1728" w:type="dxa"/>
          </w:tcPr>
          <w:p w14:paraId="01723F42" w14:textId="77777777" w:rsidR="00AE35DA" w:rsidRDefault="00000000">
            <w:r>
              <w:t>Low–Medium</w:t>
            </w:r>
          </w:p>
        </w:tc>
        <w:tc>
          <w:tcPr>
            <w:tcW w:w="1728" w:type="dxa"/>
          </w:tcPr>
          <w:p w14:paraId="16F178F5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48BA0866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23E11BA4" w14:textId="77777777" w:rsidR="00AE35DA" w:rsidRDefault="00000000">
            <w:r>
              <w:t>Promotions; guides to help adoption.</w:t>
            </w:r>
          </w:p>
        </w:tc>
      </w:tr>
      <w:tr w:rsidR="00AE35DA" w14:paraId="62FC9594" w14:textId="77777777">
        <w:tc>
          <w:tcPr>
            <w:tcW w:w="1728" w:type="dxa"/>
          </w:tcPr>
          <w:p w14:paraId="06E70E2D" w14:textId="77777777" w:rsidR="00AE35DA" w:rsidRDefault="00000000">
            <w:r>
              <w:t>Workload increase</w:t>
            </w:r>
          </w:p>
        </w:tc>
        <w:tc>
          <w:tcPr>
            <w:tcW w:w="1728" w:type="dxa"/>
          </w:tcPr>
          <w:p w14:paraId="69179456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48A285BA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1DF10C49" w14:textId="77777777" w:rsidR="00AE35DA" w:rsidRDefault="00000000">
            <w:r>
              <w:t>Medium</w:t>
            </w:r>
          </w:p>
        </w:tc>
        <w:tc>
          <w:tcPr>
            <w:tcW w:w="1728" w:type="dxa"/>
          </w:tcPr>
          <w:p w14:paraId="43710C95" w14:textId="77777777" w:rsidR="00AE35DA" w:rsidRDefault="00000000">
            <w:r>
              <w:t>Improve workflow; add support.</w:t>
            </w:r>
          </w:p>
        </w:tc>
      </w:tr>
    </w:tbl>
    <w:p w14:paraId="0F034CB9" w14:textId="77777777" w:rsidR="00AE35DA" w:rsidRDefault="00000000">
      <w:r>
        <w:br w:type="page"/>
      </w:r>
    </w:p>
    <w:p w14:paraId="0CA315A6" w14:textId="77777777" w:rsidR="00AE35DA" w:rsidRDefault="00000000">
      <w:pPr>
        <w:spacing w:line="360" w:lineRule="auto"/>
      </w:pPr>
      <w:r>
        <w:rPr>
          <w:b/>
        </w:rPr>
        <w:lastRenderedPageBreak/>
        <w:t>Appendix 3 – Implementation 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7"/>
        <w:gridCol w:w="2876"/>
        <w:gridCol w:w="2877"/>
      </w:tblGrid>
      <w:tr w:rsidR="00AE35DA" w14:paraId="59FE5967" w14:textId="77777777">
        <w:tc>
          <w:tcPr>
            <w:tcW w:w="2880" w:type="dxa"/>
          </w:tcPr>
          <w:p w14:paraId="67823CDF" w14:textId="77777777" w:rsidR="00AE35DA" w:rsidRDefault="00000000">
            <w:r>
              <w:t>Phase</w:t>
            </w:r>
          </w:p>
        </w:tc>
        <w:tc>
          <w:tcPr>
            <w:tcW w:w="2880" w:type="dxa"/>
          </w:tcPr>
          <w:p w14:paraId="0A66205D" w14:textId="77777777" w:rsidR="00AE35DA" w:rsidRDefault="00000000">
            <w:r>
              <w:t>Weeks</w:t>
            </w:r>
          </w:p>
        </w:tc>
        <w:tc>
          <w:tcPr>
            <w:tcW w:w="2880" w:type="dxa"/>
          </w:tcPr>
          <w:p w14:paraId="0AF4521A" w14:textId="77777777" w:rsidR="00AE35DA" w:rsidRDefault="00000000">
            <w:r>
              <w:t>Activities</w:t>
            </w:r>
          </w:p>
        </w:tc>
      </w:tr>
      <w:tr w:rsidR="00AE35DA" w14:paraId="1C852D83" w14:textId="77777777">
        <w:tc>
          <w:tcPr>
            <w:tcW w:w="2880" w:type="dxa"/>
          </w:tcPr>
          <w:p w14:paraId="0DB8B9D6" w14:textId="77777777" w:rsidR="00AE35DA" w:rsidRDefault="00000000">
            <w:r>
              <w:t>Planning</w:t>
            </w:r>
          </w:p>
        </w:tc>
        <w:tc>
          <w:tcPr>
            <w:tcW w:w="2880" w:type="dxa"/>
          </w:tcPr>
          <w:p w14:paraId="02BDEC10" w14:textId="77777777" w:rsidR="00AE35DA" w:rsidRDefault="00000000">
            <w:r>
              <w:t>1–2</w:t>
            </w:r>
          </w:p>
        </w:tc>
        <w:tc>
          <w:tcPr>
            <w:tcW w:w="2880" w:type="dxa"/>
          </w:tcPr>
          <w:p w14:paraId="4B15C075" w14:textId="77777777" w:rsidR="00AE35DA" w:rsidRDefault="00000000">
            <w:r>
              <w:t>Meet developer; gather materials; define subscriptions.</w:t>
            </w:r>
          </w:p>
        </w:tc>
      </w:tr>
      <w:tr w:rsidR="00AE35DA" w14:paraId="00F848C7" w14:textId="77777777">
        <w:tc>
          <w:tcPr>
            <w:tcW w:w="2880" w:type="dxa"/>
          </w:tcPr>
          <w:p w14:paraId="3C2FBF60" w14:textId="77777777" w:rsidR="00AE35DA" w:rsidRDefault="00000000">
            <w:r>
              <w:t>Development</w:t>
            </w:r>
          </w:p>
        </w:tc>
        <w:tc>
          <w:tcPr>
            <w:tcW w:w="2880" w:type="dxa"/>
          </w:tcPr>
          <w:p w14:paraId="0ECD95FA" w14:textId="77777777" w:rsidR="00AE35DA" w:rsidRDefault="00000000">
            <w:r>
              <w:t>3–6</w:t>
            </w:r>
          </w:p>
        </w:tc>
        <w:tc>
          <w:tcPr>
            <w:tcW w:w="2880" w:type="dxa"/>
          </w:tcPr>
          <w:p w14:paraId="7FFF51F6" w14:textId="77777777" w:rsidR="00AE35DA" w:rsidRDefault="00000000">
            <w:r>
              <w:t>Build website; payment system; mobile optimisation.</w:t>
            </w:r>
          </w:p>
        </w:tc>
      </w:tr>
      <w:tr w:rsidR="00AE35DA" w14:paraId="0239D975" w14:textId="77777777">
        <w:tc>
          <w:tcPr>
            <w:tcW w:w="2880" w:type="dxa"/>
          </w:tcPr>
          <w:p w14:paraId="500C97E4" w14:textId="77777777" w:rsidR="00AE35DA" w:rsidRDefault="00000000">
            <w:r>
              <w:t>Testing</w:t>
            </w:r>
          </w:p>
        </w:tc>
        <w:tc>
          <w:tcPr>
            <w:tcW w:w="2880" w:type="dxa"/>
          </w:tcPr>
          <w:p w14:paraId="0E2BD602" w14:textId="77777777" w:rsidR="00AE35DA" w:rsidRDefault="00000000">
            <w:r>
              <w:t>7–8</w:t>
            </w:r>
          </w:p>
        </w:tc>
        <w:tc>
          <w:tcPr>
            <w:tcW w:w="2880" w:type="dxa"/>
          </w:tcPr>
          <w:p w14:paraId="42BDB0F1" w14:textId="77777777" w:rsidR="00AE35DA" w:rsidRDefault="00000000">
            <w:r>
              <w:t>Fix bugs; final adjustments; soft launch.</w:t>
            </w:r>
          </w:p>
        </w:tc>
      </w:tr>
      <w:tr w:rsidR="00AE35DA" w14:paraId="6EC93A61" w14:textId="77777777">
        <w:tc>
          <w:tcPr>
            <w:tcW w:w="2880" w:type="dxa"/>
          </w:tcPr>
          <w:p w14:paraId="0058110F" w14:textId="77777777" w:rsidR="00AE35DA" w:rsidRDefault="00000000">
            <w:r>
              <w:t>Marketing</w:t>
            </w:r>
          </w:p>
        </w:tc>
        <w:tc>
          <w:tcPr>
            <w:tcW w:w="2880" w:type="dxa"/>
          </w:tcPr>
          <w:p w14:paraId="4D931EBA" w14:textId="77777777" w:rsidR="00AE35DA" w:rsidRDefault="00000000">
            <w:r>
              <w:t>9–10</w:t>
            </w:r>
          </w:p>
        </w:tc>
        <w:tc>
          <w:tcPr>
            <w:tcW w:w="2880" w:type="dxa"/>
          </w:tcPr>
          <w:p w14:paraId="200EB1D7" w14:textId="77777777" w:rsidR="00AE35DA" w:rsidRDefault="00000000">
            <w:r>
              <w:t>Promotions; social media; contact customers.</w:t>
            </w:r>
          </w:p>
        </w:tc>
      </w:tr>
      <w:tr w:rsidR="00AE35DA" w14:paraId="592077FA" w14:textId="77777777">
        <w:tc>
          <w:tcPr>
            <w:tcW w:w="2880" w:type="dxa"/>
          </w:tcPr>
          <w:p w14:paraId="38D17AB3" w14:textId="77777777" w:rsidR="00AE35DA" w:rsidRDefault="00000000">
            <w:r>
              <w:t>Training</w:t>
            </w:r>
          </w:p>
        </w:tc>
        <w:tc>
          <w:tcPr>
            <w:tcW w:w="2880" w:type="dxa"/>
          </w:tcPr>
          <w:p w14:paraId="575CE863" w14:textId="77777777" w:rsidR="00AE35DA" w:rsidRDefault="00000000">
            <w:r>
              <w:t>11</w:t>
            </w:r>
          </w:p>
        </w:tc>
        <w:tc>
          <w:tcPr>
            <w:tcW w:w="2880" w:type="dxa"/>
          </w:tcPr>
          <w:p w14:paraId="224C031F" w14:textId="77777777" w:rsidR="00AE35DA" w:rsidRDefault="00000000">
            <w:r>
              <w:t>Train owners on digital tools.</w:t>
            </w:r>
          </w:p>
        </w:tc>
      </w:tr>
      <w:tr w:rsidR="00AE35DA" w14:paraId="58011D96" w14:textId="77777777">
        <w:tc>
          <w:tcPr>
            <w:tcW w:w="2880" w:type="dxa"/>
          </w:tcPr>
          <w:p w14:paraId="4DA7A91B" w14:textId="77777777" w:rsidR="00AE35DA" w:rsidRDefault="00000000">
            <w:r>
              <w:t>Review</w:t>
            </w:r>
          </w:p>
        </w:tc>
        <w:tc>
          <w:tcPr>
            <w:tcW w:w="2880" w:type="dxa"/>
          </w:tcPr>
          <w:p w14:paraId="340F513E" w14:textId="77777777" w:rsidR="00AE35DA" w:rsidRDefault="00000000">
            <w:r>
              <w:t>12</w:t>
            </w:r>
          </w:p>
        </w:tc>
        <w:tc>
          <w:tcPr>
            <w:tcW w:w="2880" w:type="dxa"/>
          </w:tcPr>
          <w:p w14:paraId="4AAC8898" w14:textId="77777777" w:rsidR="00AE35DA" w:rsidRDefault="00000000">
            <w:r>
              <w:t>Analyse data; collect feedback; refine system.</w:t>
            </w:r>
          </w:p>
        </w:tc>
      </w:tr>
    </w:tbl>
    <w:p w14:paraId="3DD8F2B0" w14:textId="77777777" w:rsidR="00330A76" w:rsidRDefault="00330A76"/>
    <w:sectPr w:rsidR="00330A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0922075">
    <w:abstractNumId w:val="8"/>
  </w:num>
  <w:num w:numId="2" w16cid:durableId="1069159310">
    <w:abstractNumId w:val="6"/>
  </w:num>
  <w:num w:numId="3" w16cid:durableId="1149788068">
    <w:abstractNumId w:val="5"/>
  </w:num>
  <w:num w:numId="4" w16cid:durableId="1757827890">
    <w:abstractNumId w:val="4"/>
  </w:num>
  <w:num w:numId="5" w16cid:durableId="1020819998">
    <w:abstractNumId w:val="7"/>
  </w:num>
  <w:num w:numId="6" w16cid:durableId="1715957440">
    <w:abstractNumId w:val="3"/>
  </w:num>
  <w:num w:numId="7" w16cid:durableId="738092683">
    <w:abstractNumId w:val="2"/>
  </w:num>
  <w:num w:numId="8" w16cid:durableId="269433118">
    <w:abstractNumId w:val="1"/>
  </w:num>
  <w:num w:numId="9" w16cid:durableId="1313490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30A76"/>
    <w:rsid w:val="00AA1D8D"/>
    <w:rsid w:val="00AE35DA"/>
    <w:rsid w:val="00B47730"/>
    <w:rsid w:val="00CB0664"/>
    <w:rsid w:val="00EF4079"/>
    <w:rsid w:val="00FC693F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9DF842"/>
  <w14:defaultImageDpi w14:val="300"/>
  <w15:docId w15:val="{1ADB949A-8B64-4124-8B17-8DA87700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1197</Words>
  <Characters>5174</Characters>
  <Application>Microsoft Office Word</Application>
  <DocSecurity>0</DocSecurity>
  <Lines>139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ana maria salazar basich</cp:lastModifiedBy>
  <cp:revision>2</cp:revision>
  <dcterms:created xsi:type="dcterms:W3CDTF">2025-12-04T22:34:00Z</dcterms:created>
  <dcterms:modified xsi:type="dcterms:W3CDTF">2025-12-04T22:34:00Z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8f965dac-12c9-4242-ac03-4003fab7daec</vt:lpwstr>
  </property>
</Properties>
</file>