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0174A" w14:textId="77777777" w:rsidR="00381C0E" w:rsidRPr="00381C0E" w:rsidRDefault="00381C0E" w:rsidP="00381C0E">
      <w:pPr>
        <w:pStyle w:val="NormalWeb"/>
        <w:spacing w:before="0" w:beforeAutospacing="0" w:after="0" w:afterAutospacing="0" w:line="360" w:lineRule="auto"/>
        <w:rPr>
          <w:sz w:val="32"/>
          <w:szCs w:val="32"/>
        </w:rPr>
      </w:pPr>
      <w:r w:rsidRPr="00381C0E">
        <w:rPr>
          <w:rFonts w:ascii="Arial" w:eastAsiaTheme="minorEastAsia" w:hAnsi="Arial" w:cs="Arial"/>
          <w:color w:val="000000" w:themeColor="text1"/>
          <w:kern w:val="24"/>
          <w:sz w:val="32"/>
          <w:szCs w:val="32"/>
        </w:rPr>
        <w:t xml:space="preserve">Student Name: Syeda Sadaf Jabeen </w:t>
      </w:r>
    </w:p>
    <w:p w14:paraId="2076EDD8" w14:textId="77777777" w:rsidR="00381C0E" w:rsidRPr="00381C0E" w:rsidRDefault="00381C0E" w:rsidP="00381C0E">
      <w:pPr>
        <w:pStyle w:val="NormalWeb"/>
        <w:spacing w:before="0" w:beforeAutospacing="0" w:after="0" w:afterAutospacing="0" w:line="360" w:lineRule="auto"/>
        <w:rPr>
          <w:sz w:val="32"/>
          <w:szCs w:val="32"/>
        </w:rPr>
      </w:pPr>
      <w:r w:rsidRPr="00381C0E">
        <w:rPr>
          <w:rFonts w:ascii="Arial" w:eastAsiaTheme="minorEastAsia" w:hAnsi="Arial" w:cs="Arial"/>
          <w:color w:val="000000" w:themeColor="text1"/>
          <w:kern w:val="24"/>
          <w:sz w:val="32"/>
          <w:szCs w:val="32"/>
        </w:rPr>
        <w:t xml:space="preserve">Student Number: 2310935  </w:t>
      </w:r>
    </w:p>
    <w:p w14:paraId="3514B631" w14:textId="6428D500" w:rsidR="00381C0E" w:rsidRPr="00381C0E" w:rsidRDefault="00381C0E" w:rsidP="00381C0E">
      <w:pPr>
        <w:pStyle w:val="NormalWeb"/>
        <w:spacing w:before="0" w:beforeAutospacing="0" w:after="0" w:afterAutospacing="0" w:line="360" w:lineRule="auto"/>
        <w:rPr>
          <w:sz w:val="32"/>
          <w:szCs w:val="32"/>
        </w:rPr>
      </w:pPr>
      <w:r>
        <w:rPr>
          <w:rFonts w:ascii="Arial" w:eastAsiaTheme="minorEastAsia" w:hAnsi="Arial" w:cs="Arial"/>
          <w:color w:val="000000" w:themeColor="text1"/>
          <w:kern w:val="24"/>
          <w:sz w:val="32"/>
          <w:szCs w:val="32"/>
        </w:rPr>
        <w:t xml:space="preserve">Module code: </w:t>
      </w:r>
      <w:r w:rsidRPr="00381C0E">
        <w:rPr>
          <w:rFonts w:ascii="Arial" w:eastAsiaTheme="minorEastAsia" w:hAnsi="Arial" w:cs="Arial"/>
          <w:color w:val="000000" w:themeColor="text1"/>
          <w:kern w:val="24"/>
          <w:sz w:val="32"/>
          <w:szCs w:val="32"/>
        </w:rPr>
        <w:t xml:space="preserve">BMHP6029 </w:t>
      </w:r>
    </w:p>
    <w:p w14:paraId="0E6956EE" w14:textId="395C2ADF" w:rsidR="00381C0E" w:rsidRDefault="00381C0E" w:rsidP="00381C0E">
      <w:pPr>
        <w:spacing w:line="360" w:lineRule="auto"/>
        <w:rPr>
          <w:rFonts w:ascii="Arial" w:hAnsi="Arial" w:cs="Arial"/>
          <w:sz w:val="32"/>
          <w:szCs w:val="32"/>
        </w:rPr>
      </w:pPr>
      <w:r w:rsidRPr="00381C0E">
        <w:rPr>
          <w:rFonts w:ascii="Arial" w:hAnsi="Arial" w:cs="Arial"/>
          <w:sz w:val="32"/>
          <w:szCs w:val="32"/>
        </w:rPr>
        <w:t>Assignment Title:</w:t>
      </w:r>
      <w:r>
        <w:rPr>
          <w:rFonts w:ascii="Arial" w:hAnsi="Arial" w:cs="Arial"/>
          <w:sz w:val="32"/>
          <w:szCs w:val="32"/>
        </w:rPr>
        <w:t xml:space="preserve"> </w:t>
      </w:r>
      <w:r w:rsidRPr="00381C0E">
        <w:rPr>
          <w:rFonts w:ascii="Arial" w:hAnsi="Arial" w:cs="Arial"/>
          <w:sz w:val="32"/>
          <w:szCs w:val="32"/>
        </w:rPr>
        <w:t>Component 2: Written Assignment (Report)</w:t>
      </w:r>
    </w:p>
    <w:p w14:paraId="64C21E7C" w14:textId="77777777" w:rsidR="00785D15" w:rsidRDefault="00C11139" w:rsidP="00785D15">
      <w:pPr>
        <w:spacing w:line="360" w:lineRule="auto"/>
        <w:rPr>
          <w:rFonts w:ascii="Arial" w:hAnsi="Arial" w:cs="Arial"/>
          <w:sz w:val="32"/>
          <w:szCs w:val="32"/>
        </w:rPr>
      </w:pPr>
      <w:r>
        <w:rPr>
          <w:rFonts w:ascii="Arial" w:hAnsi="Arial" w:cs="Arial"/>
          <w:sz w:val="32"/>
          <w:szCs w:val="32"/>
        </w:rPr>
        <w:t>Lecturer name: Ne</w:t>
      </w:r>
      <w:r w:rsidR="00D10106">
        <w:rPr>
          <w:rFonts w:ascii="Arial" w:hAnsi="Arial" w:cs="Arial"/>
          <w:sz w:val="32"/>
          <w:szCs w:val="32"/>
        </w:rPr>
        <w:t>al</w:t>
      </w:r>
      <w:r w:rsidR="000A784E">
        <w:rPr>
          <w:rFonts w:ascii="Arial" w:hAnsi="Arial" w:cs="Arial"/>
          <w:sz w:val="32"/>
          <w:szCs w:val="32"/>
        </w:rPr>
        <w:t>e</w:t>
      </w:r>
      <w:r w:rsidR="00D10106">
        <w:rPr>
          <w:rFonts w:ascii="Arial" w:hAnsi="Arial" w:cs="Arial"/>
          <w:sz w:val="32"/>
          <w:szCs w:val="32"/>
        </w:rPr>
        <w:t xml:space="preserve"> Haddon</w:t>
      </w:r>
    </w:p>
    <w:p w14:paraId="09D0708A" w14:textId="3DDB8146" w:rsidR="00381C0E" w:rsidRDefault="00785D15" w:rsidP="00785D15">
      <w:pPr>
        <w:spacing w:line="360" w:lineRule="auto"/>
        <w:rPr>
          <w:rFonts w:ascii="Arial" w:hAnsi="Arial" w:cs="Arial"/>
          <w:sz w:val="32"/>
          <w:szCs w:val="32"/>
        </w:rPr>
      </w:pPr>
      <w:r>
        <w:rPr>
          <w:rFonts w:ascii="Arial" w:hAnsi="Arial" w:cs="Arial"/>
          <w:sz w:val="32"/>
          <w:szCs w:val="32"/>
        </w:rPr>
        <w:t xml:space="preserve">Title: </w:t>
      </w:r>
      <w:r w:rsidRPr="00785D15">
        <w:rPr>
          <w:rFonts w:ascii="Arial" w:hAnsi="Arial" w:cs="Arial"/>
          <w:sz w:val="32"/>
          <w:szCs w:val="32"/>
        </w:rPr>
        <w:t>A Critical Look at Schizophrenia in ICD-11: Diagnosis, Treatment, and Modern Debates</w:t>
      </w:r>
      <w:r w:rsidR="00381C0E">
        <w:rPr>
          <w:rFonts w:ascii="Arial" w:hAnsi="Arial" w:cs="Arial"/>
          <w:sz w:val="32"/>
          <w:szCs w:val="32"/>
        </w:rPr>
        <w:br w:type="page"/>
      </w:r>
    </w:p>
    <w:sdt>
      <w:sdtPr>
        <w:rPr>
          <w:rFonts w:asciiTheme="minorHAnsi" w:eastAsiaTheme="minorHAnsi" w:hAnsiTheme="minorHAnsi" w:cstheme="minorBidi"/>
          <w:color w:val="auto"/>
          <w:kern w:val="2"/>
          <w:sz w:val="24"/>
          <w:szCs w:val="24"/>
          <w:lang w:val="en-GB"/>
          <w14:ligatures w14:val="standardContextual"/>
        </w:rPr>
        <w:id w:val="-1438137417"/>
        <w:docPartObj>
          <w:docPartGallery w:val="Table of Contents"/>
          <w:docPartUnique/>
        </w:docPartObj>
      </w:sdtPr>
      <w:sdtEndPr>
        <w:rPr>
          <w:b/>
          <w:bCs/>
          <w:noProof/>
        </w:rPr>
      </w:sdtEndPr>
      <w:sdtContent>
        <w:p w14:paraId="7C1221F8" w14:textId="3BEB8397" w:rsidR="000361D0" w:rsidRDefault="000361D0">
          <w:pPr>
            <w:pStyle w:val="TOCHeading"/>
          </w:pPr>
          <w:r>
            <w:t>Contents</w:t>
          </w:r>
        </w:p>
        <w:p w14:paraId="5482A5D1" w14:textId="63BF63CC" w:rsidR="000361D0" w:rsidRDefault="000361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963228" w:history="1">
            <w:r w:rsidRPr="003B461D">
              <w:rPr>
                <w:rStyle w:val="Hyperlink"/>
                <w:rFonts w:ascii="Arial" w:eastAsia="Times New Roman" w:hAnsi="Arial" w:cs="Arial"/>
                <w:noProof/>
                <w:lang w:eastAsia="en-GB"/>
              </w:rPr>
              <w:t>1. Introduction</w:t>
            </w:r>
            <w:r>
              <w:rPr>
                <w:noProof/>
                <w:webHidden/>
              </w:rPr>
              <w:tab/>
            </w:r>
            <w:r>
              <w:rPr>
                <w:noProof/>
                <w:webHidden/>
              </w:rPr>
              <w:fldChar w:fldCharType="begin"/>
            </w:r>
            <w:r>
              <w:rPr>
                <w:noProof/>
                <w:webHidden/>
              </w:rPr>
              <w:instrText xml:space="preserve"> PAGEREF _Toc213963228 \h </w:instrText>
            </w:r>
            <w:r>
              <w:rPr>
                <w:noProof/>
                <w:webHidden/>
              </w:rPr>
            </w:r>
            <w:r>
              <w:rPr>
                <w:noProof/>
                <w:webHidden/>
              </w:rPr>
              <w:fldChar w:fldCharType="separate"/>
            </w:r>
            <w:r>
              <w:rPr>
                <w:noProof/>
                <w:webHidden/>
              </w:rPr>
              <w:t>3</w:t>
            </w:r>
            <w:r>
              <w:rPr>
                <w:noProof/>
                <w:webHidden/>
              </w:rPr>
              <w:fldChar w:fldCharType="end"/>
            </w:r>
          </w:hyperlink>
        </w:p>
        <w:p w14:paraId="33201559" w14:textId="3161CD60" w:rsidR="000361D0" w:rsidRDefault="00FD63A4">
          <w:pPr>
            <w:pStyle w:val="TOC1"/>
            <w:tabs>
              <w:tab w:val="right" w:leader="dot" w:pos="9016"/>
            </w:tabs>
            <w:rPr>
              <w:rFonts w:eastAsiaTheme="minorEastAsia"/>
              <w:noProof/>
              <w:lang w:eastAsia="en-GB"/>
            </w:rPr>
          </w:pPr>
          <w:hyperlink w:anchor="_Toc213963229" w:history="1">
            <w:r w:rsidR="000361D0" w:rsidRPr="003B461D">
              <w:rPr>
                <w:rStyle w:val="Hyperlink"/>
                <w:rFonts w:ascii="Arial" w:eastAsia="Times New Roman" w:hAnsi="Arial" w:cs="Arial"/>
                <w:noProof/>
                <w:lang w:eastAsia="en-GB"/>
              </w:rPr>
              <w:t>2. Classification and Diagnosis in ICD-11</w:t>
            </w:r>
            <w:r w:rsidR="000361D0">
              <w:rPr>
                <w:noProof/>
                <w:webHidden/>
              </w:rPr>
              <w:tab/>
            </w:r>
            <w:r w:rsidR="000361D0">
              <w:rPr>
                <w:noProof/>
                <w:webHidden/>
              </w:rPr>
              <w:fldChar w:fldCharType="begin"/>
            </w:r>
            <w:r w:rsidR="000361D0">
              <w:rPr>
                <w:noProof/>
                <w:webHidden/>
              </w:rPr>
              <w:instrText xml:space="preserve"> PAGEREF _Toc213963229 \h </w:instrText>
            </w:r>
            <w:r w:rsidR="000361D0">
              <w:rPr>
                <w:noProof/>
                <w:webHidden/>
              </w:rPr>
            </w:r>
            <w:r w:rsidR="000361D0">
              <w:rPr>
                <w:noProof/>
                <w:webHidden/>
              </w:rPr>
              <w:fldChar w:fldCharType="separate"/>
            </w:r>
            <w:r w:rsidR="000361D0">
              <w:rPr>
                <w:noProof/>
                <w:webHidden/>
              </w:rPr>
              <w:t>3</w:t>
            </w:r>
            <w:r w:rsidR="000361D0">
              <w:rPr>
                <w:noProof/>
                <w:webHidden/>
              </w:rPr>
              <w:fldChar w:fldCharType="end"/>
            </w:r>
          </w:hyperlink>
        </w:p>
        <w:p w14:paraId="70DFC9AD" w14:textId="31143B05" w:rsidR="000361D0" w:rsidRDefault="00FD63A4">
          <w:pPr>
            <w:pStyle w:val="TOC1"/>
            <w:tabs>
              <w:tab w:val="right" w:leader="dot" w:pos="9016"/>
            </w:tabs>
            <w:rPr>
              <w:rFonts w:eastAsiaTheme="minorEastAsia"/>
              <w:noProof/>
              <w:lang w:eastAsia="en-GB"/>
            </w:rPr>
          </w:pPr>
          <w:hyperlink w:anchor="_Toc213963230" w:history="1">
            <w:r w:rsidR="000361D0" w:rsidRPr="003B461D">
              <w:rPr>
                <w:rStyle w:val="Hyperlink"/>
                <w:rFonts w:ascii="Arial" w:eastAsia="Times New Roman" w:hAnsi="Arial" w:cs="Arial"/>
                <w:noProof/>
                <w:lang w:eastAsia="en-GB"/>
              </w:rPr>
              <w:t>3. Treatment and Rehabilitation</w:t>
            </w:r>
            <w:r w:rsidR="000361D0">
              <w:rPr>
                <w:noProof/>
                <w:webHidden/>
              </w:rPr>
              <w:tab/>
            </w:r>
            <w:r w:rsidR="000361D0">
              <w:rPr>
                <w:noProof/>
                <w:webHidden/>
              </w:rPr>
              <w:fldChar w:fldCharType="begin"/>
            </w:r>
            <w:r w:rsidR="000361D0">
              <w:rPr>
                <w:noProof/>
                <w:webHidden/>
              </w:rPr>
              <w:instrText xml:space="preserve"> PAGEREF _Toc213963230 \h </w:instrText>
            </w:r>
            <w:r w:rsidR="000361D0">
              <w:rPr>
                <w:noProof/>
                <w:webHidden/>
              </w:rPr>
            </w:r>
            <w:r w:rsidR="000361D0">
              <w:rPr>
                <w:noProof/>
                <w:webHidden/>
              </w:rPr>
              <w:fldChar w:fldCharType="separate"/>
            </w:r>
            <w:r w:rsidR="000361D0">
              <w:rPr>
                <w:noProof/>
                <w:webHidden/>
              </w:rPr>
              <w:t>5</w:t>
            </w:r>
            <w:r w:rsidR="000361D0">
              <w:rPr>
                <w:noProof/>
                <w:webHidden/>
              </w:rPr>
              <w:fldChar w:fldCharType="end"/>
            </w:r>
          </w:hyperlink>
        </w:p>
        <w:p w14:paraId="5448E397" w14:textId="0AFD5424" w:rsidR="000361D0" w:rsidRDefault="00FD63A4">
          <w:pPr>
            <w:pStyle w:val="TOC1"/>
            <w:tabs>
              <w:tab w:val="right" w:leader="dot" w:pos="9016"/>
            </w:tabs>
            <w:rPr>
              <w:rFonts w:eastAsiaTheme="minorEastAsia"/>
              <w:noProof/>
              <w:lang w:eastAsia="en-GB"/>
            </w:rPr>
          </w:pPr>
          <w:hyperlink w:anchor="_Toc213963231" w:history="1">
            <w:r w:rsidR="000361D0" w:rsidRPr="003B461D">
              <w:rPr>
                <w:rStyle w:val="Hyperlink"/>
                <w:rFonts w:eastAsia="Times New Roman"/>
                <w:noProof/>
                <w:lang w:eastAsia="en-GB"/>
              </w:rPr>
              <w:t>4. Current Debates and Emerging Issues</w:t>
            </w:r>
            <w:r w:rsidR="000361D0">
              <w:rPr>
                <w:noProof/>
                <w:webHidden/>
              </w:rPr>
              <w:tab/>
            </w:r>
            <w:r w:rsidR="000361D0">
              <w:rPr>
                <w:noProof/>
                <w:webHidden/>
              </w:rPr>
              <w:fldChar w:fldCharType="begin"/>
            </w:r>
            <w:r w:rsidR="000361D0">
              <w:rPr>
                <w:noProof/>
                <w:webHidden/>
              </w:rPr>
              <w:instrText xml:space="preserve"> PAGEREF _Toc213963231 \h </w:instrText>
            </w:r>
            <w:r w:rsidR="000361D0">
              <w:rPr>
                <w:noProof/>
                <w:webHidden/>
              </w:rPr>
            </w:r>
            <w:r w:rsidR="000361D0">
              <w:rPr>
                <w:noProof/>
                <w:webHidden/>
              </w:rPr>
              <w:fldChar w:fldCharType="separate"/>
            </w:r>
            <w:r w:rsidR="000361D0">
              <w:rPr>
                <w:noProof/>
                <w:webHidden/>
              </w:rPr>
              <w:t>7</w:t>
            </w:r>
            <w:r w:rsidR="000361D0">
              <w:rPr>
                <w:noProof/>
                <w:webHidden/>
              </w:rPr>
              <w:fldChar w:fldCharType="end"/>
            </w:r>
          </w:hyperlink>
        </w:p>
        <w:p w14:paraId="0B4FE782" w14:textId="613FF388" w:rsidR="000361D0" w:rsidRDefault="00FD63A4">
          <w:pPr>
            <w:pStyle w:val="TOC1"/>
            <w:tabs>
              <w:tab w:val="right" w:leader="dot" w:pos="9016"/>
            </w:tabs>
            <w:rPr>
              <w:rFonts w:eastAsiaTheme="minorEastAsia"/>
              <w:noProof/>
              <w:lang w:eastAsia="en-GB"/>
            </w:rPr>
          </w:pPr>
          <w:hyperlink w:anchor="_Toc213963232" w:history="1">
            <w:r w:rsidR="000361D0" w:rsidRPr="003B461D">
              <w:rPr>
                <w:rStyle w:val="Hyperlink"/>
                <w:rFonts w:ascii="Arial" w:eastAsia="Times New Roman" w:hAnsi="Arial" w:cs="Arial"/>
                <w:noProof/>
                <w:lang w:eastAsia="en-GB"/>
              </w:rPr>
              <w:t>5. Recommendations</w:t>
            </w:r>
            <w:r w:rsidR="000361D0">
              <w:rPr>
                <w:noProof/>
                <w:webHidden/>
              </w:rPr>
              <w:tab/>
            </w:r>
            <w:r w:rsidR="000361D0">
              <w:rPr>
                <w:noProof/>
                <w:webHidden/>
              </w:rPr>
              <w:fldChar w:fldCharType="begin"/>
            </w:r>
            <w:r w:rsidR="000361D0">
              <w:rPr>
                <w:noProof/>
                <w:webHidden/>
              </w:rPr>
              <w:instrText xml:space="preserve"> PAGEREF _Toc213963232 \h </w:instrText>
            </w:r>
            <w:r w:rsidR="000361D0">
              <w:rPr>
                <w:noProof/>
                <w:webHidden/>
              </w:rPr>
            </w:r>
            <w:r w:rsidR="000361D0">
              <w:rPr>
                <w:noProof/>
                <w:webHidden/>
              </w:rPr>
              <w:fldChar w:fldCharType="separate"/>
            </w:r>
            <w:r w:rsidR="000361D0">
              <w:rPr>
                <w:noProof/>
                <w:webHidden/>
              </w:rPr>
              <w:t>9</w:t>
            </w:r>
            <w:r w:rsidR="000361D0">
              <w:rPr>
                <w:noProof/>
                <w:webHidden/>
              </w:rPr>
              <w:fldChar w:fldCharType="end"/>
            </w:r>
          </w:hyperlink>
        </w:p>
        <w:p w14:paraId="13711CED" w14:textId="2F924A20" w:rsidR="000361D0" w:rsidRDefault="00FD63A4">
          <w:pPr>
            <w:pStyle w:val="TOC1"/>
            <w:tabs>
              <w:tab w:val="right" w:leader="dot" w:pos="9016"/>
            </w:tabs>
            <w:rPr>
              <w:rFonts w:eastAsiaTheme="minorEastAsia"/>
              <w:noProof/>
              <w:lang w:eastAsia="en-GB"/>
            </w:rPr>
          </w:pPr>
          <w:hyperlink w:anchor="_Toc213963233" w:history="1">
            <w:r w:rsidR="000361D0" w:rsidRPr="003B461D">
              <w:rPr>
                <w:rStyle w:val="Hyperlink"/>
                <w:rFonts w:ascii="Arial" w:hAnsi="Arial" w:cs="Arial"/>
                <w:noProof/>
                <w:lang w:eastAsia="en-GB"/>
              </w:rPr>
              <w:t>6. Conclusion</w:t>
            </w:r>
            <w:r w:rsidR="000361D0">
              <w:rPr>
                <w:noProof/>
                <w:webHidden/>
              </w:rPr>
              <w:tab/>
            </w:r>
            <w:r w:rsidR="000361D0">
              <w:rPr>
                <w:noProof/>
                <w:webHidden/>
              </w:rPr>
              <w:fldChar w:fldCharType="begin"/>
            </w:r>
            <w:r w:rsidR="000361D0">
              <w:rPr>
                <w:noProof/>
                <w:webHidden/>
              </w:rPr>
              <w:instrText xml:space="preserve"> PAGEREF _Toc213963233 \h </w:instrText>
            </w:r>
            <w:r w:rsidR="000361D0">
              <w:rPr>
                <w:noProof/>
                <w:webHidden/>
              </w:rPr>
            </w:r>
            <w:r w:rsidR="000361D0">
              <w:rPr>
                <w:noProof/>
                <w:webHidden/>
              </w:rPr>
              <w:fldChar w:fldCharType="separate"/>
            </w:r>
            <w:r w:rsidR="000361D0">
              <w:rPr>
                <w:noProof/>
                <w:webHidden/>
              </w:rPr>
              <w:t>10</w:t>
            </w:r>
            <w:r w:rsidR="000361D0">
              <w:rPr>
                <w:noProof/>
                <w:webHidden/>
              </w:rPr>
              <w:fldChar w:fldCharType="end"/>
            </w:r>
          </w:hyperlink>
        </w:p>
        <w:p w14:paraId="756F7A80" w14:textId="7D681006" w:rsidR="000361D0" w:rsidRDefault="00FD63A4">
          <w:pPr>
            <w:pStyle w:val="TOC1"/>
            <w:tabs>
              <w:tab w:val="left" w:pos="480"/>
              <w:tab w:val="right" w:leader="dot" w:pos="9016"/>
            </w:tabs>
            <w:rPr>
              <w:rFonts w:eastAsiaTheme="minorEastAsia"/>
              <w:noProof/>
              <w:lang w:eastAsia="en-GB"/>
            </w:rPr>
          </w:pPr>
          <w:hyperlink w:anchor="_Toc213963234" w:history="1">
            <w:r w:rsidR="000361D0" w:rsidRPr="003B461D">
              <w:rPr>
                <w:rStyle w:val="Hyperlink"/>
                <w:rFonts w:ascii="Arial" w:eastAsia="Times New Roman" w:hAnsi="Arial" w:cs="Arial"/>
                <w:noProof/>
                <w:lang w:eastAsia="en-GB"/>
              </w:rPr>
              <w:t>7.</w:t>
            </w:r>
            <w:r w:rsidR="000361D0">
              <w:rPr>
                <w:rFonts w:eastAsiaTheme="minorEastAsia"/>
                <w:noProof/>
                <w:lang w:eastAsia="en-GB"/>
              </w:rPr>
              <w:tab/>
            </w:r>
            <w:r w:rsidR="000361D0" w:rsidRPr="003B461D">
              <w:rPr>
                <w:rStyle w:val="Hyperlink"/>
                <w:rFonts w:ascii="Arial" w:eastAsia="Times New Roman" w:hAnsi="Arial" w:cs="Arial"/>
                <w:noProof/>
                <w:lang w:eastAsia="en-GB"/>
              </w:rPr>
              <w:t>References</w:t>
            </w:r>
            <w:r w:rsidR="000361D0">
              <w:rPr>
                <w:noProof/>
                <w:webHidden/>
              </w:rPr>
              <w:tab/>
            </w:r>
            <w:r w:rsidR="000361D0">
              <w:rPr>
                <w:noProof/>
                <w:webHidden/>
              </w:rPr>
              <w:fldChar w:fldCharType="begin"/>
            </w:r>
            <w:r w:rsidR="000361D0">
              <w:rPr>
                <w:noProof/>
                <w:webHidden/>
              </w:rPr>
              <w:instrText xml:space="preserve"> PAGEREF _Toc213963234 \h </w:instrText>
            </w:r>
            <w:r w:rsidR="000361D0">
              <w:rPr>
                <w:noProof/>
                <w:webHidden/>
              </w:rPr>
            </w:r>
            <w:r w:rsidR="000361D0">
              <w:rPr>
                <w:noProof/>
                <w:webHidden/>
              </w:rPr>
              <w:fldChar w:fldCharType="separate"/>
            </w:r>
            <w:r w:rsidR="000361D0">
              <w:rPr>
                <w:noProof/>
                <w:webHidden/>
              </w:rPr>
              <w:t>12</w:t>
            </w:r>
            <w:r w:rsidR="000361D0">
              <w:rPr>
                <w:noProof/>
                <w:webHidden/>
              </w:rPr>
              <w:fldChar w:fldCharType="end"/>
            </w:r>
          </w:hyperlink>
        </w:p>
        <w:p w14:paraId="5EAE22E0" w14:textId="50BB6880" w:rsidR="000361D0" w:rsidRDefault="000361D0">
          <w:r>
            <w:rPr>
              <w:b/>
              <w:bCs/>
              <w:noProof/>
            </w:rPr>
            <w:fldChar w:fldCharType="end"/>
          </w:r>
        </w:p>
      </w:sdtContent>
    </w:sdt>
    <w:p w14:paraId="53348074" w14:textId="77777777" w:rsidR="00381C0E" w:rsidRDefault="00381C0E" w:rsidP="00381C0E">
      <w:pPr>
        <w:spacing w:line="360" w:lineRule="auto"/>
        <w:rPr>
          <w:rFonts w:ascii="Arial" w:hAnsi="Arial" w:cs="Arial"/>
          <w:sz w:val="32"/>
          <w:szCs w:val="32"/>
        </w:rPr>
      </w:pPr>
    </w:p>
    <w:p w14:paraId="15453BBE" w14:textId="77777777" w:rsidR="00381C0E" w:rsidRDefault="00381C0E">
      <w:pPr>
        <w:rPr>
          <w:rFonts w:ascii="Arial" w:hAnsi="Arial" w:cs="Arial"/>
          <w:sz w:val="32"/>
          <w:szCs w:val="32"/>
        </w:rPr>
      </w:pPr>
      <w:r>
        <w:rPr>
          <w:rFonts w:ascii="Arial" w:hAnsi="Arial" w:cs="Arial"/>
          <w:sz w:val="32"/>
          <w:szCs w:val="32"/>
        </w:rPr>
        <w:br w:type="page"/>
      </w:r>
    </w:p>
    <w:p w14:paraId="2EC2AC3E" w14:textId="7D56932C" w:rsidR="00C40894" w:rsidRPr="00C40894" w:rsidRDefault="00C40894" w:rsidP="00C40894">
      <w:pPr>
        <w:pStyle w:val="Heading1"/>
        <w:rPr>
          <w:rFonts w:ascii="Arial" w:eastAsia="Times New Roman" w:hAnsi="Arial" w:cs="Arial"/>
          <w:lang w:eastAsia="en-GB"/>
        </w:rPr>
      </w:pPr>
      <w:bookmarkStart w:id="0" w:name="_Toc213963228"/>
      <w:r>
        <w:rPr>
          <w:rFonts w:ascii="Arial" w:eastAsia="Times New Roman" w:hAnsi="Arial" w:cs="Arial"/>
          <w:lang w:eastAsia="en-GB"/>
        </w:rPr>
        <w:lastRenderedPageBreak/>
        <w:t xml:space="preserve">1. </w:t>
      </w:r>
      <w:r w:rsidR="00381C0E" w:rsidRPr="00381C0E">
        <w:rPr>
          <w:rFonts w:ascii="Arial" w:eastAsia="Times New Roman" w:hAnsi="Arial" w:cs="Arial"/>
          <w:lang w:eastAsia="en-GB"/>
        </w:rPr>
        <w:t>Introduction</w:t>
      </w:r>
      <w:bookmarkEnd w:id="0"/>
    </w:p>
    <w:p w14:paraId="68273E6C" w14:textId="55563723" w:rsidR="00381C0E" w:rsidRPr="00381C0E" w:rsidRDefault="00381C0E" w:rsidP="00381C0E">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381C0E">
        <w:rPr>
          <w:rFonts w:ascii="Arial" w:eastAsia="Times New Roman" w:hAnsi="Arial" w:cs="Arial"/>
          <w:color w:val="0F1115"/>
          <w:kern w:val="0"/>
          <w:sz w:val="22"/>
          <w:szCs w:val="22"/>
          <w:lang w:eastAsia="en-GB"/>
          <w14:ligatures w14:val="none"/>
        </w:rPr>
        <w:t>Schizophrenia is one of the most complex and disabling mental health conditions. It can profoundly affect a person’s thoughts, emotions, and behaviour, often disrupting relationships, education, and work, and limiting social participation. Over time, there has been sustained debate about how schizophrenia should be defined, diagnosed, and treated, with shifting emphases on biological, psychological, and social explanations (McCutcheon</w:t>
      </w:r>
      <w:r w:rsidR="00E51FCE">
        <w:rPr>
          <w:rFonts w:ascii="Arial" w:eastAsia="Times New Roman" w:hAnsi="Arial" w:cs="Arial"/>
          <w:color w:val="0F1115"/>
          <w:kern w:val="0"/>
          <w:sz w:val="22"/>
          <w:szCs w:val="22"/>
          <w:lang w:eastAsia="en-GB"/>
          <w14:ligatures w14:val="none"/>
        </w:rPr>
        <w:t xml:space="preserve"> </w:t>
      </w:r>
      <w:r w:rsidR="00E51FCE" w:rsidRPr="00FB6AF7">
        <w:rPr>
          <w:rFonts w:ascii="Arial" w:eastAsia="Times New Roman" w:hAnsi="Arial" w:cs="Arial"/>
          <w:i/>
          <w:iCs/>
          <w:color w:val="0F1115"/>
          <w:kern w:val="0"/>
          <w:sz w:val="22"/>
          <w:szCs w:val="22"/>
          <w:lang w:eastAsia="en-GB"/>
          <w14:ligatures w14:val="none"/>
        </w:rPr>
        <w:t>et al</w:t>
      </w:r>
      <w:r w:rsidR="00E51FCE">
        <w:rPr>
          <w:rFonts w:ascii="Arial" w:eastAsia="Times New Roman" w:hAnsi="Arial" w:cs="Arial"/>
          <w:color w:val="0F1115"/>
          <w:kern w:val="0"/>
          <w:sz w:val="22"/>
          <w:szCs w:val="22"/>
          <w:lang w:eastAsia="en-GB"/>
          <w14:ligatures w14:val="none"/>
        </w:rPr>
        <w:t>,</w:t>
      </w:r>
      <w:r w:rsidRPr="00381C0E">
        <w:rPr>
          <w:rFonts w:ascii="Arial" w:eastAsia="Times New Roman" w:hAnsi="Arial" w:cs="Arial"/>
          <w:color w:val="0F1115"/>
          <w:kern w:val="0"/>
          <w:sz w:val="22"/>
          <w:szCs w:val="22"/>
          <w:lang w:eastAsia="en-GB"/>
          <w14:ligatures w14:val="none"/>
        </w:rPr>
        <w:t xml:space="preserve"> 2020). The World Health Organization’s (WHO) most recent revision of its classificatory system, the International Classification of Diseases, 11th Revision (ICD-11), introduces significant changes in the way schizophrenia is conceptualised and categorised (World Health Organization, 2019).</w:t>
      </w:r>
    </w:p>
    <w:p w14:paraId="0AD271F6" w14:textId="477EA6F1" w:rsidR="00381C0E" w:rsidRDefault="00381C0E" w:rsidP="00381C0E">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381C0E">
        <w:rPr>
          <w:rFonts w:ascii="Arial" w:eastAsia="Times New Roman" w:hAnsi="Arial" w:cs="Arial"/>
          <w:color w:val="0F1115"/>
          <w:kern w:val="0"/>
          <w:sz w:val="22"/>
          <w:szCs w:val="22"/>
          <w:lang w:eastAsia="en-GB"/>
          <w14:ligatures w14:val="none"/>
        </w:rPr>
        <w:t>This report critically examines schizophrenia with the ICD-11 as the primary framework. It first outlines the updated approach to classification and diagnosis, considering both the specific criteria and the language used. It then evaluates standard treatment and rehabilitation approaches, highlighting areas of effectiveness and key limitations, including the persistent challenge of medication adherence. The report goes on to explore contemporary debates, including the neurodiversity perspective and trauma-informed critiques, and examines how these ideas are reshaping practice and policy. Finally, it offers recommendations to enhance support for people given a diagnosis of schizophrenia, focusing on integrated care, trauma-informed assessment, and workforce development.</w:t>
      </w:r>
    </w:p>
    <w:p w14:paraId="465CFECA" w14:textId="4742CB68" w:rsidR="00381C0E" w:rsidRPr="00381C0E" w:rsidRDefault="00C40894" w:rsidP="00381C0E">
      <w:pPr>
        <w:pStyle w:val="Heading1"/>
        <w:rPr>
          <w:rFonts w:ascii="Arial" w:eastAsia="Times New Roman" w:hAnsi="Arial" w:cs="Arial"/>
          <w:lang w:eastAsia="en-GB"/>
        </w:rPr>
      </w:pPr>
      <w:bookmarkStart w:id="1" w:name="_Toc213963229"/>
      <w:r>
        <w:rPr>
          <w:rFonts w:ascii="Arial" w:eastAsia="Times New Roman" w:hAnsi="Arial" w:cs="Arial"/>
          <w:lang w:eastAsia="en-GB"/>
        </w:rPr>
        <w:t xml:space="preserve">2. </w:t>
      </w:r>
      <w:r w:rsidR="00381C0E" w:rsidRPr="00381C0E">
        <w:rPr>
          <w:rFonts w:ascii="Arial" w:eastAsia="Times New Roman" w:hAnsi="Arial" w:cs="Arial"/>
          <w:lang w:eastAsia="en-GB"/>
        </w:rPr>
        <w:t>Classification and Diagnosis in ICD-11</w:t>
      </w:r>
      <w:bookmarkEnd w:id="1"/>
    </w:p>
    <w:p w14:paraId="78A75D34" w14:textId="77777777" w:rsidR="00381C0E" w:rsidRPr="00381C0E" w:rsidRDefault="00381C0E" w:rsidP="00381C0E">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381C0E">
        <w:rPr>
          <w:rFonts w:ascii="Arial" w:hAnsi="Arial" w:cs="Arial"/>
          <w:b/>
          <w:bCs/>
          <w:lang w:eastAsia="en-GB"/>
        </w:rPr>
        <w:t>2.1. Classification and Key Changes</w:t>
      </w:r>
      <w:r w:rsidRPr="00381C0E">
        <w:rPr>
          <w:rFonts w:ascii="Arial" w:eastAsia="Times New Roman" w:hAnsi="Arial" w:cs="Arial"/>
          <w:color w:val="0F1115"/>
          <w:kern w:val="0"/>
          <w:sz w:val="22"/>
          <w:szCs w:val="22"/>
          <w:lang w:eastAsia="en-GB"/>
          <w14:ligatures w14:val="none"/>
        </w:rPr>
        <w:br/>
        <w:t xml:space="preserve">In ICD-11, schizophrenia is located within the category “Schizophrenia or Other Primary Psychotic Disorders” (code 6A20). A major change from ICD-10 is the removal of subtypes such as ‘paranoid’, ‘hebephrenic’, or ‘catatonic’ schizophrenia. These subtypes were found to have limited reliability and little value in predicting outcome or treatment response, leading to their removal in favour of a more dimensional, clinically useful approach (World Health Organization, 2019; </w:t>
      </w:r>
      <w:proofErr w:type="spellStart"/>
      <w:r w:rsidRPr="00381C0E">
        <w:rPr>
          <w:rFonts w:ascii="Arial" w:eastAsia="Times New Roman" w:hAnsi="Arial" w:cs="Arial"/>
          <w:color w:val="0F1115"/>
          <w:kern w:val="0"/>
          <w:sz w:val="22"/>
          <w:szCs w:val="22"/>
          <w:lang w:eastAsia="en-GB"/>
          <w14:ligatures w14:val="none"/>
        </w:rPr>
        <w:t>Misiak</w:t>
      </w:r>
      <w:proofErr w:type="spellEnd"/>
      <w:r w:rsidRPr="00381C0E">
        <w:rPr>
          <w:rFonts w:ascii="Arial" w:eastAsia="Times New Roman" w:hAnsi="Arial" w:cs="Arial"/>
          <w:color w:val="0F1115"/>
          <w:kern w:val="0"/>
          <w:sz w:val="22"/>
          <w:szCs w:val="22"/>
          <w:lang w:eastAsia="en-GB"/>
          <w14:ligatures w14:val="none"/>
        </w:rPr>
        <w:t xml:space="preserve"> </w:t>
      </w:r>
      <w:r w:rsidRPr="00381C0E">
        <w:rPr>
          <w:rFonts w:ascii="Arial" w:eastAsia="Times New Roman" w:hAnsi="Arial" w:cs="Arial"/>
          <w:i/>
          <w:iCs/>
          <w:color w:val="0F1115"/>
          <w:kern w:val="0"/>
          <w:sz w:val="22"/>
          <w:szCs w:val="22"/>
          <w:lang w:eastAsia="en-GB"/>
          <w14:ligatures w14:val="none"/>
        </w:rPr>
        <w:t>et al</w:t>
      </w:r>
      <w:r w:rsidRPr="00381C0E">
        <w:rPr>
          <w:rFonts w:ascii="Arial" w:eastAsia="Times New Roman" w:hAnsi="Arial" w:cs="Arial"/>
          <w:color w:val="0F1115"/>
          <w:kern w:val="0"/>
          <w:sz w:val="22"/>
          <w:szCs w:val="22"/>
          <w:lang w:eastAsia="en-GB"/>
          <w14:ligatures w14:val="none"/>
        </w:rPr>
        <w:t>., 2023). This shift can be seen as a move towards a more pragmatic and evidence-informed classification system.</w:t>
      </w:r>
    </w:p>
    <w:p w14:paraId="47AF7B37" w14:textId="0C695543" w:rsidR="00381C0E" w:rsidRPr="00381C0E" w:rsidRDefault="00381C0E" w:rsidP="00381C0E">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381C0E">
        <w:rPr>
          <w:rFonts w:ascii="Arial" w:eastAsia="Times New Roman" w:hAnsi="Arial" w:cs="Arial"/>
          <w:color w:val="0F1115"/>
          <w:kern w:val="0"/>
          <w:sz w:val="22"/>
          <w:szCs w:val="22"/>
          <w:lang w:eastAsia="en-GB"/>
          <w14:ligatures w14:val="none"/>
        </w:rPr>
        <w:t xml:space="preserve">ICD-11 describes schizophrenia as a disorder characterised by disturbances across multiple domains of functioning, including thought (e.g. disorganised thinking or delusions), perception (e.g. hallucinations), sense of self, and volition (World Health Organization, 2019). The terminology consistently frames schizophrenia as a “disorder” within a medical </w:t>
      </w:r>
      <w:r w:rsidRPr="00381C0E">
        <w:rPr>
          <w:rFonts w:ascii="Arial" w:eastAsia="Times New Roman" w:hAnsi="Arial" w:cs="Arial"/>
          <w:color w:val="0F1115"/>
          <w:kern w:val="0"/>
          <w:sz w:val="22"/>
          <w:szCs w:val="22"/>
          <w:lang w:eastAsia="en-GB"/>
          <w14:ligatures w14:val="none"/>
        </w:rPr>
        <w:lastRenderedPageBreak/>
        <w:t>model. For a formal diagnosis, characteristic symptoms should be present for a significant portion of at least one month, and the overall duration of disturbance is typically expected to exceed six months, with core psychotic symptoms present for at least one of those months. These duration criteria are intended to distinguish schizophrenia from brief or substance-induced psychotic episodes and acute stress reactions (World Health Organization, 2019; McCutcheon</w:t>
      </w:r>
      <w:r w:rsidR="00FB6AF7">
        <w:rPr>
          <w:rFonts w:ascii="Arial" w:eastAsia="Times New Roman" w:hAnsi="Arial" w:cs="Arial"/>
          <w:color w:val="0F1115"/>
          <w:kern w:val="0"/>
          <w:sz w:val="22"/>
          <w:szCs w:val="22"/>
          <w:lang w:eastAsia="en-GB"/>
          <w14:ligatures w14:val="none"/>
        </w:rPr>
        <w:t xml:space="preserve"> </w:t>
      </w:r>
      <w:r w:rsidR="00FB6AF7" w:rsidRPr="00FB6AF7">
        <w:rPr>
          <w:rFonts w:ascii="Arial" w:eastAsia="Times New Roman" w:hAnsi="Arial" w:cs="Arial"/>
          <w:i/>
          <w:iCs/>
          <w:color w:val="0F1115"/>
          <w:kern w:val="0"/>
          <w:sz w:val="22"/>
          <w:szCs w:val="22"/>
          <w:lang w:eastAsia="en-GB"/>
          <w14:ligatures w14:val="none"/>
        </w:rPr>
        <w:t>et al</w:t>
      </w:r>
      <w:r w:rsidR="00FB6AF7">
        <w:rPr>
          <w:rFonts w:ascii="Arial" w:eastAsia="Times New Roman" w:hAnsi="Arial" w:cs="Arial"/>
          <w:color w:val="0F1115"/>
          <w:kern w:val="0"/>
          <w:sz w:val="22"/>
          <w:szCs w:val="22"/>
          <w:lang w:eastAsia="en-GB"/>
          <w14:ligatures w14:val="none"/>
        </w:rPr>
        <w:t>.</w:t>
      </w:r>
      <w:r w:rsidRPr="00381C0E">
        <w:rPr>
          <w:rFonts w:ascii="Arial" w:eastAsia="Times New Roman" w:hAnsi="Arial" w:cs="Arial"/>
          <w:color w:val="0F1115"/>
          <w:kern w:val="0"/>
          <w:sz w:val="22"/>
          <w:szCs w:val="22"/>
          <w:lang w:eastAsia="en-GB"/>
          <w14:ligatures w14:val="none"/>
        </w:rPr>
        <w:t>, 2020).</w:t>
      </w:r>
    </w:p>
    <w:p w14:paraId="3216D967" w14:textId="77777777" w:rsidR="00381C0E" w:rsidRPr="00381C0E" w:rsidRDefault="00381C0E" w:rsidP="00381C0E">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381C0E">
        <w:rPr>
          <w:rFonts w:ascii="Arial" w:eastAsia="Times New Roman" w:hAnsi="Arial" w:cs="Arial"/>
          <w:b/>
          <w:bCs/>
          <w:color w:val="0F1115"/>
          <w:kern w:val="0"/>
          <w:lang w:eastAsia="en-GB"/>
          <w14:ligatures w14:val="none"/>
        </w:rPr>
        <w:t>2.2. Diagnostic Criteria and Process</w:t>
      </w:r>
      <w:r w:rsidRPr="00381C0E">
        <w:rPr>
          <w:rFonts w:ascii="Arial" w:eastAsia="Times New Roman" w:hAnsi="Arial" w:cs="Arial"/>
          <w:color w:val="0F1115"/>
          <w:kern w:val="0"/>
          <w:sz w:val="22"/>
          <w:szCs w:val="22"/>
          <w:lang w:eastAsia="en-GB"/>
          <w14:ligatures w14:val="none"/>
        </w:rPr>
        <w:br/>
        <w:t>Under ICD-11, diagnosis requires that an individual exhibits at least one of the following core symptoms for a substantial part of a one-month period:</w:t>
      </w:r>
    </w:p>
    <w:p w14:paraId="319F17E4" w14:textId="77777777" w:rsidR="00381C0E" w:rsidRPr="00381C0E" w:rsidRDefault="00381C0E" w:rsidP="00381C0E">
      <w:pPr>
        <w:numPr>
          <w:ilvl w:val="0"/>
          <w:numId w:val="3"/>
        </w:num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381C0E">
        <w:rPr>
          <w:rFonts w:ascii="Arial" w:eastAsia="Times New Roman" w:hAnsi="Arial" w:cs="Arial"/>
          <w:color w:val="0F1115"/>
          <w:kern w:val="0"/>
          <w:sz w:val="22"/>
          <w:szCs w:val="22"/>
          <w:lang w:eastAsia="en-GB"/>
          <w14:ligatures w14:val="none"/>
        </w:rPr>
        <w:t>Persistent delusions (fixed false beliefs that persist despite clear contrary evidence).</w:t>
      </w:r>
    </w:p>
    <w:p w14:paraId="3F6446A4" w14:textId="77777777" w:rsidR="00381C0E" w:rsidRPr="00381C0E" w:rsidRDefault="00381C0E" w:rsidP="00381C0E">
      <w:pPr>
        <w:numPr>
          <w:ilvl w:val="0"/>
          <w:numId w:val="3"/>
        </w:num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381C0E">
        <w:rPr>
          <w:rFonts w:ascii="Arial" w:eastAsia="Times New Roman" w:hAnsi="Arial" w:cs="Arial"/>
          <w:color w:val="0F1115"/>
          <w:kern w:val="0"/>
          <w:sz w:val="22"/>
          <w:szCs w:val="22"/>
          <w:lang w:eastAsia="en-GB"/>
          <w14:ligatures w14:val="none"/>
        </w:rPr>
        <w:t>Persistent hallucinations (most commonly auditory, such as hearing voices, but may occur in any sensory modality).</w:t>
      </w:r>
    </w:p>
    <w:p w14:paraId="04F6DFFE" w14:textId="77777777" w:rsidR="00381C0E" w:rsidRPr="00381C0E" w:rsidRDefault="00381C0E" w:rsidP="00381C0E">
      <w:pPr>
        <w:numPr>
          <w:ilvl w:val="0"/>
          <w:numId w:val="3"/>
        </w:num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381C0E">
        <w:rPr>
          <w:rFonts w:ascii="Arial" w:eastAsia="Times New Roman" w:hAnsi="Arial" w:cs="Arial"/>
          <w:color w:val="0F1115"/>
          <w:kern w:val="0"/>
          <w:sz w:val="22"/>
          <w:szCs w:val="22"/>
          <w:lang w:eastAsia="en-GB"/>
          <w14:ligatures w14:val="none"/>
        </w:rPr>
        <w:t>Disorganised thinking, typically inferred from markedly incoherent or tangential speech.</w:t>
      </w:r>
    </w:p>
    <w:p w14:paraId="0DFBC1A8" w14:textId="77777777" w:rsidR="00381C0E" w:rsidRPr="00381C0E" w:rsidRDefault="00381C0E" w:rsidP="00381C0E">
      <w:pPr>
        <w:numPr>
          <w:ilvl w:val="0"/>
          <w:numId w:val="3"/>
        </w:num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381C0E">
        <w:rPr>
          <w:rFonts w:ascii="Arial" w:eastAsia="Times New Roman" w:hAnsi="Arial" w:cs="Arial"/>
          <w:color w:val="0F1115"/>
          <w:kern w:val="0"/>
          <w:sz w:val="22"/>
          <w:szCs w:val="22"/>
          <w:lang w:eastAsia="en-GB"/>
          <w14:ligatures w14:val="none"/>
        </w:rPr>
        <w:t>Experiences of passivity or control (the sense that thoughts, impulses, or actions are under external control).</w:t>
      </w:r>
    </w:p>
    <w:p w14:paraId="0E410E38" w14:textId="77777777" w:rsidR="00381C0E" w:rsidRPr="00381C0E" w:rsidRDefault="00381C0E" w:rsidP="00381C0E">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381C0E">
        <w:rPr>
          <w:rFonts w:ascii="Arial" w:eastAsia="Times New Roman" w:hAnsi="Arial" w:cs="Arial"/>
          <w:color w:val="0F1115"/>
          <w:kern w:val="0"/>
          <w:sz w:val="22"/>
          <w:szCs w:val="22"/>
          <w:lang w:eastAsia="en-GB"/>
          <w14:ligatures w14:val="none"/>
        </w:rPr>
        <w:t>A key change is that schizophrenia can no longer be diagnosed solely on the basis of negative symptoms (such as avolition, reduced speech, and blunted affect) or disorganised behaviour. These are now considered associated features rather than sufficient criteria in their own right (</w:t>
      </w:r>
      <w:proofErr w:type="spellStart"/>
      <w:r w:rsidRPr="00381C0E">
        <w:rPr>
          <w:rFonts w:ascii="Arial" w:eastAsia="Times New Roman" w:hAnsi="Arial" w:cs="Arial"/>
          <w:color w:val="0F1115"/>
          <w:kern w:val="0"/>
          <w:sz w:val="22"/>
          <w:szCs w:val="22"/>
          <w:lang w:eastAsia="en-GB"/>
          <w14:ligatures w14:val="none"/>
        </w:rPr>
        <w:t>Misiak</w:t>
      </w:r>
      <w:proofErr w:type="spellEnd"/>
      <w:r w:rsidRPr="00381C0E">
        <w:rPr>
          <w:rFonts w:ascii="Arial" w:eastAsia="Times New Roman" w:hAnsi="Arial" w:cs="Arial"/>
          <w:color w:val="0F1115"/>
          <w:kern w:val="0"/>
          <w:sz w:val="22"/>
          <w:szCs w:val="22"/>
          <w:lang w:eastAsia="en-GB"/>
          <w14:ligatures w14:val="none"/>
        </w:rPr>
        <w:t xml:space="preserve"> </w:t>
      </w:r>
      <w:r w:rsidRPr="00381C0E">
        <w:rPr>
          <w:rFonts w:ascii="Arial" w:eastAsia="Times New Roman" w:hAnsi="Arial" w:cs="Arial"/>
          <w:i/>
          <w:iCs/>
          <w:color w:val="0F1115"/>
          <w:kern w:val="0"/>
          <w:sz w:val="22"/>
          <w:szCs w:val="22"/>
          <w:lang w:eastAsia="en-GB"/>
          <w14:ligatures w14:val="none"/>
        </w:rPr>
        <w:t>et al</w:t>
      </w:r>
      <w:r w:rsidRPr="00381C0E">
        <w:rPr>
          <w:rFonts w:ascii="Arial" w:eastAsia="Times New Roman" w:hAnsi="Arial" w:cs="Arial"/>
          <w:color w:val="0F1115"/>
          <w:kern w:val="0"/>
          <w:sz w:val="22"/>
          <w:szCs w:val="22"/>
          <w:lang w:eastAsia="en-GB"/>
          <w14:ligatures w14:val="none"/>
        </w:rPr>
        <w:t>., 2023). This aims to reduce misdiagnosis in cases where negative symptoms may be better explained by depression, medication side effects, or other conditions.</w:t>
      </w:r>
    </w:p>
    <w:p w14:paraId="70CB390E" w14:textId="77777777" w:rsidR="00381C0E" w:rsidRPr="00381C0E" w:rsidRDefault="00381C0E" w:rsidP="00381C0E">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381C0E">
        <w:rPr>
          <w:rFonts w:ascii="Arial" w:eastAsia="Times New Roman" w:hAnsi="Arial" w:cs="Arial"/>
          <w:color w:val="0F1115"/>
          <w:kern w:val="0"/>
          <w:sz w:val="22"/>
          <w:szCs w:val="22"/>
          <w:lang w:eastAsia="en-GB"/>
          <w14:ligatures w14:val="none"/>
        </w:rPr>
        <w:t>ICD-11 also promotes a more nuanced description of each person’s presentation. Clinicians are encouraged to specify the course of illness (e.g. first episode, multiple episodes, continuous) and to indicate prominent symptom dimensions (e.g. with negative symptoms, with depressive symptoms, with manic symptoms). This dimensional approach provides a richer and more clinically relevant formulation for long-term planning than the rigid subtypes in ICD-10, and aligns with contemporary practice guidelines that emphasise longitudinal, person-centred formulations (American Psychiatric Association, 2020; World Health Organization, 2019).</w:t>
      </w:r>
    </w:p>
    <w:p w14:paraId="077930B6" w14:textId="276F0852" w:rsidR="00381C0E" w:rsidRPr="00381C0E" w:rsidRDefault="00C40894" w:rsidP="00381C0E">
      <w:pPr>
        <w:pStyle w:val="Heading1"/>
        <w:rPr>
          <w:rFonts w:ascii="Arial" w:eastAsia="Times New Roman" w:hAnsi="Arial" w:cs="Arial"/>
          <w:lang w:eastAsia="en-GB"/>
        </w:rPr>
      </w:pPr>
      <w:bookmarkStart w:id="2" w:name="_Toc213963230"/>
      <w:r>
        <w:rPr>
          <w:rFonts w:ascii="Arial" w:eastAsia="Times New Roman" w:hAnsi="Arial" w:cs="Arial"/>
          <w:lang w:eastAsia="en-GB"/>
        </w:rPr>
        <w:lastRenderedPageBreak/>
        <w:t xml:space="preserve">3. </w:t>
      </w:r>
      <w:r w:rsidR="00381C0E" w:rsidRPr="00381C0E">
        <w:rPr>
          <w:rFonts w:ascii="Arial" w:eastAsia="Times New Roman" w:hAnsi="Arial" w:cs="Arial"/>
          <w:lang w:eastAsia="en-GB"/>
        </w:rPr>
        <w:t>Treatment and Rehabilitation</w:t>
      </w:r>
      <w:bookmarkEnd w:id="2"/>
    </w:p>
    <w:p w14:paraId="7A50A67E" w14:textId="77777777" w:rsidR="008F07F2" w:rsidRPr="008F07F2" w:rsidRDefault="008F07F2" w:rsidP="008F07F2">
      <w:pPr>
        <w:shd w:val="clear" w:color="auto" w:fill="FFFFFF"/>
        <w:spacing w:before="240" w:after="240" w:line="360" w:lineRule="auto"/>
        <w:rPr>
          <w:rFonts w:ascii="Arial" w:eastAsia="Times New Roman" w:hAnsi="Arial" w:cs="Arial"/>
          <w:b/>
          <w:bCs/>
          <w:color w:val="0F1115"/>
          <w:kern w:val="0"/>
          <w:sz w:val="22"/>
          <w:szCs w:val="22"/>
          <w:lang w:eastAsia="en-GB"/>
          <w14:ligatures w14:val="none"/>
        </w:rPr>
      </w:pPr>
      <w:r w:rsidRPr="008F07F2">
        <w:rPr>
          <w:rFonts w:ascii="Arial" w:eastAsia="Times New Roman" w:hAnsi="Arial" w:cs="Arial"/>
          <w:b/>
          <w:bCs/>
          <w:color w:val="0F1115"/>
          <w:kern w:val="0"/>
          <w:sz w:val="22"/>
          <w:szCs w:val="22"/>
          <w:lang w:eastAsia="en-GB"/>
          <w14:ligatures w14:val="none"/>
        </w:rPr>
        <w:t>3.1. Standard Treatment Approaches and Their Evaluation</w:t>
      </w:r>
    </w:p>
    <w:p w14:paraId="03101A07" w14:textId="77777777" w:rsidR="008F07F2" w:rsidRPr="008F07F2" w:rsidRDefault="008F07F2" w:rsidP="008F07F2">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8F07F2">
        <w:rPr>
          <w:rFonts w:ascii="Arial" w:eastAsia="Times New Roman" w:hAnsi="Arial" w:cs="Arial"/>
          <w:color w:val="0F1115"/>
          <w:kern w:val="0"/>
          <w:sz w:val="22"/>
          <w:szCs w:val="22"/>
          <w:lang w:eastAsia="en-GB"/>
          <w14:ligatures w14:val="none"/>
        </w:rPr>
        <w:t>Standard schizophrenia treatment is multimodal, combining pharmacological, psychological, and social interventions.</w:t>
      </w:r>
    </w:p>
    <w:p w14:paraId="1BC32189" w14:textId="77777777" w:rsidR="008F07F2" w:rsidRPr="008F07F2" w:rsidRDefault="008F07F2" w:rsidP="008F07F2">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8F07F2">
        <w:rPr>
          <w:rFonts w:ascii="Arial" w:eastAsia="Times New Roman" w:hAnsi="Arial" w:cs="Arial"/>
          <w:color w:val="0F1115"/>
          <w:kern w:val="0"/>
          <w:sz w:val="22"/>
          <w:szCs w:val="22"/>
          <w:lang w:eastAsia="en-GB"/>
          <w14:ligatures w14:val="none"/>
        </w:rPr>
        <w:t>Antipsychotic medication remains the cornerstone of treatment. Second-generation antipsychotics are typically preferred for their lower risk of extrapyramidal side effects. Their primary mechanism is dopamine D2 receptor blockade, which reduces positive symptoms like delusions and hallucinations (</w:t>
      </w:r>
      <w:proofErr w:type="spellStart"/>
      <w:r w:rsidRPr="008F07F2">
        <w:rPr>
          <w:rFonts w:ascii="Arial" w:eastAsia="Times New Roman" w:hAnsi="Arial" w:cs="Arial"/>
          <w:color w:val="0F1115"/>
          <w:kern w:val="0"/>
          <w:sz w:val="22"/>
          <w:szCs w:val="22"/>
          <w:lang w:eastAsia="en-GB"/>
          <w14:ligatures w14:val="none"/>
        </w:rPr>
        <w:t>Huhn</w:t>
      </w:r>
      <w:proofErr w:type="spellEnd"/>
      <w:r w:rsidRPr="008F07F2">
        <w:rPr>
          <w:rFonts w:ascii="Arial" w:eastAsia="Times New Roman" w:hAnsi="Arial" w:cs="Arial"/>
          <w:color w:val="0F1115"/>
          <w:kern w:val="0"/>
          <w:sz w:val="22"/>
          <w:szCs w:val="22"/>
          <w:lang w:eastAsia="en-GB"/>
          <w14:ligatures w14:val="none"/>
        </w:rPr>
        <w:t xml:space="preserve"> </w:t>
      </w:r>
      <w:r w:rsidRPr="008F07F2">
        <w:rPr>
          <w:rFonts w:ascii="Arial" w:eastAsia="Times New Roman" w:hAnsi="Arial" w:cs="Arial"/>
          <w:i/>
          <w:iCs/>
          <w:color w:val="0F1115"/>
          <w:kern w:val="0"/>
          <w:sz w:val="22"/>
          <w:szCs w:val="22"/>
          <w:lang w:eastAsia="en-GB"/>
          <w14:ligatures w14:val="none"/>
        </w:rPr>
        <w:t>et al</w:t>
      </w:r>
      <w:r w:rsidRPr="008F07F2">
        <w:rPr>
          <w:rFonts w:ascii="Arial" w:eastAsia="Times New Roman" w:hAnsi="Arial" w:cs="Arial"/>
          <w:color w:val="0F1115"/>
          <w:kern w:val="0"/>
          <w:sz w:val="22"/>
          <w:szCs w:val="22"/>
          <w:lang w:eastAsia="en-GB"/>
          <w14:ligatures w14:val="none"/>
        </w:rPr>
        <w:t>., 2019). Evidence confirms their effectiveness for acute symptom reduction and relapse prevention (</w:t>
      </w:r>
      <w:proofErr w:type="spellStart"/>
      <w:r w:rsidRPr="008F07F2">
        <w:rPr>
          <w:rFonts w:ascii="Arial" w:eastAsia="Times New Roman" w:hAnsi="Arial" w:cs="Arial"/>
          <w:color w:val="0F1115"/>
          <w:kern w:val="0"/>
          <w:sz w:val="22"/>
          <w:szCs w:val="22"/>
          <w:lang w:eastAsia="en-GB"/>
          <w14:ligatures w14:val="none"/>
        </w:rPr>
        <w:t>Huhn</w:t>
      </w:r>
      <w:proofErr w:type="spellEnd"/>
      <w:r w:rsidRPr="008F07F2">
        <w:rPr>
          <w:rFonts w:ascii="Arial" w:eastAsia="Times New Roman" w:hAnsi="Arial" w:cs="Arial"/>
          <w:color w:val="0F1115"/>
          <w:kern w:val="0"/>
          <w:sz w:val="22"/>
          <w:szCs w:val="22"/>
          <w:lang w:eastAsia="en-GB"/>
          <w14:ligatures w14:val="none"/>
        </w:rPr>
        <w:t xml:space="preserve"> </w:t>
      </w:r>
      <w:r w:rsidRPr="008F07F2">
        <w:rPr>
          <w:rFonts w:ascii="Arial" w:eastAsia="Times New Roman" w:hAnsi="Arial" w:cs="Arial"/>
          <w:i/>
          <w:iCs/>
          <w:color w:val="0F1115"/>
          <w:kern w:val="0"/>
          <w:sz w:val="22"/>
          <w:szCs w:val="22"/>
          <w:lang w:eastAsia="en-GB"/>
          <w14:ligatures w14:val="none"/>
        </w:rPr>
        <w:t>et al</w:t>
      </w:r>
      <w:r w:rsidRPr="008F07F2">
        <w:rPr>
          <w:rFonts w:ascii="Arial" w:eastAsia="Times New Roman" w:hAnsi="Arial" w:cs="Arial"/>
          <w:color w:val="0F1115"/>
          <w:kern w:val="0"/>
          <w:sz w:val="22"/>
          <w:szCs w:val="22"/>
          <w:lang w:eastAsia="en-GB"/>
          <w14:ligatures w14:val="none"/>
        </w:rPr>
        <w:t xml:space="preserve">., 2019; </w:t>
      </w:r>
      <w:proofErr w:type="spellStart"/>
      <w:r w:rsidRPr="008F07F2">
        <w:rPr>
          <w:rFonts w:ascii="Arial" w:eastAsia="Times New Roman" w:hAnsi="Arial" w:cs="Arial"/>
          <w:color w:val="0F1115"/>
          <w:kern w:val="0"/>
          <w:sz w:val="22"/>
          <w:szCs w:val="22"/>
          <w:lang w:eastAsia="en-GB"/>
          <w14:ligatures w14:val="none"/>
        </w:rPr>
        <w:t>Sampogna</w:t>
      </w:r>
      <w:proofErr w:type="spellEnd"/>
      <w:r w:rsidRPr="008F07F2">
        <w:rPr>
          <w:rFonts w:ascii="Arial" w:eastAsia="Times New Roman" w:hAnsi="Arial" w:cs="Arial"/>
          <w:color w:val="0F1115"/>
          <w:kern w:val="0"/>
          <w:sz w:val="22"/>
          <w:szCs w:val="22"/>
          <w:lang w:eastAsia="en-GB"/>
          <w14:ligatures w14:val="none"/>
        </w:rPr>
        <w:t xml:space="preserve"> </w:t>
      </w:r>
      <w:r w:rsidRPr="008F07F2">
        <w:rPr>
          <w:rFonts w:ascii="Arial" w:eastAsia="Times New Roman" w:hAnsi="Arial" w:cs="Arial"/>
          <w:i/>
          <w:iCs/>
          <w:color w:val="0F1115"/>
          <w:kern w:val="0"/>
          <w:sz w:val="22"/>
          <w:szCs w:val="22"/>
          <w:lang w:eastAsia="en-GB"/>
          <w14:ligatures w14:val="none"/>
        </w:rPr>
        <w:t>et al</w:t>
      </w:r>
      <w:r w:rsidRPr="008F07F2">
        <w:rPr>
          <w:rFonts w:ascii="Arial" w:eastAsia="Times New Roman" w:hAnsi="Arial" w:cs="Arial"/>
          <w:color w:val="0F1115"/>
          <w:kern w:val="0"/>
          <w:sz w:val="22"/>
          <w:szCs w:val="22"/>
          <w:lang w:eastAsia="en-GB"/>
          <w14:ligatures w14:val="none"/>
        </w:rPr>
        <w:t>., 2023).</w:t>
      </w:r>
    </w:p>
    <w:p w14:paraId="27EA57F2" w14:textId="77777777" w:rsidR="008F07F2" w:rsidRPr="008F07F2" w:rsidRDefault="008F07F2" w:rsidP="008F07F2">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8F07F2">
        <w:rPr>
          <w:rFonts w:ascii="Arial" w:eastAsia="Times New Roman" w:hAnsi="Arial" w:cs="Arial"/>
          <w:color w:val="0F1115"/>
          <w:kern w:val="0"/>
          <w:sz w:val="22"/>
          <w:szCs w:val="22"/>
          <w:lang w:eastAsia="en-GB"/>
          <w14:ligatures w14:val="none"/>
        </w:rPr>
        <w:t>However, limitations persist. A substantial subgroup develops ‘treatment-resistant schizophrenia’ (TRS), where symptoms continue despite adequate trials of antipsychotics (</w:t>
      </w:r>
      <w:proofErr w:type="spellStart"/>
      <w:r w:rsidRPr="008F07F2">
        <w:rPr>
          <w:rFonts w:ascii="Arial" w:eastAsia="Times New Roman" w:hAnsi="Arial" w:cs="Arial"/>
          <w:color w:val="0F1115"/>
          <w:kern w:val="0"/>
          <w:sz w:val="22"/>
          <w:szCs w:val="22"/>
          <w:lang w:eastAsia="en-GB"/>
          <w14:ligatures w14:val="none"/>
        </w:rPr>
        <w:t>Siskind</w:t>
      </w:r>
      <w:proofErr w:type="spellEnd"/>
      <w:r w:rsidRPr="008F07F2">
        <w:rPr>
          <w:rFonts w:ascii="Arial" w:eastAsia="Times New Roman" w:hAnsi="Arial" w:cs="Arial"/>
          <w:color w:val="0F1115"/>
          <w:kern w:val="0"/>
          <w:sz w:val="22"/>
          <w:szCs w:val="22"/>
          <w:lang w:eastAsia="en-GB"/>
          <w14:ligatures w14:val="none"/>
        </w:rPr>
        <w:t xml:space="preserve"> </w:t>
      </w:r>
      <w:r w:rsidRPr="008F07F2">
        <w:rPr>
          <w:rFonts w:ascii="Arial" w:eastAsia="Times New Roman" w:hAnsi="Arial" w:cs="Arial"/>
          <w:i/>
          <w:iCs/>
          <w:color w:val="0F1115"/>
          <w:kern w:val="0"/>
          <w:sz w:val="22"/>
          <w:szCs w:val="22"/>
          <w:lang w:eastAsia="en-GB"/>
          <w14:ligatures w14:val="none"/>
        </w:rPr>
        <w:t>et al</w:t>
      </w:r>
      <w:r w:rsidRPr="008F07F2">
        <w:rPr>
          <w:rFonts w:ascii="Arial" w:eastAsia="Times New Roman" w:hAnsi="Arial" w:cs="Arial"/>
          <w:color w:val="0F1115"/>
          <w:kern w:val="0"/>
          <w:sz w:val="22"/>
          <w:szCs w:val="22"/>
          <w:lang w:eastAsia="en-GB"/>
          <w14:ligatures w14:val="none"/>
        </w:rPr>
        <w:t>., 2021). Adverse effects, including metabolic abnormalities and extrapyramidal symptoms, are a major cause of treatment discontinuation and relapse (</w:t>
      </w:r>
      <w:proofErr w:type="spellStart"/>
      <w:r w:rsidRPr="008F07F2">
        <w:rPr>
          <w:rFonts w:ascii="Arial" w:eastAsia="Times New Roman" w:hAnsi="Arial" w:cs="Arial"/>
          <w:color w:val="0F1115"/>
          <w:kern w:val="0"/>
          <w:sz w:val="22"/>
          <w:szCs w:val="22"/>
          <w:lang w:eastAsia="en-GB"/>
          <w14:ligatures w14:val="none"/>
        </w:rPr>
        <w:t>Huhn</w:t>
      </w:r>
      <w:proofErr w:type="spellEnd"/>
      <w:r w:rsidRPr="008F07F2">
        <w:rPr>
          <w:rFonts w:ascii="Arial" w:eastAsia="Times New Roman" w:hAnsi="Arial" w:cs="Arial"/>
          <w:color w:val="0F1115"/>
          <w:kern w:val="0"/>
          <w:sz w:val="22"/>
          <w:szCs w:val="22"/>
          <w:lang w:eastAsia="en-GB"/>
          <w14:ligatures w14:val="none"/>
        </w:rPr>
        <w:t xml:space="preserve"> et al., 2019; </w:t>
      </w:r>
      <w:proofErr w:type="spellStart"/>
      <w:r w:rsidRPr="008F07F2">
        <w:rPr>
          <w:rFonts w:ascii="Arial" w:eastAsia="Times New Roman" w:hAnsi="Arial" w:cs="Arial"/>
          <w:color w:val="0F1115"/>
          <w:kern w:val="0"/>
          <w:sz w:val="22"/>
          <w:szCs w:val="22"/>
          <w:lang w:eastAsia="en-GB"/>
          <w14:ligatures w14:val="none"/>
        </w:rPr>
        <w:t>Sampogna</w:t>
      </w:r>
      <w:proofErr w:type="spellEnd"/>
      <w:r w:rsidRPr="008F07F2">
        <w:rPr>
          <w:rFonts w:ascii="Arial" w:eastAsia="Times New Roman" w:hAnsi="Arial" w:cs="Arial"/>
          <w:color w:val="0F1115"/>
          <w:kern w:val="0"/>
          <w:sz w:val="22"/>
          <w:szCs w:val="22"/>
          <w:lang w:eastAsia="en-GB"/>
          <w14:ligatures w14:val="none"/>
        </w:rPr>
        <w:t xml:space="preserve"> </w:t>
      </w:r>
      <w:r w:rsidRPr="008F07F2">
        <w:rPr>
          <w:rFonts w:ascii="Arial" w:eastAsia="Times New Roman" w:hAnsi="Arial" w:cs="Arial"/>
          <w:i/>
          <w:iCs/>
          <w:color w:val="0F1115"/>
          <w:kern w:val="0"/>
          <w:sz w:val="22"/>
          <w:szCs w:val="22"/>
          <w:lang w:eastAsia="en-GB"/>
          <w14:ligatures w14:val="none"/>
        </w:rPr>
        <w:t>et al</w:t>
      </w:r>
      <w:r w:rsidRPr="008F07F2">
        <w:rPr>
          <w:rFonts w:ascii="Arial" w:eastAsia="Times New Roman" w:hAnsi="Arial" w:cs="Arial"/>
          <w:color w:val="0F1115"/>
          <w:kern w:val="0"/>
          <w:sz w:val="22"/>
          <w:szCs w:val="22"/>
          <w:lang w:eastAsia="en-GB"/>
          <w14:ligatures w14:val="none"/>
        </w:rPr>
        <w:t>., 2023). Furthermore, antipsychotics are less effective for negative and cognitive symptoms, which often contribute most to long-term disability (McCutcheon et al., 2020).</w:t>
      </w:r>
    </w:p>
    <w:p w14:paraId="643C9ADB" w14:textId="77777777" w:rsidR="008F07F2" w:rsidRPr="008F07F2" w:rsidRDefault="008F07F2" w:rsidP="008F07F2">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8F07F2">
        <w:rPr>
          <w:rFonts w:ascii="Arial" w:eastAsia="Times New Roman" w:hAnsi="Arial" w:cs="Arial"/>
          <w:color w:val="0F1115"/>
          <w:kern w:val="0"/>
          <w:sz w:val="22"/>
          <w:szCs w:val="22"/>
          <w:lang w:eastAsia="en-GB"/>
          <w14:ligatures w14:val="none"/>
        </w:rPr>
        <w:t xml:space="preserve">Psychosocial interventions are central to recovery and endorsed in modern frameworks (American Psychiatric Association, 2020; </w:t>
      </w:r>
      <w:proofErr w:type="spellStart"/>
      <w:r w:rsidRPr="008F07F2">
        <w:rPr>
          <w:rFonts w:ascii="Arial" w:eastAsia="Times New Roman" w:hAnsi="Arial" w:cs="Arial"/>
          <w:color w:val="0F1115"/>
          <w:kern w:val="0"/>
          <w:sz w:val="22"/>
          <w:szCs w:val="22"/>
          <w:lang w:eastAsia="en-GB"/>
          <w14:ligatures w14:val="none"/>
        </w:rPr>
        <w:t>Leamy</w:t>
      </w:r>
      <w:proofErr w:type="spellEnd"/>
      <w:r w:rsidRPr="008F07F2">
        <w:rPr>
          <w:rFonts w:ascii="Arial" w:eastAsia="Times New Roman" w:hAnsi="Arial" w:cs="Arial"/>
          <w:color w:val="0F1115"/>
          <w:kern w:val="0"/>
          <w:sz w:val="22"/>
          <w:szCs w:val="22"/>
          <w:lang w:eastAsia="en-GB"/>
          <w14:ligatures w14:val="none"/>
        </w:rPr>
        <w:t xml:space="preserve"> </w:t>
      </w:r>
      <w:r w:rsidRPr="008F07F2">
        <w:rPr>
          <w:rFonts w:ascii="Arial" w:eastAsia="Times New Roman" w:hAnsi="Arial" w:cs="Arial"/>
          <w:i/>
          <w:iCs/>
          <w:color w:val="0F1115"/>
          <w:kern w:val="0"/>
          <w:sz w:val="22"/>
          <w:szCs w:val="22"/>
          <w:lang w:eastAsia="en-GB"/>
          <w14:ligatures w14:val="none"/>
        </w:rPr>
        <w:t>et al</w:t>
      </w:r>
      <w:r w:rsidRPr="008F07F2">
        <w:rPr>
          <w:rFonts w:ascii="Arial" w:eastAsia="Times New Roman" w:hAnsi="Arial" w:cs="Arial"/>
          <w:color w:val="0F1115"/>
          <w:kern w:val="0"/>
          <w:sz w:val="22"/>
          <w:szCs w:val="22"/>
          <w:lang w:eastAsia="en-GB"/>
          <w14:ligatures w14:val="none"/>
        </w:rPr>
        <w:t>., 2011).</w:t>
      </w:r>
    </w:p>
    <w:p w14:paraId="040DA964" w14:textId="77777777" w:rsidR="008F07F2" w:rsidRPr="008F07F2" w:rsidRDefault="008F07F2" w:rsidP="008F07F2">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8F07F2">
        <w:rPr>
          <w:rFonts w:ascii="Arial" w:eastAsia="Times New Roman" w:hAnsi="Arial" w:cs="Arial"/>
          <w:color w:val="0F1115"/>
          <w:kern w:val="0"/>
          <w:sz w:val="22"/>
          <w:szCs w:val="22"/>
          <w:lang w:eastAsia="en-GB"/>
          <w14:ligatures w14:val="none"/>
        </w:rPr>
        <w:t>• Cognitive Behavioural Therapy for psychosis (</w:t>
      </w:r>
      <w:proofErr w:type="spellStart"/>
      <w:r w:rsidRPr="008F07F2">
        <w:rPr>
          <w:rFonts w:ascii="Arial" w:eastAsia="Times New Roman" w:hAnsi="Arial" w:cs="Arial"/>
          <w:color w:val="0F1115"/>
          <w:kern w:val="0"/>
          <w:sz w:val="22"/>
          <w:szCs w:val="22"/>
          <w:lang w:eastAsia="en-GB"/>
          <w14:ligatures w14:val="none"/>
        </w:rPr>
        <w:t>CBTp</w:t>
      </w:r>
      <w:proofErr w:type="spellEnd"/>
      <w:r w:rsidRPr="008F07F2">
        <w:rPr>
          <w:rFonts w:ascii="Arial" w:eastAsia="Times New Roman" w:hAnsi="Arial" w:cs="Arial"/>
          <w:color w:val="0F1115"/>
          <w:kern w:val="0"/>
          <w:sz w:val="22"/>
          <w:szCs w:val="22"/>
          <w:lang w:eastAsia="en-GB"/>
          <w14:ligatures w14:val="none"/>
        </w:rPr>
        <w:t>) helps develop coping strategies and re-evaluate distressing beliefs, and is recommended alongside medication (American Psychiatric Association, 2020).</w:t>
      </w:r>
    </w:p>
    <w:p w14:paraId="1B280F09" w14:textId="77777777" w:rsidR="008F07F2" w:rsidRPr="008F07F2" w:rsidRDefault="008F07F2" w:rsidP="008F07F2">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8F07F2">
        <w:rPr>
          <w:rFonts w:ascii="Arial" w:eastAsia="Times New Roman" w:hAnsi="Arial" w:cs="Arial"/>
          <w:color w:val="0F1115"/>
          <w:kern w:val="0"/>
          <w:sz w:val="22"/>
          <w:szCs w:val="22"/>
          <w:lang w:eastAsia="en-GB"/>
          <w14:ligatures w14:val="none"/>
        </w:rPr>
        <w:t>• Family interventions provide psychoeducation and support to reduce ‘expressed emotion’, a factor in relapse risk, and are a key component of care (American Psychiatric Association, 2020).</w:t>
      </w:r>
    </w:p>
    <w:p w14:paraId="6AD59E77" w14:textId="77777777" w:rsidR="008F07F2" w:rsidRPr="008F07F2" w:rsidRDefault="008F07F2" w:rsidP="008F07F2">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8F07F2">
        <w:rPr>
          <w:rFonts w:ascii="Arial" w:eastAsia="Times New Roman" w:hAnsi="Arial" w:cs="Arial"/>
          <w:color w:val="0F1115"/>
          <w:kern w:val="0"/>
          <w:sz w:val="22"/>
          <w:szCs w:val="22"/>
          <w:lang w:eastAsia="en-GB"/>
          <w14:ligatures w14:val="none"/>
        </w:rPr>
        <w:t xml:space="preserve">• Supported employment (IPS) focuses on securing competitive employment and is highly effective at improving vocational outcomes (Metcalfe </w:t>
      </w:r>
      <w:r w:rsidRPr="008F07F2">
        <w:rPr>
          <w:rFonts w:ascii="Arial" w:eastAsia="Times New Roman" w:hAnsi="Arial" w:cs="Arial"/>
          <w:i/>
          <w:iCs/>
          <w:color w:val="0F1115"/>
          <w:kern w:val="0"/>
          <w:sz w:val="22"/>
          <w:szCs w:val="22"/>
          <w:lang w:eastAsia="en-GB"/>
          <w14:ligatures w14:val="none"/>
        </w:rPr>
        <w:t>et al</w:t>
      </w:r>
      <w:r w:rsidRPr="008F07F2">
        <w:rPr>
          <w:rFonts w:ascii="Arial" w:eastAsia="Times New Roman" w:hAnsi="Arial" w:cs="Arial"/>
          <w:color w:val="0F1115"/>
          <w:kern w:val="0"/>
          <w:sz w:val="22"/>
          <w:szCs w:val="22"/>
          <w:lang w:eastAsia="en-GB"/>
          <w14:ligatures w14:val="none"/>
        </w:rPr>
        <w:t>., 2018).</w:t>
      </w:r>
    </w:p>
    <w:p w14:paraId="45CA1186" w14:textId="202D1F0A" w:rsidR="00381C0E" w:rsidRPr="008F07F2" w:rsidRDefault="008F07F2" w:rsidP="008F07F2">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8F07F2">
        <w:rPr>
          <w:rFonts w:ascii="Arial" w:eastAsia="Times New Roman" w:hAnsi="Arial" w:cs="Arial"/>
          <w:color w:val="0F1115"/>
          <w:kern w:val="0"/>
          <w:sz w:val="22"/>
          <w:szCs w:val="22"/>
          <w:lang w:eastAsia="en-GB"/>
          <w14:ligatures w14:val="none"/>
        </w:rPr>
        <w:t>These interventions are crucial for rebuilding social roles and moving beyond symptom reduction (</w:t>
      </w:r>
      <w:proofErr w:type="spellStart"/>
      <w:r w:rsidRPr="008F07F2">
        <w:rPr>
          <w:rFonts w:ascii="Arial" w:eastAsia="Times New Roman" w:hAnsi="Arial" w:cs="Arial"/>
          <w:color w:val="0F1115"/>
          <w:kern w:val="0"/>
          <w:sz w:val="22"/>
          <w:szCs w:val="22"/>
          <w:lang w:eastAsia="en-GB"/>
          <w14:ligatures w14:val="none"/>
        </w:rPr>
        <w:t>Leamy</w:t>
      </w:r>
      <w:proofErr w:type="spellEnd"/>
      <w:r w:rsidRPr="008F07F2">
        <w:rPr>
          <w:rFonts w:ascii="Arial" w:eastAsia="Times New Roman" w:hAnsi="Arial" w:cs="Arial"/>
          <w:color w:val="0F1115"/>
          <w:kern w:val="0"/>
          <w:sz w:val="22"/>
          <w:szCs w:val="22"/>
          <w:lang w:eastAsia="en-GB"/>
          <w14:ligatures w14:val="none"/>
        </w:rPr>
        <w:t xml:space="preserve"> </w:t>
      </w:r>
      <w:r w:rsidRPr="008F07F2">
        <w:rPr>
          <w:rFonts w:ascii="Arial" w:eastAsia="Times New Roman" w:hAnsi="Arial" w:cs="Arial"/>
          <w:i/>
          <w:iCs/>
          <w:color w:val="0F1115"/>
          <w:kern w:val="0"/>
          <w:sz w:val="22"/>
          <w:szCs w:val="22"/>
          <w:lang w:eastAsia="en-GB"/>
          <w14:ligatures w14:val="none"/>
        </w:rPr>
        <w:t>et al</w:t>
      </w:r>
      <w:r w:rsidRPr="008F07F2">
        <w:rPr>
          <w:rFonts w:ascii="Arial" w:eastAsia="Times New Roman" w:hAnsi="Arial" w:cs="Arial"/>
          <w:color w:val="0F1115"/>
          <w:kern w:val="0"/>
          <w:sz w:val="22"/>
          <w:szCs w:val="22"/>
          <w:lang w:eastAsia="en-GB"/>
          <w14:ligatures w14:val="none"/>
        </w:rPr>
        <w:t>., 2011; American Psychiatric Association, 2020). Nonetheless, access is inconsistent, creating a ‘postcode lottery’ for psychological and vocational support.</w:t>
      </w:r>
    </w:p>
    <w:p w14:paraId="24854413" w14:textId="77777777" w:rsidR="00C40894" w:rsidRP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b/>
          <w:bCs/>
          <w:color w:val="0F1115"/>
          <w:kern w:val="0"/>
          <w:sz w:val="22"/>
          <w:szCs w:val="22"/>
          <w:lang w:eastAsia="en-GB"/>
          <w14:ligatures w14:val="none"/>
        </w:rPr>
        <w:lastRenderedPageBreak/>
        <w:t>3.2. Rehabilitation Measures in ICD-11 and Practice</w:t>
      </w:r>
      <w:r w:rsidRPr="00C40894">
        <w:rPr>
          <w:rFonts w:ascii="Arial" w:eastAsia="Times New Roman" w:hAnsi="Arial" w:cs="Arial"/>
          <w:color w:val="0F1115"/>
          <w:kern w:val="0"/>
          <w:sz w:val="22"/>
          <w:szCs w:val="22"/>
          <w:lang w:eastAsia="en-GB"/>
          <w14:ligatures w14:val="none"/>
        </w:rPr>
        <w:br/>
        <w:t>ICD-11 does not prescribe specific rehabilitation programmes but allows the use of “extension codes” to record psychosocial factors such as difficulties with occupational functioning or lack of social support (World Health Organization, 2019). Incorporating such codes into the diagnostic record formally recognises that treatment must extend beyond symptom management to address broader social and functional needs (World Health Organization, 2019).</w:t>
      </w:r>
    </w:p>
    <w:p w14:paraId="2CD0238D" w14:textId="77777777" w:rsid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p>
    <w:p w14:paraId="27914853" w14:textId="2F3C0673" w:rsidR="00C40894" w:rsidRP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color w:val="0F1115"/>
          <w:kern w:val="0"/>
          <w:sz w:val="22"/>
          <w:szCs w:val="22"/>
          <w:lang w:eastAsia="en-GB"/>
          <w14:ligatures w14:val="none"/>
        </w:rPr>
        <w:t>In practice, psychosocial rehabilitation focuses on maximising a person’s independence, social inclusion, and quality of life. Common components include:</w:t>
      </w:r>
    </w:p>
    <w:p w14:paraId="0B904D35" w14:textId="77777777" w:rsidR="00C40894" w:rsidRPr="00C40894" w:rsidRDefault="00C40894" w:rsidP="00C40894">
      <w:pPr>
        <w:numPr>
          <w:ilvl w:val="0"/>
          <w:numId w:val="6"/>
        </w:num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b/>
          <w:bCs/>
          <w:color w:val="0F1115"/>
          <w:kern w:val="0"/>
          <w:sz w:val="22"/>
          <w:szCs w:val="22"/>
          <w:lang w:eastAsia="en-GB"/>
          <w14:ligatures w14:val="none"/>
        </w:rPr>
        <w:t>Social Skills Training.</w:t>
      </w:r>
      <w:r w:rsidRPr="00C40894">
        <w:rPr>
          <w:rFonts w:ascii="Arial" w:eastAsia="Times New Roman" w:hAnsi="Arial" w:cs="Arial"/>
          <w:color w:val="0F1115"/>
          <w:kern w:val="0"/>
          <w:sz w:val="22"/>
          <w:szCs w:val="22"/>
          <w:lang w:eastAsia="en-GB"/>
          <w14:ligatures w14:val="none"/>
        </w:rPr>
        <w:t xml:space="preserve"> Structured group or individual programmes designed to enhance communication, problem-solving, and daily living skills.</w:t>
      </w:r>
    </w:p>
    <w:p w14:paraId="39EE8E72" w14:textId="77777777" w:rsidR="00C40894" w:rsidRPr="00C40894" w:rsidRDefault="00C40894" w:rsidP="00C40894">
      <w:pPr>
        <w:numPr>
          <w:ilvl w:val="0"/>
          <w:numId w:val="6"/>
        </w:num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b/>
          <w:bCs/>
          <w:color w:val="0F1115"/>
          <w:kern w:val="0"/>
          <w:sz w:val="22"/>
          <w:szCs w:val="22"/>
          <w:lang w:eastAsia="en-GB"/>
          <w14:ligatures w14:val="none"/>
        </w:rPr>
        <w:t>Cognitive Remediation Therapy.</w:t>
      </w:r>
      <w:r w:rsidRPr="00C40894">
        <w:rPr>
          <w:rFonts w:ascii="Arial" w:eastAsia="Times New Roman" w:hAnsi="Arial" w:cs="Arial"/>
          <w:color w:val="0F1115"/>
          <w:kern w:val="0"/>
          <w:sz w:val="22"/>
          <w:szCs w:val="22"/>
          <w:lang w:eastAsia="en-GB"/>
          <w14:ligatures w14:val="none"/>
        </w:rPr>
        <w:t xml:space="preserve"> Uses computer-based or paper-and-pencil exercises to target cognitive domains such as attention, memory, and executive functioning. Meta-analytic evidence suggests that cognitive remediation can improve cognitive performance and, when integrated with rehabilitation services, support better functional outcomes (</w:t>
      </w:r>
      <w:proofErr w:type="spellStart"/>
      <w:r w:rsidRPr="00C40894">
        <w:rPr>
          <w:rFonts w:ascii="Arial" w:eastAsia="Times New Roman" w:hAnsi="Arial" w:cs="Arial"/>
          <w:color w:val="0F1115"/>
          <w:kern w:val="0"/>
          <w:sz w:val="22"/>
          <w:szCs w:val="22"/>
          <w:lang w:eastAsia="en-GB"/>
          <w14:ligatures w14:val="none"/>
        </w:rPr>
        <w:t>Cella</w:t>
      </w:r>
      <w:proofErr w:type="spellEnd"/>
      <w:r w:rsidRPr="00C40894">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2017).</w:t>
      </w:r>
    </w:p>
    <w:p w14:paraId="0FDB7AFE" w14:textId="77777777" w:rsidR="00C40894" w:rsidRPr="00C40894" w:rsidRDefault="00C40894" w:rsidP="00C40894">
      <w:pPr>
        <w:numPr>
          <w:ilvl w:val="0"/>
          <w:numId w:val="6"/>
        </w:num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b/>
          <w:bCs/>
          <w:color w:val="0F1115"/>
          <w:kern w:val="0"/>
          <w:sz w:val="22"/>
          <w:szCs w:val="22"/>
          <w:lang w:eastAsia="en-GB"/>
          <w14:ligatures w14:val="none"/>
        </w:rPr>
        <w:t>Assertive Community Treatment (ACT).</w:t>
      </w:r>
      <w:r w:rsidRPr="00C40894">
        <w:rPr>
          <w:rFonts w:ascii="Arial" w:eastAsia="Times New Roman" w:hAnsi="Arial" w:cs="Arial"/>
          <w:color w:val="0F1115"/>
          <w:kern w:val="0"/>
          <w:sz w:val="22"/>
          <w:szCs w:val="22"/>
          <w:lang w:eastAsia="en-GB"/>
          <w14:ligatures w14:val="none"/>
        </w:rPr>
        <w:t xml:space="preserve"> ACT involves multidisciplinary teams providing intensive, flexible, community-based support for people with complex needs, aiming to reduce hospitalisation and improve engagement by taking services to the individual rather than relying on clinic attendance (American Psychiatric Association, 2020).</w:t>
      </w:r>
    </w:p>
    <w:p w14:paraId="720A1200" w14:textId="77777777" w:rsidR="00C40894" w:rsidRPr="00C40894" w:rsidRDefault="00C40894" w:rsidP="00C40894">
      <w:pPr>
        <w:numPr>
          <w:ilvl w:val="0"/>
          <w:numId w:val="6"/>
        </w:num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b/>
          <w:bCs/>
          <w:color w:val="0F1115"/>
          <w:kern w:val="0"/>
          <w:sz w:val="22"/>
          <w:szCs w:val="22"/>
          <w:lang w:eastAsia="en-GB"/>
          <w14:ligatures w14:val="none"/>
        </w:rPr>
        <w:t>Peer Support.</w:t>
      </w:r>
      <w:r w:rsidRPr="00C40894">
        <w:rPr>
          <w:rFonts w:ascii="Arial" w:eastAsia="Times New Roman" w:hAnsi="Arial" w:cs="Arial"/>
          <w:color w:val="0F1115"/>
          <w:kern w:val="0"/>
          <w:sz w:val="22"/>
          <w:szCs w:val="22"/>
          <w:lang w:eastAsia="en-GB"/>
          <w14:ligatures w14:val="none"/>
        </w:rPr>
        <w:t xml:space="preserve"> Peer-led interventions involve support from people with lived experience of mental ill-health, which can enhance hope, empowerment, and engagement, and reduce feelings of isolation (Smit </w:t>
      </w:r>
      <w:r w:rsidRPr="00C40894">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2022).</w:t>
      </w:r>
    </w:p>
    <w:p w14:paraId="07617EE4" w14:textId="0ABE492F" w:rsid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color w:val="0F1115"/>
          <w:kern w:val="0"/>
          <w:sz w:val="22"/>
          <w:szCs w:val="22"/>
          <w:lang w:eastAsia="en-GB"/>
          <w14:ligatures w14:val="none"/>
        </w:rPr>
        <w:t>Overall, rehabilitation interventions such as cognitive remediation and supported employment have strong empirical support (</w:t>
      </w:r>
      <w:proofErr w:type="spellStart"/>
      <w:r w:rsidRPr="00C40894">
        <w:rPr>
          <w:rFonts w:ascii="Arial" w:eastAsia="Times New Roman" w:hAnsi="Arial" w:cs="Arial"/>
          <w:color w:val="0F1115"/>
          <w:kern w:val="0"/>
          <w:sz w:val="22"/>
          <w:szCs w:val="22"/>
          <w:lang w:eastAsia="en-GB"/>
          <w14:ligatures w14:val="none"/>
        </w:rPr>
        <w:t>Cella</w:t>
      </w:r>
      <w:proofErr w:type="spellEnd"/>
      <w:r w:rsidRPr="00C40894">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2017; Metcalfe</w:t>
      </w:r>
      <w:r w:rsidR="00DE1F77">
        <w:rPr>
          <w:rFonts w:ascii="Arial" w:eastAsia="Times New Roman" w:hAnsi="Arial" w:cs="Arial"/>
          <w:color w:val="0F1115"/>
          <w:kern w:val="0"/>
          <w:sz w:val="22"/>
          <w:szCs w:val="22"/>
          <w:lang w:eastAsia="en-GB"/>
          <w14:ligatures w14:val="none"/>
        </w:rPr>
        <w:t xml:space="preserve"> </w:t>
      </w:r>
      <w:r w:rsidR="00DE1F77" w:rsidRPr="00DE1F77">
        <w:rPr>
          <w:rFonts w:ascii="Arial" w:eastAsia="Times New Roman" w:hAnsi="Arial" w:cs="Arial"/>
          <w:i/>
          <w:iCs/>
          <w:color w:val="0F1115"/>
          <w:kern w:val="0"/>
          <w:sz w:val="22"/>
          <w:szCs w:val="22"/>
          <w:lang w:eastAsia="en-GB"/>
          <w14:ligatures w14:val="none"/>
        </w:rPr>
        <w:t>et al</w:t>
      </w:r>
      <w:r w:rsidR="00DE1F77">
        <w:rPr>
          <w:rFonts w:ascii="Arial" w:eastAsia="Times New Roman" w:hAnsi="Arial" w:cs="Arial"/>
          <w:color w:val="0F1115"/>
          <w:kern w:val="0"/>
          <w:sz w:val="22"/>
          <w:szCs w:val="22"/>
          <w:lang w:eastAsia="en-GB"/>
          <w14:ligatures w14:val="none"/>
        </w:rPr>
        <w:t>.,</w:t>
      </w:r>
      <w:r w:rsidRPr="00C40894">
        <w:rPr>
          <w:rFonts w:ascii="Arial" w:eastAsia="Times New Roman" w:hAnsi="Arial" w:cs="Arial"/>
          <w:color w:val="0F1115"/>
          <w:kern w:val="0"/>
          <w:sz w:val="22"/>
          <w:szCs w:val="22"/>
          <w:lang w:eastAsia="en-GB"/>
          <w14:ligatures w14:val="none"/>
        </w:rPr>
        <w:t xml:space="preserve"> 2018). However, systemic barriers</w:t>
      </w:r>
      <w:r>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color w:val="0F1115"/>
          <w:kern w:val="0"/>
          <w:sz w:val="22"/>
          <w:szCs w:val="22"/>
          <w:lang w:eastAsia="en-GB"/>
          <w14:ligatures w14:val="none"/>
        </w:rPr>
        <w:t>including under-funding, workforce shortages, and fragmented service provision</w:t>
      </w:r>
      <w:r>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color w:val="0F1115"/>
          <w:kern w:val="0"/>
          <w:sz w:val="22"/>
          <w:szCs w:val="22"/>
          <w:lang w:eastAsia="en-GB"/>
          <w14:ligatures w14:val="none"/>
        </w:rPr>
        <w:t>limit their consistent implementation. Outcomes are also strongly influenced by the availability of broader community resources such as supportive housing, anti-stigma initiatives, and employment opportunities, which vary widely across regions in the UK.</w:t>
      </w:r>
    </w:p>
    <w:p w14:paraId="53C0B517" w14:textId="3C90663A" w:rsidR="00C40894" w:rsidRPr="00C40894" w:rsidRDefault="00C40894" w:rsidP="00C40894">
      <w:pPr>
        <w:pStyle w:val="Heading1"/>
        <w:rPr>
          <w:rFonts w:eastAsia="Times New Roman"/>
          <w:lang w:eastAsia="en-GB"/>
        </w:rPr>
      </w:pPr>
      <w:bookmarkStart w:id="3" w:name="_Toc213963231"/>
      <w:r>
        <w:rPr>
          <w:rFonts w:eastAsia="Times New Roman"/>
          <w:lang w:eastAsia="en-GB"/>
        </w:rPr>
        <w:lastRenderedPageBreak/>
        <w:t xml:space="preserve">4. </w:t>
      </w:r>
      <w:r w:rsidRPr="00C40894">
        <w:rPr>
          <w:rFonts w:eastAsia="Times New Roman"/>
          <w:lang w:eastAsia="en-GB"/>
        </w:rPr>
        <w:t>Current Debates and Emerging Issues</w:t>
      </w:r>
      <w:bookmarkEnd w:id="3"/>
    </w:p>
    <w:p w14:paraId="22F00EFF" w14:textId="77777777" w:rsidR="00C40894" w:rsidRP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b/>
          <w:bCs/>
          <w:color w:val="0F1115"/>
          <w:kern w:val="0"/>
          <w:sz w:val="22"/>
          <w:szCs w:val="22"/>
          <w:lang w:eastAsia="en-GB"/>
          <w14:ligatures w14:val="none"/>
        </w:rPr>
        <w:t>4.1. The Neurodiversity Critique and Reclassification</w:t>
      </w:r>
      <w:r w:rsidRPr="00C40894">
        <w:rPr>
          <w:rFonts w:ascii="Arial" w:eastAsia="Times New Roman" w:hAnsi="Arial" w:cs="Arial"/>
          <w:color w:val="0F1115"/>
          <w:kern w:val="0"/>
          <w:sz w:val="22"/>
          <w:szCs w:val="22"/>
          <w:lang w:eastAsia="en-GB"/>
          <w14:ligatures w14:val="none"/>
        </w:rPr>
        <w:br/>
        <w:t>A major contemporary debate challenges the very framing of schizophrenia as a discrete, pathological disorder. The neurodiversity movement, originating in the context of autism, argues that some forms of cognitive and perceptual difference should be viewed as natural variations rather than deficits to be normalised or cured (Chapman, 2021). Applied to psychosis, this perspective prompts a reconsideration of experiences such as hearing voices or holding unusual beliefs, which may be understood as meaningful responses to adversity or alternative modes of sense-making rather than simply symptoms of brain disease (Johnstone &amp; Boyle, 2018).</w:t>
      </w:r>
    </w:p>
    <w:p w14:paraId="6E7C05BB" w14:textId="77777777" w:rsidR="00C40894" w:rsidRP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color w:val="0F1115"/>
          <w:kern w:val="0"/>
          <w:sz w:val="22"/>
          <w:szCs w:val="22"/>
          <w:lang w:eastAsia="en-GB"/>
          <w14:ligatures w14:val="none"/>
        </w:rPr>
        <w:t xml:space="preserve">From this standpoint, the traditional medical goal of symptom elimination can appear invalidating and coercive, especially where it neglects the person’s own narrative. The Hearing Voices Movement exemplifies this critique, promoting an approach in which voices are explored as meaningful experiences that can be related to, negotiated with, and integrated, rather than simply suppressed (Longden </w:t>
      </w:r>
      <w:r w:rsidRPr="00C40894">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xml:space="preserve">., 2022; </w:t>
      </w:r>
      <w:proofErr w:type="spellStart"/>
      <w:r w:rsidRPr="00C40894">
        <w:rPr>
          <w:rFonts w:ascii="Arial" w:eastAsia="Times New Roman" w:hAnsi="Arial" w:cs="Arial"/>
          <w:color w:val="0F1115"/>
          <w:kern w:val="0"/>
          <w:sz w:val="22"/>
          <w:szCs w:val="22"/>
          <w:lang w:eastAsia="en-GB"/>
          <w14:ligatures w14:val="none"/>
        </w:rPr>
        <w:t>Corstens</w:t>
      </w:r>
      <w:proofErr w:type="spellEnd"/>
      <w:r w:rsidRPr="00C40894">
        <w:rPr>
          <w:rFonts w:ascii="Arial" w:eastAsia="Times New Roman" w:hAnsi="Arial" w:cs="Arial"/>
          <w:color w:val="0F1115"/>
          <w:kern w:val="0"/>
          <w:sz w:val="22"/>
          <w:szCs w:val="22"/>
          <w:lang w:eastAsia="en-GB"/>
          <w14:ligatures w14:val="none"/>
        </w:rPr>
        <w:t>, Longden &amp; May, 2020).</w:t>
      </w:r>
    </w:p>
    <w:p w14:paraId="168A1285" w14:textId="77777777" w:rsidR="00C40894" w:rsidRP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color w:val="0F1115"/>
          <w:kern w:val="0"/>
          <w:sz w:val="22"/>
          <w:szCs w:val="22"/>
          <w:lang w:eastAsia="en-GB"/>
          <w14:ligatures w14:val="none"/>
        </w:rPr>
        <w:t xml:space="preserve">Consequently, some authors suggest that, for certain individuals, a diagnosis of complex post-traumatic stress disorder (C-PTSD) or trauma-related dissociation may be more appropriate than a primary psychotic disorder, with major implications for treatment priorities, which would shift towards processing and integrating traumatic experiences rather than primarily suppressing symptoms (Read </w:t>
      </w:r>
      <w:r w:rsidRPr="00C40894">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2014; Johnstone &amp; Boyle, 2018). This raises fundamental questions about whether schizophrenia is best conceptualised as a discrete disease entity or as one manifestation within a broader continuum of human responses to adversity.</w:t>
      </w:r>
    </w:p>
    <w:p w14:paraId="49F5433F" w14:textId="77777777" w:rsidR="00C40894" w:rsidRP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b/>
          <w:bCs/>
          <w:color w:val="0F1115"/>
          <w:kern w:val="0"/>
          <w:sz w:val="22"/>
          <w:szCs w:val="22"/>
          <w:lang w:eastAsia="en-GB"/>
          <w14:ligatures w14:val="none"/>
        </w:rPr>
        <w:t>4.2. Impact on Practice and Policy</w:t>
      </w:r>
      <w:r w:rsidRPr="00C40894">
        <w:rPr>
          <w:rFonts w:ascii="Arial" w:eastAsia="Times New Roman" w:hAnsi="Arial" w:cs="Arial"/>
          <w:color w:val="0F1115"/>
          <w:kern w:val="0"/>
          <w:sz w:val="22"/>
          <w:szCs w:val="22"/>
          <w:lang w:eastAsia="en-GB"/>
          <w14:ligatures w14:val="none"/>
        </w:rPr>
        <w:br/>
        <w:t>These conceptual debates are gradually influencing mental health practice and policy. The recovery model, which emphasises personal agency, strengths, and the possibility of living a meaningful life with or without ongoing symptoms, has gained prominence and is underpinned by a substantial evidence base (</w:t>
      </w:r>
      <w:proofErr w:type="spellStart"/>
      <w:r w:rsidRPr="00C40894">
        <w:rPr>
          <w:rFonts w:ascii="Arial" w:eastAsia="Times New Roman" w:hAnsi="Arial" w:cs="Arial"/>
          <w:color w:val="0F1115"/>
          <w:kern w:val="0"/>
          <w:sz w:val="22"/>
          <w:szCs w:val="22"/>
          <w:lang w:eastAsia="en-GB"/>
          <w14:ligatures w14:val="none"/>
        </w:rPr>
        <w:t>Leamy</w:t>
      </w:r>
      <w:proofErr w:type="spellEnd"/>
      <w:r w:rsidRPr="00C40894">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2011). Recovery-oriented services prioritise the individual’s goals and definitions of recovery, rather than focusing solely on symptom reduction.</w:t>
      </w:r>
    </w:p>
    <w:p w14:paraId="5540C042" w14:textId="2A0D6D8B" w:rsidR="008225EF" w:rsidRPr="007975E5" w:rsidRDefault="00C40894" w:rsidP="007975E5">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color w:val="0F1115"/>
          <w:kern w:val="0"/>
          <w:sz w:val="22"/>
          <w:szCs w:val="22"/>
          <w:lang w:eastAsia="en-GB"/>
          <w14:ligatures w14:val="none"/>
        </w:rPr>
        <w:t xml:space="preserve">Policy frameworks in the UK, including NHS guidance, increasingly advocate shared decision-making and trauma-informed care, where clinicians work collaboratively with </w:t>
      </w:r>
      <w:r w:rsidRPr="00C40894">
        <w:rPr>
          <w:rFonts w:ascii="Arial" w:eastAsia="Times New Roman" w:hAnsi="Arial" w:cs="Arial"/>
          <w:color w:val="0F1115"/>
          <w:kern w:val="0"/>
          <w:sz w:val="22"/>
          <w:szCs w:val="22"/>
          <w:lang w:eastAsia="en-GB"/>
          <w14:ligatures w14:val="none"/>
        </w:rPr>
        <w:lastRenderedPageBreak/>
        <w:t>service users and explicitly consider the impact of trauma and social adversity. Nonetheless, a tension persists between these rights-based approaches and the more traditional biomedical model embedded in diagnostic systems, clinical guidelines, and mental health legislation (World Health Organization, 2019; American Psychiatric Association, 2020). ICD-11’s classification, while clinically useful, reinforces a top-down diagnostic process that can sit uneasily alongside principles of neurodiversity, service-user leadership, and personal recovery, creating a complex landscape for practitioners to navigate (</w:t>
      </w:r>
      <w:proofErr w:type="spellStart"/>
      <w:r w:rsidRPr="00C40894">
        <w:rPr>
          <w:rFonts w:ascii="Arial" w:eastAsia="Times New Roman" w:hAnsi="Arial" w:cs="Arial"/>
          <w:color w:val="0F1115"/>
          <w:kern w:val="0"/>
          <w:sz w:val="22"/>
          <w:szCs w:val="22"/>
          <w:lang w:eastAsia="en-GB"/>
          <w14:ligatures w14:val="none"/>
        </w:rPr>
        <w:t>Leamy</w:t>
      </w:r>
      <w:proofErr w:type="spellEnd"/>
      <w:r w:rsidRPr="00C40894">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2011; World Health Organization, 2019; American Psychiatric Association, 2020).</w:t>
      </w:r>
      <w:bookmarkStart w:id="4" w:name="_Toc213963232"/>
    </w:p>
    <w:p w14:paraId="08AC7D97" w14:textId="0E2C5DA3" w:rsidR="00C40894" w:rsidRPr="00C40894" w:rsidRDefault="000361D0" w:rsidP="00C40894">
      <w:pPr>
        <w:pStyle w:val="Heading1"/>
        <w:rPr>
          <w:rFonts w:ascii="Arial" w:eastAsia="Times New Roman" w:hAnsi="Arial" w:cs="Arial"/>
          <w:lang w:eastAsia="en-GB"/>
        </w:rPr>
      </w:pPr>
      <w:r>
        <w:rPr>
          <w:rFonts w:ascii="Arial" w:eastAsia="Times New Roman" w:hAnsi="Arial" w:cs="Arial"/>
          <w:lang w:eastAsia="en-GB"/>
        </w:rPr>
        <w:t xml:space="preserve">5. </w:t>
      </w:r>
      <w:r w:rsidR="00C40894" w:rsidRPr="00C40894">
        <w:rPr>
          <w:rFonts w:ascii="Arial" w:eastAsia="Times New Roman" w:hAnsi="Arial" w:cs="Arial"/>
          <w:lang w:eastAsia="en-GB"/>
        </w:rPr>
        <w:t>Recommendations</w:t>
      </w:r>
      <w:bookmarkEnd w:id="4"/>
    </w:p>
    <w:p w14:paraId="20F2EDFC" w14:textId="69B34208" w:rsidR="00C40894" w:rsidRP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color w:val="0F1115"/>
          <w:kern w:val="0"/>
          <w:sz w:val="22"/>
          <w:szCs w:val="22"/>
          <w:lang w:eastAsia="en-GB"/>
          <w14:ligatures w14:val="none"/>
        </w:rPr>
        <w:t>To enhance support for people given a diagnosis of schizophrenia, the following actions are recommended:</w:t>
      </w:r>
    </w:p>
    <w:p w14:paraId="22A09186" w14:textId="010397C9" w:rsidR="00C40894" w:rsidRPr="00C40894" w:rsidRDefault="00C40894" w:rsidP="00C40894">
      <w:pPr>
        <w:pStyle w:val="ListParagraph"/>
        <w:numPr>
          <w:ilvl w:val="0"/>
          <w:numId w:val="9"/>
        </w:num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b/>
          <w:bCs/>
          <w:color w:val="0F1115"/>
          <w:kern w:val="0"/>
          <w:sz w:val="22"/>
          <w:szCs w:val="22"/>
          <w:lang w:eastAsia="en-GB"/>
          <w14:ligatures w14:val="none"/>
        </w:rPr>
        <w:t>Make diagnosis more personal and trauma-informed</w:t>
      </w:r>
      <w:r w:rsidRPr="00C40894">
        <w:rPr>
          <w:rFonts w:ascii="Arial" w:eastAsia="Times New Roman" w:hAnsi="Arial" w:cs="Arial"/>
          <w:color w:val="0F1115"/>
          <w:kern w:val="0"/>
          <w:sz w:val="22"/>
          <w:szCs w:val="22"/>
          <w:lang w:eastAsia="en-GB"/>
          <w14:ligatures w14:val="none"/>
        </w:rPr>
        <w:t>.</w:t>
      </w:r>
    </w:p>
    <w:p w14:paraId="40345566" w14:textId="1CF91AC1" w:rsidR="00C40894" w:rsidRP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color w:val="0F1115"/>
          <w:kern w:val="0"/>
          <w:sz w:val="22"/>
          <w:szCs w:val="22"/>
          <w:lang w:eastAsia="en-GB"/>
          <w14:ligatures w14:val="none"/>
        </w:rPr>
        <w:t xml:space="preserve">The removal of rigid subtypes in ICD-11 is a positive development, but clinicians should be supported to use the dimensional specifiers fully and to integrate psychosocial context. Routine, standardised screening for trauma and adversity should be incorporated into assessment, alongside collaborative formulation that links life events, meaning, and current experiences. This would move practice beyond a narrow symptom checklist towards a more holistic, person-centred understanding of distress (World Health Organization, 2019; Read </w:t>
      </w:r>
      <w:r w:rsidRPr="00C40894">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2014; Johnstone &amp; Boyle, 2018).</w:t>
      </w:r>
    </w:p>
    <w:p w14:paraId="32BCFFC6" w14:textId="0143FE29" w:rsidR="00C40894" w:rsidRPr="00C40894" w:rsidRDefault="00C40894" w:rsidP="00C40894">
      <w:pPr>
        <w:pStyle w:val="ListParagraph"/>
        <w:numPr>
          <w:ilvl w:val="0"/>
          <w:numId w:val="9"/>
        </w:numPr>
        <w:shd w:val="clear" w:color="auto" w:fill="FFFFFF"/>
        <w:spacing w:before="240" w:after="240" w:line="360" w:lineRule="auto"/>
        <w:rPr>
          <w:rFonts w:ascii="Arial" w:eastAsia="Times New Roman" w:hAnsi="Arial" w:cs="Arial"/>
          <w:b/>
          <w:bCs/>
          <w:color w:val="0F1115"/>
          <w:kern w:val="0"/>
          <w:sz w:val="22"/>
          <w:szCs w:val="22"/>
          <w:lang w:eastAsia="en-GB"/>
          <w14:ligatures w14:val="none"/>
        </w:rPr>
      </w:pPr>
      <w:r w:rsidRPr="00C40894">
        <w:rPr>
          <w:rFonts w:ascii="Arial" w:eastAsia="Times New Roman" w:hAnsi="Arial" w:cs="Arial"/>
          <w:b/>
          <w:bCs/>
          <w:color w:val="0F1115"/>
          <w:kern w:val="0"/>
          <w:sz w:val="22"/>
          <w:szCs w:val="22"/>
          <w:lang w:eastAsia="en-GB"/>
          <w14:ligatures w14:val="none"/>
        </w:rPr>
        <w:t>Integrate evidence-based psychosocial interventions as core, not optional, care.</w:t>
      </w:r>
    </w:p>
    <w:p w14:paraId="36474CA6" w14:textId="2F225E9B" w:rsid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color w:val="0F1115"/>
          <w:kern w:val="0"/>
          <w:sz w:val="22"/>
          <w:szCs w:val="22"/>
          <w:lang w:eastAsia="en-GB"/>
          <w14:ligatures w14:val="none"/>
        </w:rPr>
        <w:t xml:space="preserve">Policymakers and commissioners should ensure that interventions such as </w:t>
      </w:r>
      <w:proofErr w:type="spellStart"/>
      <w:r w:rsidRPr="00C40894">
        <w:rPr>
          <w:rFonts w:ascii="Arial" w:eastAsia="Times New Roman" w:hAnsi="Arial" w:cs="Arial"/>
          <w:color w:val="0F1115"/>
          <w:kern w:val="0"/>
          <w:sz w:val="22"/>
          <w:szCs w:val="22"/>
          <w:lang w:eastAsia="en-GB"/>
          <w14:ligatures w14:val="none"/>
        </w:rPr>
        <w:t>CBTp</w:t>
      </w:r>
      <w:proofErr w:type="spellEnd"/>
      <w:r w:rsidRPr="00C40894">
        <w:rPr>
          <w:rFonts w:ascii="Arial" w:eastAsia="Times New Roman" w:hAnsi="Arial" w:cs="Arial"/>
          <w:color w:val="0F1115"/>
          <w:kern w:val="0"/>
          <w:sz w:val="22"/>
          <w:szCs w:val="22"/>
          <w:lang w:eastAsia="en-GB"/>
          <w14:ligatures w14:val="none"/>
        </w:rPr>
        <w:t>, family work, cognitive remediation, and IPS supported employment are available as standard components of care, offered from the outset alongside medication rather than as late-stage add-ons. These interventions have strong empirical support and are central to functional recovery and social inclusion (American Psychiatric Association, 2020; Metcalfe</w:t>
      </w:r>
      <w:r w:rsidR="00DE1F77">
        <w:rPr>
          <w:rFonts w:ascii="Arial" w:eastAsia="Times New Roman" w:hAnsi="Arial" w:cs="Arial"/>
          <w:color w:val="0F1115"/>
          <w:kern w:val="0"/>
          <w:sz w:val="22"/>
          <w:szCs w:val="22"/>
          <w:lang w:eastAsia="en-GB"/>
          <w14:ligatures w14:val="none"/>
        </w:rPr>
        <w:t xml:space="preserve"> </w:t>
      </w:r>
      <w:r w:rsidR="00DE1F77" w:rsidRPr="00506A81">
        <w:rPr>
          <w:rFonts w:ascii="Arial" w:eastAsia="Times New Roman" w:hAnsi="Arial" w:cs="Arial"/>
          <w:i/>
          <w:iCs/>
          <w:color w:val="0F1115"/>
          <w:kern w:val="0"/>
          <w:sz w:val="22"/>
          <w:szCs w:val="22"/>
          <w:lang w:eastAsia="en-GB"/>
          <w14:ligatures w14:val="none"/>
        </w:rPr>
        <w:t>et al</w:t>
      </w:r>
      <w:r w:rsidR="00506A81">
        <w:rPr>
          <w:rFonts w:ascii="Arial" w:eastAsia="Times New Roman" w:hAnsi="Arial" w:cs="Arial"/>
          <w:color w:val="0F1115"/>
          <w:kern w:val="0"/>
          <w:sz w:val="22"/>
          <w:szCs w:val="22"/>
          <w:lang w:eastAsia="en-GB"/>
          <w14:ligatures w14:val="none"/>
        </w:rPr>
        <w:t>.,</w:t>
      </w:r>
      <w:r w:rsidRPr="00C40894">
        <w:rPr>
          <w:rFonts w:ascii="Arial" w:eastAsia="Times New Roman" w:hAnsi="Arial" w:cs="Arial"/>
          <w:color w:val="0F1115"/>
          <w:kern w:val="0"/>
          <w:sz w:val="22"/>
          <w:szCs w:val="22"/>
          <w:lang w:eastAsia="en-GB"/>
          <w14:ligatures w14:val="none"/>
        </w:rPr>
        <w:t xml:space="preserve"> 2018; </w:t>
      </w:r>
      <w:proofErr w:type="spellStart"/>
      <w:r w:rsidRPr="00C40894">
        <w:rPr>
          <w:rFonts w:ascii="Arial" w:eastAsia="Times New Roman" w:hAnsi="Arial" w:cs="Arial"/>
          <w:color w:val="0F1115"/>
          <w:kern w:val="0"/>
          <w:sz w:val="22"/>
          <w:szCs w:val="22"/>
          <w:lang w:eastAsia="en-GB"/>
          <w14:ligatures w14:val="none"/>
        </w:rPr>
        <w:t>Cella</w:t>
      </w:r>
      <w:proofErr w:type="spellEnd"/>
      <w:r w:rsidRPr="00C40894">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2017).</w:t>
      </w:r>
    </w:p>
    <w:p w14:paraId="343981EE" w14:textId="77777777" w:rsidR="00B710EE" w:rsidRDefault="00B710EE"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p>
    <w:p w14:paraId="5F556AF3" w14:textId="77777777" w:rsidR="00B710EE" w:rsidRDefault="00B710EE"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p>
    <w:p w14:paraId="3B42FBEC" w14:textId="7BBA75B0" w:rsidR="00C40894" w:rsidRPr="00C40894" w:rsidRDefault="00C40894" w:rsidP="00C40894">
      <w:pPr>
        <w:pStyle w:val="ListParagraph"/>
        <w:numPr>
          <w:ilvl w:val="0"/>
          <w:numId w:val="9"/>
        </w:numPr>
        <w:shd w:val="clear" w:color="auto" w:fill="FFFFFF"/>
        <w:spacing w:before="240" w:after="240" w:line="360" w:lineRule="auto"/>
        <w:rPr>
          <w:rFonts w:ascii="Arial" w:eastAsia="Times New Roman" w:hAnsi="Arial" w:cs="Arial"/>
          <w:b/>
          <w:bCs/>
          <w:color w:val="0F1115"/>
          <w:kern w:val="0"/>
          <w:sz w:val="22"/>
          <w:szCs w:val="22"/>
          <w:lang w:eastAsia="en-GB"/>
          <w14:ligatures w14:val="none"/>
        </w:rPr>
      </w:pPr>
      <w:r w:rsidRPr="00C40894">
        <w:rPr>
          <w:rFonts w:ascii="Arial" w:eastAsia="Times New Roman" w:hAnsi="Arial" w:cs="Arial"/>
          <w:b/>
          <w:bCs/>
          <w:color w:val="0F1115"/>
          <w:kern w:val="0"/>
          <w:sz w:val="22"/>
          <w:szCs w:val="22"/>
          <w:lang w:eastAsia="en-GB"/>
          <w14:ligatures w14:val="none"/>
        </w:rPr>
        <w:lastRenderedPageBreak/>
        <w:t>Bridge the gap between models through workforce development and integrated teams.</w:t>
      </w:r>
    </w:p>
    <w:p w14:paraId="7676A50C" w14:textId="465486B9" w:rsidR="007975E5" w:rsidRP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color w:val="0F1115"/>
          <w:kern w:val="0"/>
          <w:sz w:val="22"/>
          <w:szCs w:val="22"/>
          <w:lang w:eastAsia="en-GB"/>
          <w14:ligatures w14:val="none"/>
        </w:rPr>
        <w:t xml:space="preserve">Training for mental health professionals should include critical engagement with the neurodiversity critique, the Hearing Voices Movement, and trauma-informed practice, alongside biological and pharmacological knowledge. This would enable clinicians to validate lived experience while offering evidence-based interventions as tools rather than prescriptions. Care should be delivered through integrated, multidisciplinary teams that include psychiatrists, psychologists, nurses, occupational therapists, employment specialists, and peer support workers, thereby balancing biomedical, psychosocial, and lived-experience perspectives (Chapman, 2021; Johnstone &amp; Boyle, 2018; </w:t>
      </w:r>
      <w:proofErr w:type="spellStart"/>
      <w:r w:rsidRPr="00C40894">
        <w:rPr>
          <w:rFonts w:ascii="Arial" w:eastAsia="Times New Roman" w:hAnsi="Arial" w:cs="Arial"/>
          <w:color w:val="0F1115"/>
          <w:kern w:val="0"/>
          <w:sz w:val="22"/>
          <w:szCs w:val="22"/>
          <w:lang w:eastAsia="en-GB"/>
          <w14:ligatures w14:val="none"/>
        </w:rPr>
        <w:t>Leamy</w:t>
      </w:r>
      <w:proofErr w:type="spellEnd"/>
      <w:r w:rsidRPr="00C40894">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2011).</w:t>
      </w:r>
    </w:p>
    <w:p w14:paraId="43F6311D" w14:textId="3B6377DC" w:rsidR="00C40894" w:rsidRPr="007975E5" w:rsidRDefault="00C40894" w:rsidP="007975E5">
      <w:pPr>
        <w:pStyle w:val="ListParagraph"/>
        <w:numPr>
          <w:ilvl w:val="0"/>
          <w:numId w:val="9"/>
        </w:numPr>
        <w:shd w:val="clear" w:color="auto" w:fill="FFFFFF"/>
        <w:spacing w:before="240" w:after="240" w:line="360" w:lineRule="auto"/>
        <w:rPr>
          <w:rFonts w:ascii="Arial" w:eastAsia="Times New Roman" w:hAnsi="Arial" w:cs="Arial"/>
          <w:b/>
          <w:bCs/>
          <w:color w:val="0F1115"/>
          <w:kern w:val="0"/>
          <w:sz w:val="22"/>
          <w:szCs w:val="22"/>
          <w:lang w:eastAsia="en-GB"/>
          <w14:ligatures w14:val="none"/>
        </w:rPr>
      </w:pPr>
      <w:r w:rsidRPr="007975E5">
        <w:rPr>
          <w:rFonts w:ascii="Arial" w:eastAsia="Times New Roman" w:hAnsi="Arial" w:cs="Arial"/>
          <w:b/>
          <w:bCs/>
          <w:color w:val="0F1115"/>
          <w:kern w:val="0"/>
          <w:sz w:val="22"/>
          <w:szCs w:val="22"/>
          <w:lang w:eastAsia="en-GB"/>
          <w14:ligatures w14:val="none"/>
        </w:rPr>
        <w:t>Invest in research beyond the dopamine hypothesis and into implementation.</w:t>
      </w:r>
    </w:p>
    <w:p w14:paraId="70DF491C" w14:textId="4BC3409C" w:rsidR="000361D0"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color w:val="0F1115"/>
          <w:kern w:val="0"/>
          <w:sz w:val="22"/>
          <w:szCs w:val="22"/>
          <w:lang w:eastAsia="en-GB"/>
          <w14:ligatures w14:val="none"/>
        </w:rPr>
        <w:t>Given the limited impact of current antipsychotics on negative and cognitive symptoms, further research is needed into novel therapeutic targets (e.g. glutamatergic, inflammatory, and neurodevelopmental pathways), as well as into psychosocial and digital innovations. At the same time, implementation science should be prioritised to understand how best to scale up and sustain evidence-based psychosocial and rehabilitation interventions in routine NHS settings, overcoming barriers related to funding, culture, and workforce (McCutcheon</w:t>
      </w:r>
      <w:r w:rsidR="00E51FCE">
        <w:rPr>
          <w:rFonts w:ascii="Arial" w:eastAsia="Times New Roman" w:hAnsi="Arial" w:cs="Arial"/>
          <w:color w:val="0F1115"/>
          <w:kern w:val="0"/>
          <w:sz w:val="22"/>
          <w:szCs w:val="22"/>
          <w:lang w:eastAsia="en-GB"/>
          <w14:ligatures w14:val="none"/>
        </w:rPr>
        <w:t xml:space="preserve"> </w:t>
      </w:r>
      <w:r w:rsidR="00E51FCE" w:rsidRPr="00E51FCE">
        <w:rPr>
          <w:rFonts w:ascii="Arial" w:eastAsia="Times New Roman" w:hAnsi="Arial" w:cs="Arial"/>
          <w:i/>
          <w:iCs/>
          <w:color w:val="0F1115"/>
          <w:kern w:val="0"/>
          <w:sz w:val="22"/>
          <w:szCs w:val="22"/>
          <w:lang w:eastAsia="en-GB"/>
          <w14:ligatures w14:val="none"/>
        </w:rPr>
        <w:t>et al</w:t>
      </w:r>
      <w:r w:rsidR="00E51FCE">
        <w:rPr>
          <w:rFonts w:ascii="Arial" w:eastAsia="Times New Roman" w:hAnsi="Arial" w:cs="Arial"/>
          <w:color w:val="0F1115"/>
          <w:kern w:val="0"/>
          <w:sz w:val="22"/>
          <w:szCs w:val="22"/>
          <w:lang w:eastAsia="en-GB"/>
          <w14:ligatures w14:val="none"/>
        </w:rPr>
        <w:t>.</w:t>
      </w:r>
      <w:r w:rsidRPr="00C40894">
        <w:rPr>
          <w:rFonts w:ascii="Arial" w:eastAsia="Times New Roman" w:hAnsi="Arial" w:cs="Arial"/>
          <w:color w:val="0F1115"/>
          <w:kern w:val="0"/>
          <w:sz w:val="22"/>
          <w:szCs w:val="22"/>
          <w:lang w:eastAsia="en-GB"/>
          <w14:ligatures w14:val="none"/>
        </w:rPr>
        <w:t xml:space="preserve">, 2020; </w:t>
      </w:r>
      <w:proofErr w:type="spellStart"/>
      <w:r w:rsidRPr="00C40894">
        <w:rPr>
          <w:rFonts w:ascii="Arial" w:eastAsia="Times New Roman" w:hAnsi="Arial" w:cs="Arial"/>
          <w:color w:val="0F1115"/>
          <w:kern w:val="0"/>
          <w:sz w:val="22"/>
          <w:szCs w:val="22"/>
          <w:lang w:eastAsia="en-GB"/>
          <w14:ligatures w14:val="none"/>
        </w:rPr>
        <w:t>Huhn</w:t>
      </w:r>
      <w:proofErr w:type="spellEnd"/>
      <w:r w:rsidRPr="00C40894">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xml:space="preserve">., 2019; </w:t>
      </w:r>
      <w:proofErr w:type="spellStart"/>
      <w:r w:rsidRPr="00C40894">
        <w:rPr>
          <w:rFonts w:ascii="Arial" w:eastAsia="Times New Roman" w:hAnsi="Arial" w:cs="Arial"/>
          <w:color w:val="0F1115"/>
          <w:kern w:val="0"/>
          <w:sz w:val="22"/>
          <w:szCs w:val="22"/>
          <w:lang w:eastAsia="en-GB"/>
          <w14:ligatures w14:val="none"/>
        </w:rPr>
        <w:t>Sampogna</w:t>
      </w:r>
      <w:proofErr w:type="spellEnd"/>
      <w:r w:rsidRPr="00C40894">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xml:space="preserve">., 2023; </w:t>
      </w:r>
      <w:proofErr w:type="spellStart"/>
      <w:r w:rsidRPr="00C40894">
        <w:rPr>
          <w:rFonts w:ascii="Arial" w:eastAsia="Times New Roman" w:hAnsi="Arial" w:cs="Arial"/>
          <w:color w:val="0F1115"/>
          <w:kern w:val="0"/>
          <w:sz w:val="22"/>
          <w:szCs w:val="22"/>
          <w:lang w:eastAsia="en-GB"/>
          <w14:ligatures w14:val="none"/>
        </w:rPr>
        <w:t>Siskind</w:t>
      </w:r>
      <w:proofErr w:type="spellEnd"/>
      <w:r w:rsidRPr="00C40894">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2021).</w:t>
      </w:r>
      <w:bookmarkStart w:id="5" w:name="_Toc213963233"/>
    </w:p>
    <w:p w14:paraId="55F723C0" w14:textId="77777777" w:rsidR="007975E5" w:rsidRDefault="007975E5" w:rsidP="00C40894">
      <w:pPr>
        <w:shd w:val="clear" w:color="auto" w:fill="FFFFFF"/>
        <w:spacing w:before="240" w:after="240" w:line="360" w:lineRule="auto"/>
        <w:rPr>
          <w:rStyle w:val="Heading1Char"/>
          <w:rFonts w:ascii="Arial" w:eastAsia="Times New Roman" w:hAnsi="Arial" w:cs="Arial"/>
          <w:color w:val="0F1115"/>
          <w:kern w:val="0"/>
          <w:sz w:val="22"/>
          <w:szCs w:val="22"/>
          <w:lang w:eastAsia="en-GB"/>
          <w14:ligatures w14:val="none"/>
        </w:rPr>
      </w:pPr>
    </w:p>
    <w:p w14:paraId="16A74985" w14:textId="77777777" w:rsidR="00B710EE" w:rsidRDefault="00B710EE" w:rsidP="00C40894">
      <w:pPr>
        <w:shd w:val="clear" w:color="auto" w:fill="FFFFFF"/>
        <w:spacing w:before="240" w:after="240" w:line="360" w:lineRule="auto"/>
        <w:rPr>
          <w:rStyle w:val="Heading1Char"/>
          <w:rFonts w:ascii="Arial" w:eastAsia="Times New Roman" w:hAnsi="Arial" w:cs="Arial"/>
          <w:color w:val="0F1115"/>
          <w:kern w:val="0"/>
          <w:sz w:val="22"/>
          <w:szCs w:val="22"/>
          <w:lang w:eastAsia="en-GB"/>
          <w14:ligatures w14:val="none"/>
        </w:rPr>
      </w:pPr>
    </w:p>
    <w:p w14:paraId="0F45CA21" w14:textId="77777777" w:rsidR="00B710EE" w:rsidRDefault="00B710EE" w:rsidP="00C40894">
      <w:pPr>
        <w:shd w:val="clear" w:color="auto" w:fill="FFFFFF"/>
        <w:spacing w:before="240" w:after="240" w:line="360" w:lineRule="auto"/>
        <w:rPr>
          <w:rStyle w:val="Heading1Char"/>
          <w:rFonts w:ascii="Arial" w:eastAsia="Times New Roman" w:hAnsi="Arial" w:cs="Arial"/>
          <w:color w:val="0F1115"/>
          <w:kern w:val="0"/>
          <w:sz w:val="22"/>
          <w:szCs w:val="22"/>
          <w:lang w:eastAsia="en-GB"/>
          <w14:ligatures w14:val="none"/>
        </w:rPr>
      </w:pPr>
    </w:p>
    <w:p w14:paraId="4874B798" w14:textId="77777777" w:rsidR="00B710EE" w:rsidRDefault="00B710EE" w:rsidP="00C40894">
      <w:pPr>
        <w:shd w:val="clear" w:color="auto" w:fill="FFFFFF"/>
        <w:spacing w:before="240" w:after="240" w:line="360" w:lineRule="auto"/>
        <w:rPr>
          <w:rStyle w:val="Heading1Char"/>
          <w:rFonts w:ascii="Arial" w:eastAsia="Times New Roman" w:hAnsi="Arial" w:cs="Arial"/>
          <w:color w:val="0F1115"/>
          <w:kern w:val="0"/>
          <w:sz w:val="22"/>
          <w:szCs w:val="22"/>
          <w:lang w:eastAsia="en-GB"/>
          <w14:ligatures w14:val="none"/>
        </w:rPr>
      </w:pPr>
    </w:p>
    <w:p w14:paraId="57019000" w14:textId="77777777" w:rsidR="00B710EE" w:rsidRDefault="00B710EE" w:rsidP="00C40894">
      <w:pPr>
        <w:shd w:val="clear" w:color="auto" w:fill="FFFFFF"/>
        <w:spacing w:before="240" w:after="240" w:line="360" w:lineRule="auto"/>
        <w:rPr>
          <w:rStyle w:val="Heading1Char"/>
          <w:rFonts w:ascii="Arial" w:eastAsia="Times New Roman" w:hAnsi="Arial" w:cs="Arial"/>
          <w:color w:val="0F1115"/>
          <w:kern w:val="0"/>
          <w:sz w:val="22"/>
          <w:szCs w:val="22"/>
          <w:lang w:eastAsia="en-GB"/>
          <w14:ligatures w14:val="none"/>
        </w:rPr>
      </w:pPr>
    </w:p>
    <w:p w14:paraId="4274C24A" w14:textId="77777777" w:rsidR="00B710EE" w:rsidRDefault="00B710EE" w:rsidP="00C40894">
      <w:pPr>
        <w:shd w:val="clear" w:color="auto" w:fill="FFFFFF"/>
        <w:spacing w:before="240" w:after="240" w:line="360" w:lineRule="auto"/>
        <w:rPr>
          <w:rStyle w:val="Heading1Char"/>
          <w:rFonts w:ascii="Arial" w:eastAsia="Times New Roman" w:hAnsi="Arial" w:cs="Arial"/>
          <w:color w:val="0F1115"/>
          <w:kern w:val="0"/>
          <w:sz w:val="22"/>
          <w:szCs w:val="22"/>
          <w:lang w:eastAsia="en-GB"/>
          <w14:ligatures w14:val="none"/>
        </w:rPr>
      </w:pPr>
    </w:p>
    <w:p w14:paraId="1F9A8A4B" w14:textId="77777777" w:rsidR="00B710EE" w:rsidRDefault="00B710EE" w:rsidP="00C40894">
      <w:pPr>
        <w:shd w:val="clear" w:color="auto" w:fill="FFFFFF"/>
        <w:spacing w:before="240" w:after="240" w:line="360" w:lineRule="auto"/>
        <w:rPr>
          <w:rStyle w:val="Heading1Char"/>
          <w:rFonts w:ascii="Arial" w:eastAsia="Times New Roman" w:hAnsi="Arial" w:cs="Arial"/>
          <w:color w:val="0F1115"/>
          <w:kern w:val="0"/>
          <w:sz w:val="22"/>
          <w:szCs w:val="22"/>
          <w:lang w:eastAsia="en-GB"/>
          <w14:ligatures w14:val="none"/>
        </w:rPr>
      </w:pPr>
    </w:p>
    <w:p w14:paraId="63871D44" w14:textId="77777777" w:rsidR="00B710EE" w:rsidRDefault="00B710EE" w:rsidP="00C40894">
      <w:pPr>
        <w:shd w:val="clear" w:color="auto" w:fill="FFFFFF"/>
        <w:spacing w:before="240" w:after="240" w:line="360" w:lineRule="auto"/>
        <w:rPr>
          <w:rStyle w:val="Heading1Char"/>
          <w:rFonts w:ascii="Arial" w:eastAsia="Times New Roman" w:hAnsi="Arial" w:cs="Arial"/>
          <w:color w:val="0F1115"/>
          <w:kern w:val="0"/>
          <w:sz w:val="22"/>
          <w:szCs w:val="22"/>
          <w:lang w:eastAsia="en-GB"/>
          <w14:ligatures w14:val="none"/>
        </w:rPr>
      </w:pPr>
    </w:p>
    <w:p w14:paraId="6B0FD867" w14:textId="77777777" w:rsidR="00B710EE" w:rsidRPr="00FC7C6B" w:rsidRDefault="00B710EE" w:rsidP="00C40894">
      <w:pPr>
        <w:shd w:val="clear" w:color="auto" w:fill="FFFFFF"/>
        <w:spacing w:before="240" w:after="240" w:line="360" w:lineRule="auto"/>
        <w:rPr>
          <w:rStyle w:val="Heading1Char"/>
          <w:rFonts w:ascii="Arial" w:eastAsia="Times New Roman" w:hAnsi="Arial" w:cs="Arial"/>
          <w:color w:val="0F1115"/>
          <w:kern w:val="0"/>
          <w:sz w:val="22"/>
          <w:szCs w:val="22"/>
          <w:lang w:eastAsia="en-GB"/>
          <w14:ligatures w14:val="none"/>
        </w:rPr>
      </w:pPr>
    </w:p>
    <w:p w14:paraId="5A11FFCC" w14:textId="1FB091AE" w:rsidR="00C40894" w:rsidRP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Pr>
          <w:rStyle w:val="Heading1Char"/>
          <w:rFonts w:ascii="Arial" w:hAnsi="Arial" w:cs="Arial"/>
          <w:lang w:eastAsia="en-GB"/>
        </w:rPr>
        <w:lastRenderedPageBreak/>
        <w:t xml:space="preserve">6. </w:t>
      </w:r>
      <w:r w:rsidRPr="00C40894">
        <w:rPr>
          <w:rStyle w:val="Heading1Char"/>
          <w:rFonts w:ascii="Arial" w:hAnsi="Arial" w:cs="Arial"/>
          <w:lang w:eastAsia="en-GB"/>
        </w:rPr>
        <w:t>Conclusion</w:t>
      </w:r>
      <w:bookmarkEnd w:id="5"/>
      <w:r w:rsidRPr="00C40894">
        <w:rPr>
          <w:rFonts w:ascii="Arial" w:eastAsia="Times New Roman" w:hAnsi="Arial" w:cs="Arial"/>
          <w:color w:val="0F1115"/>
          <w:kern w:val="0"/>
          <w:sz w:val="22"/>
          <w:szCs w:val="22"/>
          <w:lang w:eastAsia="en-GB"/>
          <w14:ligatures w14:val="none"/>
        </w:rPr>
        <w:br/>
        <w:t>The ICD-11 revision of schizophrenia represents a meaningful step towards more consistent and clinically useful diagnosis by removing outdated subtypes and adopting a dimensional approach. Standard treatments</w:t>
      </w:r>
      <w:r>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color w:val="0F1115"/>
          <w:kern w:val="0"/>
          <w:sz w:val="22"/>
          <w:szCs w:val="22"/>
          <w:lang w:eastAsia="en-GB"/>
          <w14:ligatures w14:val="none"/>
        </w:rPr>
        <w:t>particularly antipsychotic medications combined with psychological and social interventions</w:t>
      </w:r>
      <w:r>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color w:val="0F1115"/>
          <w:kern w:val="0"/>
          <w:sz w:val="22"/>
          <w:szCs w:val="22"/>
          <w:lang w:eastAsia="en-GB"/>
          <w14:ligatures w14:val="none"/>
        </w:rPr>
        <w:t>provide substantial benefits for many people, yet remain constrained by treatment resistance, side effects, non-adherence, and highly variable access to evidence-based psychosocial care.</w:t>
      </w:r>
    </w:p>
    <w:p w14:paraId="7F8F1C22" w14:textId="77777777" w:rsidR="00C40894" w:rsidRP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color w:val="0F1115"/>
          <w:kern w:val="0"/>
          <w:sz w:val="22"/>
          <w:szCs w:val="22"/>
          <w:lang w:eastAsia="en-GB"/>
          <w14:ligatures w14:val="none"/>
        </w:rPr>
        <w:t xml:space="preserve">Simultaneously, neurodiversity-informed, service-user-led, and trauma-informed perspectives challenge the assumption that all psychotic experiences are best understood as symptoms of a brain disorder and emphasise the importance of meaning, context, and human rights (Johnstone &amp; Boyle, 2018; Read </w:t>
      </w:r>
      <w:r w:rsidRPr="00C40F37">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2014). The future of schizophrenia care lies in synthesising these perspectives: retaining the practical benefits of diagnostic clarity and pharmacological treatment while fully embracing personal recovery, trauma-informed practice, and respect for lived experience.</w:t>
      </w:r>
    </w:p>
    <w:p w14:paraId="28553FDA" w14:textId="6E5C5236" w:rsidR="000361D0"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r w:rsidRPr="00C40894">
        <w:rPr>
          <w:rFonts w:ascii="Arial" w:eastAsia="Times New Roman" w:hAnsi="Arial" w:cs="Arial"/>
          <w:color w:val="0F1115"/>
          <w:kern w:val="0"/>
          <w:sz w:val="22"/>
          <w:szCs w:val="22"/>
          <w:lang w:eastAsia="en-GB"/>
          <w14:ligatures w14:val="none"/>
        </w:rPr>
        <w:t>By implementing the recommendations outlined</w:t>
      </w:r>
      <w:r>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color w:val="0F1115"/>
          <w:kern w:val="0"/>
          <w:sz w:val="22"/>
          <w:szCs w:val="22"/>
          <w:lang w:eastAsia="en-GB"/>
          <w14:ligatures w14:val="none"/>
        </w:rPr>
        <w:t>particularly those concerning trauma-informed assessment, the routine provision of psychosocial interventions, and the development of integrated, recovery-oriented teams</w:t>
      </w:r>
      <w:r>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color w:val="0F1115"/>
          <w:kern w:val="0"/>
          <w:sz w:val="22"/>
          <w:szCs w:val="22"/>
          <w:lang w:eastAsia="en-GB"/>
          <w14:ligatures w14:val="none"/>
        </w:rPr>
        <w:t xml:space="preserve">the UK can move towards a more holistic, equitable, and compassionate response to schizophrenia, better aligned with both the ICD-11 framework and contemporary service-user expectations (World Health Organization, 2019; American Psychiatric Association, 2020; </w:t>
      </w:r>
      <w:proofErr w:type="spellStart"/>
      <w:r w:rsidRPr="00C40894">
        <w:rPr>
          <w:rFonts w:ascii="Arial" w:eastAsia="Times New Roman" w:hAnsi="Arial" w:cs="Arial"/>
          <w:color w:val="0F1115"/>
          <w:kern w:val="0"/>
          <w:sz w:val="22"/>
          <w:szCs w:val="22"/>
          <w:lang w:eastAsia="en-GB"/>
          <w14:ligatures w14:val="none"/>
        </w:rPr>
        <w:t>Leamy</w:t>
      </w:r>
      <w:proofErr w:type="spellEnd"/>
      <w:r w:rsidRPr="00C40894">
        <w:rPr>
          <w:rFonts w:ascii="Arial" w:eastAsia="Times New Roman" w:hAnsi="Arial" w:cs="Arial"/>
          <w:color w:val="0F1115"/>
          <w:kern w:val="0"/>
          <w:sz w:val="22"/>
          <w:szCs w:val="22"/>
          <w:lang w:eastAsia="en-GB"/>
          <w14:ligatures w14:val="none"/>
        </w:rPr>
        <w:t xml:space="preserve"> </w:t>
      </w:r>
      <w:r w:rsidRPr="00C40894">
        <w:rPr>
          <w:rFonts w:ascii="Arial" w:eastAsia="Times New Roman" w:hAnsi="Arial" w:cs="Arial"/>
          <w:i/>
          <w:iCs/>
          <w:color w:val="0F1115"/>
          <w:kern w:val="0"/>
          <w:sz w:val="22"/>
          <w:szCs w:val="22"/>
          <w:lang w:eastAsia="en-GB"/>
          <w14:ligatures w14:val="none"/>
        </w:rPr>
        <w:t>et al</w:t>
      </w:r>
      <w:r w:rsidRPr="00C40894">
        <w:rPr>
          <w:rFonts w:ascii="Arial" w:eastAsia="Times New Roman" w:hAnsi="Arial" w:cs="Arial"/>
          <w:color w:val="0F1115"/>
          <w:kern w:val="0"/>
          <w:sz w:val="22"/>
          <w:szCs w:val="22"/>
          <w:lang w:eastAsia="en-GB"/>
          <w14:ligatures w14:val="none"/>
        </w:rPr>
        <w:t>., 2011).</w:t>
      </w:r>
    </w:p>
    <w:p w14:paraId="66CAE3B1" w14:textId="77777777" w:rsidR="000361D0" w:rsidRDefault="000361D0">
      <w:pPr>
        <w:rPr>
          <w:rFonts w:ascii="Arial" w:eastAsia="Times New Roman" w:hAnsi="Arial" w:cs="Arial"/>
          <w:color w:val="0F1115"/>
          <w:kern w:val="0"/>
          <w:sz w:val="22"/>
          <w:szCs w:val="22"/>
          <w:lang w:eastAsia="en-GB"/>
          <w14:ligatures w14:val="none"/>
        </w:rPr>
      </w:pPr>
      <w:r>
        <w:rPr>
          <w:rFonts w:ascii="Arial" w:eastAsia="Times New Roman" w:hAnsi="Arial" w:cs="Arial"/>
          <w:color w:val="0F1115"/>
          <w:kern w:val="0"/>
          <w:sz w:val="22"/>
          <w:szCs w:val="22"/>
          <w:lang w:eastAsia="en-GB"/>
          <w14:ligatures w14:val="none"/>
        </w:rPr>
        <w:br w:type="page"/>
      </w:r>
    </w:p>
    <w:p w14:paraId="4C492F94" w14:textId="071A8FCC" w:rsidR="000361D0" w:rsidRPr="000361D0" w:rsidRDefault="000361D0" w:rsidP="000361D0">
      <w:pPr>
        <w:pStyle w:val="Heading1"/>
        <w:numPr>
          <w:ilvl w:val="0"/>
          <w:numId w:val="12"/>
        </w:numPr>
        <w:rPr>
          <w:rFonts w:ascii="Arial" w:eastAsia="Times New Roman" w:hAnsi="Arial" w:cs="Arial"/>
          <w:lang w:eastAsia="en-GB"/>
        </w:rPr>
      </w:pPr>
      <w:bookmarkStart w:id="6" w:name="_Toc213963234"/>
      <w:r w:rsidRPr="000361D0">
        <w:rPr>
          <w:rFonts w:ascii="Arial" w:eastAsia="Times New Roman" w:hAnsi="Arial" w:cs="Arial"/>
          <w:lang w:eastAsia="en-GB"/>
        </w:rPr>
        <w:lastRenderedPageBreak/>
        <w:t>References</w:t>
      </w:r>
      <w:bookmarkEnd w:id="6"/>
    </w:p>
    <w:p w14:paraId="2EB31BBB" w14:textId="77777777" w:rsidR="000361D0" w:rsidRPr="00AA2C89" w:rsidRDefault="000361D0"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r w:rsidRPr="00AA2C89">
        <w:rPr>
          <w:rFonts w:ascii="Arial" w:eastAsia="Times New Roman" w:hAnsi="Arial" w:cs="Arial"/>
          <w:color w:val="0F1115"/>
          <w:kern w:val="0"/>
          <w:sz w:val="22"/>
          <w:szCs w:val="22"/>
          <w:lang w:eastAsia="en-GB"/>
          <w14:ligatures w14:val="none"/>
        </w:rPr>
        <w:t>American Psychiatric Association (2020). </w:t>
      </w:r>
      <w:r w:rsidRPr="00AA2C89">
        <w:rPr>
          <w:rFonts w:ascii="Arial" w:eastAsia="Times New Roman" w:hAnsi="Arial" w:cs="Arial"/>
          <w:i/>
          <w:iCs/>
          <w:color w:val="0F1115"/>
          <w:kern w:val="0"/>
          <w:sz w:val="22"/>
          <w:szCs w:val="22"/>
          <w:lang w:eastAsia="en-GB"/>
          <w14:ligatures w14:val="none"/>
        </w:rPr>
        <w:t>The American Psychiatric Association practice guideline for the treatment of patients with schizophrenia</w:t>
      </w:r>
      <w:r w:rsidRPr="00AA2C89">
        <w:rPr>
          <w:rFonts w:ascii="Arial" w:eastAsia="Times New Roman" w:hAnsi="Arial" w:cs="Arial"/>
          <w:color w:val="0F1115"/>
          <w:kern w:val="0"/>
          <w:sz w:val="22"/>
          <w:szCs w:val="22"/>
          <w:lang w:eastAsia="en-GB"/>
          <w14:ligatures w14:val="none"/>
        </w:rPr>
        <w:t>. Editorial: Washington, Dc: American Psychiatric Association.</w:t>
      </w:r>
    </w:p>
    <w:p w14:paraId="283B9C0B" w14:textId="77777777" w:rsidR="000361D0" w:rsidRPr="00AA2C89" w:rsidRDefault="000361D0"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proofErr w:type="spellStart"/>
      <w:r w:rsidRPr="00AA2C89">
        <w:rPr>
          <w:rFonts w:ascii="Arial" w:eastAsia="Times New Roman" w:hAnsi="Arial" w:cs="Arial"/>
          <w:color w:val="0F1115"/>
          <w:kern w:val="0"/>
          <w:sz w:val="22"/>
          <w:szCs w:val="22"/>
          <w:lang w:eastAsia="en-GB"/>
          <w14:ligatures w14:val="none"/>
        </w:rPr>
        <w:t>Cella</w:t>
      </w:r>
      <w:proofErr w:type="spellEnd"/>
      <w:r w:rsidRPr="00AA2C89">
        <w:rPr>
          <w:rFonts w:ascii="Arial" w:eastAsia="Times New Roman" w:hAnsi="Arial" w:cs="Arial"/>
          <w:color w:val="0F1115"/>
          <w:kern w:val="0"/>
          <w:sz w:val="22"/>
          <w:szCs w:val="22"/>
          <w:lang w:eastAsia="en-GB"/>
          <w14:ligatures w14:val="none"/>
        </w:rPr>
        <w:t xml:space="preserve">, M., </w:t>
      </w:r>
      <w:proofErr w:type="spellStart"/>
      <w:r w:rsidRPr="00AA2C89">
        <w:rPr>
          <w:rFonts w:ascii="Arial" w:eastAsia="Times New Roman" w:hAnsi="Arial" w:cs="Arial"/>
          <w:color w:val="0F1115"/>
          <w:kern w:val="0"/>
          <w:sz w:val="22"/>
          <w:szCs w:val="22"/>
          <w:lang w:eastAsia="en-GB"/>
          <w14:ligatures w14:val="none"/>
        </w:rPr>
        <w:t>Preti</w:t>
      </w:r>
      <w:proofErr w:type="spellEnd"/>
      <w:r w:rsidRPr="00AA2C89">
        <w:rPr>
          <w:rFonts w:ascii="Arial" w:eastAsia="Times New Roman" w:hAnsi="Arial" w:cs="Arial"/>
          <w:color w:val="0F1115"/>
          <w:kern w:val="0"/>
          <w:sz w:val="22"/>
          <w:szCs w:val="22"/>
          <w:lang w:eastAsia="en-GB"/>
          <w14:ligatures w14:val="none"/>
        </w:rPr>
        <w:t>, A., Edwards, C., Dow, T. and Wykes, T. (2017). Cognitive remediation for negative symptoms of schizophrenia: A network meta-analysis. </w:t>
      </w:r>
      <w:r w:rsidRPr="00AA2C89">
        <w:rPr>
          <w:rFonts w:ascii="Arial" w:eastAsia="Times New Roman" w:hAnsi="Arial" w:cs="Arial"/>
          <w:i/>
          <w:iCs/>
          <w:color w:val="0F1115"/>
          <w:kern w:val="0"/>
          <w:sz w:val="22"/>
          <w:szCs w:val="22"/>
          <w:lang w:eastAsia="en-GB"/>
          <w14:ligatures w14:val="none"/>
        </w:rPr>
        <w:t>Clinical Psychology Review</w:t>
      </w:r>
      <w:r w:rsidRPr="00AA2C89">
        <w:rPr>
          <w:rFonts w:ascii="Arial" w:eastAsia="Times New Roman" w:hAnsi="Arial" w:cs="Arial"/>
          <w:color w:val="0F1115"/>
          <w:kern w:val="0"/>
          <w:sz w:val="22"/>
          <w:szCs w:val="22"/>
          <w:lang w:eastAsia="en-GB"/>
          <w14:ligatures w14:val="none"/>
        </w:rPr>
        <w:t>, 52, pp.43–</w:t>
      </w:r>
      <w:proofErr w:type="gramStart"/>
      <w:r w:rsidRPr="00AA2C89">
        <w:rPr>
          <w:rFonts w:ascii="Arial" w:eastAsia="Times New Roman" w:hAnsi="Arial" w:cs="Arial"/>
          <w:color w:val="0F1115"/>
          <w:kern w:val="0"/>
          <w:sz w:val="22"/>
          <w:szCs w:val="22"/>
          <w:lang w:eastAsia="en-GB"/>
          <w14:ligatures w14:val="none"/>
        </w:rPr>
        <w:t>51..</w:t>
      </w:r>
      <w:proofErr w:type="gramEnd"/>
    </w:p>
    <w:p w14:paraId="11DE13F0" w14:textId="77777777" w:rsidR="000361D0" w:rsidRPr="00AA2C89" w:rsidRDefault="000361D0"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r w:rsidRPr="00AA2C89">
        <w:rPr>
          <w:rFonts w:ascii="Arial" w:eastAsia="Times New Roman" w:hAnsi="Arial" w:cs="Arial"/>
          <w:color w:val="0F1115"/>
          <w:kern w:val="0"/>
          <w:sz w:val="22"/>
          <w:szCs w:val="22"/>
          <w:lang w:eastAsia="en-GB"/>
          <w14:ligatures w14:val="none"/>
        </w:rPr>
        <w:t>Chapman, R. (2021). The reality of autism: On the metaphysics of disorder and difference. </w:t>
      </w:r>
      <w:r w:rsidRPr="00AA2C89">
        <w:rPr>
          <w:rFonts w:ascii="Arial" w:eastAsia="Times New Roman" w:hAnsi="Arial" w:cs="Arial"/>
          <w:i/>
          <w:iCs/>
          <w:color w:val="0F1115"/>
          <w:kern w:val="0"/>
          <w:sz w:val="22"/>
          <w:szCs w:val="22"/>
          <w:lang w:eastAsia="en-GB"/>
          <w14:ligatures w14:val="none"/>
        </w:rPr>
        <w:t>Philosophical Psychology</w:t>
      </w:r>
      <w:r w:rsidRPr="00AA2C89">
        <w:rPr>
          <w:rFonts w:ascii="Arial" w:eastAsia="Times New Roman" w:hAnsi="Arial" w:cs="Arial"/>
          <w:color w:val="0F1115"/>
          <w:kern w:val="0"/>
          <w:sz w:val="22"/>
          <w:szCs w:val="22"/>
          <w:lang w:eastAsia="en-GB"/>
          <w14:ligatures w14:val="none"/>
        </w:rPr>
        <w:t>, 34(6), 841-865.</w:t>
      </w:r>
    </w:p>
    <w:p w14:paraId="0FAF8BAC" w14:textId="77777777" w:rsidR="000361D0" w:rsidRPr="00AA2C89" w:rsidRDefault="000361D0"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r w:rsidRPr="00AA2C89">
        <w:rPr>
          <w:rFonts w:ascii="Arial" w:eastAsia="Times New Roman" w:hAnsi="Arial" w:cs="Arial"/>
          <w:color w:val="0F1115"/>
          <w:kern w:val="0"/>
          <w:sz w:val="22"/>
          <w:szCs w:val="22"/>
          <w:lang w:eastAsia="en-GB"/>
          <w14:ligatures w14:val="none"/>
        </w:rPr>
        <w:t xml:space="preserve">Johnstone, L. &amp; Boyle, M. (2018) </w:t>
      </w:r>
      <w:r w:rsidRPr="00AA2C89">
        <w:rPr>
          <w:rFonts w:ascii="Arial" w:eastAsia="Times New Roman" w:hAnsi="Arial" w:cs="Arial"/>
          <w:i/>
          <w:iCs/>
          <w:color w:val="0F1115"/>
          <w:kern w:val="0"/>
          <w:sz w:val="22"/>
          <w:szCs w:val="22"/>
          <w:lang w:eastAsia="en-GB"/>
          <w14:ligatures w14:val="none"/>
        </w:rPr>
        <w:t>The Power Threat Meaning Framework: Towards the identification of patterns in emotional distress, unusual experiences and troubled or troubling behaviour, as an alternative to functional psychiatric diagnosis</w:t>
      </w:r>
      <w:r w:rsidRPr="00AA2C89">
        <w:rPr>
          <w:rFonts w:ascii="Arial" w:eastAsia="Times New Roman" w:hAnsi="Arial" w:cs="Arial"/>
          <w:color w:val="0F1115"/>
          <w:kern w:val="0"/>
          <w:sz w:val="22"/>
          <w:szCs w:val="22"/>
          <w:lang w:eastAsia="en-GB"/>
          <w14:ligatures w14:val="none"/>
        </w:rPr>
        <w:t>. Leicester: British Psychological Society.</w:t>
      </w:r>
    </w:p>
    <w:p w14:paraId="5C8E02C6" w14:textId="77777777" w:rsidR="000361D0" w:rsidRPr="00AA2C89" w:rsidRDefault="000361D0"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proofErr w:type="spellStart"/>
      <w:r w:rsidRPr="00AA2C89">
        <w:rPr>
          <w:rFonts w:ascii="Arial" w:eastAsia="Times New Roman" w:hAnsi="Arial" w:cs="Arial"/>
          <w:color w:val="0F1115"/>
          <w:kern w:val="0"/>
          <w:sz w:val="22"/>
          <w:szCs w:val="22"/>
          <w:lang w:eastAsia="en-GB"/>
          <w14:ligatures w14:val="none"/>
        </w:rPr>
        <w:t>Leamy</w:t>
      </w:r>
      <w:proofErr w:type="spellEnd"/>
      <w:r w:rsidRPr="00AA2C89">
        <w:rPr>
          <w:rFonts w:ascii="Arial" w:eastAsia="Times New Roman" w:hAnsi="Arial" w:cs="Arial"/>
          <w:color w:val="0F1115"/>
          <w:kern w:val="0"/>
          <w:sz w:val="22"/>
          <w:szCs w:val="22"/>
          <w:lang w:eastAsia="en-GB"/>
          <w14:ligatures w14:val="none"/>
        </w:rPr>
        <w:t xml:space="preserve">, M., Bird, V., </w:t>
      </w:r>
      <w:proofErr w:type="spellStart"/>
      <w:r w:rsidRPr="00AA2C89">
        <w:rPr>
          <w:rFonts w:ascii="Arial" w:eastAsia="Times New Roman" w:hAnsi="Arial" w:cs="Arial"/>
          <w:color w:val="0F1115"/>
          <w:kern w:val="0"/>
          <w:sz w:val="22"/>
          <w:szCs w:val="22"/>
          <w:lang w:eastAsia="en-GB"/>
          <w14:ligatures w14:val="none"/>
        </w:rPr>
        <w:t>Boutillier</w:t>
      </w:r>
      <w:proofErr w:type="spellEnd"/>
      <w:r w:rsidRPr="00AA2C89">
        <w:rPr>
          <w:rFonts w:ascii="Arial" w:eastAsia="Times New Roman" w:hAnsi="Arial" w:cs="Arial"/>
          <w:color w:val="0F1115"/>
          <w:kern w:val="0"/>
          <w:sz w:val="22"/>
          <w:szCs w:val="22"/>
          <w:lang w:eastAsia="en-GB"/>
          <w14:ligatures w14:val="none"/>
        </w:rPr>
        <w:t>, C.L., Williams, J. and Slade, M. (2011). Conceptual framework for personal recovery in mental health: Systematic review and narrative synthesis. </w:t>
      </w:r>
      <w:r w:rsidRPr="00AA2C89">
        <w:rPr>
          <w:rFonts w:ascii="Arial" w:eastAsia="Times New Roman" w:hAnsi="Arial" w:cs="Arial"/>
          <w:i/>
          <w:iCs/>
          <w:color w:val="0F1115"/>
          <w:kern w:val="0"/>
          <w:sz w:val="22"/>
          <w:szCs w:val="22"/>
          <w:lang w:eastAsia="en-GB"/>
          <w14:ligatures w14:val="none"/>
        </w:rPr>
        <w:t>British Journal of Psychiatry</w:t>
      </w:r>
      <w:r w:rsidRPr="00AA2C89">
        <w:rPr>
          <w:rFonts w:ascii="Arial" w:eastAsia="Times New Roman" w:hAnsi="Arial" w:cs="Arial"/>
          <w:color w:val="0F1115"/>
          <w:kern w:val="0"/>
          <w:sz w:val="22"/>
          <w:szCs w:val="22"/>
          <w:lang w:eastAsia="en-GB"/>
          <w14:ligatures w14:val="none"/>
        </w:rPr>
        <w:t>, 199(06), pp.445–452.</w:t>
      </w:r>
    </w:p>
    <w:p w14:paraId="4F0D5619" w14:textId="77777777" w:rsidR="000361D0" w:rsidRPr="00AA2C89" w:rsidRDefault="000361D0"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r w:rsidRPr="00AA2C89">
        <w:rPr>
          <w:rFonts w:ascii="Arial" w:eastAsia="Times New Roman" w:hAnsi="Arial" w:cs="Arial"/>
          <w:color w:val="0F1115"/>
          <w:kern w:val="0"/>
          <w:sz w:val="22"/>
          <w:szCs w:val="22"/>
          <w:lang w:eastAsia="en-GB"/>
          <w14:ligatures w14:val="none"/>
        </w:rPr>
        <w:t>McCutcheon, R. A., Reis Marques, T., and Howes, O. D. (2020). Schizophrenia—an overview. </w:t>
      </w:r>
      <w:r w:rsidRPr="00AA2C89">
        <w:rPr>
          <w:rFonts w:ascii="Arial" w:eastAsia="Times New Roman" w:hAnsi="Arial" w:cs="Arial"/>
          <w:i/>
          <w:iCs/>
          <w:color w:val="0F1115"/>
          <w:kern w:val="0"/>
          <w:sz w:val="22"/>
          <w:szCs w:val="22"/>
          <w:lang w:eastAsia="en-GB"/>
          <w14:ligatures w14:val="none"/>
        </w:rPr>
        <w:t>JAMA Psychiatry</w:t>
      </w:r>
      <w:r w:rsidRPr="00AA2C89">
        <w:rPr>
          <w:rFonts w:ascii="Arial" w:eastAsia="Times New Roman" w:hAnsi="Arial" w:cs="Arial"/>
          <w:color w:val="0F1115"/>
          <w:kern w:val="0"/>
          <w:sz w:val="22"/>
          <w:szCs w:val="22"/>
          <w:lang w:eastAsia="en-GB"/>
          <w14:ligatures w14:val="none"/>
        </w:rPr>
        <w:t>, 77(2), 201-210.</w:t>
      </w:r>
    </w:p>
    <w:p w14:paraId="4DACD3B3" w14:textId="77777777" w:rsidR="000361D0" w:rsidRPr="00AA2C89" w:rsidRDefault="000361D0"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r w:rsidRPr="00AA2C89">
        <w:rPr>
          <w:rFonts w:ascii="Arial" w:hAnsi="Arial" w:cs="Arial"/>
          <w:sz w:val="22"/>
          <w:szCs w:val="22"/>
        </w:rPr>
        <w:t xml:space="preserve">Metcalfe, JD, Drake, RE &amp; Bond, GR 2018, ‘Economic, </w:t>
      </w:r>
      <w:proofErr w:type="spellStart"/>
      <w:r w:rsidRPr="00AA2C89">
        <w:rPr>
          <w:rFonts w:ascii="Arial" w:hAnsi="Arial" w:cs="Arial"/>
          <w:sz w:val="22"/>
          <w:szCs w:val="22"/>
        </w:rPr>
        <w:t>labor</w:t>
      </w:r>
      <w:proofErr w:type="spellEnd"/>
      <w:r w:rsidRPr="00AA2C89">
        <w:rPr>
          <w:rFonts w:ascii="Arial" w:hAnsi="Arial" w:cs="Arial"/>
          <w:sz w:val="22"/>
          <w:szCs w:val="22"/>
        </w:rPr>
        <w:t xml:space="preserve">, and regulatory moderators of the effect of Individual Placement and Support among people with severe mental illness: A systematic review and meta-analysis’, </w:t>
      </w:r>
      <w:r w:rsidRPr="00AA2C89">
        <w:rPr>
          <w:rStyle w:val="Emphasis"/>
          <w:rFonts w:ascii="Arial" w:hAnsi="Arial" w:cs="Arial"/>
          <w:sz w:val="22"/>
          <w:szCs w:val="22"/>
        </w:rPr>
        <w:t>Schizophrenia Bulletin</w:t>
      </w:r>
      <w:r w:rsidRPr="00AA2C89">
        <w:rPr>
          <w:rFonts w:ascii="Arial" w:hAnsi="Arial" w:cs="Arial"/>
          <w:sz w:val="22"/>
          <w:szCs w:val="22"/>
        </w:rPr>
        <w:t>, vol. 44, no. 1, pp. 22–31</w:t>
      </w:r>
      <w:r w:rsidRPr="00AA2C89">
        <w:rPr>
          <w:rFonts w:ascii="Arial" w:eastAsia="Times New Roman" w:hAnsi="Arial" w:cs="Arial"/>
          <w:color w:val="0F1115"/>
          <w:kern w:val="0"/>
          <w:sz w:val="22"/>
          <w:szCs w:val="22"/>
          <w:lang w:eastAsia="en-GB"/>
          <w14:ligatures w14:val="none"/>
        </w:rPr>
        <w:t xml:space="preserve"> </w:t>
      </w:r>
    </w:p>
    <w:p w14:paraId="50CB8452" w14:textId="77777777" w:rsidR="008225EF" w:rsidRDefault="008225EF"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p>
    <w:p w14:paraId="5B5E05A8" w14:textId="77777777" w:rsidR="008225EF" w:rsidRDefault="008225EF"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p>
    <w:p w14:paraId="02C0A582" w14:textId="77777777" w:rsidR="008225EF" w:rsidRDefault="008225EF"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p>
    <w:p w14:paraId="3C8539A2" w14:textId="77777777" w:rsidR="008225EF" w:rsidRDefault="008225EF"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p>
    <w:p w14:paraId="7A4252F7" w14:textId="339A2B8B" w:rsidR="000361D0" w:rsidRPr="00AA2C89" w:rsidRDefault="000361D0"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proofErr w:type="spellStart"/>
      <w:r w:rsidRPr="00AA2C89">
        <w:rPr>
          <w:rFonts w:ascii="Arial" w:eastAsia="Times New Roman" w:hAnsi="Arial" w:cs="Arial"/>
          <w:color w:val="0F1115"/>
          <w:kern w:val="0"/>
          <w:sz w:val="22"/>
          <w:szCs w:val="22"/>
          <w:lang w:eastAsia="en-GB"/>
          <w14:ligatures w14:val="none"/>
        </w:rPr>
        <w:lastRenderedPageBreak/>
        <w:t>Misiak</w:t>
      </w:r>
      <w:proofErr w:type="spellEnd"/>
      <w:r w:rsidRPr="00AA2C89">
        <w:rPr>
          <w:rFonts w:ascii="Arial" w:eastAsia="Times New Roman" w:hAnsi="Arial" w:cs="Arial"/>
          <w:color w:val="0F1115"/>
          <w:kern w:val="0"/>
          <w:sz w:val="22"/>
          <w:szCs w:val="22"/>
          <w:lang w:eastAsia="en-GB"/>
          <w14:ligatures w14:val="none"/>
        </w:rPr>
        <w:t xml:space="preserve">, B., </w:t>
      </w:r>
      <w:proofErr w:type="spellStart"/>
      <w:r w:rsidRPr="00AA2C89">
        <w:rPr>
          <w:rFonts w:ascii="Arial" w:eastAsia="Times New Roman" w:hAnsi="Arial" w:cs="Arial"/>
          <w:color w:val="0F1115"/>
          <w:kern w:val="0"/>
          <w:sz w:val="22"/>
          <w:szCs w:val="22"/>
          <w:lang w:eastAsia="en-GB"/>
          <w14:ligatures w14:val="none"/>
        </w:rPr>
        <w:t>Samochowiec</w:t>
      </w:r>
      <w:proofErr w:type="spellEnd"/>
      <w:r w:rsidRPr="00AA2C89">
        <w:rPr>
          <w:rFonts w:ascii="Arial" w:eastAsia="Times New Roman" w:hAnsi="Arial" w:cs="Arial"/>
          <w:color w:val="0F1115"/>
          <w:kern w:val="0"/>
          <w:sz w:val="22"/>
          <w:szCs w:val="22"/>
          <w:lang w:eastAsia="en-GB"/>
          <w14:ligatures w14:val="none"/>
        </w:rPr>
        <w:t xml:space="preserve">, J., Kowalski, K., </w:t>
      </w:r>
      <w:proofErr w:type="spellStart"/>
      <w:r w:rsidRPr="00AA2C89">
        <w:rPr>
          <w:rFonts w:ascii="Arial" w:eastAsia="Times New Roman" w:hAnsi="Arial" w:cs="Arial"/>
          <w:color w:val="0F1115"/>
          <w:kern w:val="0"/>
          <w:sz w:val="22"/>
          <w:szCs w:val="22"/>
          <w:lang w:eastAsia="en-GB"/>
          <w14:ligatures w14:val="none"/>
        </w:rPr>
        <w:t>Gaebel</w:t>
      </w:r>
      <w:proofErr w:type="spellEnd"/>
      <w:r w:rsidRPr="00AA2C89">
        <w:rPr>
          <w:rFonts w:ascii="Arial" w:eastAsia="Times New Roman" w:hAnsi="Arial" w:cs="Arial"/>
          <w:color w:val="0F1115"/>
          <w:kern w:val="0"/>
          <w:sz w:val="22"/>
          <w:szCs w:val="22"/>
          <w:lang w:eastAsia="en-GB"/>
          <w14:ligatures w14:val="none"/>
        </w:rPr>
        <w:t xml:space="preserve">, W., </w:t>
      </w:r>
      <w:proofErr w:type="spellStart"/>
      <w:r w:rsidRPr="00AA2C89">
        <w:rPr>
          <w:rFonts w:ascii="Arial" w:eastAsia="Times New Roman" w:hAnsi="Arial" w:cs="Arial"/>
          <w:color w:val="0F1115"/>
          <w:kern w:val="0"/>
          <w:sz w:val="22"/>
          <w:szCs w:val="22"/>
          <w:lang w:eastAsia="en-GB"/>
          <w14:ligatures w14:val="none"/>
        </w:rPr>
        <w:t>Bassetti</w:t>
      </w:r>
      <w:proofErr w:type="spellEnd"/>
      <w:r w:rsidRPr="00AA2C89">
        <w:rPr>
          <w:rFonts w:ascii="Arial" w:eastAsia="Times New Roman" w:hAnsi="Arial" w:cs="Arial"/>
          <w:color w:val="0F1115"/>
          <w:kern w:val="0"/>
          <w:sz w:val="22"/>
          <w:szCs w:val="22"/>
          <w:lang w:eastAsia="en-GB"/>
          <w14:ligatures w14:val="none"/>
        </w:rPr>
        <w:t xml:space="preserve">, C.L.A., Chan, A., </w:t>
      </w:r>
      <w:proofErr w:type="spellStart"/>
      <w:r w:rsidRPr="00AA2C89">
        <w:rPr>
          <w:rFonts w:ascii="Arial" w:eastAsia="Times New Roman" w:hAnsi="Arial" w:cs="Arial"/>
          <w:color w:val="0F1115"/>
          <w:kern w:val="0"/>
          <w:sz w:val="22"/>
          <w:szCs w:val="22"/>
          <w:lang w:eastAsia="en-GB"/>
          <w14:ligatures w14:val="none"/>
        </w:rPr>
        <w:t>Gorwood</w:t>
      </w:r>
      <w:proofErr w:type="spellEnd"/>
      <w:r w:rsidRPr="00AA2C89">
        <w:rPr>
          <w:rFonts w:ascii="Arial" w:eastAsia="Times New Roman" w:hAnsi="Arial" w:cs="Arial"/>
          <w:color w:val="0F1115"/>
          <w:kern w:val="0"/>
          <w:sz w:val="22"/>
          <w:szCs w:val="22"/>
          <w:lang w:eastAsia="en-GB"/>
          <w14:ligatures w14:val="none"/>
        </w:rPr>
        <w:t xml:space="preserve">, P., </w:t>
      </w:r>
      <w:proofErr w:type="spellStart"/>
      <w:r w:rsidRPr="00AA2C89">
        <w:rPr>
          <w:rFonts w:ascii="Arial" w:eastAsia="Times New Roman" w:hAnsi="Arial" w:cs="Arial"/>
          <w:color w:val="0F1115"/>
          <w:kern w:val="0"/>
          <w:sz w:val="22"/>
          <w:szCs w:val="22"/>
          <w:lang w:eastAsia="en-GB"/>
          <w14:ligatures w14:val="none"/>
        </w:rPr>
        <w:t>Papiol</w:t>
      </w:r>
      <w:proofErr w:type="spellEnd"/>
      <w:r w:rsidRPr="00AA2C89">
        <w:rPr>
          <w:rFonts w:ascii="Arial" w:eastAsia="Times New Roman" w:hAnsi="Arial" w:cs="Arial"/>
          <w:color w:val="0F1115"/>
          <w:kern w:val="0"/>
          <w:sz w:val="22"/>
          <w:szCs w:val="22"/>
          <w:lang w:eastAsia="en-GB"/>
          <w14:ligatures w14:val="none"/>
        </w:rPr>
        <w:t xml:space="preserve">, S., Dom, G., Volpe, U., Szulc, A., </w:t>
      </w:r>
      <w:proofErr w:type="spellStart"/>
      <w:r w:rsidRPr="00AA2C89">
        <w:rPr>
          <w:rFonts w:ascii="Arial" w:eastAsia="Times New Roman" w:hAnsi="Arial" w:cs="Arial"/>
          <w:color w:val="0F1115"/>
          <w:kern w:val="0"/>
          <w:sz w:val="22"/>
          <w:szCs w:val="22"/>
          <w:lang w:eastAsia="en-GB"/>
          <w14:ligatures w14:val="none"/>
        </w:rPr>
        <w:t>Kurimay</w:t>
      </w:r>
      <w:proofErr w:type="spellEnd"/>
      <w:r w:rsidRPr="00AA2C89">
        <w:rPr>
          <w:rFonts w:ascii="Arial" w:eastAsia="Times New Roman" w:hAnsi="Arial" w:cs="Arial"/>
          <w:color w:val="0F1115"/>
          <w:kern w:val="0"/>
          <w:sz w:val="22"/>
          <w:szCs w:val="22"/>
          <w:lang w:eastAsia="en-GB"/>
          <w14:ligatures w14:val="none"/>
        </w:rPr>
        <w:t xml:space="preserve">, T., </w:t>
      </w:r>
      <w:proofErr w:type="spellStart"/>
      <w:r w:rsidRPr="00AA2C89">
        <w:rPr>
          <w:rFonts w:ascii="Arial" w:eastAsia="Times New Roman" w:hAnsi="Arial" w:cs="Arial"/>
          <w:color w:val="0F1115"/>
          <w:kern w:val="0"/>
          <w:sz w:val="22"/>
          <w:szCs w:val="22"/>
          <w:lang w:eastAsia="en-GB"/>
          <w14:ligatures w14:val="none"/>
        </w:rPr>
        <w:t>Kärkkäinen</w:t>
      </w:r>
      <w:proofErr w:type="spellEnd"/>
      <w:r w:rsidRPr="00AA2C89">
        <w:rPr>
          <w:rFonts w:ascii="Arial" w:eastAsia="Times New Roman" w:hAnsi="Arial" w:cs="Arial"/>
          <w:color w:val="0F1115"/>
          <w:kern w:val="0"/>
          <w:sz w:val="22"/>
          <w:szCs w:val="22"/>
          <w:lang w:eastAsia="en-GB"/>
          <w14:ligatures w14:val="none"/>
        </w:rPr>
        <w:t xml:space="preserve">, H., </w:t>
      </w:r>
      <w:proofErr w:type="spellStart"/>
      <w:r w:rsidRPr="00AA2C89">
        <w:rPr>
          <w:rFonts w:ascii="Arial" w:eastAsia="Times New Roman" w:hAnsi="Arial" w:cs="Arial"/>
          <w:color w:val="0F1115"/>
          <w:kern w:val="0"/>
          <w:sz w:val="22"/>
          <w:szCs w:val="22"/>
          <w:lang w:eastAsia="en-GB"/>
          <w14:ligatures w14:val="none"/>
        </w:rPr>
        <w:t>Decraene</w:t>
      </w:r>
      <w:proofErr w:type="spellEnd"/>
      <w:r w:rsidRPr="00AA2C89">
        <w:rPr>
          <w:rFonts w:ascii="Arial" w:eastAsia="Times New Roman" w:hAnsi="Arial" w:cs="Arial"/>
          <w:color w:val="0F1115"/>
          <w:kern w:val="0"/>
          <w:sz w:val="22"/>
          <w:szCs w:val="22"/>
          <w:lang w:eastAsia="en-GB"/>
          <w14:ligatures w14:val="none"/>
        </w:rPr>
        <w:t xml:space="preserve">, A., </w:t>
      </w:r>
      <w:proofErr w:type="spellStart"/>
      <w:r w:rsidRPr="00AA2C89">
        <w:rPr>
          <w:rFonts w:ascii="Arial" w:eastAsia="Times New Roman" w:hAnsi="Arial" w:cs="Arial"/>
          <w:color w:val="0F1115"/>
          <w:kern w:val="0"/>
          <w:sz w:val="22"/>
          <w:szCs w:val="22"/>
          <w:lang w:eastAsia="en-GB"/>
          <w14:ligatures w14:val="none"/>
        </w:rPr>
        <w:t>Wisse</w:t>
      </w:r>
      <w:proofErr w:type="spellEnd"/>
      <w:r w:rsidRPr="00AA2C89">
        <w:rPr>
          <w:rFonts w:ascii="Arial" w:eastAsia="Times New Roman" w:hAnsi="Arial" w:cs="Arial"/>
          <w:color w:val="0F1115"/>
          <w:kern w:val="0"/>
          <w:sz w:val="22"/>
          <w:szCs w:val="22"/>
          <w:lang w:eastAsia="en-GB"/>
          <w14:ligatures w14:val="none"/>
        </w:rPr>
        <w:t xml:space="preserve">, J., </w:t>
      </w:r>
      <w:proofErr w:type="spellStart"/>
      <w:r w:rsidRPr="00AA2C89">
        <w:rPr>
          <w:rFonts w:ascii="Arial" w:eastAsia="Times New Roman" w:hAnsi="Arial" w:cs="Arial"/>
          <w:color w:val="0F1115"/>
          <w:kern w:val="0"/>
          <w:sz w:val="22"/>
          <w:szCs w:val="22"/>
          <w:lang w:eastAsia="en-GB"/>
          <w14:ligatures w14:val="none"/>
        </w:rPr>
        <w:t>Fiorillo</w:t>
      </w:r>
      <w:proofErr w:type="spellEnd"/>
      <w:r w:rsidRPr="00AA2C89">
        <w:rPr>
          <w:rFonts w:ascii="Arial" w:eastAsia="Times New Roman" w:hAnsi="Arial" w:cs="Arial"/>
          <w:color w:val="0F1115"/>
          <w:kern w:val="0"/>
          <w:sz w:val="22"/>
          <w:szCs w:val="22"/>
          <w:lang w:eastAsia="en-GB"/>
          <w14:ligatures w14:val="none"/>
        </w:rPr>
        <w:t xml:space="preserve">, A. and </w:t>
      </w:r>
      <w:proofErr w:type="spellStart"/>
      <w:r w:rsidRPr="00AA2C89">
        <w:rPr>
          <w:rFonts w:ascii="Arial" w:eastAsia="Times New Roman" w:hAnsi="Arial" w:cs="Arial"/>
          <w:color w:val="0F1115"/>
          <w:kern w:val="0"/>
          <w:sz w:val="22"/>
          <w:szCs w:val="22"/>
          <w:lang w:eastAsia="en-GB"/>
          <w14:ligatures w14:val="none"/>
        </w:rPr>
        <w:t>Falkai</w:t>
      </w:r>
      <w:proofErr w:type="spellEnd"/>
      <w:r w:rsidRPr="00AA2C89">
        <w:rPr>
          <w:rFonts w:ascii="Arial" w:eastAsia="Times New Roman" w:hAnsi="Arial" w:cs="Arial"/>
          <w:color w:val="0F1115"/>
          <w:kern w:val="0"/>
          <w:sz w:val="22"/>
          <w:szCs w:val="22"/>
          <w:lang w:eastAsia="en-GB"/>
          <w14:ligatures w14:val="none"/>
        </w:rPr>
        <w:t>, P. (2023). The future of diagnosis in clinical neurosciences: Comparing multiple sclerosis and schizophrenia. </w:t>
      </w:r>
      <w:r w:rsidRPr="00AA2C89">
        <w:rPr>
          <w:rFonts w:ascii="Arial" w:eastAsia="Times New Roman" w:hAnsi="Arial" w:cs="Arial"/>
          <w:i/>
          <w:iCs/>
          <w:color w:val="0F1115"/>
          <w:kern w:val="0"/>
          <w:sz w:val="22"/>
          <w:szCs w:val="22"/>
          <w:lang w:eastAsia="en-GB"/>
          <w14:ligatures w14:val="none"/>
        </w:rPr>
        <w:t>European Psychiatry</w:t>
      </w:r>
      <w:r w:rsidRPr="00AA2C89">
        <w:rPr>
          <w:rFonts w:ascii="Arial" w:eastAsia="Times New Roman" w:hAnsi="Arial" w:cs="Arial"/>
          <w:color w:val="0F1115"/>
          <w:kern w:val="0"/>
          <w:sz w:val="22"/>
          <w:szCs w:val="22"/>
          <w:lang w:eastAsia="en-GB"/>
          <w14:ligatures w14:val="none"/>
        </w:rPr>
        <w:t xml:space="preserve">, [online] 66(1), p.e58. </w:t>
      </w:r>
      <w:proofErr w:type="spellStart"/>
      <w:r w:rsidRPr="00AA2C89">
        <w:rPr>
          <w:rFonts w:ascii="Arial" w:eastAsia="Times New Roman" w:hAnsi="Arial" w:cs="Arial"/>
          <w:color w:val="0F1115"/>
          <w:kern w:val="0"/>
          <w:sz w:val="22"/>
          <w:szCs w:val="22"/>
          <w:lang w:eastAsia="en-GB"/>
          <w14:ligatures w14:val="none"/>
        </w:rPr>
        <w:t>Huhn</w:t>
      </w:r>
      <w:proofErr w:type="spellEnd"/>
      <w:r w:rsidRPr="00AA2C89">
        <w:rPr>
          <w:rFonts w:ascii="Arial" w:eastAsia="Times New Roman" w:hAnsi="Arial" w:cs="Arial"/>
          <w:color w:val="0F1115"/>
          <w:kern w:val="0"/>
          <w:sz w:val="22"/>
          <w:szCs w:val="22"/>
          <w:lang w:eastAsia="en-GB"/>
          <w14:ligatures w14:val="none"/>
        </w:rPr>
        <w:t xml:space="preserve">, M., </w:t>
      </w:r>
      <w:proofErr w:type="spellStart"/>
      <w:r w:rsidRPr="00AA2C89">
        <w:rPr>
          <w:rFonts w:ascii="Arial" w:eastAsia="Times New Roman" w:hAnsi="Arial" w:cs="Arial"/>
          <w:color w:val="0F1115"/>
          <w:kern w:val="0"/>
          <w:sz w:val="22"/>
          <w:szCs w:val="22"/>
          <w:lang w:eastAsia="en-GB"/>
          <w14:ligatures w14:val="none"/>
        </w:rPr>
        <w:t>Nikolakopoulou</w:t>
      </w:r>
      <w:proofErr w:type="spellEnd"/>
      <w:r w:rsidRPr="00AA2C89">
        <w:rPr>
          <w:rFonts w:ascii="Arial" w:eastAsia="Times New Roman" w:hAnsi="Arial" w:cs="Arial"/>
          <w:color w:val="0F1115"/>
          <w:kern w:val="0"/>
          <w:sz w:val="22"/>
          <w:szCs w:val="22"/>
          <w:lang w:eastAsia="en-GB"/>
          <w14:ligatures w14:val="none"/>
        </w:rPr>
        <w:t>, A., Schneider-</w:t>
      </w:r>
      <w:proofErr w:type="spellStart"/>
      <w:r w:rsidRPr="00AA2C89">
        <w:rPr>
          <w:rFonts w:ascii="Arial" w:eastAsia="Times New Roman" w:hAnsi="Arial" w:cs="Arial"/>
          <w:color w:val="0F1115"/>
          <w:kern w:val="0"/>
          <w:sz w:val="22"/>
          <w:szCs w:val="22"/>
          <w:lang w:eastAsia="en-GB"/>
          <w14:ligatures w14:val="none"/>
        </w:rPr>
        <w:t>Thoma</w:t>
      </w:r>
      <w:proofErr w:type="spellEnd"/>
      <w:r w:rsidRPr="00AA2C89">
        <w:rPr>
          <w:rFonts w:ascii="Arial" w:eastAsia="Times New Roman" w:hAnsi="Arial" w:cs="Arial"/>
          <w:color w:val="0F1115"/>
          <w:kern w:val="0"/>
          <w:sz w:val="22"/>
          <w:szCs w:val="22"/>
          <w:lang w:eastAsia="en-GB"/>
          <w14:ligatures w14:val="none"/>
        </w:rPr>
        <w:t xml:space="preserve">, J., Krause, M., Samara, M., Peter, N., ... &amp; </w:t>
      </w:r>
      <w:proofErr w:type="spellStart"/>
      <w:r w:rsidRPr="00AA2C89">
        <w:rPr>
          <w:rFonts w:ascii="Arial" w:eastAsia="Times New Roman" w:hAnsi="Arial" w:cs="Arial"/>
          <w:color w:val="0F1115"/>
          <w:kern w:val="0"/>
          <w:sz w:val="22"/>
          <w:szCs w:val="22"/>
          <w:lang w:eastAsia="en-GB"/>
          <w14:ligatures w14:val="none"/>
        </w:rPr>
        <w:t>Leucht</w:t>
      </w:r>
      <w:proofErr w:type="spellEnd"/>
      <w:r w:rsidRPr="00AA2C89">
        <w:rPr>
          <w:rFonts w:ascii="Arial" w:eastAsia="Times New Roman" w:hAnsi="Arial" w:cs="Arial"/>
          <w:color w:val="0F1115"/>
          <w:kern w:val="0"/>
          <w:sz w:val="22"/>
          <w:szCs w:val="22"/>
          <w:lang w:eastAsia="en-GB"/>
          <w14:ligatures w14:val="none"/>
        </w:rPr>
        <w:t>, S. (2019). Comparative efficacy and tolerability of 32 oral antipsychotics for the acute treatment of adults with multi-episode schizophrenia: a systematic review and network meta-analysis. </w:t>
      </w:r>
      <w:r w:rsidRPr="00AA2C89">
        <w:rPr>
          <w:rFonts w:ascii="Arial" w:eastAsia="Times New Roman" w:hAnsi="Arial" w:cs="Arial"/>
          <w:i/>
          <w:iCs/>
          <w:color w:val="0F1115"/>
          <w:kern w:val="0"/>
          <w:sz w:val="22"/>
          <w:szCs w:val="22"/>
          <w:lang w:eastAsia="en-GB"/>
          <w14:ligatures w14:val="none"/>
        </w:rPr>
        <w:t>The Lancet</w:t>
      </w:r>
      <w:r w:rsidRPr="00AA2C89">
        <w:rPr>
          <w:rFonts w:ascii="Arial" w:eastAsia="Times New Roman" w:hAnsi="Arial" w:cs="Arial"/>
          <w:color w:val="0F1115"/>
          <w:kern w:val="0"/>
          <w:sz w:val="22"/>
          <w:szCs w:val="22"/>
          <w:lang w:eastAsia="en-GB"/>
          <w14:ligatures w14:val="none"/>
        </w:rPr>
        <w:t>, 394(10202), 939-951.</w:t>
      </w:r>
    </w:p>
    <w:p w14:paraId="5D75BEDF" w14:textId="77777777" w:rsidR="000361D0" w:rsidRPr="00AA2C89" w:rsidRDefault="000361D0"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r w:rsidRPr="00AA2C89">
        <w:rPr>
          <w:rFonts w:ascii="Arial" w:eastAsia="Times New Roman" w:hAnsi="Arial" w:cs="Arial"/>
          <w:color w:val="0F1115"/>
          <w:kern w:val="0"/>
          <w:sz w:val="22"/>
          <w:szCs w:val="22"/>
          <w:lang w:eastAsia="en-GB"/>
          <w14:ligatures w14:val="none"/>
        </w:rPr>
        <w:t xml:space="preserve">Read, J., Fosse, R., Moskowitz, A. and Perry, B. (2014). The </w:t>
      </w:r>
      <w:proofErr w:type="spellStart"/>
      <w:r w:rsidRPr="00AA2C89">
        <w:rPr>
          <w:rFonts w:ascii="Arial" w:eastAsia="Times New Roman" w:hAnsi="Arial" w:cs="Arial"/>
          <w:color w:val="0F1115"/>
          <w:kern w:val="0"/>
          <w:sz w:val="22"/>
          <w:szCs w:val="22"/>
          <w:lang w:eastAsia="en-GB"/>
          <w14:ligatures w14:val="none"/>
        </w:rPr>
        <w:t>traumagenic</w:t>
      </w:r>
      <w:proofErr w:type="spellEnd"/>
      <w:r w:rsidRPr="00AA2C89">
        <w:rPr>
          <w:rFonts w:ascii="Arial" w:eastAsia="Times New Roman" w:hAnsi="Arial" w:cs="Arial"/>
          <w:color w:val="0F1115"/>
          <w:kern w:val="0"/>
          <w:sz w:val="22"/>
          <w:szCs w:val="22"/>
          <w:lang w:eastAsia="en-GB"/>
          <w14:ligatures w14:val="none"/>
        </w:rPr>
        <w:t xml:space="preserve"> neurodevelopmental model of psychosis revisited. </w:t>
      </w:r>
      <w:r w:rsidRPr="00AA2C89">
        <w:rPr>
          <w:rFonts w:ascii="Arial" w:eastAsia="Times New Roman" w:hAnsi="Arial" w:cs="Arial"/>
          <w:i/>
          <w:iCs/>
          <w:color w:val="0F1115"/>
          <w:kern w:val="0"/>
          <w:sz w:val="22"/>
          <w:szCs w:val="22"/>
          <w:lang w:eastAsia="en-GB"/>
          <w14:ligatures w14:val="none"/>
        </w:rPr>
        <w:t>Neuropsychiatry</w:t>
      </w:r>
      <w:r w:rsidRPr="00AA2C89">
        <w:rPr>
          <w:rFonts w:ascii="Arial" w:eastAsia="Times New Roman" w:hAnsi="Arial" w:cs="Arial"/>
          <w:color w:val="0F1115"/>
          <w:kern w:val="0"/>
          <w:sz w:val="22"/>
          <w:szCs w:val="22"/>
          <w:lang w:eastAsia="en-GB"/>
          <w14:ligatures w14:val="none"/>
        </w:rPr>
        <w:t>, 4(1).</w:t>
      </w:r>
    </w:p>
    <w:p w14:paraId="092855A5" w14:textId="77777777" w:rsidR="000361D0" w:rsidRPr="00AA2C89" w:rsidRDefault="000361D0"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proofErr w:type="spellStart"/>
      <w:r w:rsidRPr="00AA2C89">
        <w:rPr>
          <w:rFonts w:ascii="Arial" w:eastAsia="Times New Roman" w:hAnsi="Arial" w:cs="Arial"/>
          <w:color w:val="0F1115"/>
          <w:kern w:val="0"/>
          <w:sz w:val="22"/>
          <w:szCs w:val="22"/>
          <w:lang w:eastAsia="en-GB"/>
          <w14:ligatures w14:val="none"/>
        </w:rPr>
        <w:t>Sampogna</w:t>
      </w:r>
      <w:proofErr w:type="spellEnd"/>
      <w:r w:rsidRPr="00AA2C89">
        <w:rPr>
          <w:rFonts w:ascii="Arial" w:eastAsia="Times New Roman" w:hAnsi="Arial" w:cs="Arial"/>
          <w:color w:val="0F1115"/>
          <w:kern w:val="0"/>
          <w:sz w:val="22"/>
          <w:szCs w:val="22"/>
          <w:lang w:eastAsia="en-GB"/>
          <w14:ligatures w14:val="none"/>
        </w:rPr>
        <w:t xml:space="preserve">, G., Matteo Di Vincenzo, Giuliani, L., Giulia </w:t>
      </w:r>
      <w:proofErr w:type="spellStart"/>
      <w:r w:rsidRPr="00AA2C89">
        <w:rPr>
          <w:rFonts w:ascii="Arial" w:eastAsia="Times New Roman" w:hAnsi="Arial" w:cs="Arial"/>
          <w:color w:val="0F1115"/>
          <w:kern w:val="0"/>
          <w:sz w:val="22"/>
          <w:szCs w:val="22"/>
          <w:lang w:eastAsia="en-GB"/>
          <w14:ligatures w14:val="none"/>
        </w:rPr>
        <w:t>Menculini</w:t>
      </w:r>
      <w:proofErr w:type="spellEnd"/>
      <w:r w:rsidRPr="00AA2C89">
        <w:rPr>
          <w:rFonts w:ascii="Arial" w:eastAsia="Times New Roman" w:hAnsi="Arial" w:cs="Arial"/>
          <w:color w:val="0F1115"/>
          <w:kern w:val="0"/>
          <w:sz w:val="22"/>
          <w:szCs w:val="22"/>
          <w:lang w:eastAsia="en-GB"/>
          <w14:ligatures w14:val="none"/>
        </w:rPr>
        <w:t xml:space="preserve">, Mancuso, E., Arsenio, E., </w:t>
      </w:r>
      <w:proofErr w:type="spellStart"/>
      <w:r w:rsidRPr="00AA2C89">
        <w:rPr>
          <w:rFonts w:ascii="Arial" w:eastAsia="Times New Roman" w:hAnsi="Arial" w:cs="Arial"/>
          <w:color w:val="0F1115"/>
          <w:kern w:val="0"/>
          <w:sz w:val="22"/>
          <w:szCs w:val="22"/>
          <w:lang w:eastAsia="en-GB"/>
          <w14:ligatures w14:val="none"/>
        </w:rPr>
        <w:t>Cipolla</w:t>
      </w:r>
      <w:proofErr w:type="spellEnd"/>
      <w:r w:rsidRPr="00AA2C89">
        <w:rPr>
          <w:rFonts w:ascii="Arial" w:eastAsia="Times New Roman" w:hAnsi="Arial" w:cs="Arial"/>
          <w:color w:val="0F1115"/>
          <w:kern w:val="0"/>
          <w:sz w:val="22"/>
          <w:szCs w:val="22"/>
          <w:lang w:eastAsia="en-GB"/>
          <w14:ligatures w14:val="none"/>
        </w:rPr>
        <w:t xml:space="preserve">, S., Bianca Della Rocca, Vassilis </w:t>
      </w:r>
      <w:proofErr w:type="spellStart"/>
      <w:r w:rsidRPr="00AA2C89">
        <w:rPr>
          <w:rFonts w:ascii="Arial" w:eastAsia="Times New Roman" w:hAnsi="Arial" w:cs="Arial"/>
          <w:color w:val="0F1115"/>
          <w:kern w:val="0"/>
          <w:sz w:val="22"/>
          <w:szCs w:val="22"/>
          <w:lang w:eastAsia="en-GB"/>
          <w14:ligatures w14:val="none"/>
        </w:rPr>
        <w:t>Martiadis</w:t>
      </w:r>
      <w:proofErr w:type="spellEnd"/>
      <w:r w:rsidRPr="00AA2C89">
        <w:rPr>
          <w:rFonts w:ascii="Arial" w:eastAsia="Times New Roman" w:hAnsi="Arial" w:cs="Arial"/>
          <w:color w:val="0F1115"/>
          <w:kern w:val="0"/>
          <w:sz w:val="22"/>
          <w:szCs w:val="22"/>
          <w:lang w:eastAsia="en-GB"/>
          <w14:ligatures w14:val="none"/>
        </w:rPr>
        <w:t xml:space="preserve">, Maria Salvina Signorelli and </w:t>
      </w:r>
      <w:proofErr w:type="spellStart"/>
      <w:r w:rsidRPr="00AA2C89">
        <w:rPr>
          <w:rFonts w:ascii="Arial" w:eastAsia="Times New Roman" w:hAnsi="Arial" w:cs="Arial"/>
          <w:color w:val="0F1115"/>
          <w:kern w:val="0"/>
          <w:sz w:val="22"/>
          <w:szCs w:val="22"/>
          <w:lang w:eastAsia="en-GB"/>
          <w14:ligatures w14:val="none"/>
        </w:rPr>
        <w:t>Fiorillo</w:t>
      </w:r>
      <w:proofErr w:type="spellEnd"/>
      <w:r w:rsidRPr="00AA2C89">
        <w:rPr>
          <w:rFonts w:ascii="Arial" w:eastAsia="Times New Roman" w:hAnsi="Arial" w:cs="Arial"/>
          <w:color w:val="0F1115"/>
          <w:kern w:val="0"/>
          <w:sz w:val="22"/>
          <w:szCs w:val="22"/>
          <w:lang w:eastAsia="en-GB"/>
          <w14:ligatures w14:val="none"/>
        </w:rPr>
        <w:t>, A. (2023). A Systematic Review on the Effectiveness of Antipsychotic Drugs on the Quality of Life of Patients with Schizophrenia. </w:t>
      </w:r>
      <w:r w:rsidRPr="00AA2C89">
        <w:rPr>
          <w:rFonts w:ascii="Arial" w:eastAsia="Times New Roman" w:hAnsi="Arial" w:cs="Arial"/>
          <w:i/>
          <w:iCs/>
          <w:color w:val="0F1115"/>
          <w:kern w:val="0"/>
          <w:sz w:val="22"/>
          <w:szCs w:val="22"/>
          <w:lang w:eastAsia="en-GB"/>
          <w14:ligatures w14:val="none"/>
        </w:rPr>
        <w:t>Brain Sciences</w:t>
      </w:r>
      <w:r w:rsidRPr="00AA2C89">
        <w:rPr>
          <w:rFonts w:ascii="Arial" w:eastAsia="Times New Roman" w:hAnsi="Arial" w:cs="Arial"/>
          <w:color w:val="0F1115"/>
          <w:kern w:val="0"/>
          <w:sz w:val="22"/>
          <w:szCs w:val="22"/>
          <w:lang w:eastAsia="en-GB"/>
          <w14:ligatures w14:val="none"/>
        </w:rPr>
        <w:t>, 13(11), pp.1577–1577.Corstens, D., Longden, E., &amp; May, R. (2020). Talking with voices: A new approach to an old problem. </w:t>
      </w:r>
      <w:r w:rsidRPr="00AA2C89">
        <w:rPr>
          <w:rFonts w:ascii="Arial" w:eastAsia="Times New Roman" w:hAnsi="Arial" w:cs="Arial"/>
          <w:i/>
          <w:iCs/>
          <w:color w:val="0F1115"/>
          <w:kern w:val="0"/>
          <w:sz w:val="22"/>
          <w:szCs w:val="22"/>
          <w:lang w:eastAsia="en-GB"/>
          <w14:ligatures w14:val="none"/>
        </w:rPr>
        <w:t>Psychosis</w:t>
      </w:r>
      <w:r w:rsidRPr="00AA2C89">
        <w:rPr>
          <w:rFonts w:ascii="Arial" w:eastAsia="Times New Roman" w:hAnsi="Arial" w:cs="Arial"/>
          <w:color w:val="0F1115"/>
          <w:kern w:val="0"/>
          <w:sz w:val="22"/>
          <w:szCs w:val="22"/>
          <w:lang w:eastAsia="en-GB"/>
          <w14:ligatures w14:val="none"/>
        </w:rPr>
        <w:t>, 12(2), 169-180.</w:t>
      </w:r>
    </w:p>
    <w:p w14:paraId="6B6A4C3E" w14:textId="77777777" w:rsidR="000361D0" w:rsidRPr="00AA2C89" w:rsidRDefault="000361D0"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proofErr w:type="spellStart"/>
      <w:r w:rsidRPr="00AA2C89">
        <w:rPr>
          <w:rFonts w:ascii="Arial" w:eastAsia="Times New Roman" w:hAnsi="Arial" w:cs="Arial"/>
          <w:color w:val="0F1115"/>
          <w:kern w:val="0"/>
          <w:sz w:val="22"/>
          <w:szCs w:val="22"/>
          <w:lang w:eastAsia="en-GB"/>
          <w14:ligatures w14:val="none"/>
        </w:rPr>
        <w:t>Siskind</w:t>
      </w:r>
      <w:proofErr w:type="spellEnd"/>
      <w:r w:rsidRPr="00AA2C89">
        <w:rPr>
          <w:rFonts w:ascii="Arial" w:eastAsia="Times New Roman" w:hAnsi="Arial" w:cs="Arial"/>
          <w:color w:val="0F1115"/>
          <w:kern w:val="0"/>
          <w:sz w:val="22"/>
          <w:szCs w:val="22"/>
          <w:lang w:eastAsia="en-GB"/>
          <w14:ligatures w14:val="none"/>
        </w:rPr>
        <w:t xml:space="preserve">, D., Orr, S., Sinha, S., Yu, O., </w:t>
      </w:r>
      <w:proofErr w:type="spellStart"/>
      <w:r w:rsidRPr="00AA2C89">
        <w:rPr>
          <w:rFonts w:ascii="Arial" w:eastAsia="Times New Roman" w:hAnsi="Arial" w:cs="Arial"/>
          <w:color w:val="0F1115"/>
          <w:kern w:val="0"/>
          <w:sz w:val="22"/>
          <w:szCs w:val="22"/>
          <w:lang w:eastAsia="en-GB"/>
          <w14:ligatures w14:val="none"/>
        </w:rPr>
        <w:t>Brijball</w:t>
      </w:r>
      <w:proofErr w:type="spellEnd"/>
      <w:r w:rsidRPr="00AA2C89">
        <w:rPr>
          <w:rFonts w:ascii="Arial" w:eastAsia="Times New Roman" w:hAnsi="Arial" w:cs="Arial"/>
          <w:color w:val="0F1115"/>
          <w:kern w:val="0"/>
          <w:sz w:val="22"/>
          <w:szCs w:val="22"/>
          <w:lang w:eastAsia="en-GB"/>
          <w14:ligatures w14:val="none"/>
        </w:rPr>
        <w:t xml:space="preserve">, B., Warren, N., </w:t>
      </w:r>
      <w:proofErr w:type="spellStart"/>
      <w:r w:rsidRPr="00AA2C89">
        <w:rPr>
          <w:rFonts w:ascii="Arial" w:eastAsia="Times New Roman" w:hAnsi="Arial" w:cs="Arial"/>
          <w:color w:val="0F1115"/>
          <w:kern w:val="0"/>
          <w:sz w:val="22"/>
          <w:szCs w:val="22"/>
          <w:lang w:eastAsia="en-GB"/>
          <w14:ligatures w14:val="none"/>
        </w:rPr>
        <w:t>MacCabe</w:t>
      </w:r>
      <w:proofErr w:type="spellEnd"/>
      <w:r w:rsidRPr="00AA2C89">
        <w:rPr>
          <w:rFonts w:ascii="Arial" w:eastAsia="Times New Roman" w:hAnsi="Arial" w:cs="Arial"/>
          <w:color w:val="0F1115"/>
          <w:kern w:val="0"/>
          <w:sz w:val="22"/>
          <w:szCs w:val="22"/>
          <w:lang w:eastAsia="en-GB"/>
          <w14:ligatures w14:val="none"/>
        </w:rPr>
        <w:t xml:space="preserve">, J.H., Smart, S.E. and </w:t>
      </w:r>
      <w:proofErr w:type="spellStart"/>
      <w:r w:rsidRPr="00AA2C89">
        <w:rPr>
          <w:rFonts w:ascii="Arial" w:eastAsia="Times New Roman" w:hAnsi="Arial" w:cs="Arial"/>
          <w:color w:val="0F1115"/>
          <w:kern w:val="0"/>
          <w:sz w:val="22"/>
          <w:szCs w:val="22"/>
          <w:lang w:eastAsia="en-GB"/>
          <w14:ligatures w14:val="none"/>
        </w:rPr>
        <w:t>Kisely</w:t>
      </w:r>
      <w:proofErr w:type="spellEnd"/>
      <w:r w:rsidRPr="00AA2C89">
        <w:rPr>
          <w:rFonts w:ascii="Arial" w:eastAsia="Times New Roman" w:hAnsi="Arial" w:cs="Arial"/>
          <w:color w:val="0F1115"/>
          <w:kern w:val="0"/>
          <w:sz w:val="22"/>
          <w:szCs w:val="22"/>
          <w:lang w:eastAsia="en-GB"/>
          <w14:ligatures w14:val="none"/>
        </w:rPr>
        <w:t>, S. (2021). Rates of treatment-resistant schizophrenia from first-episode cohorts: Systematic review and meta-analysis. </w:t>
      </w:r>
      <w:r w:rsidRPr="00AA2C89">
        <w:rPr>
          <w:rFonts w:ascii="Arial" w:eastAsia="Times New Roman" w:hAnsi="Arial" w:cs="Arial"/>
          <w:i/>
          <w:iCs/>
          <w:color w:val="0F1115"/>
          <w:kern w:val="0"/>
          <w:sz w:val="22"/>
          <w:szCs w:val="22"/>
          <w:lang w:eastAsia="en-GB"/>
          <w14:ligatures w14:val="none"/>
        </w:rPr>
        <w:t>The British Journal of Psychiatry</w:t>
      </w:r>
      <w:r w:rsidRPr="00AA2C89">
        <w:rPr>
          <w:rFonts w:ascii="Arial" w:eastAsia="Times New Roman" w:hAnsi="Arial" w:cs="Arial"/>
          <w:color w:val="0F1115"/>
          <w:kern w:val="0"/>
          <w:sz w:val="22"/>
          <w:szCs w:val="22"/>
          <w:lang w:eastAsia="en-GB"/>
          <w14:ligatures w14:val="none"/>
        </w:rPr>
        <w:t>, 220(3), pp.1–6.</w:t>
      </w:r>
    </w:p>
    <w:p w14:paraId="67FBD44B" w14:textId="77777777" w:rsidR="000361D0" w:rsidRPr="00AA2C89" w:rsidRDefault="000361D0" w:rsidP="000361D0">
      <w:pPr>
        <w:shd w:val="clear" w:color="auto" w:fill="FFFFFF"/>
        <w:spacing w:before="240" w:after="240" w:line="420" w:lineRule="atLeast"/>
        <w:rPr>
          <w:rFonts w:ascii="Arial" w:eastAsia="Times New Roman" w:hAnsi="Arial" w:cs="Arial"/>
          <w:color w:val="0F1115"/>
          <w:kern w:val="0"/>
          <w:sz w:val="22"/>
          <w:szCs w:val="22"/>
          <w:lang w:eastAsia="en-GB"/>
          <w14:ligatures w14:val="none"/>
        </w:rPr>
      </w:pPr>
      <w:r w:rsidRPr="00AA2C89">
        <w:rPr>
          <w:rFonts w:ascii="Arial" w:eastAsia="Times New Roman" w:hAnsi="Arial" w:cs="Arial"/>
          <w:color w:val="0F1115"/>
          <w:kern w:val="0"/>
          <w:sz w:val="22"/>
          <w:szCs w:val="22"/>
          <w:lang w:eastAsia="en-GB"/>
          <w14:ligatures w14:val="none"/>
        </w:rPr>
        <w:t xml:space="preserve">Smit, D., Miguel, C., </w:t>
      </w:r>
      <w:proofErr w:type="spellStart"/>
      <w:r w:rsidRPr="00AA2C89">
        <w:rPr>
          <w:rFonts w:ascii="Arial" w:eastAsia="Times New Roman" w:hAnsi="Arial" w:cs="Arial"/>
          <w:color w:val="0F1115"/>
          <w:kern w:val="0"/>
          <w:sz w:val="22"/>
          <w:szCs w:val="22"/>
          <w:lang w:eastAsia="en-GB"/>
          <w14:ligatures w14:val="none"/>
        </w:rPr>
        <w:t>Vrijsen</w:t>
      </w:r>
      <w:proofErr w:type="spellEnd"/>
      <w:r w:rsidRPr="00AA2C89">
        <w:rPr>
          <w:rFonts w:ascii="Arial" w:eastAsia="Times New Roman" w:hAnsi="Arial" w:cs="Arial"/>
          <w:color w:val="0F1115"/>
          <w:kern w:val="0"/>
          <w:sz w:val="22"/>
          <w:szCs w:val="22"/>
          <w:lang w:eastAsia="en-GB"/>
          <w14:ligatures w14:val="none"/>
        </w:rPr>
        <w:t xml:space="preserve">, J.N., </w:t>
      </w:r>
      <w:proofErr w:type="spellStart"/>
      <w:r w:rsidRPr="00AA2C89">
        <w:rPr>
          <w:rFonts w:ascii="Arial" w:eastAsia="Times New Roman" w:hAnsi="Arial" w:cs="Arial"/>
          <w:color w:val="0F1115"/>
          <w:kern w:val="0"/>
          <w:sz w:val="22"/>
          <w:szCs w:val="22"/>
          <w:lang w:eastAsia="en-GB"/>
          <w14:ligatures w14:val="none"/>
        </w:rPr>
        <w:t>Groeneweg</w:t>
      </w:r>
      <w:proofErr w:type="spellEnd"/>
      <w:r w:rsidRPr="00AA2C89">
        <w:rPr>
          <w:rFonts w:ascii="Arial" w:eastAsia="Times New Roman" w:hAnsi="Arial" w:cs="Arial"/>
          <w:color w:val="0F1115"/>
          <w:kern w:val="0"/>
          <w:sz w:val="22"/>
          <w:szCs w:val="22"/>
          <w:lang w:eastAsia="en-GB"/>
          <w14:ligatures w14:val="none"/>
        </w:rPr>
        <w:t xml:space="preserve">, B., </w:t>
      </w:r>
      <w:proofErr w:type="spellStart"/>
      <w:r w:rsidRPr="00AA2C89">
        <w:rPr>
          <w:rFonts w:ascii="Arial" w:eastAsia="Times New Roman" w:hAnsi="Arial" w:cs="Arial"/>
          <w:color w:val="0F1115"/>
          <w:kern w:val="0"/>
          <w:sz w:val="22"/>
          <w:szCs w:val="22"/>
          <w:lang w:eastAsia="en-GB"/>
          <w14:ligatures w14:val="none"/>
        </w:rPr>
        <w:t>Spijker</w:t>
      </w:r>
      <w:proofErr w:type="spellEnd"/>
      <w:r w:rsidRPr="00AA2C89">
        <w:rPr>
          <w:rFonts w:ascii="Arial" w:eastAsia="Times New Roman" w:hAnsi="Arial" w:cs="Arial"/>
          <w:color w:val="0F1115"/>
          <w:kern w:val="0"/>
          <w:sz w:val="22"/>
          <w:szCs w:val="22"/>
          <w:lang w:eastAsia="en-GB"/>
          <w14:ligatures w14:val="none"/>
        </w:rPr>
        <w:t xml:space="preserve">, J. and </w:t>
      </w:r>
      <w:proofErr w:type="spellStart"/>
      <w:r w:rsidRPr="00AA2C89">
        <w:rPr>
          <w:rFonts w:ascii="Arial" w:eastAsia="Times New Roman" w:hAnsi="Arial" w:cs="Arial"/>
          <w:color w:val="0F1115"/>
          <w:kern w:val="0"/>
          <w:sz w:val="22"/>
          <w:szCs w:val="22"/>
          <w:lang w:eastAsia="en-GB"/>
          <w14:ligatures w14:val="none"/>
        </w:rPr>
        <w:t>Cuijpers</w:t>
      </w:r>
      <w:proofErr w:type="spellEnd"/>
      <w:r w:rsidRPr="00AA2C89">
        <w:rPr>
          <w:rFonts w:ascii="Arial" w:eastAsia="Times New Roman" w:hAnsi="Arial" w:cs="Arial"/>
          <w:color w:val="0F1115"/>
          <w:kern w:val="0"/>
          <w:sz w:val="22"/>
          <w:szCs w:val="22"/>
          <w:lang w:eastAsia="en-GB"/>
          <w14:ligatures w14:val="none"/>
        </w:rPr>
        <w:t>, P. (2022). The effectiveness of peer support for individuals with mental illness: systematic review and meta-analysis. </w:t>
      </w:r>
      <w:r w:rsidRPr="00AA2C89">
        <w:rPr>
          <w:rFonts w:ascii="Arial" w:eastAsia="Times New Roman" w:hAnsi="Arial" w:cs="Arial"/>
          <w:i/>
          <w:iCs/>
          <w:color w:val="0F1115"/>
          <w:kern w:val="0"/>
          <w:sz w:val="22"/>
          <w:szCs w:val="22"/>
          <w:lang w:eastAsia="en-GB"/>
          <w14:ligatures w14:val="none"/>
        </w:rPr>
        <w:t>Psychological Medicine</w:t>
      </w:r>
      <w:r w:rsidRPr="00AA2C89">
        <w:rPr>
          <w:rFonts w:ascii="Arial" w:eastAsia="Times New Roman" w:hAnsi="Arial" w:cs="Arial"/>
          <w:color w:val="0F1115"/>
          <w:kern w:val="0"/>
          <w:sz w:val="22"/>
          <w:szCs w:val="22"/>
          <w:lang w:eastAsia="en-GB"/>
          <w14:ligatures w14:val="none"/>
        </w:rPr>
        <w:t xml:space="preserve">, 53(11), pp.1–10. </w:t>
      </w:r>
    </w:p>
    <w:p w14:paraId="430C1F22" w14:textId="77777777" w:rsidR="000361D0" w:rsidRPr="00A32CD8" w:rsidRDefault="000361D0" w:rsidP="000361D0">
      <w:pPr>
        <w:shd w:val="clear" w:color="auto" w:fill="FFFFFF"/>
        <w:spacing w:before="240" w:line="420" w:lineRule="atLeast"/>
        <w:rPr>
          <w:rFonts w:ascii="Arial" w:eastAsia="Times New Roman" w:hAnsi="Arial" w:cs="Arial"/>
          <w:color w:val="0F1115"/>
          <w:kern w:val="0"/>
          <w:sz w:val="22"/>
          <w:szCs w:val="22"/>
          <w:lang w:eastAsia="en-GB"/>
          <w14:ligatures w14:val="none"/>
        </w:rPr>
      </w:pPr>
      <w:r w:rsidRPr="00AA2C89">
        <w:rPr>
          <w:rFonts w:ascii="Arial" w:eastAsia="Times New Roman" w:hAnsi="Arial" w:cs="Arial"/>
          <w:color w:val="0F1115"/>
          <w:kern w:val="0"/>
          <w:sz w:val="22"/>
          <w:szCs w:val="22"/>
          <w:lang w:eastAsia="en-GB"/>
          <w14:ligatures w14:val="none"/>
        </w:rPr>
        <w:t>World Health Organization (WHO). (2019). *International Classification of Diseases, 11th Revision (ICD-</w:t>
      </w:r>
      <w:proofErr w:type="gramStart"/>
      <w:r w:rsidRPr="00AA2C89">
        <w:rPr>
          <w:rFonts w:ascii="Arial" w:eastAsia="Times New Roman" w:hAnsi="Arial" w:cs="Arial"/>
          <w:color w:val="0F1115"/>
          <w:kern w:val="0"/>
          <w:sz w:val="22"/>
          <w:szCs w:val="22"/>
          <w:lang w:eastAsia="en-GB"/>
          <w14:ligatures w14:val="none"/>
        </w:rPr>
        <w:t>11)*</w:t>
      </w:r>
      <w:proofErr w:type="gramEnd"/>
      <w:r w:rsidRPr="00AA2C89">
        <w:rPr>
          <w:rFonts w:ascii="Arial" w:eastAsia="Times New Roman" w:hAnsi="Arial" w:cs="Arial"/>
          <w:color w:val="0F1115"/>
          <w:kern w:val="0"/>
          <w:sz w:val="22"/>
          <w:szCs w:val="22"/>
          <w:lang w:eastAsia="en-GB"/>
          <w14:ligatures w14:val="none"/>
        </w:rPr>
        <w:t>. Geneva: World Health Organization. Retrieved from: </w:t>
      </w:r>
      <w:r w:rsidRPr="00AA2C89">
        <w:rPr>
          <w:rFonts w:ascii="Arial" w:hAnsi="Arial" w:cs="Arial"/>
          <w:sz w:val="22"/>
          <w:szCs w:val="22"/>
        </w:rPr>
        <w:t>https://icd.who.int/browse/2025-01/mms/en</w:t>
      </w:r>
    </w:p>
    <w:p w14:paraId="2A4D30F8" w14:textId="77777777" w:rsidR="00C40894" w:rsidRP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p>
    <w:p w14:paraId="75E0B905" w14:textId="77777777" w:rsidR="00C40894" w:rsidRPr="00C40894" w:rsidRDefault="00C40894" w:rsidP="00C40894">
      <w:pPr>
        <w:shd w:val="clear" w:color="auto" w:fill="FFFFFF"/>
        <w:spacing w:before="240" w:after="240" w:line="360" w:lineRule="auto"/>
        <w:rPr>
          <w:rFonts w:ascii="Arial" w:eastAsia="Times New Roman" w:hAnsi="Arial" w:cs="Arial"/>
          <w:color w:val="0F1115"/>
          <w:kern w:val="0"/>
          <w:sz w:val="22"/>
          <w:szCs w:val="22"/>
          <w:lang w:eastAsia="en-GB"/>
          <w14:ligatures w14:val="none"/>
        </w:rPr>
      </w:pPr>
    </w:p>
    <w:p w14:paraId="59375249" w14:textId="77777777" w:rsidR="00C40894" w:rsidRPr="00381C0E" w:rsidRDefault="00C40894" w:rsidP="00381C0E">
      <w:pPr>
        <w:shd w:val="clear" w:color="auto" w:fill="FFFFFF"/>
        <w:spacing w:before="240" w:after="240" w:line="360" w:lineRule="auto"/>
        <w:rPr>
          <w:rFonts w:ascii="Arial" w:eastAsia="Times New Roman" w:hAnsi="Arial" w:cs="Arial"/>
          <w:color w:val="0F1115"/>
          <w:kern w:val="0"/>
          <w:sz w:val="22"/>
          <w:szCs w:val="22"/>
          <w:lang w:eastAsia="en-GB"/>
          <w14:ligatures w14:val="none"/>
        </w:rPr>
      </w:pPr>
    </w:p>
    <w:p w14:paraId="575CEF37" w14:textId="77777777" w:rsidR="00381C0E" w:rsidRPr="00381C0E" w:rsidRDefault="00381C0E" w:rsidP="00381C0E">
      <w:pPr>
        <w:shd w:val="clear" w:color="auto" w:fill="FFFFFF"/>
        <w:spacing w:before="240" w:after="240" w:line="360" w:lineRule="auto"/>
        <w:rPr>
          <w:rFonts w:ascii="Arial" w:eastAsia="Times New Roman" w:hAnsi="Arial" w:cs="Arial"/>
          <w:color w:val="0F1115"/>
          <w:kern w:val="0"/>
          <w:sz w:val="22"/>
          <w:szCs w:val="22"/>
          <w:lang w:eastAsia="en-GB"/>
          <w14:ligatures w14:val="none"/>
        </w:rPr>
      </w:pPr>
    </w:p>
    <w:p w14:paraId="11924464" w14:textId="77777777" w:rsidR="00381C0E" w:rsidRPr="00381C0E" w:rsidRDefault="00381C0E" w:rsidP="00381C0E">
      <w:pPr>
        <w:spacing w:line="360" w:lineRule="auto"/>
        <w:rPr>
          <w:rFonts w:ascii="Arial" w:hAnsi="Arial" w:cs="Arial"/>
          <w:sz w:val="32"/>
          <w:szCs w:val="32"/>
        </w:rPr>
      </w:pPr>
    </w:p>
    <w:sectPr w:rsidR="00381C0E" w:rsidRPr="00381C0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84624" w14:textId="77777777" w:rsidR="00CD2E7D" w:rsidRDefault="00CD2E7D" w:rsidP="000361D0">
      <w:pPr>
        <w:spacing w:after="0" w:line="240" w:lineRule="auto"/>
      </w:pPr>
      <w:r>
        <w:separator/>
      </w:r>
    </w:p>
  </w:endnote>
  <w:endnote w:type="continuationSeparator" w:id="0">
    <w:p w14:paraId="6BA23755" w14:textId="77777777" w:rsidR="00CD2E7D" w:rsidRDefault="00CD2E7D" w:rsidP="000361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785165"/>
      <w:docPartObj>
        <w:docPartGallery w:val="Page Numbers (Bottom of Page)"/>
        <w:docPartUnique/>
      </w:docPartObj>
    </w:sdtPr>
    <w:sdtEndPr>
      <w:rPr>
        <w:noProof/>
      </w:rPr>
    </w:sdtEndPr>
    <w:sdtContent>
      <w:p w14:paraId="28A5EBDA" w14:textId="0D046171" w:rsidR="000361D0" w:rsidRDefault="000361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8D3DE7" w14:textId="77777777" w:rsidR="000361D0" w:rsidRDefault="000361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38047" w14:textId="77777777" w:rsidR="00CD2E7D" w:rsidRDefault="00CD2E7D" w:rsidP="000361D0">
      <w:pPr>
        <w:spacing w:after="0" w:line="240" w:lineRule="auto"/>
      </w:pPr>
      <w:r>
        <w:separator/>
      </w:r>
    </w:p>
  </w:footnote>
  <w:footnote w:type="continuationSeparator" w:id="0">
    <w:p w14:paraId="5FE47AAF" w14:textId="77777777" w:rsidR="00CD2E7D" w:rsidRDefault="00CD2E7D" w:rsidP="000361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B3DDC"/>
    <w:multiLevelType w:val="multilevel"/>
    <w:tmpl w:val="B546E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2061CF"/>
    <w:multiLevelType w:val="multilevel"/>
    <w:tmpl w:val="005634E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701853"/>
    <w:multiLevelType w:val="hybridMultilevel"/>
    <w:tmpl w:val="EB409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3528A"/>
    <w:multiLevelType w:val="hybridMultilevel"/>
    <w:tmpl w:val="858604B6"/>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B73E4A"/>
    <w:multiLevelType w:val="hybridMultilevel"/>
    <w:tmpl w:val="757C91AE"/>
    <w:lvl w:ilvl="0" w:tplc="4EA46DBC">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2C4883"/>
    <w:multiLevelType w:val="multilevel"/>
    <w:tmpl w:val="156632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2C7411"/>
    <w:multiLevelType w:val="multilevel"/>
    <w:tmpl w:val="E7429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481C45"/>
    <w:multiLevelType w:val="multilevel"/>
    <w:tmpl w:val="99BC5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6C444E"/>
    <w:multiLevelType w:val="multilevel"/>
    <w:tmpl w:val="6C2AEC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AE548D4"/>
    <w:multiLevelType w:val="hybridMultilevel"/>
    <w:tmpl w:val="61EC000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8672B8"/>
    <w:multiLevelType w:val="hybridMultilevel"/>
    <w:tmpl w:val="48C621E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695EF3"/>
    <w:multiLevelType w:val="multilevel"/>
    <w:tmpl w:val="D7580A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1167362">
    <w:abstractNumId w:val="2"/>
  </w:num>
  <w:num w:numId="2" w16cid:durableId="1843543809">
    <w:abstractNumId w:val="5"/>
  </w:num>
  <w:num w:numId="3" w16cid:durableId="1467510838">
    <w:abstractNumId w:val="7"/>
  </w:num>
  <w:num w:numId="4" w16cid:durableId="311914720">
    <w:abstractNumId w:val="8"/>
  </w:num>
  <w:num w:numId="5" w16cid:durableId="1869447129">
    <w:abstractNumId w:val="0"/>
  </w:num>
  <w:num w:numId="6" w16cid:durableId="1837260006">
    <w:abstractNumId w:val="6"/>
  </w:num>
  <w:num w:numId="7" w16cid:durableId="400448732">
    <w:abstractNumId w:val="11"/>
  </w:num>
  <w:num w:numId="8" w16cid:durableId="1508716030">
    <w:abstractNumId w:val="1"/>
  </w:num>
  <w:num w:numId="9" w16cid:durableId="994843240">
    <w:abstractNumId w:val="4"/>
  </w:num>
  <w:num w:numId="10" w16cid:durableId="1844078579">
    <w:abstractNumId w:val="9"/>
  </w:num>
  <w:num w:numId="11" w16cid:durableId="305015090">
    <w:abstractNumId w:val="10"/>
  </w:num>
  <w:num w:numId="12" w16cid:durableId="6389225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C0E"/>
    <w:rsid w:val="000361D0"/>
    <w:rsid w:val="000A784E"/>
    <w:rsid w:val="000C74E7"/>
    <w:rsid w:val="00381C0E"/>
    <w:rsid w:val="004562C2"/>
    <w:rsid w:val="004C64B8"/>
    <w:rsid w:val="00506A81"/>
    <w:rsid w:val="005150FD"/>
    <w:rsid w:val="0066280C"/>
    <w:rsid w:val="00785D15"/>
    <w:rsid w:val="007975E5"/>
    <w:rsid w:val="007B6942"/>
    <w:rsid w:val="008225EF"/>
    <w:rsid w:val="008377F1"/>
    <w:rsid w:val="008479EF"/>
    <w:rsid w:val="008F07F2"/>
    <w:rsid w:val="00973370"/>
    <w:rsid w:val="00B710EE"/>
    <w:rsid w:val="00BB2E31"/>
    <w:rsid w:val="00C11139"/>
    <w:rsid w:val="00C40894"/>
    <w:rsid w:val="00C40F37"/>
    <w:rsid w:val="00CD2E7D"/>
    <w:rsid w:val="00D10106"/>
    <w:rsid w:val="00DE1F77"/>
    <w:rsid w:val="00E45825"/>
    <w:rsid w:val="00E51FCE"/>
    <w:rsid w:val="00FB6AF7"/>
    <w:rsid w:val="00FC7C6B"/>
    <w:rsid w:val="00FD6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CFCDF"/>
  <w15:chartTrackingRefBased/>
  <w15:docId w15:val="{F6A590D1-0E7D-49F5-8CC3-C3ECA1CFE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C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1C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1C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C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1C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1C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1C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1C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1C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C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1C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1C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C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1C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1C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C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C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C0E"/>
    <w:rPr>
      <w:rFonts w:eastAsiaTheme="majorEastAsia" w:cstheme="majorBidi"/>
      <w:color w:val="272727" w:themeColor="text1" w:themeTint="D8"/>
    </w:rPr>
  </w:style>
  <w:style w:type="paragraph" w:styleId="Title">
    <w:name w:val="Title"/>
    <w:basedOn w:val="Normal"/>
    <w:next w:val="Normal"/>
    <w:link w:val="TitleChar"/>
    <w:uiPriority w:val="10"/>
    <w:qFormat/>
    <w:rsid w:val="00381C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C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1C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1C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1C0E"/>
    <w:pPr>
      <w:spacing w:before="160"/>
      <w:jc w:val="center"/>
    </w:pPr>
    <w:rPr>
      <w:i/>
      <w:iCs/>
      <w:color w:val="404040" w:themeColor="text1" w:themeTint="BF"/>
    </w:rPr>
  </w:style>
  <w:style w:type="character" w:customStyle="1" w:styleId="QuoteChar">
    <w:name w:val="Quote Char"/>
    <w:basedOn w:val="DefaultParagraphFont"/>
    <w:link w:val="Quote"/>
    <w:uiPriority w:val="29"/>
    <w:rsid w:val="00381C0E"/>
    <w:rPr>
      <w:i/>
      <w:iCs/>
      <w:color w:val="404040" w:themeColor="text1" w:themeTint="BF"/>
    </w:rPr>
  </w:style>
  <w:style w:type="paragraph" w:styleId="ListParagraph">
    <w:name w:val="List Paragraph"/>
    <w:basedOn w:val="Normal"/>
    <w:uiPriority w:val="34"/>
    <w:qFormat/>
    <w:rsid w:val="00381C0E"/>
    <w:pPr>
      <w:ind w:left="720"/>
      <w:contextualSpacing/>
    </w:pPr>
  </w:style>
  <w:style w:type="character" w:styleId="IntenseEmphasis">
    <w:name w:val="Intense Emphasis"/>
    <w:basedOn w:val="DefaultParagraphFont"/>
    <w:uiPriority w:val="21"/>
    <w:qFormat/>
    <w:rsid w:val="00381C0E"/>
    <w:rPr>
      <w:i/>
      <w:iCs/>
      <w:color w:val="0F4761" w:themeColor="accent1" w:themeShade="BF"/>
    </w:rPr>
  </w:style>
  <w:style w:type="paragraph" w:styleId="IntenseQuote">
    <w:name w:val="Intense Quote"/>
    <w:basedOn w:val="Normal"/>
    <w:next w:val="Normal"/>
    <w:link w:val="IntenseQuoteChar"/>
    <w:uiPriority w:val="30"/>
    <w:qFormat/>
    <w:rsid w:val="00381C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1C0E"/>
    <w:rPr>
      <w:i/>
      <w:iCs/>
      <w:color w:val="0F4761" w:themeColor="accent1" w:themeShade="BF"/>
    </w:rPr>
  </w:style>
  <w:style w:type="character" w:styleId="IntenseReference">
    <w:name w:val="Intense Reference"/>
    <w:basedOn w:val="DefaultParagraphFont"/>
    <w:uiPriority w:val="32"/>
    <w:qFormat/>
    <w:rsid w:val="00381C0E"/>
    <w:rPr>
      <w:b/>
      <w:bCs/>
      <w:smallCaps/>
      <w:color w:val="0F4761" w:themeColor="accent1" w:themeShade="BF"/>
      <w:spacing w:val="5"/>
    </w:rPr>
  </w:style>
  <w:style w:type="paragraph" w:styleId="NormalWeb">
    <w:name w:val="Normal (Web)"/>
    <w:basedOn w:val="Normal"/>
    <w:uiPriority w:val="99"/>
    <w:semiHidden/>
    <w:unhideWhenUsed/>
    <w:rsid w:val="00381C0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0361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1D0"/>
  </w:style>
  <w:style w:type="paragraph" w:styleId="Footer">
    <w:name w:val="footer"/>
    <w:basedOn w:val="Normal"/>
    <w:link w:val="FooterChar"/>
    <w:uiPriority w:val="99"/>
    <w:unhideWhenUsed/>
    <w:rsid w:val="000361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1D0"/>
  </w:style>
  <w:style w:type="paragraph" w:styleId="TOCHeading">
    <w:name w:val="TOC Heading"/>
    <w:basedOn w:val="Heading1"/>
    <w:next w:val="Normal"/>
    <w:uiPriority w:val="39"/>
    <w:unhideWhenUsed/>
    <w:qFormat/>
    <w:rsid w:val="000361D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361D0"/>
    <w:pPr>
      <w:spacing w:after="100"/>
    </w:pPr>
  </w:style>
  <w:style w:type="character" w:styleId="Hyperlink">
    <w:name w:val="Hyperlink"/>
    <w:basedOn w:val="DefaultParagraphFont"/>
    <w:uiPriority w:val="99"/>
    <w:unhideWhenUsed/>
    <w:rsid w:val="000361D0"/>
    <w:rPr>
      <w:color w:val="467886" w:themeColor="hyperlink"/>
      <w:u w:val="single"/>
    </w:rPr>
  </w:style>
  <w:style w:type="character" w:styleId="Emphasis">
    <w:name w:val="Emphasis"/>
    <w:basedOn w:val="DefaultParagraphFont"/>
    <w:uiPriority w:val="20"/>
    <w:qFormat/>
    <w:rsid w:val="000361D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40351">
      <w:bodyDiv w:val="1"/>
      <w:marLeft w:val="0"/>
      <w:marRight w:val="0"/>
      <w:marTop w:val="0"/>
      <w:marBottom w:val="0"/>
      <w:divBdr>
        <w:top w:val="none" w:sz="0" w:space="0" w:color="auto"/>
        <w:left w:val="none" w:sz="0" w:space="0" w:color="auto"/>
        <w:bottom w:val="none" w:sz="0" w:space="0" w:color="auto"/>
        <w:right w:val="none" w:sz="0" w:space="0" w:color="auto"/>
      </w:divBdr>
    </w:div>
    <w:div w:id="332952594">
      <w:bodyDiv w:val="1"/>
      <w:marLeft w:val="0"/>
      <w:marRight w:val="0"/>
      <w:marTop w:val="0"/>
      <w:marBottom w:val="0"/>
      <w:divBdr>
        <w:top w:val="none" w:sz="0" w:space="0" w:color="auto"/>
        <w:left w:val="none" w:sz="0" w:space="0" w:color="auto"/>
        <w:bottom w:val="none" w:sz="0" w:space="0" w:color="auto"/>
        <w:right w:val="none" w:sz="0" w:space="0" w:color="auto"/>
      </w:divBdr>
    </w:div>
    <w:div w:id="372537584">
      <w:bodyDiv w:val="1"/>
      <w:marLeft w:val="0"/>
      <w:marRight w:val="0"/>
      <w:marTop w:val="0"/>
      <w:marBottom w:val="0"/>
      <w:divBdr>
        <w:top w:val="none" w:sz="0" w:space="0" w:color="auto"/>
        <w:left w:val="none" w:sz="0" w:space="0" w:color="auto"/>
        <w:bottom w:val="none" w:sz="0" w:space="0" w:color="auto"/>
        <w:right w:val="none" w:sz="0" w:space="0" w:color="auto"/>
      </w:divBdr>
    </w:div>
    <w:div w:id="490412012">
      <w:bodyDiv w:val="1"/>
      <w:marLeft w:val="0"/>
      <w:marRight w:val="0"/>
      <w:marTop w:val="0"/>
      <w:marBottom w:val="0"/>
      <w:divBdr>
        <w:top w:val="none" w:sz="0" w:space="0" w:color="auto"/>
        <w:left w:val="none" w:sz="0" w:space="0" w:color="auto"/>
        <w:bottom w:val="none" w:sz="0" w:space="0" w:color="auto"/>
        <w:right w:val="none" w:sz="0" w:space="0" w:color="auto"/>
      </w:divBdr>
    </w:div>
    <w:div w:id="528878945">
      <w:bodyDiv w:val="1"/>
      <w:marLeft w:val="0"/>
      <w:marRight w:val="0"/>
      <w:marTop w:val="0"/>
      <w:marBottom w:val="0"/>
      <w:divBdr>
        <w:top w:val="none" w:sz="0" w:space="0" w:color="auto"/>
        <w:left w:val="none" w:sz="0" w:space="0" w:color="auto"/>
        <w:bottom w:val="none" w:sz="0" w:space="0" w:color="auto"/>
        <w:right w:val="none" w:sz="0" w:space="0" w:color="auto"/>
      </w:divBdr>
    </w:div>
    <w:div w:id="549194487">
      <w:bodyDiv w:val="1"/>
      <w:marLeft w:val="0"/>
      <w:marRight w:val="0"/>
      <w:marTop w:val="0"/>
      <w:marBottom w:val="0"/>
      <w:divBdr>
        <w:top w:val="none" w:sz="0" w:space="0" w:color="auto"/>
        <w:left w:val="none" w:sz="0" w:space="0" w:color="auto"/>
        <w:bottom w:val="none" w:sz="0" w:space="0" w:color="auto"/>
        <w:right w:val="none" w:sz="0" w:space="0" w:color="auto"/>
      </w:divBdr>
    </w:div>
    <w:div w:id="637956954">
      <w:bodyDiv w:val="1"/>
      <w:marLeft w:val="0"/>
      <w:marRight w:val="0"/>
      <w:marTop w:val="0"/>
      <w:marBottom w:val="0"/>
      <w:divBdr>
        <w:top w:val="none" w:sz="0" w:space="0" w:color="auto"/>
        <w:left w:val="none" w:sz="0" w:space="0" w:color="auto"/>
        <w:bottom w:val="none" w:sz="0" w:space="0" w:color="auto"/>
        <w:right w:val="none" w:sz="0" w:space="0" w:color="auto"/>
      </w:divBdr>
    </w:div>
    <w:div w:id="646663494">
      <w:bodyDiv w:val="1"/>
      <w:marLeft w:val="0"/>
      <w:marRight w:val="0"/>
      <w:marTop w:val="0"/>
      <w:marBottom w:val="0"/>
      <w:divBdr>
        <w:top w:val="none" w:sz="0" w:space="0" w:color="auto"/>
        <w:left w:val="none" w:sz="0" w:space="0" w:color="auto"/>
        <w:bottom w:val="none" w:sz="0" w:space="0" w:color="auto"/>
        <w:right w:val="none" w:sz="0" w:space="0" w:color="auto"/>
      </w:divBdr>
    </w:div>
    <w:div w:id="680813083">
      <w:bodyDiv w:val="1"/>
      <w:marLeft w:val="0"/>
      <w:marRight w:val="0"/>
      <w:marTop w:val="0"/>
      <w:marBottom w:val="0"/>
      <w:divBdr>
        <w:top w:val="none" w:sz="0" w:space="0" w:color="auto"/>
        <w:left w:val="none" w:sz="0" w:space="0" w:color="auto"/>
        <w:bottom w:val="none" w:sz="0" w:space="0" w:color="auto"/>
        <w:right w:val="none" w:sz="0" w:space="0" w:color="auto"/>
      </w:divBdr>
    </w:div>
    <w:div w:id="871529284">
      <w:bodyDiv w:val="1"/>
      <w:marLeft w:val="0"/>
      <w:marRight w:val="0"/>
      <w:marTop w:val="0"/>
      <w:marBottom w:val="0"/>
      <w:divBdr>
        <w:top w:val="none" w:sz="0" w:space="0" w:color="auto"/>
        <w:left w:val="none" w:sz="0" w:space="0" w:color="auto"/>
        <w:bottom w:val="none" w:sz="0" w:space="0" w:color="auto"/>
        <w:right w:val="none" w:sz="0" w:space="0" w:color="auto"/>
      </w:divBdr>
    </w:div>
    <w:div w:id="883372807">
      <w:bodyDiv w:val="1"/>
      <w:marLeft w:val="0"/>
      <w:marRight w:val="0"/>
      <w:marTop w:val="0"/>
      <w:marBottom w:val="0"/>
      <w:divBdr>
        <w:top w:val="none" w:sz="0" w:space="0" w:color="auto"/>
        <w:left w:val="none" w:sz="0" w:space="0" w:color="auto"/>
        <w:bottom w:val="none" w:sz="0" w:space="0" w:color="auto"/>
        <w:right w:val="none" w:sz="0" w:space="0" w:color="auto"/>
      </w:divBdr>
    </w:div>
    <w:div w:id="1020275366">
      <w:bodyDiv w:val="1"/>
      <w:marLeft w:val="0"/>
      <w:marRight w:val="0"/>
      <w:marTop w:val="0"/>
      <w:marBottom w:val="0"/>
      <w:divBdr>
        <w:top w:val="none" w:sz="0" w:space="0" w:color="auto"/>
        <w:left w:val="none" w:sz="0" w:space="0" w:color="auto"/>
        <w:bottom w:val="none" w:sz="0" w:space="0" w:color="auto"/>
        <w:right w:val="none" w:sz="0" w:space="0" w:color="auto"/>
      </w:divBdr>
    </w:div>
    <w:div w:id="1434402407">
      <w:bodyDiv w:val="1"/>
      <w:marLeft w:val="0"/>
      <w:marRight w:val="0"/>
      <w:marTop w:val="0"/>
      <w:marBottom w:val="0"/>
      <w:divBdr>
        <w:top w:val="none" w:sz="0" w:space="0" w:color="auto"/>
        <w:left w:val="none" w:sz="0" w:space="0" w:color="auto"/>
        <w:bottom w:val="none" w:sz="0" w:space="0" w:color="auto"/>
        <w:right w:val="none" w:sz="0" w:space="0" w:color="auto"/>
      </w:divBdr>
    </w:div>
    <w:div w:id="2098362133">
      <w:bodyDiv w:val="1"/>
      <w:marLeft w:val="0"/>
      <w:marRight w:val="0"/>
      <w:marTop w:val="0"/>
      <w:marBottom w:val="0"/>
      <w:divBdr>
        <w:top w:val="none" w:sz="0" w:space="0" w:color="auto"/>
        <w:left w:val="none" w:sz="0" w:space="0" w:color="auto"/>
        <w:bottom w:val="none" w:sz="0" w:space="0" w:color="auto"/>
        <w:right w:val="none" w:sz="0" w:space="0" w:color="auto"/>
      </w:divBdr>
    </w:div>
    <w:div w:id="2117824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29A746-0B95-4EC7-89BF-23C5D26B7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3149</Words>
  <Characters>17954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Shazad Shah</dc:creator>
  <cp:keywords/>
  <dc:description/>
  <cp:lastModifiedBy>Shazad Shah</cp:lastModifiedBy>
  <cp:revision>2</cp:revision>
  <dcterms:created xsi:type="dcterms:W3CDTF">2025-11-15T21:19:00Z</dcterms:created>
  <dcterms:modified xsi:type="dcterms:W3CDTF">2025-11-15T21:19:00Z</dcterms:modified>
</cp:coreProperties>
</file>