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F8A670" w14:textId="585210A0" w:rsidR="005627DF" w:rsidRDefault="0CDD987D" w:rsidP="00D27171">
      <w:pPr>
        <w:jc w:val="center"/>
        <w:rPr>
          <w:rFonts w:ascii="Arial" w:hAnsi="Arial"/>
          <w:b/>
          <w:bCs/>
          <w:i/>
          <w:iCs/>
          <w:color w:val="000000" w:themeColor="text1"/>
          <w:sz w:val="36"/>
          <w:szCs w:val="36"/>
          <w:u w:val="single"/>
        </w:rPr>
      </w:pPr>
      <w:r w:rsidRPr="00597DB9">
        <w:rPr>
          <w:rFonts w:ascii="Arial" w:hAnsi="Arial"/>
          <w:b/>
          <w:bCs/>
          <w:i/>
          <w:iCs/>
          <w:color w:val="000000" w:themeColor="text1"/>
          <w:sz w:val="36"/>
          <w:szCs w:val="36"/>
          <w:u w:val="single"/>
        </w:rPr>
        <w:t>Research question: How does the use of a multiple-choice starter affect pupil engagement during a lesson?</w:t>
      </w:r>
    </w:p>
    <w:p w14:paraId="5F549D12" w14:textId="77777777" w:rsidR="00C80AFA" w:rsidRPr="00597DB9" w:rsidRDefault="00C80AFA" w:rsidP="00D27171">
      <w:pPr>
        <w:jc w:val="center"/>
        <w:rPr>
          <w:color w:val="000000" w:themeColor="text1"/>
          <w:sz w:val="24"/>
          <w:szCs w:val="24"/>
        </w:rPr>
      </w:pPr>
    </w:p>
    <w:p w14:paraId="0CD198F8" w14:textId="05F52944" w:rsidR="001F7C78" w:rsidRPr="00597DB9" w:rsidRDefault="00A55AC3" w:rsidP="00932EE6">
      <w:pPr>
        <w:tabs>
          <w:tab w:val="left" w:pos="3224"/>
        </w:tabs>
        <w:rPr>
          <w:color w:val="000000" w:themeColor="text1"/>
        </w:rPr>
      </w:pPr>
      <w:r w:rsidRPr="00A55AC3">
        <w:rPr>
          <w:noProof/>
        </w:rPr>
        <w:drawing>
          <wp:inline distT="0" distB="0" distL="0" distR="0" wp14:anchorId="2096D68B" wp14:editId="38331159">
            <wp:extent cx="6548120" cy="950976"/>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22764"/>
                    <a:stretch/>
                  </pic:blipFill>
                  <pic:spPr bwMode="auto">
                    <a:xfrm>
                      <a:off x="0" y="0"/>
                      <a:ext cx="6562150" cy="953014"/>
                    </a:xfrm>
                    <a:prstGeom prst="rect">
                      <a:avLst/>
                    </a:prstGeom>
                    <a:noFill/>
                    <a:ln>
                      <a:noFill/>
                    </a:ln>
                    <a:extLst>
                      <a:ext uri="{53640926-AAD7-44D8-BBD7-CCE9431645EC}">
                        <a14:shadowObscured xmlns:a14="http://schemas.microsoft.com/office/drawing/2010/main"/>
                      </a:ext>
                    </a:extLst>
                  </pic:spPr>
                </pic:pic>
              </a:graphicData>
            </a:graphic>
          </wp:inline>
        </w:drawing>
      </w:r>
    </w:p>
    <w:p w14:paraId="6357813C" w14:textId="3209BD03" w:rsidR="0033163A" w:rsidRPr="00EF78EA" w:rsidRDefault="0CDD987D" w:rsidP="00EF78EA">
      <w:pPr>
        <w:spacing w:line="276" w:lineRule="auto"/>
        <w:jc w:val="both"/>
        <w:rPr>
          <w:rFonts w:ascii="Arial" w:hAnsi="Arial" w:cs="Arial"/>
          <w:b/>
          <w:bCs/>
          <w:i/>
          <w:iCs/>
          <w:color w:val="000000" w:themeColor="text1"/>
          <w:sz w:val="28"/>
          <w:szCs w:val="28"/>
        </w:rPr>
      </w:pPr>
      <w:r w:rsidRPr="00EF78EA">
        <w:rPr>
          <w:rFonts w:ascii="Arial" w:hAnsi="Arial" w:cs="Arial"/>
          <w:b/>
          <w:bCs/>
          <w:i/>
          <w:iCs/>
          <w:color w:val="000000" w:themeColor="text1"/>
          <w:sz w:val="28"/>
          <w:szCs w:val="28"/>
        </w:rPr>
        <w:t>Introduction and Research context</w:t>
      </w:r>
    </w:p>
    <w:p w14:paraId="01221ADD" w14:textId="0AC08928" w:rsidR="001274E0"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There is a great deal of discussion on the purpose of a starter, however it is largely agreed that they should engage and pique students’ interest while activating prior knowledge around the topic to which they are about to be introduced</w:t>
      </w:r>
      <w:r w:rsidR="00D55FBB" w:rsidRPr="00EF78EA">
        <w:rPr>
          <w:rFonts w:ascii="Arial" w:hAnsi="Arial" w:cs="Arial"/>
          <w:color w:val="000000" w:themeColor="text1"/>
        </w:rPr>
        <w:t xml:space="preserve"> </w:t>
      </w:r>
      <w:r w:rsidRPr="00EF78EA">
        <w:rPr>
          <w:rFonts w:ascii="Arial" w:hAnsi="Arial" w:cs="Arial"/>
          <w:color w:val="000000" w:themeColor="text1"/>
        </w:rPr>
        <w:t xml:space="preserve">(Williams, 2016). The core purpose for starter activities should be </w:t>
      </w:r>
      <w:r w:rsidR="007676A5" w:rsidRPr="00EF78EA">
        <w:rPr>
          <w:rFonts w:ascii="Arial" w:hAnsi="Arial" w:cs="Arial"/>
          <w:color w:val="000000" w:themeColor="text1"/>
        </w:rPr>
        <w:t>‘</w:t>
      </w:r>
      <w:r w:rsidRPr="00EF78EA">
        <w:rPr>
          <w:rFonts w:ascii="Arial" w:hAnsi="Arial" w:cs="Arial"/>
          <w:color w:val="000000" w:themeColor="text1"/>
        </w:rPr>
        <w:t>to excite and inspire all learners to learn and include challenging tasks and opportunities for child-led assessment strategies</w:t>
      </w:r>
      <w:r w:rsidR="007676A5" w:rsidRPr="00EF78EA">
        <w:rPr>
          <w:rFonts w:ascii="Arial" w:hAnsi="Arial" w:cs="Arial"/>
          <w:color w:val="000000" w:themeColor="text1"/>
        </w:rPr>
        <w:t>’</w:t>
      </w:r>
      <w:r w:rsidRPr="00EF78EA">
        <w:rPr>
          <w:rFonts w:ascii="Arial" w:hAnsi="Arial" w:cs="Arial"/>
          <w:color w:val="000000" w:themeColor="text1"/>
        </w:rPr>
        <w:t xml:space="preserve"> (Estyn, 2017). This follows the constructivists’ beliefs from Piaget and Vygotsky, suggesting that the cementing of knowledge into long-term memory is a physical process driven by the actions of the learner (Lourenço, 2012).</w:t>
      </w:r>
    </w:p>
    <w:p w14:paraId="2B8D5E39" w14:textId="6514D051" w:rsidR="00E02595"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Within the first Professional Teaching Experience (PTE1) placement school, my partner and I have become fluent in the use of starter activities as they are a part of the school’s master lesson template. Numerous starter activities have been trialled and tested already within my own teaching, from using differentiated questions for students to answer in their textbooks to creating a list of as many relevant words, phrases or ideas linked to the lessons’ topic. </w:t>
      </w:r>
    </w:p>
    <w:p w14:paraId="785C5FDF" w14:textId="6C3C0571" w:rsidR="00DC4C27"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The biggest challenge faced during lesson planning was to ensure every child is involved from the very start of a lesson. Combing through various strategies bore fruit to the question ‘How does the use of a multiple-choice starter affect pupil engagement during a lesson?’. </w:t>
      </w:r>
      <w:r w:rsidR="002E2E53">
        <w:rPr>
          <w:rFonts w:ascii="Arial" w:hAnsi="Arial" w:cs="Arial"/>
          <w:color w:val="000000" w:themeColor="text1"/>
        </w:rPr>
        <w:t>In order to answer the question, o</w:t>
      </w:r>
      <w:r w:rsidRPr="00EF78EA">
        <w:rPr>
          <w:rFonts w:ascii="Arial" w:hAnsi="Arial" w:cs="Arial"/>
          <w:color w:val="000000" w:themeColor="text1"/>
        </w:rPr>
        <w:t>ver two lessons</w:t>
      </w:r>
      <w:r w:rsidR="002E2E53">
        <w:rPr>
          <w:rFonts w:ascii="Arial" w:hAnsi="Arial" w:cs="Arial"/>
          <w:color w:val="000000" w:themeColor="text1"/>
        </w:rPr>
        <w:t xml:space="preserve"> </w:t>
      </w:r>
      <w:r w:rsidRPr="00EF78EA">
        <w:rPr>
          <w:rFonts w:ascii="Arial" w:hAnsi="Arial" w:cs="Arial"/>
          <w:color w:val="000000" w:themeColor="text1"/>
        </w:rPr>
        <w:t xml:space="preserve">we used peer observations, interviews with select students post-lesson, and </w:t>
      </w:r>
      <w:r w:rsidR="00B03D6E">
        <w:rPr>
          <w:rFonts w:ascii="Arial" w:hAnsi="Arial" w:cs="Arial"/>
          <w:color w:val="000000" w:themeColor="text1"/>
        </w:rPr>
        <w:t xml:space="preserve">peer discussion along with </w:t>
      </w:r>
      <w:r w:rsidR="005E7B2A">
        <w:rPr>
          <w:rFonts w:ascii="Arial" w:hAnsi="Arial" w:cs="Arial"/>
          <w:color w:val="000000" w:themeColor="text1"/>
        </w:rPr>
        <w:t>cross-examination</w:t>
      </w:r>
      <w:r w:rsidRPr="00EF78EA">
        <w:rPr>
          <w:rFonts w:ascii="Arial" w:hAnsi="Arial" w:cs="Arial"/>
          <w:color w:val="000000" w:themeColor="text1"/>
        </w:rPr>
        <w:t xml:space="preserve"> o</w:t>
      </w:r>
      <w:r w:rsidR="005E7B2A">
        <w:rPr>
          <w:rFonts w:ascii="Arial" w:hAnsi="Arial" w:cs="Arial"/>
          <w:color w:val="000000" w:themeColor="text1"/>
        </w:rPr>
        <w:t>f</w:t>
      </w:r>
      <w:r w:rsidRPr="00EF78EA">
        <w:rPr>
          <w:rFonts w:ascii="Arial" w:hAnsi="Arial" w:cs="Arial"/>
          <w:color w:val="000000" w:themeColor="text1"/>
        </w:rPr>
        <w:t xml:space="preserve"> the data</w:t>
      </w:r>
      <w:r w:rsidR="005E7B2A">
        <w:rPr>
          <w:rFonts w:ascii="Arial" w:hAnsi="Arial" w:cs="Arial"/>
          <w:color w:val="000000" w:themeColor="text1"/>
        </w:rPr>
        <w:t xml:space="preserve"> with literature</w:t>
      </w:r>
      <w:r w:rsidRPr="00EF78EA">
        <w:rPr>
          <w:rFonts w:ascii="Arial" w:hAnsi="Arial" w:cs="Arial"/>
          <w:color w:val="000000" w:themeColor="text1"/>
        </w:rPr>
        <w:t xml:space="preserve">. </w:t>
      </w:r>
    </w:p>
    <w:p w14:paraId="3A455455" w14:textId="3FDBD0D1" w:rsidR="00EA50C8" w:rsidRPr="00EF78EA" w:rsidRDefault="00EA50C8" w:rsidP="00EF78EA">
      <w:pPr>
        <w:spacing w:line="276" w:lineRule="auto"/>
        <w:jc w:val="both"/>
        <w:rPr>
          <w:rFonts w:ascii="Arial" w:hAnsi="Arial" w:cs="Arial"/>
          <w:color w:val="000000" w:themeColor="text1"/>
        </w:rPr>
      </w:pPr>
    </w:p>
    <w:p w14:paraId="0139BA6B" w14:textId="5598F078" w:rsidR="00741B51" w:rsidRPr="00EF78EA" w:rsidRDefault="00001EB4" w:rsidP="00EF78EA">
      <w:pPr>
        <w:spacing w:line="276" w:lineRule="auto"/>
        <w:jc w:val="both"/>
        <w:rPr>
          <w:rFonts w:ascii="Arial" w:hAnsi="Arial" w:cs="Arial"/>
          <w:b/>
          <w:i/>
          <w:color w:val="000000" w:themeColor="text1"/>
          <w:sz w:val="28"/>
        </w:rPr>
      </w:pPr>
      <w:r w:rsidRPr="00EF78EA">
        <w:rPr>
          <w:rFonts w:ascii="Arial" w:hAnsi="Arial" w:cs="Arial"/>
          <w:b/>
          <w:i/>
          <w:color w:val="000000" w:themeColor="text1"/>
          <w:sz w:val="28"/>
        </w:rPr>
        <w:t>Reviewing the literature</w:t>
      </w:r>
    </w:p>
    <w:p w14:paraId="5E30B3DF" w14:textId="70AAF2E9" w:rsidR="001C194E"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Considering student engagement, the glossary of education reform states engagement is the degree to which students are attentive, interested, and show curiosity about the work (Great Schools Partnership, 2018). Engagement can be broken down into three categories: emotional engagement; behavioural engagement; and cognitive engagement. Emotional </w:t>
      </w:r>
      <w:r w:rsidR="00EC007A" w:rsidRPr="00EF78EA">
        <w:rPr>
          <w:rFonts w:ascii="Arial" w:hAnsi="Arial" w:cs="Arial"/>
          <w:color w:val="000000" w:themeColor="text1"/>
        </w:rPr>
        <w:t>engagement</w:t>
      </w:r>
      <w:r w:rsidRPr="00EF78EA">
        <w:rPr>
          <w:rFonts w:ascii="Arial" w:hAnsi="Arial" w:cs="Arial"/>
          <w:color w:val="000000" w:themeColor="text1"/>
        </w:rPr>
        <w:t xml:space="preserve"> </w:t>
      </w:r>
      <w:r w:rsidR="00264C38" w:rsidRPr="00EF78EA">
        <w:rPr>
          <w:rFonts w:ascii="Arial" w:hAnsi="Arial" w:cs="Arial"/>
          <w:color w:val="000000" w:themeColor="text1"/>
        </w:rPr>
        <w:t>is</w:t>
      </w:r>
      <w:r w:rsidRPr="00EF78EA">
        <w:rPr>
          <w:rFonts w:ascii="Arial" w:hAnsi="Arial" w:cs="Arial"/>
          <w:color w:val="000000" w:themeColor="text1"/>
        </w:rPr>
        <w:t xml:space="preserve"> the ability of </w:t>
      </w:r>
      <w:r w:rsidR="001F02F6" w:rsidRPr="00EF78EA">
        <w:rPr>
          <w:rFonts w:ascii="Arial" w:hAnsi="Arial" w:cs="Arial"/>
          <w:color w:val="000000" w:themeColor="text1"/>
        </w:rPr>
        <w:t>the students</w:t>
      </w:r>
      <w:r w:rsidRPr="00EF78EA">
        <w:rPr>
          <w:rFonts w:ascii="Arial" w:hAnsi="Arial" w:cs="Arial"/>
          <w:color w:val="000000" w:themeColor="text1"/>
        </w:rPr>
        <w:t xml:space="preserve"> to shut out </w:t>
      </w:r>
      <w:r w:rsidR="003D3B3E" w:rsidRPr="00EF78EA">
        <w:rPr>
          <w:rFonts w:ascii="Arial" w:hAnsi="Arial" w:cs="Arial"/>
          <w:color w:val="000000" w:themeColor="text1"/>
        </w:rPr>
        <w:t>any outside</w:t>
      </w:r>
      <w:r w:rsidR="00264C38" w:rsidRPr="00EF78EA">
        <w:rPr>
          <w:rFonts w:ascii="Arial" w:hAnsi="Arial" w:cs="Arial"/>
          <w:color w:val="000000" w:themeColor="text1"/>
        </w:rPr>
        <w:t xml:space="preserve"> </w:t>
      </w:r>
      <w:r w:rsidR="003D3B3E" w:rsidRPr="00EF78EA">
        <w:rPr>
          <w:rFonts w:ascii="Arial" w:hAnsi="Arial" w:cs="Arial"/>
          <w:color w:val="000000" w:themeColor="text1"/>
        </w:rPr>
        <w:t xml:space="preserve">distractions </w:t>
      </w:r>
      <w:r w:rsidRPr="00EF78EA">
        <w:rPr>
          <w:rFonts w:ascii="Arial" w:hAnsi="Arial" w:cs="Arial"/>
          <w:color w:val="000000" w:themeColor="text1"/>
        </w:rPr>
        <w:t>and trust the teacher to deliver a safe learning environment. Behavioural engagement is the student sitting ready with equipment to hand: good behaviour is not always a sign of cognitive involvement but provides a teacher with the means to continue delivering a lesson without cause for concern. Cognitive engagement is the factor to look for wherein the student will not only be interested in the work (emotional) and complete the work diligently (behavioural) but will continue to work through additional tasks and set extensions (Fredricks, 2014). We seek to answer whether a multiple-choice question starter activity has any bearing on the student’s engagement for the remainder of a lesson.</w:t>
      </w:r>
    </w:p>
    <w:p w14:paraId="0CF95C06" w14:textId="2F3AB30E" w:rsidR="00BC364D"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Starter activities are widely supported as they provide structure and organisation to the little time present in a lesson. Research by Geoff Petty and John Hattie support the idea that the first ten minutes of a lesson are critical to </w:t>
      </w:r>
      <w:r w:rsidR="00900165">
        <w:rPr>
          <w:rFonts w:ascii="Arial" w:hAnsi="Arial" w:cs="Arial"/>
          <w:color w:val="000000" w:themeColor="text1"/>
        </w:rPr>
        <w:t>successful learning</w:t>
      </w:r>
      <w:r w:rsidRPr="00EF78EA">
        <w:rPr>
          <w:rFonts w:ascii="Arial" w:hAnsi="Arial" w:cs="Arial"/>
          <w:color w:val="000000" w:themeColor="text1"/>
        </w:rPr>
        <w:t xml:space="preserve"> and should be structured three-part: use of an image to show what is to be learned in the lesson; show learning intentions that are focused on what will be learned; and use questioning to activate prior knowledge (Petty, 2014; Hattie, 2010). </w:t>
      </w:r>
    </w:p>
    <w:p w14:paraId="437E3299" w14:textId="4624B036" w:rsidR="00986322"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lastRenderedPageBreak/>
        <w:t>There are few who suggest that the starter activity has ‘</w:t>
      </w:r>
      <w:r w:rsidRPr="00EF78EA">
        <w:rPr>
          <w:rFonts w:ascii="Arial" w:hAnsi="Arial" w:cs="Arial"/>
          <w:i/>
          <w:iCs/>
          <w:color w:val="000000" w:themeColor="text1"/>
        </w:rPr>
        <w:t>had its day’</w:t>
      </w:r>
      <w:r w:rsidRPr="00EF78EA">
        <w:rPr>
          <w:rFonts w:ascii="Arial" w:hAnsi="Arial" w:cs="Arial"/>
          <w:color w:val="000000" w:themeColor="text1"/>
        </w:rPr>
        <w:t xml:space="preserve"> and is only used during an observation lesson as it takes up valuable time to plan</w:t>
      </w:r>
      <w:r w:rsidR="001C24C3">
        <w:rPr>
          <w:rFonts w:ascii="Arial" w:hAnsi="Arial" w:cs="Arial"/>
          <w:color w:val="000000" w:themeColor="text1"/>
        </w:rPr>
        <w:t xml:space="preserve"> that would </w:t>
      </w:r>
      <w:r w:rsidRPr="00EF78EA">
        <w:rPr>
          <w:rFonts w:ascii="Arial" w:hAnsi="Arial" w:cs="Arial"/>
          <w:color w:val="000000" w:themeColor="text1"/>
        </w:rPr>
        <w:t xml:space="preserve">otherwise </w:t>
      </w:r>
      <w:r w:rsidR="001C24C3">
        <w:rPr>
          <w:rFonts w:ascii="Arial" w:hAnsi="Arial" w:cs="Arial"/>
          <w:color w:val="000000" w:themeColor="text1"/>
        </w:rPr>
        <w:t xml:space="preserve">be </w:t>
      </w:r>
      <w:r w:rsidRPr="00EF78EA">
        <w:rPr>
          <w:rFonts w:ascii="Arial" w:hAnsi="Arial" w:cs="Arial"/>
          <w:color w:val="000000" w:themeColor="text1"/>
        </w:rPr>
        <w:t>used for marking and altering lesson planning based on the students work (Beadle, 2010). The four-part structure of a lesson</w:t>
      </w:r>
      <w:r w:rsidR="005F76A6">
        <w:rPr>
          <w:rFonts w:ascii="Arial" w:hAnsi="Arial" w:cs="Arial"/>
          <w:color w:val="000000" w:themeColor="text1"/>
        </w:rPr>
        <w:t xml:space="preserve"> (</w:t>
      </w:r>
      <w:r w:rsidR="00AD1ACB">
        <w:rPr>
          <w:rFonts w:ascii="Arial" w:hAnsi="Arial" w:cs="Arial"/>
          <w:color w:val="000000" w:themeColor="text1"/>
        </w:rPr>
        <w:t>s</w:t>
      </w:r>
      <w:r w:rsidR="005F76A6">
        <w:rPr>
          <w:rFonts w:ascii="Arial" w:hAnsi="Arial" w:cs="Arial"/>
          <w:color w:val="000000" w:themeColor="text1"/>
        </w:rPr>
        <w:t xml:space="preserve">tarter, main activity, </w:t>
      </w:r>
      <w:r w:rsidR="006B5D3E">
        <w:rPr>
          <w:rFonts w:ascii="Arial" w:hAnsi="Arial" w:cs="Arial"/>
          <w:color w:val="000000" w:themeColor="text1"/>
        </w:rPr>
        <w:t>consolidation, plenary)</w:t>
      </w:r>
      <w:r w:rsidRPr="00EF78EA">
        <w:rPr>
          <w:rFonts w:ascii="Arial" w:hAnsi="Arial" w:cs="Arial"/>
          <w:color w:val="000000" w:themeColor="text1"/>
        </w:rPr>
        <w:t xml:space="preserve"> is then called into question due to its limitations of perusing a students’ idea around the topic</w:t>
      </w:r>
      <w:r w:rsidR="009423D4" w:rsidRPr="00EF78EA">
        <w:rPr>
          <w:rFonts w:ascii="Arial" w:hAnsi="Arial" w:cs="Arial"/>
          <w:color w:val="000000" w:themeColor="text1"/>
        </w:rPr>
        <w:t xml:space="preserve"> as focus is on delivering material in a timely manner as opposed to developing students’ knowledge and understanding</w:t>
      </w:r>
      <w:r w:rsidR="00597DB9" w:rsidRPr="00EF78EA">
        <w:rPr>
          <w:rFonts w:ascii="Arial" w:hAnsi="Arial" w:cs="Arial"/>
          <w:color w:val="000000" w:themeColor="text1"/>
        </w:rPr>
        <w:t xml:space="preserve">. </w:t>
      </w:r>
      <w:r w:rsidRPr="00EF78EA">
        <w:rPr>
          <w:rFonts w:ascii="Arial" w:hAnsi="Arial" w:cs="Arial"/>
          <w:color w:val="000000" w:themeColor="text1"/>
        </w:rPr>
        <w:t xml:space="preserve">It is within our own practices if we choose to follow a set plan or adapt our situation to encourage learning by use </w:t>
      </w:r>
      <w:r w:rsidR="00D55FBB" w:rsidRPr="00EF78EA">
        <w:rPr>
          <w:rFonts w:ascii="Arial" w:hAnsi="Arial" w:cs="Arial"/>
          <w:color w:val="000000" w:themeColor="text1"/>
        </w:rPr>
        <w:t>of students</w:t>
      </w:r>
      <w:r w:rsidRPr="00EF78EA">
        <w:rPr>
          <w:rFonts w:ascii="Arial" w:hAnsi="Arial" w:cs="Arial"/>
          <w:color w:val="000000" w:themeColor="text1"/>
        </w:rPr>
        <w:t>’ experiences</w:t>
      </w:r>
      <w:r w:rsidR="00DE3954" w:rsidRPr="00EF78EA">
        <w:rPr>
          <w:rFonts w:ascii="Arial" w:hAnsi="Arial" w:cs="Arial"/>
          <w:color w:val="000000" w:themeColor="text1"/>
        </w:rPr>
        <w:t>,</w:t>
      </w:r>
      <w:r w:rsidRPr="00EF78EA">
        <w:rPr>
          <w:rFonts w:ascii="Arial" w:hAnsi="Arial" w:cs="Arial"/>
          <w:color w:val="000000" w:themeColor="text1"/>
        </w:rPr>
        <w:t xml:space="preserve"> where there is value added (Didau, 2011; Beadle, 2010). Ultimately, there is insurmountable evidence surrounding the benefits of a start activity. As such, further research was needed to yield an understanding of what makes a good starter activity. This allowed us to decide what type of starter could form the foundation of our question.</w:t>
      </w:r>
    </w:p>
    <w:p w14:paraId="4D5A6F6C" w14:textId="78FC79FB" w:rsidR="00CC6584"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It has been suggested that the success of a starter is not as simple as checking to see if a student answered a question correctly, but should rather meet several criteria to be deemed successful: </w:t>
      </w:r>
      <w:r w:rsidR="007676A5" w:rsidRPr="00EF78EA">
        <w:rPr>
          <w:rFonts w:ascii="Arial" w:hAnsi="Arial" w:cs="Arial"/>
          <w:color w:val="000000" w:themeColor="text1"/>
        </w:rPr>
        <w:t>‘</w:t>
      </w:r>
      <w:r w:rsidRPr="00EF78EA">
        <w:rPr>
          <w:rFonts w:ascii="Arial" w:hAnsi="Arial" w:cs="Arial"/>
          <w:color w:val="000000" w:themeColor="text1"/>
        </w:rPr>
        <w:t>pupils engage fully in the learning, there is a sense of pace, pupils spend the majority of the time on task, and there is an appropriate level of challenge allowing for pupils to make progress in their learning.</w:t>
      </w:r>
      <w:r w:rsidR="007676A5" w:rsidRPr="00EF78EA">
        <w:rPr>
          <w:rFonts w:ascii="Arial" w:hAnsi="Arial" w:cs="Arial"/>
          <w:color w:val="000000" w:themeColor="text1"/>
        </w:rPr>
        <w:t>’</w:t>
      </w:r>
      <w:r w:rsidRPr="00EF78EA">
        <w:rPr>
          <w:rFonts w:ascii="Arial" w:hAnsi="Arial" w:cs="Arial"/>
          <w:color w:val="000000" w:themeColor="text1"/>
        </w:rPr>
        <w:t xml:space="preserve"> (DfES, 2004). Using multiple choice-based questioning as a starter can be used readily due to its ability to comply with the above requirements, if they are considered by the teacher during their lesson planning. Multiple choice questioning was an attractive idea due to its flexibility when constructing questions, its ability to test higher order thinking and, when working to time restraints can easily be accomplished well within 10 minutes which is</w:t>
      </w:r>
      <w:r w:rsidR="00AB0B61" w:rsidRPr="00EF78EA">
        <w:rPr>
          <w:rFonts w:ascii="Arial" w:hAnsi="Arial" w:cs="Arial"/>
          <w:color w:val="000000" w:themeColor="text1"/>
        </w:rPr>
        <w:t xml:space="preserve"> </w:t>
      </w:r>
      <w:r w:rsidRPr="00EF78EA">
        <w:rPr>
          <w:rFonts w:ascii="Arial" w:hAnsi="Arial" w:cs="Arial"/>
          <w:color w:val="000000" w:themeColor="text1"/>
        </w:rPr>
        <w:t>the maximum recommended time for a starter activity (Brame, 2013; Chadwick, 2020). Moreover, the question then becomes</w:t>
      </w:r>
      <w:r w:rsidR="007676A5" w:rsidRPr="00EF78EA">
        <w:rPr>
          <w:rFonts w:ascii="Arial" w:hAnsi="Arial" w:cs="Arial"/>
          <w:color w:val="000000" w:themeColor="text1"/>
        </w:rPr>
        <w:t xml:space="preserve"> ‘</w:t>
      </w:r>
      <w:r w:rsidRPr="00EF78EA">
        <w:rPr>
          <w:rFonts w:ascii="Arial" w:hAnsi="Arial" w:cs="Arial"/>
          <w:color w:val="000000" w:themeColor="text1"/>
        </w:rPr>
        <w:t>how is the starter presented?</w:t>
      </w:r>
      <w:r w:rsidR="007676A5" w:rsidRPr="00EF78EA">
        <w:rPr>
          <w:rFonts w:ascii="Arial" w:hAnsi="Arial" w:cs="Arial"/>
          <w:color w:val="000000" w:themeColor="text1"/>
        </w:rPr>
        <w:t>’</w:t>
      </w:r>
      <w:r w:rsidRPr="00EF78EA">
        <w:rPr>
          <w:rFonts w:ascii="Arial" w:hAnsi="Arial" w:cs="Arial"/>
          <w:color w:val="000000" w:themeColor="text1"/>
        </w:rPr>
        <w:t xml:space="preserve"> As with anything, the sky is the limit. The use of technology in the classroom supports the pedagogical principle of cross-curriculum responsibilities as students need ‘</w:t>
      </w:r>
      <w:r w:rsidRPr="00EF78EA">
        <w:rPr>
          <w:rFonts w:ascii="Arial" w:hAnsi="Arial" w:cs="Arial"/>
          <w:i/>
          <w:iCs/>
          <w:color w:val="000000" w:themeColor="text1"/>
        </w:rPr>
        <w:t>to be able to participate successfully and confidently in the modern world’</w:t>
      </w:r>
      <w:r w:rsidRPr="00EF78EA">
        <w:rPr>
          <w:rFonts w:ascii="Arial" w:hAnsi="Arial" w:cs="Arial"/>
          <w:color w:val="000000" w:themeColor="text1"/>
        </w:rPr>
        <w:t xml:space="preserve"> (Welsh Government, 2019).</w:t>
      </w:r>
    </w:p>
    <w:p w14:paraId="03AF7420" w14:textId="2256A63A" w:rsidR="00950033" w:rsidRPr="00EF78EA" w:rsidRDefault="004A4F4A"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Various software and applications </w:t>
      </w:r>
      <w:r w:rsidR="00B95206" w:rsidRPr="00EF78EA">
        <w:rPr>
          <w:rFonts w:ascii="Arial" w:hAnsi="Arial" w:cs="Arial"/>
          <w:color w:val="000000" w:themeColor="text1"/>
        </w:rPr>
        <w:t xml:space="preserve">such as iSpring, </w:t>
      </w:r>
      <w:r w:rsidR="00CF761C" w:rsidRPr="00EF78EA">
        <w:rPr>
          <w:rFonts w:ascii="Arial" w:hAnsi="Arial" w:cs="Arial"/>
          <w:color w:val="000000" w:themeColor="text1"/>
        </w:rPr>
        <w:t xml:space="preserve">Kahoot! </w:t>
      </w:r>
      <w:r w:rsidR="00277F73" w:rsidRPr="00EF78EA">
        <w:rPr>
          <w:rFonts w:ascii="Arial" w:hAnsi="Arial" w:cs="Arial"/>
          <w:color w:val="000000" w:themeColor="text1"/>
        </w:rPr>
        <w:t>a</w:t>
      </w:r>
      <w:r w:rsidR="00CF761C" w:rsidRPr="00EF78EA">
        <w:rPr>
          <w:rFonts w:ascii="Arial" w:hAnsi="Arial" w:cs="Arial"/>
          <w:color w:val="000000" w:themeColor="text1"/>
        </w:rPr>
        <w:t xml:space="preserve">nd Quizizz </w:t>
      </w:r>
      <w:r w:rsidRPr="00EF78EA">
        <w:rPr>
          <w:rFonts w:ascii="Arial" w:hAnsi="Arial" w:cs="Arial"/>
          <w:color w:val="000000" w:themeColor="text1"/>
        </w:rPr>
        <w:t>allow for the creation of a multi</w:t>
      </w:r>
      <w:r w:rsidR="00FA3811" w:rsidRPr="00EF78EA">
        <w:rPr>
          <w:rFonts w:ascii="Arial" w:hAnsi="Arial" w:cs="Arial"/>
          <w:color w:val="000000" w:themeColor="text1"/>
        </w:rPr>
        <w:t>ple</w:t>
      </w:r>
      <w:r w:rsidRPr="00EF78EA">
        <w:rPr>
          <w:rFonts w:ascii="Arial" w:hAnsi="Arial" w:cs="Arial"/>
          <w:color w:val="000000" w:themeColor="text1"/>
        </w:rPr>
        <w:t>-choice quiz where you are in total control of the questions and answers</w:t>
      </w:r>
      <w:r w:rsidR="009413A1" w:rsidRPr="00EF78EA">
        <w:rPr>
          <w:rFonts w:ascii="Arial" w:hAnsi="Arial" w:cs="Arial"/>
          <w:color w:val="000000" w:themeColor="text1"/>
        </w:rPr>
        <w:t xml:space="preserve">. </w:t>
      </w:r>
      <w:r w:rsidR="000E5474" w:rsidRPr="00EF78EA">
        <w:rPr>
          <w:rFonts w:ascii="Arial" w:hAnsi="Arial" w:cs="Arial"/>
          <w:color w:val="000000" w:themeColor="text1"/>
        </w:rPr>
        <w:t xml:space="preserve">Students can access these via their mobiles, while working in a computer room, or co-operating as a group with the teacher guiding through the quiz. </w:t>
      </w:r>
      <w:r w:rsidR="00DE42A7" w:rsidRPr="00EF78EA">
        <w:rPr>
          <w:rFonts w:ascii="Arial" w:hAnsi="Arial" w:cs="Arial"/>
          <w:color w:val="000000" w:themeColor="text1"/>
        </w:rPr>
        <w:t>Alternatively</w:t>
      </w:r>
      <w:r w:rsidR="00B960C5" w:rsidRPr="00EF78EA">
        <w:rPr>
          <w:rFonts w:ascii="Arial" w:hAnsi="Arial" w:cs="Arial"/>
          <w:color w:val="000000" w:themeColor="text1"/>
        </w:rPr>
        <w:t xml:space="preserve">, questions can be shown as part of a </w:t>
      </w:r>
      <w:r w:rsidR="00473E31" w:rsidRPr="00EF78EA">
        <w:rPr>
          <w:rFonts w:ascii="Arial" w:hAnsi="Arial" w:cs="Arial"/>
          <w:color w:val="000000" w:themeColor="text1"/>
        </w:rPr>
        <w:t>PowerPoint</w:t>
      </w:r>
      <w:r w:rsidR="00B960C5" w:rsidRPr="00EF78EA">
        <w:rPr>
          <w:rFonts w:ascii="Arial" w:hAnsi="Arial" w:cs="Arial"/>
          <w:color w:val="000000" w:themeColor="text1"/>
        </w:rPr>
        <w:t xml:space="preserve"> while the students then answer simply by raising a hand while the teacher asks </w:t>
      </w:r>
      <w:r w:rsidR="00473E31" w:rsidRPr="00EF78EA">
        <w:rPr>
          <w:rFonts w:ascii="Arial" w:hAnsi="Arial" w:cs="Arial"/>
          <w:color w:val="000000" w:themeColor="text1"/>
        </w:rPr>
        <w:t xml:space="preserve">who thinks the answer is </w:t>
      </w:r>
      <w:r w:rsidR="007676A5" w:rsidRPr="00EF78EA">
        <w:rPr>
          <w:rFonts w:ascii="Arial" w:hAnsi="Arial" w:cs="Arial"/>
          <w:color w:val="000000" w:themeColor="text1"/>
        </w:rPr>
        <w:t>‘</w:t>
      </w:r>
      <w:r w:rsidR="00473E31" w:rsidRPr="00EF78EA">
        <w:rPr>
          <w:rFonts w:ascii="Arial" w:hAnsi="Arial" w:cs="Arial"/>
          <w:color w:val="000000" w:themeColor="text1"/>
        </w:rPr>
        <w:t>A</w:t>
      </w:r>
      <w:r w:rsidR="007676A5" w:rsidRPr="00EF78EA">
        <w:rPr>
          <w:rFonts w:ascii="Arial" w:hAnsi="Arial" w:cs="Arial"/>
          <w:color w:val="000000" w:themeColor="text1"/>
        </w:rPr>
        <w:t>’</w:t>
      </w:r>
      <w:r w:rsidR="00473E31" w:rsidRPr="00EF78EA">
        <w:rPr>
          <w:rFonts w:ascii="Arial" w:hAnsi="Arial" w:cs="Arial"/>
          <w:color w:val="000000" w:themeColor="text1"/>
        </w:rPr>
        <w:t xml:space="preserve">, </w:t>
      </w:r>
      <w:r w:rsidR="007676A5" w:rsidRPr="00EF78EA">
        <w:rPr>
          <w:rFonts w:ascii="Arial" w:hAnsi="Arial" w:cs="Arial"/>
          <w:color w:val="000000" w:themeColor="text1"/>
        </w:rPr>
        <w:t>‘</w:t>
      </w:r>
      <w:r w:rsidR="00473E31" w:rsidRPr="00EF78EA">
        <w:rPr>
          <w:rFonts w:ascii="Arial" w:hAnsi="Arial" w:cs="Arial"/>
          <w:color w:val="000000" w:themeColor="text1"/>
        </w:rPr>
        <w:t>B</w:t>
      </w:r>
      <w:r w:rsidR="007676A5" w:rsidRPr="00EF78EA">
        <w:rPr>
          <w:rFonts w:ascii="Arial" w:hAnsi="Arial" w:cs="Arial"/>
          <w:color w:val="000000" w:themeColor="text1"/>
        </w:rPr>
        <w:t>’</w:t>
      </w:r>
      <w:r w:rsidR="00473E31" w:rsidRPr="00EF78EA">
        <w:rPr>
          <w:rFonts w:ascii="Arial" w:hAnsi="Arial" w:cs="Arial"/>
          <w:color w:val="000000" w:themeColor="text1"/>
        </w:rPr>
        <w:t>, and so on. This latter metho</w:t>
      </w:r>
      <w:r w:rsidR="00F222EB" w:rsidRPr="00EF78EA">
        <w:rPr>
          <w:rFonts w:ascii="Arial" w:hAnsi="Arial" w:cs="Arial"/>
          <w:color w:val="000000" w:themeColor="text1"/>
        </w:rPr>
        <w:t xml:space="preserve">d fits our needs, is simple </w:t>
      </w:r>
      <w:r w:rsidR="00664668" w:rsidRPr="00EF78EA">
        <w:rPr>
          <w:rFonts w:ascii="Arial" w:hAnsi="Arial" w:cs="Arial"/>
          <w:color w:val="000000" w:themeColor="text1"/>
        </w:rPr>
        <w:t>a</w:t>
      </w:r>
      <w:r w:rsidR="00607B87" w:rsidRPr="00EF78EA">
        <w:rPr>
          <w:rFonts w:ascii="Arial" w:hAnsi="Arial" w:cs="Arial"/>
          <w:color w:val="000000" w:themeColor="text1"/>
        </w:rPr>
        <w:t>n</w:t>
      </w:r>
      <w:r w:rsidR="00664668" w:rsidRPr="00EF78EA">
        <w:rPr>
          <w:rFonts w:ascii="Arial" w:hAnsi="Arial" w:cs="Arial"/>
          <w:color w:val="000000" w:themeColor="text1"/>
        </w:rPr>
        <w:t>d</w:t>
      </w:r>
      <w:r w:rsidR="00F222EB" w:rsidRPr="00EF78EA">
        <w:rPr>
          <w:rFonts w:ascii="Arial" w:hAnsi="Arial" w:cs="Arial"/>
          <w:color w:val="000000" w:themeColor="text1"/>
        </w:rPr>
        <w:t xml:space="preserve"> effective</w:t>
      </w:r>
      <w:r w:rsidR="00DD04C1" w:rsidRPr="00EF78EA">
        <w:rPr>
          <w:rFonts w:ascii="Arial" w:hAnsi="Arial" w:cs="Arial"/>
          <w:color w:val="000000" w:themeColor="text1"/>
        </w:rPr>
        <w:t xml:space="preserve">, and remains within the confines of a </w:t>
      </w:r>
      <w:r w:rsidR="008F5A85" w:rsidRPr="00EF78EA">
        <w:rPr>
          <w:rFonts w:ascii="Arial" w:hAnsi="Arial" w:cs="Arial"/>
          <w:color w:val="000000" w:themeColor="text1"/>
        </w:rPr>
        <w:t>no-</w:t>
      </w:r>
      <w:r w:rsidR="00DD04C1" w:rsidRPr="00EF78EA">
        <w:rPr>
          <w:rFonts w:ascii="Arial" w:hAnsi="Arial" w:cs="Arial"/>
          <w:color w:val="000000" w:themeColor="text1"/>
        </w:rPr>
        <w:t xml:space="preserve">phone </w:t>
      </w:r>
      <w:r w:rsidR="00FC62E1" w:rsidRPr="00EF78EA">
        <w:rPr>
          <w:rFonts w:ascii="Arial" w:hAnsi="Arial" w:cs="Arial"/>
          <w:color w:val="000000" w:themeColor="text1"/>
        </w:rPr>
        <w:t>policy</w:t>
      </w:r>
      <w:r w:rsidR="00DD04C1" w:rsidRPr="00EF78EA">
        <w:rPr>
          <w:rFonts w:ascii="Arial" w:hAnsi="Arial" w:cs="Arial"/>
          <w:color w:val="000000" w:themeColor="text1"/>
        </w:rPr>
        <w:t xml:space="preserve"> in place at the school</w:t>
      </w:r>
      <w:r w:rsidR="00C73AB7" w:rsidRPr="00EF78EA">
        <w:rPr>
          <w:rFonts w:ascii="Arial" w:hAnsi="Arial" w:cs="Arial"/>
          <w:color w:val="000000" w:themeColor="text1"/>
        </w:rPr>
        <w:t>.</w:t>
      </w:r>
    </w:p>
    <w:p w14:paraId="4CCCFED6" w14:textId="5507A746" w:rsidR="00F0440F"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Whilst the research suggests the importance of a starter and the need a teacher has for one, it is important to understand the thoughts of the students around them. This insight will come from a brief interview with select students after each observed lesson. It is a useful insight to have when planning lessons as to how the students want to learn and what makes for a truly engaging lesson. Including students into the lesson planning can elicit total class engagement as they have had an impact on their learning environment in which they can be collaborative contributors and create a bespoke and unique learning experience (Diffenbaugh, 2014). </w:t>
      </w:r>
    </w:p>
    <w:p w14:paraId="0C9EE426" w14:textId="55C2B61D" w:rsidR="00655441"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We seek to use the starter activities answers to gain an understanding of the knowledge of the class</w:t>
      </w:r>
      <w:r w:rsidR="00AA2210">
        <w:rPr>
          <w:rFonts w:ascii="Arial" w:hAnsi="Arial" w:cs="Arial"/>
          <w:color w:val="000000" w:themeColor="text1"/>
        </w:rPr>
        <w:t xml:space="preserve"> and readily engage the students </w:t>
      </w:r>
      <w:r w:rsidR="00822F73">
        <w:rPr>
          <w:rFonts w:ascii="Arial" w:hAnsi="Arial" w:cs="Arial"/>
          <w:color w:val="000000" w:themeColor="text1"/>
        </w:rPr>
        <w:t>in their learning from the very start of the lesson</w:t>
      </w:r>
      <w:r w:rsidRPr="00EF78EA">
        <w:rPr>
          <w:rFonts w:ascii="Arial" w:hAnsi="Arial" w:cs="Arial"/>
          <w:color w:val="000000" w:themeColor="text1"/>
        </w:rPr>
        <w:t>. This will influence the teaching strategies employed during the lesson. It informs whether previous material needs to be covered for a second time, or if deeper knowledge can be understood and learning progress (DfES, 2004). This data is more easily captured using technology, but notes can easily be made between each question for the teacher to adapt their lesson.</w:t>
      </w:r>
    </w:p>
    <w:p w14:paraId="583D7AB8" w14:textId="77777777" w:rsidR="00622328" w:rsidRPr="00EF78EA" w:rsidRDefault="00622328" w:rsidP="00EF78EA">
      <w:pPr>
        <w:spacing w:line="276" w:lineRule="auto"/>
        <w:jc w:val="both"/>
        <w:rPr>
          <w:rFonts w:ascii="Arial" w:hAnsi="Arial" w:cs="Arial"/>
          <w:color w:val="000000" w:themeColor="text1"/>
        </w:rPr>
      </w:pPr>
    </w:p>
    <w:p w14:paraId="4BB8CE82" w14:textId="79C6BB25" w:rsidR="00D902B9" w:rsidRPr="00EF78EA" w:rsidRDefault="00565E0D" w:rsidP="00EF78EA">
      <w:pPr>
        <w:spacing w:line="276" w:lineRule="auto"/>
        <w:jc w:val="both"/>
        <w:rPr>
          <w:rFonts w:ascii="Arial" w:hAnsi="Arial" w:cs="Arial"/>
          <w:color w:val="000000" w:themeColor="text1"/>
          <w:sz w:val="28"/>
          <w:szCs w:val="28"/>
          <w:u w:val="single"/>
        </w:rPr>
      </w:pPr>
      <w:r w:rsidRPr="00EF78EA">
        <w:rPr>
          <w:rFonts w:ascii="Arial" w:hAnsi="Arial" w:cs="Arial"/>
          <w:b/>
          <w:i/>
          <w:color w:val="000000" w:themeColor="text1"/>
          <w:sz w:val="28"/>
        </w:rPr>
        <w:t>The l</w:t>
      </w:r>
      <w:r w:rsidR="0057706A" w:rsidRPr="00EF78EA">
        <w:rPr>
          <w:rFonts w:ascii="Arial" w:hAnsi="Arial" w:cs="Arial"/>
          <w:b/>
          <w:i/>
          <w:color w:val="000000" w:themeColor="text1"/>
          <w:sz w:val="28"/>
        </w:rPr>
        <w:t>esson study design</w:t>
      </w:r>
      <w:r w:rsidR="0057706A" w:rsidRPr="00EF78EA">
        <w:rPr>
          <w:rFonts w:ascii="Arial" w:hAnsi="Arial" w:cs="Arial"/>
          <w:color w:val="000000" w:themeColor="text1"/>
          <w:sz w:val="28"/>
          <w:szCs w:val="28"/>
        </w:rPr>
        <w:t xml:space="preserve"> </w:t>
      </w:r>
      <w:r w:rsidR="00D902B9" w:rsidRPr="00EF78EA">
        <w:rPr>
          <w:rFonts w:ascii="Arial" w:hAnsi="Arial" w:cs="Arial"/>
          <w:color w:val="000000" w:themeColor="text1"/>
          <w:sz w:val="28"/>
          <w:szCs w:val="28"/>
        </w:rPr>
        <w:tab/>
      </w:r>
    </w:p>
    <w:p w14:paraId="711C1E55" w14:textId="29C8C6AA" w:rsidR="00B01E60" w:rsidRPr="00EF78EA" w:rsidRDefault="00F63895" w:rsidP="00EF78EA">
      <w:pPr>
        <w:spacing w:line="276" w:lineRule="auto"/>
        <w:jc w:val="both"/>
        <w:rPr>
          <w:rFonts w:ascii="Arial" w:hAnsi="Arial" w:cs="Arial"/>
          <w:color w:val="000000" w:themeColor="text1"/>
        </w:rPr>
      </w:pPr>
      <w:r w:rsidRPr="00EF78EA">
        <w:rPr>
          <w:rFonts w:ascii="Arial" w:hAnsi="Arial" w:cs="Arial"/>
          <w:color w:val="000000" w:themeColor="text1"/>
        </w:rPr>
        <w:t>In its briefest terms, a lesson study is a three-pronged system of teacher</w:t>
      </w:r>
      <w:r w:rsidR="00B57E47" w:rsidRPr="00EF78EA">
        <w:rPr>
          <w:rFonts w:ascii="Arial" w:hAnsi="Arial" w:cs="Arial"/>
          <w:color w:val="000000" w:themeColor="text1"/>
        </w:rPr>
        <w:t>-led research to improve students’ learning</w:t>
      </w:r>
      <w:r w:rsidRPr="00EF78EA">
        <w:rPr>
          <w:rFonts w:ascii="Arial" w:hAnsi="Arial" w:cs="Arial"/>
          <w:color w:val="000000" w:themeColor="text1"/>
        </w:rPr>
        <w:t>.</w:t>
      </w:r>
      <w:r w:rsidR="00B57E47" w:rsidRPr="00EF78EA">
        <w:rPr>
          <w:rFonts w:ascii="Arial" w:hAnsi="Arial" w:cs="Arial"/>
          <w:color w:val="000000" w:themeColor="text1"/>
        </w:rPr>
        <w:t xml:space="preserve"> </w:t>
      </w:r>
      <w:r w:rsidR="00924BE3" w:rsidRPr="00EF78EA">
        <w:rPr>
          <w:rFonts w:ascii="Arial" w:hAnsi="Arial" w:cs="Arial"/>
          <w:color w:val="000000" w:themeColor="text1"/>
        </w:rPr>
        <w:t>This cyclic lesson study model has been employed within the United Kingdom, after originating in Japan, with Peter Dudley pioneer</w:t>
      </w:r>
      <w:r w:rsidR="00451835" w:rsidRPr="00EF78EA">
        <w:rPr>
          <w:rFonts w:ascii="Arial" w:hAnsi="Arial" w:cs="Arial"/>
          <w:color w:val="000000" w:themeColor="text1"/>
        </w:rPr>
        <w:t xml:space="preserve">ing the introduction </w:t>
      </w:r>
      <w:r w:rsidR="00924BE3" w:rsidRPr="00EF78EA">
        <w:rPr>
          <w:rFonts w:ascii="Arial" w:hAnsi="Arial" w:cs="Arial"/>
          <w:color w:val="000000" w:themeColor="text1"/>
        </w:rPr>
        <w:t xml:space="preserve">in the U.K. circa 2011 (Wood et al., 2016). It is </w:t>
      </w:r>
      <w:r w:rsidR="00451835" w:rsidRPr="00EF78EA">
        <w:rPr>
          <w:rFonts w:ascii="Arial" w:hAnsi="Arial" w:cs="Arial"/>
          <w:color w:val="000000" w:themeColor="text1"/>
        </w:rPr>
        <w:t xml:space="preserve">comprised </w:t>
      </w:r>
      <w:r w:rsidR="00E40A98" w:rsidRPr="00EF78EA">
        <w:rPr>
          <w:rFonts w:ascii="Arial" w:hAnsi="Arial" w:cs="Arial"/>
          <w:color w:val="000000" w:themeColor="text1"/>
        </w:rPr>
        <w:t>of</w:t>
      </w:r>
      <w:r w:rsidR="00924BE3" w:rsidRPr="00EF78EA">
        <w:rPr>
          <w:rFonts w:ascii="Arial" w:hAnsi="Arial" w:cs="Arial"/>
          <w:color w:val="000000" w:themeColor="text1"/>
        </w:rPr>
        <w:t xml:space="preserve"> planning, observation, and reflection (</w:t>
      </w:r>
      <w:r w:rsidR="00790E80" w:rsidRPr="00597DB9">
        <w:rPr>
          <w:rFonts w:ascii="Arial" w:hAnsi="Arial" w:cs="Arial"/>
          <w:color w:val="000000" w:themeColor="text1"/>
          <w:shd w:val="clear" w:color="auto" w:fill="FFFFFF"/>
        </w:rPr>
        <w:t>T</w:t>
      </w:r>
      <w:r w:rsidR="00790E80">
        <w:rPr>
          <w:rFonts w:ascii="Arial" w:hAnsi="Arial" w:cs="Arial"/>
          <w:color w:val="000000" w:themeColor="text1"/>
          <w:shd w:val="clear" w:color="auto" w:fill="FFFFFF"/>
        </w:rPr>
        <w:t xml:space="preserve">eaching </w:t>
      </w:r>
      <w:r w:rsidR="00790E80" w:rsidRPr="00597DB9">
        <w:rPr>
          <w:rFonts w:ascii="Arial" w:hAnsi="Arial" w:cs="Arial"/>
          <w:color w:val="000000" w:themeColor="text1"/>
          <w:shd w:val="clear" w:color="auto" w:fill="FFFFFF"/>
        </w:rPr>
        <w:t>d</w:t>
      </w:r>
      <w:r w:rsidR="00790E80">
        <w:rPr>
          <w:rFonts w:ascii="Arial" w:hAnsi="Arial" w:cs="Arial"/>
          <w:color w:val="000000" w:themeColor="text1"/>
          <w:shd w:val="clear" w:color="auto" w:fill="FFFFFF"/>
        </w:rPr>
        <w:t xml:space="preserve">irect </w:t>
      </w:r>
      <w:r w:rsidR="00790E80" w:rsidRPr="00597DB9">
        <w:rPr>
          <w:rFonts w:ascii="Arial" w:hAnsi="Arial" w:cs="Arial"/>
          <w:color w:val="000000" w:themeColor="text1"/>
          <w:shd w:val="clear" w:color="auto" w:fill="FFFFFF"/>
        </w:rPr>
        <w:t>trust</w:t>
      </w:r>
      <w:r w:rsidR="00924BE3" w:rsidRPr="00EF78EA">
        <w:rPr>
          <w:rFonts w:ascii="Arial" w:hAnsi="Arial" w:cs="Arial"/>
          <w:color w:val="000000" w:themeColor="text1"/>
        </w:rPr>
        <w:t xml:space="preserve">, 2018). </w:t>
      </w:r>
    </w:p>
    <w:p w14:paraId="11546303" w14:textId="4C10A921" w:rsidR="00B01E60"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lastRenderedPageBreak/>
        <w:t>Lewis (2000) conducted a three-year long investigation into Japanese education and found that Japanese teachers successfully shifted their approach to teaching from ‘</w:t>
      </w:r>
      <w:r w:rsidRPr="00EF78EA">
        <w:rPr>
          <w:rFonts w:ascii="Arial" w:hAnsi="Arial" w:cs="Arial"/>
          <w:i/>
          <w:iCs/>
          <w:color w:val="000000" w:themeColor="text1"/>
        </w:rPr>
        <w:t>teaching as telling’</w:t>
      </w:r>
      <w:r w:rsidRPr="00EF78EA">
        <w:rPr>
          <w:rFonts w:ascii="Arial" w:hAnsi="Arial" w:cs="Arial"/>
          <w:color w:val="000000" w:themeColor="text1"/>
        </w:rPr>
        <w:t xml:space="preserve"> to ‘</w:t>
      </w:r>
      <w:r w:rsidRPr="00EF78EA">
        <w:rPr>
          <w:rFonts w:ascii="Arial" w:hAnsi="Arial" w:cs="Arial"/>
          <w:i/>
          <w:iCs/>
          <w:color w:val="000000" w:themeColor="text1"/>
        </w:rPr>
        <w:t>teaching for understanding’</w:t>
      </w:r>
      <w:r w:rsidRPr="00EF78EA">
        <w:rPr>
          <w:rFonts w:ascii="Arial" w:hAnsi="Arial" w:cs="Arial"/>
          <w:color w:val="000000" w:themeColor="text1"/>
        </w:rPr>
        <w:t xml:space="preserve"> through using a lesson study. Meanwhile, the teacher observation project, funded by the education endowment fund, found feedback from teachers indicated that there was no time within their teaching timetable to complete such studies and that there is little evidence to show better pupil results were linked to an increased number of observations (Huntington Research School, 2017). Fortunately, time has been allocated to conduct our research in the fullest to see first-hand the benefits of lesson studies in action. </w:t>
      </w:r>
    </w:p>
    <w:p w14:paraId="5CA3525E" w14:textId="0B279FB5" w:rsidR="00813999"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We shall be using the Brookfield method of four lenses to ensure critical reflection and continuity between the research(ers) (Brookfield, 2017): autobiographical; students’ eye; colleagues’ experiences; and theoretical literature reflection (appendix 1a, b and c). Raw data from a classroom combined with research and literature creates a comprehensive environment to develop or improve a teaching technique or area of focus (Dudley, n.d.; Cunningham, 2017). In order to be successful, the study should involve at least 2 teachers (ideally a member of the senior leadership team), with the impact on teacher improvement increasing with each repetition (Dudley, 2011).</w:t>
      </w:r>
    </w:p>
    <w:p w14:paraId="49DC9030" w14:textId="45D656BD" w:rsidR="00AE5E43" w:rsidRPr="00EF78EA" w:rsidRDefault="00C2739A" w:rsidP="00EF78EA">
      <w:pPr>
        <w:spacing w:line="276" w:lineRule="auto"/>
        <w:jc w:val="both"/>
        <w:rPr>
          <w:rFonts w:ascii="Arial" w:hAnsi="Arial" w:cs="Arial"/>
          <w:color w:val="000000" w:themeColor="text1"/>
        </w:rPr>
      </w:pPr>
      <w:r w:rsidRPr="00EF78EA">
        <w:rPr>
          <w:rFonts w:ascii="Arial" w:hAnsi="Arial" w:cs="Arial"/>
          <w:color w:val="000000" w:themeColor="text1"/>
        </w:rPr>
        <w:t>The planning stage</w:t>
      </w:r>
      <w:r w:rsidR="00B42DF8" w:rsidRPr="00EF78EA">
        <w:rPr>
          <w:rFonts w:ascii="Arial" w:hAnsi="Arial" w:cs="Arial"/>
          <w:color w:val="000000" w:themeColor="text1"/>
        </w:rPr>
        <w:t xml:space="preserve"> </w:t>
      </w:r>
      <w:r w:rsidR="00004AB8" w:rsidRPr="00EF78EA">
        <w:rPr>
          <w:rFonts w:ascii="Arial" w:hAnsi="Arial" w:cs="Arial"/>
          <w:color w:val="000000" w:themeColor="text1"/>
        </w:rPr>
        <w:t>is crucial</w:t>
      </w:r>
      <w:r w:rsidR="009431C4" w:rsidRPr="00EF78EA">
        <w:rPr>
          <w:rFonts w:ascii="Arial" w:hAnsi="Arial" w:cs="Arial"/>
          <w:color w:val="000000" w:themeColor="text1"/>
        </w:rPr>
        <w:t>.</w:t>
      </w:r>
      <w:r w:rsidR="00004AB8" w:rsidRPr="00EF78EA">
        <w:rPr>
          <w:rFonts w:ascii="Arial" w:hAnsi="Arial" w:cs="Arial"/>
          <w:color w:val="000000" w:themeColor="text1"/>
        </w:rPr>
        <w:t xml:space="preserve"> It involves deciding on a </w:t>
      </w:r>
      <w:r w:rsidR="004B3433" w:rsidRPr="00EF78EA">
        <w:rPr>
          <w:rFonts w:ascii="Arial" w:hAnsi="Arial" w:cs="Arial"/>
          <w:color w:val="000000" w:themeColor="text1"/>
        </w:rPr>
        <w:t>specific area for development within the teaching practice to enhance students’ learning</w:t>
      </w:r>
      <w:r w:rsidR="00A229C1" w:rsidRPr="00EF78EA">
        <w:rPr>
          <w:rFonts w:ascii="Arial" w:hAnsi="Arial" w:cs="Arial"/>
          <w:color w:val="000000" w:themeColor="text1"/>
        </w:rPr>
        <w:t>. Once the specific research question has been agreed upon,</w:t>
      </w:r>
      <w:r w:rsidR="0051555B" w:rsidRPr="00EF78EA">
        <w:rPr>
          <w:rFonts w:ascii="Arial" w:hAnsi="Arial" w:cs="Arial"/>
          <w:color w:val="000000" w:themeColor="text1"/>
        </w:rPr>
        <w:t xml:space="preserve"> the lesson planning can begin as a joint effort. </w:t>
      </w:r>
      <w:r w:rsidR="00A229C1" w:rsidRPr="00EF78EA">
        <w:rPr>
          <w:rFonts w:ascii="Arial" w:hAnsi="Arial" w:cs="Arial"/>
          <w:color w:val="000000" w:themeColor="text1"/>
        </w:rPr>
        <w:t xml:space="preserve"> </w:t>
      </w:r>
      <w:r w:rsidR="0051555B" w:rsidRPr="00EF78EA">
        <w:rPr>
          <w:rFonts w:ascii="Arial" w:hAnsi="Arial" w:cs="Arial"/>
          <w:color w:val="000000" w:themeColor="text1"/>
        </w:rPr>
        <w:t>E</w:t>
      </w:r>
      <w:r w:rsidR="002E0069" w:rsidRPr="00EF78EA">
        <w:rPr>
          <w:rFonts w:ascii="Arial" w:hAnsi="Arial" w:cs="Arial"/>
          <w:color w:val="000000" w:themeColor="text1"/>
        </w:rPr>
        <w:t xml:space="preserve">ach activity </w:t>
      </w:r>
      <w:r w:rsidR="005E2EFD" w:rsidRPr="00EF78EA">
        <w:rPr>
          <w:rFonts w:ascii="Arial" w:hAnsi="Arial" w:cs="Arial"/>
          <w:color w:val="000000" w:themeColor="text1"/>
        </w:rPr>
        <w:t>should</w:t>
      </w:r>
      <w:r w:rsidR="002E0069" w:rsidRPr="00EF78EA">
        <w:rPr>
          <w:rFonts w:ascii="Arial" w:hAnsi="Arial" w:cs="Arial"/>
          <w:color w:val="000000" w:themeColor="text1"/>
        </w:rPr>
        <w:t xml:space="preserve"> be planned </w:t>
      </w:r>
      <w:r w:rsidR="0051555B" w:rsidRPr="00EF78EA">
        <w:rPr>
          <w:rFonts w:ascii="Arial" w:hAnsi="Arial" w:cs="Arial"/>
          <w:color w:val="000000" w:themeColor="text1"/>
        </w:rPr>
        <w:t>directly link</w:t>
      </w:r>
      <w:r w:rsidR="00662803" w:rsidRPr="00EF78EA">
        <w:rPr>
          <w:rFonts w:ascii="Arial" w:hAnsi="Arial" w:cs="Arial"/>
          <w:color w:val="000000" w:themeColor="text1"/>
        </w:rPr>
        <w:t>ing</w:t>
      </w:r>
      <w:r w:rsidR="0051555B" w:rsidRPr="00EF78EA">
        <w:rPr>
          <w:rFonts w:ascii="Arial" w:hAnsi="Arial" w:cs="Arial"/>
          <w:color w:val="000000" w:themeColor="text1"/>
        </w:rPr>
        <w:t xml:space="preserve"> to the research question</w:t>
      </w:r>
      <w:r w:rsidR="00CD6D53" w:rsidRPr="00EF78EA">
        <w:rPr>
          <w:rFonts w:ascii="Arial" w:hAnsi="Arial" w:cs="Arial"/>
          <w:color w:val="000000" w:themeColor="text1"/>
        </w:rPr>
        <w:t>.</w:t>
      </w:r>
      <w:r w:rsidR="00186F7F" w:rsidRPr="00EF78EA">
        <w:rPr>
          <w:rFonts w:ascii="Arial" w:hAnsi="Arial" w:cs="Arial"/>
          <w:color w:val="000000" w:themeColor="text1"/>
        </w:rPr>
        <w:t xml:space="preserve"> Predictions on how students will react to each activity should be made as well as deciding on how this is assessed to prove or disprove these predictions (</w:t>
      </w:r>
      <w:r w:rsidR="00790E80" w:rsidRPr="00597DB9">
        <w:rPr>
          <w:rFonts w:ascii="Arial" w:hAnsi="Arial" w:cs="Arial"/>
          <w:color w:val="000000" w:themeColor="text1"/>
          <w:shd w:val="clear" w:color="auto" w:fill="FFFFFF"/>
        </w:rPr>
        <w:t>T</w:t>
      </w:r>
      <w:r w:rsidR="00790E80">
        <w:rPr>
          <w:rFonts w:ascii="Arial" w:hAnsi="Arial" w:cs="Arial"/>
          <w:color w:val="000000" w:themeColor="text1"/>
          <w:shd w:val="clear" w:color="auto" w:fill="FFFFFF"/>
        </w:rPr>
        <w:t xml:space="preserve">eaching </w:t>
      </w:r>
      <w:r w:rsidR="00790E80" w:rsidRPr="00597DB9">
        <w:rPr>
          <w:rFonts w:ascii="Arial" w:hAnsi="Arial" w:cs="Arial"/>
          <w:color w:val="000000" w:themeColor="text1"/>
          <w:shd w:val="clear" w:color="auto" w:fill="FFFFFF"/>
        </w:rPr>
        <w:t>d</w:t>
      </w:r>
      <w:r w:rsidR="00790E80">
        <w:rPr>
          <w:rFonts w:ascii="Arial" w:hAnsi="Arial" w:cs="Arial"/>
          <w:color w:val="000000" w:themeColor="text1"/>
          <w:shd w:val="clear" w:color="auto" w:fill="FFFFFF"/>
        </w:rPr>
        <w:t xml:space="preserve">irect </w:t>
      </w:r>
      <w:r w:rsidR="00790E80" w:rsidRPr="00597DB9">
        <w:rPr>
          <w:rFonts w:ascii="Arial" w:hAnsi="Arial" w:cs="Arial"/>
          <w:color w:val="000000" w:themeColor="text1"/>
          <w:shd w:val="clear" w:color="auto" w:fill="FFFFFF"/>
        </w:rPr>
        <w:t>trust</w:t>
      </w:r>
      <w:r w:rsidR="00C8662B" w:rsidRPr="00EF78EA">
        <w:rPr>
          <w:rFonts w:ascii="Arial" w:hAnsi="Arial" w:cs="Arial"/>
          <w:color w:val="000000" w:themeColor="text1"/>
        </w:rPr>
        <w:t>, 2018</w:t>
      </w:r>
      <w:r w:rsidR="006D24FF" w:rsidRPr="00EF78EA">
        <w:rPr>
          <w:rFonts w:ascii="Arial" w:hAnsi="Arial" w:cs="Arial"/>
          <w:color w:val="000000" w:themeColor="text1"/>
        </w:rPr>
        <w:t>).</w:t>
      </w:r>
      <w:r w:rsidR="00586B89" w:rsidRPr="00EF78EA">
        <w:rPr>
          <w:rFonts w:ascii="Arial" w:hAnsi="Arial" w:cs="Arial"/>
          <w:color w:val="000000" w:themeColor="text1"/>
        </w:rPr>
        <w:t xml:space="preserve"> </w:t>
      </w:r>
      <w:r w:rsidR="003F0D0F" w:rsidRPr="00EF78EA">
        <w:rPr>
          <w:rFonts w:ascii="Arial" w:hAnsi="Arial" w:cs="Arial"/>
          <w:color w:val="000000" w:themeColor="text1"/>
        </w:rPr>
        <w:t xml:space="preserve">For our research to be successful, the greatest volume of data </w:t>
      </w:r>
      <w:r w:rsidR="005E2EFD" w:rsidRPr="00EF78EA">
        <w:rPr>
          <w:rFonts w:ascii="Arial" w:hAnsi="Arial" w:cs="Arial"/>
          <w:color w:val="000000" w:themeColor="text1"/>
        </w:rPr>
        <w:t>is</w:t>
      </w:r>
      <w:r w:rsidR="003F0D0F" w:rsidRPr="00EF78EA">
        <w:rPr>
          <w:rFonts w:ascii="Arial" w:hAnsi="Arial" w:cs="Arial"/>
          <w:color w:val="000000" w:themeColor="text1"/>
        </w:rPr>
        <w:t xml:space="preserve"> to be collected</w:t>
      </w:r>
      <w:r w:rsidR="005E2EFD" w:rsidRPr="00EF78EA">
        <w:rPr>
          <w:rFonts w:ascii="Arial" w:hAnsi="Arial" w:cs="Arial"/>
          <w:color w:val="000000" w:themeColor="text1"/>
        </w:rPr>
        <w:t>. This is done</w:t>
      </w:r>
      <w:r w:rsidR="003F0D0F" w:rsidRPr="00EF78EA">
        <w:rPr>
          <w:rFonts w:ascii="Arial" w:hAnsi="Arial" w:cs="Arial"/>
          <w:color w:val="000000" w:themeColor="text1"/>
        </w:rPr>
        <w:t xml:space="preserve"> by means </w:t>
      </w:r>
      <w:r w:rsidR="00D309AC" w:rsidRPr="00EF78EA">
        <w:rPr>
          <w:rFonts w:ascii="Arial" w:hAnsi="Arial" w:cs="Arial"/>
          <w:color w:val="000000" w:themeColor="text1"/>
        </w:rPr>
        <w:t>observation schedules (appendix 2a</w:t>
      </w:r>
      <w:r w:rsidR="00E9696C">
        <w:rPr>
          <w:rFonts w:ascii="Arial" w:hAnsi="Arial" w:cs="Arial"/>
          <w:color w:val="000000" w:themeColor="text1"/>
        </w:rPr>
        <w:t>) where</w:t>
      </w:r>
      <w:r w:rsidR="003F0D0F" w:rsidRPr="00EF78EA">
        <w:rPr>
          <w:rFonts w:ascii="Arial" w:hAnsi="Arial" w:cs="Arial"/>
          <w:color w:val="000000" w:themeColor="text1"/>
        </w:rPr>
        <w:t xml:space="preserve"> peer-observations</w:t>
      </w:r>
      <w:r w:rsidR="00E9696C">
        <w:rPr>
          <w:rFonts w:ascii="Arial" w:hAnsi="Arial" w:cs="Arial"/>
          <w:color w:val="000000" w:themeColor="text1"/>
        </w:rPr>
        <w:t xml:space="preserve"> are conducted</w:t>
      </w:r>
      <w:r w:rsidR="008617A5" w:rsidRPr="00EF78EA">
        <w:rPr>
          <w:rFonts w:ascii="Arial" w:hAnsi="Arial" w:cs="Arial"/>
          <w:color w:val="000000" w:themeColor="text1"/>
        </w:rPr>
        <w:t xml:space="preserve"> focusing on</w:t>
      </w:r>
      <w:r w:rsidR="00E535B3" w:rsidRPr="00EF78EA">
        <w:rPr>
          <w:rFonts w:ascii="Arial" w:hAnsi="Arial" w:cs="Arial"/>
          <w:color w:val="000000" w:themeColor="text1"/>
        </w:rPr>
        <w:t xml:space="preserve"> answering</w:t>
      </w:r>
      <w:r w:rsidR="008617A5" w:rsidRPr="00EF78EA">
        <w:rPr>
          <w:rFonts w:ascii="Arial" w:hAnsi="Arial" w:cs="Arial"/>
          <w:color w:val="000000" w:themeColor="text1"/>
        </w:rPr>
        <w:t xml:space="preserve"> set </w:t>
      </w:r>
      <w:r w:rsidR="0058384E" w:rsidRPr="00EF78EA">
        <w:rPr>
          <w:rFonts w:ascii="Arial" w:hAnsi="Arial" w:cs="Arial"/>
          <w:color w:val="000000" w:themeColor="text1"/>
        </w:rPr>
        <w:t>parameters</w:t>
      </w:r>
      <w:r w:rsidR="008617A5" w:rsidRPr="00EF78EA">
        <w:rPr>
          <w:rFonts w:ascii="Arial" w:hAnsi="Arial" w:cs="Arial"/>
          <w:color w:val="000000" w:themeColor="text1"/>
        </w:rPr>
        <w:t xml:space="preserve"> </w:t>
      </w:r>
      <w:r w:rsidR="00905E5D" w:rsidRPr="00EF78EA">
        <w:rPr>
          <w:rFonts w:ascii="Arial" w:hAnsi="Arial" w:cs="Arial"/>
          <w:color w:val="000000" w:themeColor="text1"/>
        </w:rPr>
        <w:t>or</w:t>
      </w:r>
      <w:r w:rsidR="008617A5" w:rsidRPr="00EF78EA">
        <w:rPr>
          <w:rFonts w:ascii="Arial" w:hAnsi="Arial" w:cs="Arial"/>
          <w:color w:val="000000" w:themeColor="text1"/>
        </w:rPr>
        <w:t xml:space="preserve">, </w:t>
      </w:r>
      <w:r w:rsidR="0058384E" w:rsidRPr="00EF78EA">
        <w:rPr>
          <w:rFonts w:ascii="Arial" w:hAnsi="Arial" w:cs="Arial"/>
          <w:color w:val="000000" w:themeColor="text1"/>
        </w:rPr>
        <w:t>a short</w:t>
      </w:r>
      <w:r w:rsidR="00A61A65" w:rsidRPr="00EF78EA">
        <w:rPr>
          <w:rFonts w:ascii="Arial" w:hAnsi="Arial" w:cs="Arial"/>
          <w:color w:val="000000" w:themeColor="text1"/>
        </w:rPr>
        <w:t xml:space="preserve"> 5-minute</w:t>
      </w:r>
      <w:r w:rsidR="0058384E" w:rsidRPr="00EF78EA">
        <w:rPr>
          <w:rFonts w:ascii="Arial" w:hAnsi="Arial" w:cs="Arial"/>
          <w:color w:val="000000" w:themeColor="text1"/>
        </w:rPr>
        <w:t xml:space="preserve"> interview with select students after the lesson asking </w:t>
      </w:r>
      <w:r w:rsidR="00FA5017" w:rsidRPr="00EF78EA">
        <w:rPr>
          <w:rFonts w:ascii="Arial" w:hAnsi="Arial" w:cs="Arial"/>
          <w:color w:val="000000" w:themeColor="text1"/>
        </w:rPr>
        <w:t xml:space="preserve">pre-agreed </w:t>
      </w:r>
      <w:r w:rsidR="0058384E" w:rsidRPr="00EF78EA">
        <w:rPr>
          <w:rFonts w:ascii="Arial" w:hAnsi="Arial" w:cs="Arial"/>
          <w:color w:val="000000" w:themeColor="text1"/>
        </w:rPr>
        <w:t xml:space="preserve">questions (appendix </w:t>
      </w:r>
      <w:r w:rsidR="00A474B2" w:rsidRPr="00EF78EA">
        <w:rPr>
          <w:rFonts w:ascii="Arial" w:hAnsi="Arial" w:cs="Arial"/>
          <w:color w:val="000000" w:themeColor="text1"/>
        </w:rPr>
        <w:t>2</w:t>
      </w:r>
      <w:r w:rsidR="00D85F18" w:rsidRPr="00EF78EA">
        <w:rPr>
          <w:rFonts w:ascii="Arial" w:hAnsi="Arial" w:cs="Arial"/>
          <w:color w:val="000000" w:themeColor="text1"/>
        </w:rPr>
        <w:t>b</w:t>
      </w:r>
      <w:r w:rsidR="008F5B9E" w:rsidRPr="00EF78EA">
        <w:rPr>
          <w:rFonts w:ascii="Arial" w:hAnsi="Arial" w:cs="Arial"/>
          <w:color w:val="000000" w:themeColor="text1"/>
        </w:rPr>
        <w:t>) and</w:t>
      </w:r>
      <w:r w:rsidR="00FA5017" w:rsidRPr="00EF78EA">
        <w:rPr>
          <w:rFonts w:ascii="Arial" w:hAnsi="Arial" w:cs="Arial"/>
          <w:color w:val="000000" w:themeColor="text1"/>
        </w:rPr>
        <w:t xml:space="preserve"> ending with a discussion </w:t>
      </w:r>
      <w:r w:rsidR="00A1392C">
        <w:rPr>
          <w:rFonts w:ascii="Arial" w:hAnsi="Arial" w:cs="Arial"/>
          <w:color w:val="000000" w:themeColor="text1"/>
        </w:rPr>
        <w:t xml:space="preserve">between myself and my research partner </w:t>
      </w:r>
      <w:r w:rsidR="00FA5017" w:rsidRPr="00EF78EA">
        <w:rPr>
          <w:rFonts w:ascii="Arial" w:hAnsi="Arial" w:cs="Arial"/>
          <w:color w:val="000000" w:themeColor="text1"/>
        </w:rPr>
        <w:t>collating findings and comparing with literatur</w:t>
      </w:r>
      <w:r w:rsidR="0025419E" w:rsidRPr="00EF78EA">
        <w:rPr>
          <w:rFonts w:ascii="Arial" w:hAnsi="Arial" w:cs="Arial"/>
          <w:color w:val="000000" w:themeColor="text1"/>
        </w:rPr>
        <w:t xml:space="preserve">e. </w:t>
      </w:r>
    </w:p>
    <w:p w14:paraId="7D146BA7" w14:textId="4CDC3F6F" w:rsidR="000F2A36"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While quantity of data may be high, the quality may be questioned for several reasons. There is already a change in the learning environment by having an additional person in the room. Observer bias and expectation may cloud what is really happening, while focused data gathering may cause useful evidence to be missed (Cohen, et al. 2018).  In order to generate reliable observational data, an overt non-participant role will be undertaken by the observer as the mere presence of an observer increased productivity at the Hawthorne electrical works, Chicago. This is known as the ‘</w:t>
      </w:r>
      <w:r w:rsidRPr="00EF78EA">
        <w:rPr>
          <w:rFonts w:ascii="Arial" w:hAnsi="Arial" w:cs="Arial"/>
          <w:i/>
          <w:iCs/>
          <w:color w:val="000000" w:themeColor="text1"/>
        </w:rPr>
        <w:t>Hawthorne effect’</w:t>
      </w:r>
      <w:r w:rsidRPr="00EF78EA">
        <w:rPr>
          <w:rFonts w:ascii="Arial" w:hAnsi="Arial" w:cs="Arial"/>
          <w:color w:val="000000" w:themeColor="text1"/>
        </w:rPr>
        <w:t xml:space="preserve"> (Cherry, 2018). This is the biggest issue as we are trying to measure engagement, which may inherently be increased due to the presence of an observer as opposed to the style of starter employed.</w:t>
      </w:r>
    </w:p>
    <w:p w14:paraId="073F9F29" w14:textId="77777777" w:rsidR="00777D29"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Once planning has finished, observation is next. Observation can be defined as </w:t>
      </w:r>
      <w:r w:rsidRPr="00EF78EA">
        <w:rPr>
          <w:rFonts w:ascii="Arial" w:hAnsi="Arial" w:cs="Arial"/>
          <w:i/>
          <w:iCs/>
          <w:color w:val="000000" w:themeColor="text1"/>
        </w:rPr>
        <w:t>‘the systematic process of recording the behavioural patterns of people, objects and occurrence’s’</w:t>
      </w:r>
      <w:r w:rsidRPr="00EF78EA">
        <w:rPr>
          <w:rFonts w:ascii="Arial" w:hAnsi="Arial" w:cs="Arial"/>
          <w:color w:val="000000" w:themeColor="text1"/>
        </w:rPr>
        <w:t xml:space="preserve"> (Greenfield and Greener, 2016). Whilst learning cannot be seen, proxies for learning can be seen and there is the danger of making links that do not exist due to personal bias or expectation (Didau, 2015). Select pupils will be the focus for data gathering during the lesson and be a part of the interview once the lesson concludes. Due to the snapshot of information gathered within a lesson, the pupil selection is vital when considering the research question at hand. The pupils chosen may therefore need to belong to certain categories, for example those with English as an additional language (EAL) or high-ability learners (Watson-Davis, 2017; Dudley, 2011). We have chosen a cross-section of ability to give the widest range of information, however, the limitation is only one data set from each of these perspectives. </w:t>
      </w:r>
    </w:p>
    <w:p w14:paraId="577EEB07" w14:textId="77777777" w:rsidR="00ED6C8F"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Succeeding the lesson, comes reflection. During the interviews, there are three approaches to take: use of structured, semi-structured, or non-structured questioning. </w:t>
      </w:r>
      <w:r w:rsidR="00777D29">
        <w:rPr>
          <w:rFonts w:ascii="Arial" w:hAnsi="Arial" w:cs="Arial"/>
          <w:color w:val="000000" w:themeColor="text1"/>
        </w:rPr>
        <w:t>T</w:t>
      </w:r>
      <w:r w:rsidRPr="00EF78EA">
        <w:rPr>
          <w:rFonts w:ascii="Arial" w:hAnsi="Arial" w:cs="Arial"/>
          <w:color w:val="000000" w:themeColor="text1"/>
        </w:rPr>
        <w:t xml:space="preserve">he types of question are then considered: open versus closed questions. Structured interviews can be rigid with little room for detailed information gathering but can be standardised so that each participant over the lesson study is met with the same question. Unstructured interviews allow for open ended questioning, deeper knowledge probing generating more qualitative data. </w:t>
      </w:r>
    </w:p>
    <w:p w14:paraId="1FA256AE" w14:textId="66975AAF" w:rsidR="006E0CD7"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lastRenderedPageBreak/>
        <w:t xml:space="preserve">The downfall to this structure is that it is uncontrolled, and the questioning may take unknown twists and turns, deviating from the original purpose. This may generate data that may be of </w:t>
      </w:r>
      <w:r w:rsidR="00622328" w:rsidRPr="00EF78EA">
        <w:rPr>
          <w:rFonts w:ascii="Arial" w:hAnsi="Arial" w:cs="Arial"/>
          <w:color w:val="000000" w:themeColor="text1"/>
        </w:rPr>
        <w:t>interest but</w:t>
      </w:r>
      <w:r w:rsidRPr="00EF78EA">
        <w:rPr>
          <w:rFonts w:ascii="Arial" w:hAnsi="Arial" w:cs="Arial"/>
          <w:color w:val="000000" w:themeColor="text1"/>
        </w:rPr>
        <w:t xml:space="preserve"> have little purpose in answering the research question.</w:t>
      </w:r>
    </w:p>
    <w:p w14:paraId="0C63BEE8" w14:textId="684DF451" w:rsidR="006847E5"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Using a semi-structured style allows for set questions to be asked, space to be allowed for additional notes - should non-scripted questions be asked - whilst still generating focused qualitative data. Use of both closed and open questioning allows for focus to remain on topic whilst</w:t>
      </w:r>
      <w:r w:rsidR="00D574D9" w:rsidRPr="00EF78EA">
        <w:rPr>
          <w:rFonts w:ascii="Arial" w:hAnsi="Arial" w:cs="Arial"/>
          <w:color w:val="000000" w:themeColor="text1"/>
        </w:rPr>
        <w:t xml:space="preserve"> </w:t>
      </w:r>
      <w:r w:rsidRPr="00EF78EA">
        <w:rPr>
          <w:rFonts w:ascii="Arial" w:hAnsi="Arial" w:cs="Arial"/>
          <w:color w:val="000000" w:themeColor="text1"/>
        </w:rPr>
        <w:t>allowing for this further probing of knowledge and extraction of detailed data when needed.</w:t>
      </w:r>
    </w:p>
    <w:p w14:paraId="6DA7A544" w14:textId="4A1B3AF6" w:rsidR="006B78C1" w:rsidRPr="00EF78EA" w:rsidRDefault="00DF263D" w:rsidP="00EF78EA">
      <w:pPr>
        <w:spacing w:line="276" w:lineRule="auto"/>
        <w:jc w:val="both"/>
        <w:rPr>
          <w:rFonts w:ascii="Arial" w:hAnsi="Arial" w:cs="Arial"/>
          <w:color w:val="000000" w:themeColor="text1"/>
        </w:rPr>
      </w:pPr>
      <w:r w:rsidRPr="00EF78EA">
        <w:rPr>
          <w:rFonts w:ascii="Arial" w:hAnsi="Arial" w:cs="Arial"/>
          <w:color w:val="000000" w:themeColor="text1"/>
        </w:rPr>
        <w:t>I</w:t>
      </w:r>
      <w:r w:rsidR="00CD029E" w:rsidRPr="00EF78EA">
        <w:rPr>
          <w:rFonts w:ascii="Arial" w:hAnsi="Arial" w:cs="Arial"/>
          <w:color w:val="000000" w:themeColor="text1"/>
        </w:rPr>
        <w:t xml:space="preserve">t’s </w:t>
      </w:r>
      <w:r w:rsidRPr="00EF78EA">
        <w:rPr>
          <w:rFonts w:ascii="Arial" w:hAnsi="Arial" w:cs="Arial"/>
          <w:color w:val="000000" w:themeColor="text1"/>
        </w:rPr>
        <w:t>important</w:t>
      </w:r>
      <w:r w:rsidR="00CD029E" w:rsidRPr="00EF78EA">
        <w:rPr>
          <w:rFonts w:ascii="Arial" w:hAnsi="Arial" w:cs="Arial"/>
          <w:color w:val="000000" w:themeColor="text1"/>
        </w:rPr>
        <w:t xml:space="preserve"> to </w:t>
      </w:r>
      <w:r w:rsidR="00872942" w:rsidRPr="00EF78EA">
        <w:rPr>
          <w:rFonts w:ascii="Arial" w:hAnsi="Arial" w:cs="Arial"/>
          <w:color w:val="000000" w:themeColor="text1"/>
        </w:rPr>
        <w:t xml:space="preserve">have booked time </w:t>
      </w:r>
      <w:r w:rsidR="00044801" w:rsidRPr="00EF78EA">
        <w:rPr>
          <w:rFonts w:ascii="Arial" w:hAnsi="Arial" w:cs="Arial"/>
          <w:color w:val="000000" w:themeColor="text1"/>
        </w:rPr>
        <w:t xml:space="preserve">immediately </w:t>
      </w:r>
      <w:r w:rsidR="00872942" w:rsidRPr="00EF78EA">
        <w:rPr>
          <w:rFonts w:ascii="Arial" w:hAnsi="Arial" w:cs="Arial"/>
          <w:color w:val="000000" w:themeColor="text1"/>
        </w:rPr>
        <w:t>afterwards to discuss and question the data</w:t>
      </w:r>
      <w:r w:rsidR="005372BB" w:rsidRPr="00EF78EA">
        <w:rPr>
          <w:rFonts w:ascii="Arial" w:hAnsi="Arial" w:cs="Arial"/>
          <w:color w:val="000000" w:themeColor="text1"/>
        </w:rPr>
        <w:t xml:space="preserve"> (</w:t>
      </w:r>
      <w:r w:rsidR="00790E80" w:rsidRPr="00597DB9">
        <w:rPr>
          <w:rFonts w:ascii="Arial" w:hAnsi="Arial" w:cs="Arial"/>
          <w:color w:val="000000" w:themeColor="text1"/>
          <w:shd w:val="clear" w:color="auto" w:fill="FFFFFF"/>
        </w:rPr>
        <w:t>T</w:t>
      </w:r>
      <w:r w:rsidR="00790E80">
        <w:rPr>
          <w:rFonts w:ascii="Arial" w:hAnsi="Arial" w:cs="Arial"/>
          <w:color w:val="000000" w:themeColor="text1"/>
          <w:shd w:val="clear" w:color="auto" w:fill="FFFFFF"/>
        </w:rPr>
        <w:t xml:space="preserve">eaching </w:t>
      </w:r>
      <w:r w:rsidR="00790E80" w:rsidRPr="00597DB9">
        <w:rPr>
          <w:rFonts w:ascii="Arial" w:hAnsi="Arial" w:cs="Arial"/>
          <w:color w:val="000000" w:themeColor="text1"/>
          <w:shd w:val="clear" w:color="auto" w:fill="FFFFFF"/>
        </w:rPr>
        <w:t>d</w:t>
      </w:r>
      <w:r w:rsidR="00790E80">
        <w:rPr>
          <w:rFonts w:ascii="Arial" w:hAnsi="Arial" w:cs="Arial"/>
          <w:color w:val="000000" w:themeColor="text1"/>
          <w:shd w:val="clear" w:color="auto" w:fill="FFFFFF"/>
        </w:rPr>
        <w:t xml:space="preserve">irect </w:t>
      </w:r>
      <w:r w:rsidR="00790E80" w:rsidRPr="00597DB9">
        <w:rPr>
          <w:rFonts w:ascii="Arial" w:hAnsi="Arial" w:cs="Arial"/>
          <w:color w:val="000000" w:themeColor="text1"/>
          <w:shd w:val="clear" w:color="auto" w:fill="FFFFFF"/>
        </w:rPr>
        <w:t>trust</w:t>
      </w:r>
      <w:r w:rsidR="005372BB" w:rsidRPr="00EF78EA">
        <w:rPr>
          <w:rFonts w:ascii="Arial" w:hAnsi="Arial" w:cs="Arial"/>
          <w:color w:val="000000" w:themeColor="text1"/>
        </w:rPr>
        <w:t>, 2018</w:t>
      </w:r>
      <w:r w:rsidR="00D16DF2" w:rsidRPr="00EF78EA">
        <w:rPr>
          <w:rFonts w:ascii="Arial" w:hAnsi="Arial" w:cs="Arial"/>
          <w:color w:val="000000" w:themeColor="text1"/>
        </w:rPr>
        <w:t xml:space="preserve">). </w:t>
      </w:r>
      <w:r w:rsidR="00D25622" w:rsidRPr="00EF78EA">
        <w:rPr>
          <w:rFonts w:ascii="Arial" w:hAnsi="Arial" w:cs="Arial"/>
          <w:color w:val="000000" w:themeColor="text1"/>
        </w:rPr>
        <w:t xml:space="preserve">It may be useful to have a moderator </w:t>
      </w:r>
      <w:r w:rsidR="00FF457C" w:rsidRPr="00EF78EA">
        <w:rPr>
          <w:rFonts w:ascii="Arial" w:hAnsi="Arial" w:cs="Arial"/>
          <w:color w:val="000000" w:themeColor="text1"/>
        </w:rPr>
        <w:t>to keep</w:t>
      </w:r>
      <w:r w:rsidR="00D25622" w:rsidRPr="00EF78EA">
        <w:rPr>
          <w:rFonts w:ascii="Arial" w:hAnsi="Arial" w:cs="Arial"/>
          <w:color w:val="000000" w:themeColor="text1"/>
        </w:rPr>
        <w:t xml:space="preserve"> focus </w:t>
      </w:r>
      <w:r w:rsidR="00FF457C" w:rsidRPr="00EF78EA">
        <w:rPr>
          <w:rFonts w:ascii="Arial" w:hAnsi="Arial" w:cs="Arial"/>
          <w:color w:val="000000" w:themeColor="text1"/>
        </w:rPr>
        <w:t>o</w:t>
      </w:r>
      <w:r w:rsidR="00D25622" w:rsidRPr="00EF78EA">
        <w:rPr>
          <w:rFonts w:ascii="Arial" w:hAnsi="Arial" w:cs="Arial"/>
          <w:color w:val="000000" w:themeColor="text1"/>
        </w:rPr>
        <w:t xml:space="preserve">n </w:t>
      </w:r>
      <w:r w:rsidR="00953424" w:rsidRPr="00EF78EA">
        <w:rPr>
          <w:rFonts w:ascii="Arial" w:hAnsi="Arial" w:cs="Arial"/>
          <w:color w:val="000000" w:themeColor="text1"/>
        </w:rPr>
        <w:t xml:space="preserve">student and teacher learning instead of drifting towards a teaching feedback session </w:t>
      </w:r>
      <w:r w:rsidR="00D16DF2" w:rsidRPr="00EF78EA">
        <w:rPr>
          <w:rFonts w:ascii="Arial" w:hAnsi="Arial" w:cs="Arial"/>
          <w:color w:val="000000" w:themeColor="text1"/>
        </w:rPr>
        <w:t xml:space="preserve">and to aid when questioning data fidelity </w:t>
      </w:r>
      <w:r w:rsidR="005C3E8B" w:rsidRPr="00EF78EA">
        <w:rPr>
          <w:rFonts w:ascii="Arial" w:hAnsi="Arial" w:cs="Arial"/>
          <w:color w:val="000000" w:themeColor="text1"/>
        </w:rPr>
        <w:t>(Dudley, 20</w:t>
      </w:r>
      <w:r w:rsidR="00D25622" w:rsidRPr="00EF78EA">
        <w:rPr>
          <w:rFonts w:ascii="Arial" w:hAnsi="Arial" w:cs="Arial"/>
          <w:color w:val="000000" w:themeColor="text1"/>
        </w:rPr>
        <w:t>11)</w:t>
      </w:r>
      <w:r w:rsidR="005C3E8B" w:rsidRPr="00EF78EA">
        <w:rPr>
          <w:rFonts w:ascii="Arial" w:hAnsi="Arial" w:cs="Arial"/>
          <w:color w:val="000000" w:themeColor="text1"/>
        </w:rPr>
        <w:t>.</w:t>
      </w:r>
      <w:r w:rsidR="00D25622" w:rsidRPr="00EF78EA">
        <w:rPr>
          <w:rFonts w:ascii="Arial" w:hAnsi="Arial" w:cs="Arial"/>
          <w:color w:val="000000" w:themeColor="text1"/>
        </w:rPr>
        <w:t xml:space="preserve"> </w:t>
      </w:r>
      <w:r w:rsidR="00001347" w:rsidRPr="00EF78EA">
        <w:rPr>
          <w:rFonts w:ascii="Arial" w:hAnsi="Arial" w:cs="Arial"/>
          <w:color w:val="000000" w:themeColor="text1"/>
        </w:rPr>
        <w:t xml:space="preserve">Targets evolved from this discussion will impact the planning of the next lesson. Once </w:t>
      </w:r>
      <w:r w:rsidR="00044801" w:rsidRPr="00EF78EA">
        <w:rPr>
          <w:rFonts w:ascii="Arial" w:hAnsi="Arial" w:cs="Arial"/>
          <w:color w:val="000000" w:themeColor="text1"/>
        </w:rPr>
        <w:t>reflection is finished</w:t>
      </w:r>
      <w:r w:rsidR="00001347" w:rsidRPr="00EF78EA">
        <w:rPr>
          <w:rFonts w:ascii="Arial" w:hAnsi="Arial" w:cs="Arial"/>
          <w:color w:val="000000" w:themeColor="text1"/>
        </w:rPr>
        <w:t xml:space="preserve">, the cycle </w:t>
      </w:r>
      <w:r w:rsidR="007357E0">
        <w:rPr>
          <w:rFonts w:ascii="Arial" w:hAnsi="Arial" w:cs="Arial"/>
          <w:color w:val="000000" w:themeColor="text1"/>
        </w:rPr>
        <w:t>will</w:t>
      </w:r>
      <w:r w:rsidR="00001347" w:rsidRPr="00EF78EA">
        <w:rPr>
          <w:rFonts w:ascii="Arial" w:hAnsi="Arial" w:cs="Arial"/>
          <w:color w:val="000000" w:themeColor="text1"/>
        </w:rPr>
        <w:t xml:space="preserve"> start again from planning</w:t>
      </w:r>
      <w:r w:rsidR="00B022ED" w:rsidRPr="00EF78EA">
        <w:rPr>
          <w:rFonts w:ascii="Arial" w:hAnsi="Arial" w:cs="Arial"/>
          <w:color w:val="000000" w:themeColor="text1"/>
        </w:rPr>
        <w:t xml:space="preserve"> to observation to reflection, where the observation is now done by </w:t>
      </w:r>
      <w:r w:rsidR="00F52C5E" w:rsidRPr="00EF78EA">
        <w:rPr>
          <w:rFonts w:ascii="Arial" w:hAnsi="Arial" w:cs="Arial"/>
          <w:color w:val="000000" w:themeColor="text1"/>
        </w:rPr>
        <w:t>another member of the lesson study group</w:t>
      </w:r>
      <w:r w:rsidR="00B022ED" w:rsidRPr="00EF78EA">
        <w:rPr>
          <w:rFonts w:ascii="Arial" w:hAnsi="Arial" w:cs="Arial"/>
          <w:color w:val="000000" w:themeColor="text1"/>
        </w:rPr>
        <w:t>.</w:t>
      </w:r>
    </w:p>
    <w:p w14:paraId="0F1F5794" w14:textId="0329EEB9" w:rsidR="00A16E72" w:rsidRPr="00EF78EA" w:rsidRDefault="00A16E72" w:rsidP="00EF78EA">
      <w:pPr>
        <w:spacing w:line="276" w:lineRule="auto"/>
        <w:jc w:val="both"/>
        <w:rPr>
          <w:rFonts w:ascii="Arial" w:hAnsi="Arial" w:cs="Arial"/>
          <w:color w:val="000000" w:themeColor="text1"/>
          <w:sz w:val="24"/>
          <w:szCs w:val="24"/>
        </w:rPr>
      </w:pPr>
    </w:p>
    <w:p w14:paraId="7AB7E8F9" w14:textId="1D458E1D" w:rsidR="00A16E72" w:rsidRPr="00EF78EA" w:rsidRDefault="00A16E72" w:rsidP="00EF78EA">
      <w:pPr>
        <w:spacing w:line="276" w:lineRule="auto"/>
        <w:jc w:val="both"/>
        <w:rPr>
          <w:rFonts w:ascii="Arial" w:hAnsi="Arial" w:cs="Arial"/>
          <w:b/>
          <w:i/>
          <w:color w:val="000000" w:themeColor="text1"/>
          <w:sz w:val="28"/>
        </w:rPr>
      </w:pPr>
      <w:r w:rsidRPr="00EF78EA">
        <w:rPr>
          <w:rFonts w:ascii="Arial" w:hAnsi="Arial" w:cs="Arial"/>
          <w:b/>
          <w:i/>
          <w:color w:val="000000" w:themeColor="text1"/>
          <w:sz w:val="28"/>
        </w:rPr>
        <w:t>Ethical considerations</w:t>
      </w:r>
    </w:p>
    <w:p w14:paraId="10899EB6" w14:textId="12E52365" w:rsidR="00175FB4" w:rsidRPr="00EF78EA" w:rsidRDefault="0095025B"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Before any educational research </w:t>
      </w:r>
      <w:r w:rsidR="0092183F" w:rsidRPr="00EF78EA">
        <w:rPr>
          <w:rFonts w:ascii="Arial" w:hAnsi="Arial" w:cs="Arial"/>
          <w:color w:val="000000" w:themeColor="text1"/>
        </w:rPr>
        <w:t>could</w:t>
      </w:r>
      <w:r w:rsidRPr="00EF78EA">
        <w:rPr>
          <w:rFonts w:ascii="Arial" w:hAnsi="Arial" w:cs="Arial"/>
          <w:color w:val="000000" w:themeColor="text1"/>
        </w:rPr>
        <w:t xml:space="preserve"> begin, an ethics committee </w:t>
      </w:r>
      <w:r w:rsidR="00CE646A" w:rsidRPr="00EF78EA">
        <w:rPr>
          <w:rFonts w:ascii="Arial" w:hAnsi="Arial" w:cs="Arial"/>
          <w:color w:val="000000" w:themeColor="text1"/>
        </w:rPr>
        <w:t>needed to approve the research question, data collection methods, and intended use of published data</w:t>
      </w:r>
      <w:r w:rsidR="00B401A4" w:rsidRPr="00EF78EA">
        <w:rPr>
          <w:rFonts w:ascii="Arial" w:hAnsi="Arial" w:cs="Arial"/>
          <w:color w:val="000000" w:themeColor="text1"/>
        </w:rPr>
        <w:t>.</w:t>
      </w:r>
      <w:r w:rsidR="0092183F" w:rsidRPr="00EF78EA">
        <w:rPr>
          <w:rFonts w:ascii="Arial" w:hAnsi="Arial" w:cs="Arial"/>
          <w:color w:val="000000" w:themeColor="text1"/>
        </w:rPr>
        <w:t xml:space="preserve"> The University of St. David supplied an ethics form template</w:t>
      </w:r>
      <w:r w:rsidR="00BF1572" w:rsidRPr="00EF78EA">
        <w:rPr>
          <w:rFonts w:ascii="Arial" w:hAnsi="Arial" w:cs="Arial"/>
          <w:color w:val="000000" w:themeColor="text1"/>
        </w:rPr>
        <w:t xml:space="preserve"> based upon BERA guidelines</w:t>
      </w:r>
      <w:r w:rsidR="0092183F" w:rsidRPr="00EF78EA">
        <w:rPr>
          <w:rFonts w:ascii="Arial" w:hAnsi="Arial" w:cs="Arial"/>
          <w:color w:val="000000" w:themeColor="text1"/>
        </w:rPr>
        <w:t>. This was completed</w:t>
      </w:r>
      <w:r w:rsidR="001E55E4" w:rsidRPr="00EF78EA">
        <w:rPr>
          <w:rFonts w:ascii="Arial" w:hAnsi="Arial" w:cs="Arial"/>
          <w:color w:val="000000" w:themeColor="text1"/>
        </w:rPr>
        <w:t xml:space="preserve"> </w:t>
      </w:r>
      <w:r w:rsidR="00A13D38" w:rsidRPr="00EF78EA">
        <w:rPr>
          <w:rFonts w:ascii="Arial" w:hAnsi="Arial" w:cs="Arial"/>
          <w:color w:val="000000" w:themeColor="text1"/>
        </w:rPr>
        <w:t xml:space="preserve">separately </w:t>
      </w:r>
      <w:r w:rsidR="001E55E4" w:rsidRPr="00EF78EA">
        <w:rPr>
          <w:rFonts w:ascii="Arial" w:hAnsi="Arial" w:cs="Arial"/>
          <w:color w:val="000000" w:themeColor="text1"/>
        </w:rPr>
        <w:t>and</w:t>
      </w:r>
      <w:r w:rsidR="0092183F" w:rsidRPr="00EF78EA">
        <w:rPr>
          <w:rFonts w:ascii="Arial" w:hAnsi="Arial" w:cs="Arial"/>
          <w:color w:val="000000" w:themeColor="text1"/>
        </w:rPr>
        <w:t xml:space="preserve"> submitted to the ethics committee </w:t>
      </w:r>
      <w:r w:rsidR="00123D61" w:rsidRPr="00EF78EA">
        <w:rPr>
          <w:rFonts w:ascii="Arial" w:hAnsi="Arial" w:cs="Arial"/>
          <w:color w:val="000000" w:themeColor="text1"/>
        </w:rPr>
        <w:t>for</w:t>
      </w:r>
      <w:r w:rsidR="0092183F" w:rsidRPr="00EF78EA">
        <w:rPr>
          <w:rFonts w:ascii="Arial" w:hAnsi="Arial" w:cs="Arial"/>
          <w:color w:val="000000" w:themeColor="text1"/>
        </w:rPr>
        <w:t xml:space="preserve"> review to ensure suitability. The committee consisted of a group of individuals with sound understanding of research ethics</w:t>
      </w:r>
      <w:r w:rsidR="00B44AC5" w:rsidRPr="00EF78EA">
        <w:rPr>
          <w:rFonts w:ascii="Arial" w:hAnsi="Arial" w:cs="Arial"/>
          <w:color w:val="000000" w:themeColor="text1"/>
        </w:rPr>
        <w:t>.</w:t>
      </w:r>
    </w:p>
    <w:p w14:paraId="6026D252" w14:textId="2828A451" w:rsidR="00175FB4"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This job of the committee is to ensure that data gathered, used and shared is used in an ethical manner, which means the rights of and values of individuals are not threated by the research (BERA, </w:t>
      </w:r>
      <w:r w:rsidR="00F579DC" w:rsidRPr="00EF78EA">
        <w:rPr>
          <w:rFonts w:ascii="Arial" w:hAnsi="Arial" w:cs="Arial"/>
          <w:color w:val="000000" w:themeColor="text1"/>
        </w:rPr>
        <w:t>2018; Cohen</w:t>
      </w:r>
      <w:r w:rsidRPr="00EF78EA">
        <w:rPr>
          <w:rFonts w:ascii="Arial" w:hAnsi="Arial" w:cs="Arial"/>
          <w:color w:val="000000" w:themeColor="text1"/>
        </w:rPr>
        <w:t xml:space="preserve"> et al, 2017). </w:t>
      </w:r>
    </w:p>
    <w:p w14:paraId="3070D9B2" w14:textId="03D4FD9B" w:rsidR="00DA0FA4" w:rsidRPr="00EF78EA" w:rsidRDefault="00175FB4" w:rsidP="00EF78EA">
      <w:pPr>
        <w:spacing w:line="276" w:lineRule="auto"/>
        <w:jc w:val="both"/>
        <w:rPr>
          <w:rFonts w:ascii="Arial" w:hAnsi="Arial" w:cs="Arial"/>
          <w:color w:val="000000" w:themeColor="text1"/>
        </w:rPr>
      </w:pPr>
      <w:r w:rsidRPr="00EF78EA">
        <w:rPr>
          <w:rFonts w:ascii="Arial" w:hAnsi="Arial" w:cs="Arial"/>
          <w:color w:val="000000" w:themeColor="text1"/>
        </w:rPr>
        <w:t>Upon approval, c</w:t>
      </w:r>
      <w:r w:rsidR="001E55E4" w:rsidRPr="00EF78EA">
        <w:rPr>
          <w:rFonts w:ascii="Arial" w:hAnsi="Arial" w:cs="Arial"/>
          <w:color w:val="000000" w:themeColor="text1"/>
        </w:rPr>
        <w:t>onsent letters</w:t>
      </w:r>
      <w:r w:rsidR="0084465B" w:rsidRPr="00EF78EA">
        <w:rPr>
          <w:rFonts w:ascii="Arial" w:hAnsi="Arial" w:cs="Arial"/>
          <w:color w:val="000000" w:themeColor="text1"/>
        </w:rPr>
        <w:t xml:space="preserve"> (appendix </w:t>
      </w:r>
      <w:r w:rsidR="00F21680">
        <w:rPr>
          <w:rFonts w:ascii="Arial" w:hAnsi="Arial" w:cs="Arial"/>
          <w:color w:val="000000" w:themeColor="text1"/>
        </w:rPr>
        <w:t>2b</w:t>
      </w:r>
      <w:r w:rsidR="009B5D54">
        <w:rPr>
          <w:rFonts w:ascii="Arial" w:hAnsi="Arial" w:cs="Arial"/>
          <w:color w:val="000000" w:themeColor="text1"/>
        </w:rPr>
        <w:t xml:space="preserve"> and </w:t>
      </w:r>
      <w:r w:rsidR="0084465B" w:rsidRPr="00EF78EA">
        <w:rPr>
          <w:rFonts w:ascii="Arial" w:hAnsi="Arial" w:cs="Arial"/>
          <w:color w:val="000000" w:themeColor="text1"/>
        </w:rPr>
        <w:t>3)</w:t>
      </w:r>
      <w:r w:rsidR="001E55E4" w:rsidRPr="00EF78EA">
        <w:rPr>
          <w:rFonts w:ascii="Arial" w:hAnsi="Arial" w:cs="Arial"/>
          <w:color w:val="000000" w:themeColor="text1"/>
        </w:rPr>
        <w:t>, proposed interview questions, and</w:t>
      </w:r>
      <w:r w:rsidR="00905E5D" w:rsidRPr="00EF78EA">
        <w:rPr>
          <w:rFonts w:ascii="Arial" w:hAnsi="Arial" w:cs="Arial"/>
          <w:color w:val="000000" w:themeColor="text1"/>
        </w:rPr>
        <w:t xml:space="preserve"> observation schedules</w:t>
      </w:r>
      <w:r w:rsidR="00DF7B2E" w:rsidRPr="00EF78EA">
        <w:rPr>
          <w:rFonts w:ascii="Arial" w:hAnsi="Arial" w:cs="Arial"/>
          <w:color w:val="000000" w:themeColor="text1"/>
        </w:rPr>
        <w:t xml:space="preserve"> </w:t>
      </w:r>
      <w:r w:rsidR="00153D91" w:rsidRPr="00EF78EA">
        <w:rPr>
          <w:rFonts w:ascii="Arial" w:hAnsi="Arial" w:cs="Arial"/>
          <w:color w:val="000000" w:themeColor="text1"/>
        </w:rPr>
        <w:t>were sent out to the chosen students to ensure informed consent was given before considering them for participation of the study</w:t>
      </w:r>
      <w:r w:rsidR="004E55D9" w:rsidRPr="00EF78EA">
        <w:rPr>
          <w:rFonts w:ascii="Arial" w:hAnsi="Arial" w:cs="Arial"/>
          <w:color w:val="000000" w:themeColor="text1"/>
        </w:rPr>
        <w:t xml:space="preserve"> as well as ensuring they are aware of their right to withdraw at any point</w:t>
      </w:r>
      <w:r w:rsidR="00153D91" w:rsidRPr="00EF78EA">
        <w:rPr>
          <w:rFonts w:ascii="Arial" w:hAnsi="Arial" w:cs="Arial"/>
          <w:color w:val="000000" w:themeColor="text1"/>
        </w:rPr>
        <w:t>.</w:t>
      </w:r>
    </w:p>
    <w:p w14:paraId="7D8F6096" w14:textId="77777777" w:rsidR="00B368D4" w:rsidRPr="00EF78EA" w:rsidRDefault="00B368D4" w:rsidP="00EF78EA">
      <w:pPr>
        <w:spacing w:line="276" w:lineRule="auto"/>
        <w:jc w:val="both"/>
        <w:rPr>
          <w:rFonts w:ascii="Arial" w:hAnsi="Arial" w:cs="Arial"/>
          <w:color w:val="000000" w:themeColor="text1"/>
        </w:rPr>
      </w:pPr>
    </w:p>
    <w:p w14:paraId="3566A8F1" w14:textId="41426D9C" w:rsidR="00B368D4" w:rsidRPr="00EF78EA" w:rsidRDefault="00942CFB" w:rsidP="00EF78EA">
      <w:pPr>
        <w:spacing w:line="276" w:lineRule="auto"/>
        <w:jc w:val="both"/>
        <w:rPr>
          <w:rFonts w:ascii="Arial" w:hAnsi="Arial" w:cs="Arial"/>
          <w:color w:val="000000" w:themeColor="text1"/>
        </w:rPr>
      </w:pPr>
      <w:r w:rsidRPr="00EF78EA">
        <w:rPr>
          <w:rFonts w:ascii="Arial" w:hAnsi="Arial" w:cs="Arial"/>
          <w:b/>
          <w:i/>
          <w:color w:val="000000" w:themeColor="text1"/>
          <w:sz w:val="28"/>
        </w:rPr>
        <w:t xml:space="preserve">Lesson study 1: Results and analysis </w:t>
      </w:r>
    </w:p>
    <w:p w14:paraId="719FC1C2" w14:textId="3D5A1625" w:rsidR="00FD21CC"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Immediately as the students enter the classroom the first question is on the board along with four possible answers. This is to set the tone for the class showing that it is a place of learning whilst engaging them cognitively (DfES, 2018). Using the observation schedule, notes were taken during the lesson whilst I sat in the corner of the classroom, following the definition of an overt non-participating observer: this data is captured in the appendix 4.a.1. D. Battell would read aloud the question, pause for approximately ten seconds, then asked students to raise their hands as he asked the class if they thought the answer was </w:t>
      </w:r>
      <w:r w:rsidR="007676A5" w:rsidRPr="00EF78EA">
        <w:rPr>
          <w:rFonts w:ascii="Arial" w:hAnsi="Arial" w:cs="Arial"/>
          <w:color w:val="000000" w:themeColor="text1"/>
        </w:rPr>
        <w:t>‘</w:t>
      </w:r>
      <w:r w:rsidRPr="00EF78EA">
        <w:rPr>
          <w:rFonts w:ascii="Arial" w:hAnsi="Arial" w:cs="Arial"/>
          <w:color w:val="000000" w:themeColor="text1"/>
        </w:rPr>
        <w:t>A</w:t>
      </w:r>
      <w:r w:rsidR="007676A5" w:rsidRPr="00EF78EA">
        <w:rPr>
          <w:rFonts w:ascii="Arial" w:hAnsi="Arial" w:cs="Arial"/>
          <w:color w:val="000000" w:themeColor="text1"/>
        </w:rPr>
        <w:t>’</w:t>
      </w:r>
      <w:r w:rsidRPr="00EF78EA">
        <w:rPr>
          <w:rFonts w:ascii="Arial" w:hAnsi="Arial" w:cs="Arial"/>
          <w:color w:val="000000" w:themeColor="text1"/>
        </w:rPr>
        <w:t xml:space="preserve">, then </w:t>
      </w:r>
      <w:r w:rsidR="007676A5" w:rsidRPr="00EF78EA">
        <w:rPr>
          <w:rFonts w:ascii="Arial" w:hAnsi="Arial" w:cs="Arial"/>
          <w:color w:val="000000" w:themeColor="text1"/>
        </w:rPr>
        <w:t>‘</w:t>
      </w:r>
      <w:r w:rsidRPr="00EF78EA">
        <w:rPr>
          <w:rFonts w:ascii="Arial" w:hAnsi="Arial" w:cs="Arial"/>
          <w:color w:val="000000" w:themeColor="text1"/>
        </w:rPr>
        <w:t>B</w:t>
      </w:r>
      <w:r w:rsidR="007676A5" w:rsidRPr="00EF78EA">
        <w:rPr>
          <w:rFonts w:ascii="Arial" w:hAnsi="Arial" w:cs="Arial"/>
          <w:color w:val="000000" w:themeColor="text1"/>
        </w:rPr>
        <w:t>’</w:t>
      </w:r>
      <w:r w:rsidRPr="00EF78EA">
        <w:rPr>
          <w:rFonts w:ascii="Arial" w:hAnsi="Arial" w:cs="Arial"/>
          <w:color w:val="000000" w:themeColor="text1"/>
        </w:rPr>
        <w:t xml:space="preserve">, etc. – this had every child answering the questions. Of the three selected students chosen to be observed and interviewed, two of them had </w:t>
      </w:r>
      <w:r w:rsidR="00793B51">
        <w:rPr>
          <w:rFonts w:ascii="Arial" w:hAnsi="Arial" w:cs="Arial"/>
          <w:color w:val="000000" w:themeColor="text1"/>
        </w:rPr>
        <w:t>one</w:t>
      </w:r>
      <w:r w:rsidRPr="00EF78EA">
        <w:rPr>
          <w:rFonts w:ascii="Arial" w:hAnsi="Arial" w:cs="Arial"/>
          <w:color w:val="000000" w:themeColor="text1"/>
        </w:rPr>
        <w:t xml:space="preserve"> question wrong whilst the third student had each question correct. </w:t>
      </w:r>
    </w:p>
    <w:p w14:paraId="315A46A1" w14:textId="19681E8F" w:rsidR="00014642" w:rsidRPr="00EF78EA" w:rsidRDefault="00014642"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For the first two questions, </w:t>
      </w:r>
      <w:r w:rsidR="007C55BB" w:rsidRPr="00EF78EA">
        <w:rPr>
          <w:rFonts w:ascii="Arial" w:hAnsi="Arial" w:cs="Arial"/>
          <w:color w:val="000000" w:themeColor="text1"/>
        </w:rPr>
        <w:t xml:space="preserve">the students </w:t>
      </w:r>
      <w:r w:rsidR="00133FBF" w:rsidRPr="00EF78EA">
        <w:rPr>
          <w:rFonts w:ascii="Arial" w:hAnsi="Arial" w:cs="Arial"/>
          <w:color w:val="000000" w:themeColor="text1"/>
        </w:rPr>
        <w:t>could</w:t>
      </w:r>
      <w:r w:rsidR="007C55BB" w:rsidRPr="00EF78EA">
        <w:rPr>
          <w:rFonts w:ascii="Arial" w:hAnsi="Arial" w:cs="Arial"/>
          <w:color w:val="000000" w:themeColor="text1"/>
        </w:rPr>
        <w:t xml:space="preserve"> keep their eyes open and sit comfortably as they would for any lesson. For the final question, they were asked to keep their eyes closed, heads upon their desk, and raise their hands in the same manner while D. Battell would call out the </w:t>
      </w:r>
      <w:r w:rsidR="001B3680" w:rsidRPr="00EF78EA">
        <w:rPr>
          <w:rFonts w:ascii="Arial" w:hAnsi="Arial" w:cs="Arial"/>
          <w:color w:val="000000" w:themeColor="text1"/>
        </w:rPr>
        <w:t xml:space="preserve">answer </w:t>
      </w:r>
      <w:r w:rsidR="007676A5" w:rsidRPr="00EF78EA">
        <w:rPr>
          <w:rFonts w:ascii="Arial" w:hAnsi="Arial" w:cs="Arial"/>
          <w:color w:val="000000" w:themeColor="text1"/>
        </w:rPr>
        <w:t>‘A’, ‘B’</w:t>
      </w:r>
      <w:r w:rsidR="001B3680" w:rsidRPr="00EF78EA">
        <w:rPr>
          <w:rFonts w:ascii="Arial" w:hAnsi="Arial" w:cs="Arial"/>
          <w:color w:val="000000" w:themeColor="text1"/>
        </w:rPr>
        <w:t xml:space="preserve">, and so on. This was to mitigate any copying of answers as </w:t>
      </w:r>
      <w:r w:rsidR="007F0806" w:rsidRPr="00EF78EA">
        <w:rPr>
          <w:rFonts w:ascii="Arial" w:hAnsi="Arial" w:cs="Arial"/>
          <w:color w:val="000000" w:themeColor="text1"/>
        </w:rPr>
        <w:t>he had found there was a delay in answering and some head turning to see who</w:t>
      </w:r>
      <w:r w:rsidR="003750E5" w:rsidRPr="00EF78EA">
        <w:rPr>
          <w:rFonts w:ascii="Arial" w:hAnsi="Arial" w:cs="Arial"/>
          <w:color w:val="000000" w:themeColor="text1"/>
        </w:rPr>
        <w:t xml:space="preserve"> had answered and when.</w:t>
      </w:r>
      <w:r w:rsidR="00F10AF6" w:rsidRPr="00EF78EA">
        <w:rPr>
          <w:rFonts w:ascii="Arial" w:hAnsi="Arial" w:cs="Arial"/>
          <w:color w:val="000000" w:themeColor="text1"/>
        </w:rPr>
        <w:t xml:space="preserve"> This strategy had been discussed beforehand based on the predictions that the class would follow a </w:t>
      </w:r>
      <w:r w:rsidR="005374F5" w:rsidRPr="00EF78EA">
        <w:rPr>
          <w:rFonts w:ascii="Arial" w:hAnsi="Arial" w:cs="Arial"/>
          <w:color w:val="000000" w:themeColor="text1"/>
        </w:rPr>
        <w:t>herd</w:t>
      </w:r>
      <w:r w:rsidR="00133FBF" w:rsidRPr="00EF78EA">
        <w:rPr>
          <w:rFonts w:ascii="Arial" w:hAnsi="Arial" w:cs="Arial"/>
          <w:color w:val="000000" w:themeColor="text1"/>
        </w:rPr>
        <w:t>, group</w:t>
      </w:r>
      <w:r w:rsidR="005374F5" w:rsidRPr="00EF78EA">
        <w:rPr>
          <w:rFonts w:ascii="Arial" w:hAnsi="Arial" w:cs="Arial"/>
          <w:color w:val="000000" w:themeColor="text1"/>
        </w:rPr>
        <w:t xml:space="preserve"> or</w:t>
      </w:r>
      <w:r w:rsidR="00B10946" w:rsidRPr="00EF78EA">
        <w:rPr>
          <w:rFonts w:ascii="Arial" w:hAnsi="Arial" w:cs="Arial"/>
          <w:color w:val="000000" w:themeColor="text1"/>
        </w:rPr>
        <w:t>,</w:t>
      </w:r>
      <w:r w:rsidR="005374F5" w:rsidRPr="00EF78EA">
        <w:rPr>
          <w:rFonts w:ascii="Arial" w:hAnsi="Arial" w:cs="Arial"/>
          <w:color w:val="000000" w:themeColor="text1"/>
        </w:rPr>
        <w:t xml:space="preserve"> more colloquially known</w:t>
      </w:r>
      <w:r w:rsidR="00B10946" w:rsidRPr="00EF78EA">
        <w:rPr>
          <w:rFonts w:ascii="Arial" w:hAnsi="Arial" w:cs="Arial"/>
          <w:color w:val="000000" w:themeColor="text1"/>
        </w:rPr>
        <w:t>,</w:t>
      </w:r>
      <w:r w:rsidR="005374F5" w:rsidRPr="00EF78EA">
        <w:rPr>
          <w:rFonts w:ascii="Arial" w:hAnsi="Arial" w:cs="Arial"/>
          <w:color w:val="000000" w:themeColor="text1"/>
        </w:rPr>
        <w:t xml:space="preserve"> mob</w:t>
      </w:r>
      <w:r w:rsidR="00F10AF6" w:rsidRPr="00EF78EA">
        <w:rPr>
          <w:rFonts w:ascii="Arial" w:hAnsi="Arial" w:cs="Arial"/>
          <w:color w:val="000000" w:themeColor="text1"/>
        </w:rPr>
        <w:t xml:space="preserve"> mentality</w:t>
      </w:r>
      <w:r w:rsidR="00B10946" w:rsidRPr="00EF78EA">
        <w:rPr>
          <w:rFonts w:ascii="Arial" w:hAnsi="Arial" w:cs="Arial"/>
          <w:color w:val="000000" w:themeColor="text1"/>
        </w:rPr>
        <w:t xml:space="preserve"> </w:t>
      </w:r>
      <w:r w:rsidR="00D9015D" w:rsidRPr="00EF78EA">
        <w:rPr>
          <w:rFonts w:ascii="Arial" w:hAnsi="Arial" w:cs="Arial"/>
          <w:color w:val="000000" w:themeColor="text1"/>
          <w:sz w:val="20"/>
          <w:szCs w:val="20"/>
          <w:shd w:val="clear" w:color="auto" w:fill="FFFFFF"/>
        </w:rPr>
        <w:t>(Lee, 2018)</w:t>
      </w:r>
      <w:r w:rsidR="00F10AF6" w:rsidRPr="00EF78EA">
        <w:rPr>
          <w:rFonts w:ascii="Arial" w:hAnsi="Arial" w:cs="Arial"/>
          <w:color w:val="000000" w:themeColor="text1"/>
        </w:rPr>
        <w:t xml:space="preserve">. </w:t>
      </w:r>
      <w:r w:rsidR="00B52CCA" w:rsidRPr="00EF78EA">
        <w:rPr>
          <w:rFonts w:ascii="Arial" w:hAnsi="Arial" w:cs="Arial"/>
          <w:color w:val="000000" w:themeColor="text1"/>
        </w:rPr>
        <w:t xml:space="preserve">It was during this third question where </w:t>
      </w:r>
      <w:r w:rsidR="00377998" w:rsidRPr="00EF78EA">
        <w:rPr>
          <w:rFonts w:ascii="Arial" w:hAnsi="Arial" w:cs="Arial"/>
          <w:color w:val="000000" w:themeColor="text1"/>
        </w:rPr>
        <w:t xml:space="preserve">more </w:t>
      </w:r>
      <w:r w:rsidR="00B52CCA" w:rsidRPr="00EF78EA">
        <w:rPr>
          <w:rFonts w:ascii="Arial" w:hAnsi="Arial" w:cs="Arial"/>
          <w:color w:val="000000" w:themeColor="text1"/>
        </w:rPr>
        <w:t xml:space="preserve">students </w:t>
      </w:r>
      <w:r w:rsidR="00DD0522" w:rsidRPr="00EF78EA">
        <w:rPr>
          <w:rFonts w:ascii="Arial" w:hAnsi="Arial" w:cs="Arial"/>
          <w:color w:val="000000" w:themeColor="text1"/>
        </w:rPr>
        <w:t>had the question wrong</w:t>
      </w:r>
      <w:r w:rsidR="00377998" w:rsidRPr="00EF78EA">
        <w:rPr>
          <w:rFonts w:ascii="Arial" w:hAnsi="Arial" w:cs="Arial"/>
          <w:color w:val="000000" w:themeColor="text1"/>
        </w:rPr>
        <w:t>, including student 1 and 3</w:t>
      </w:r>
      <w:r w:rsidR="00DD0522" w:rsidRPr="00EF78EA">
        <w:rPr>
          <w:rFonts w:ascii="Arial" w:hAnsi="Arial" w:cs="Arial"/>
          <w:color w:val="000000" w:themeColor="text1"/>
        </w:rPr>
        <w:t>.</w:t>
      </w:r>
    </w:p>
    <w:p w14:paraId="7E904DC1" w14:textId="7D958039" w:rsidR="00B95B39" w:rsidRPr="00EF78EA" w:rsidRDefault="00B95B39" w:rsidP="00EF78EA">
      <w:pPr>
        <w:spacing w:line="276" w:lineRule="auto"/>
        <w:jc w:val="both"/>
        <w:rPr>
          <w:rFonts w:ascii="Arial" w:hAnsi="Arial" w:cs="Arial"/>
          <w:color w:val="000000" w:themeColor="text1"/>
        </w:rPr>
      </w:pPr>
      <w:r w:rsidRPr="00EF78EA">
        <w:rPr>
          <w:rFonts w:ascii="Arial" w:hAnsi="Arial" w:cs="Arial"/>
          <w:color w:val="000000" w:themeColor="text1"/>
        </w:rPr>
        <w:lastRenderedPageBreak/>
        <w:t xml:space="preserve">During the main activities and </w:t>
      </w:r>
      <w:r w:rsidR="000E1484" w:rsidRPr="00EF78EA">
        <w:rPr>
          <w:rFonts w:ascii="Arial" w:hAnsi="Arial" w:cs="Arial"/>
          <w:color w:val="000000" w:themeColor="text1"/>
        </w:rPr>
        <w:t>demonstrations, each student seemed attentive</w:t>
      </w:r>
      <w:r w:rsidR="004B3CD5" w:rsidRPr="00EF78EA">
        <w:rPr>
          <w:rFonts w:ascii="Arial" w:hAnsi="Arial" w:cs="Arial"/>
          <w:color w:val="000000" w:themeColor="text1"/>
        </w:rPr>
        <w:t xml:space="preserve">, </w:t>
      </w:r>
      <w:r w:rsidR="000E1484" w:rsidRPr="00EF78EA">
        <w:rPr>
          <w:rFonts w:ascii="Arial" w:hAnsi="Arial" w:cs="Arial"/>
          <w:color w:val="000000" w:themeColor="text1"/>
        </w:rPr>
        <w:t>using eye-contact and offering answers to questions</w:t>
      </w:r>
      <w:r w:rsidR="00F87263" w:rsidRPr="00EF78EA">
        <w:rPr>
          <w:rFonts w:ascii="Arial" w:hAnsi="Arial" w:cs="Arial"/>
          <w:color w:val="000000" w:themeColor="text1"/>
        </w:rPr>
        <w:t>, whilst maintaining an outward smile and seemingly positive disposition</w:t>
      </w:r>
      <w:r w:rsidR="00D77E8A" w:rsidRPr="00EF78EA">
        <w:rPr>
          <w:rFonts w:ascii="Arial" w:hAnsi="Arial" w:cs="Arial"/>
          <w:color w:val="000000" w:themeColor="text1"/>
        </w:rPr>
        <w:t>. These are</w:t>
      </w:r>
      <w:r w:rsidR="00F87263" w:rsidRPr="00EF78EA">
        <w:rPr>
          <w:rFonts w:ascii="Arial" w:hAnsi="Arial" w:cs="Arial"/>
          <w:color w:val="000000" w:themeColor="text1"/>
        </w:rPr>
        <w:t xml:space="preserve"> both attributes </w:t>
      </w:r>
      <w:r w:rsidR="00D77E8A" w:rsidRPr="00EF78EA">
        <w:rPr>
          <w:rFonts w:ascii="Arial" w:hAnsi="Arial" w:cs="Arial"/>
          <w:color w:val="000000" w:themeColor="text1"/>
        </w:rPr>
        <w:t xml:space="preserve">of </w:t>
      </w:r>
      <w:r w:rsidR="00F87263" w:rsidRPr="00EF78EA">
        <w:rPr>
          <w:rFonts w:ascii="Arial" w:hAnsi="Arial" w:cs="Arial"/>
          <w:color w:val="000000" w:themeColor="text1"/>
        </w:rPr>
        <w:t>emotional and behavioural engagement.</w:t>
      </w:r>
      <w:r w:rsidR="00DC6DD1">
        <w:rPr>
          <w:rFonts w:ascii="Arial" w:hAnsi="Arial" w:cs="Arial"/>
          <w:color w:val="000000" w:themeColor="text1"/>
        </w:rPr>
        <w:t xml:space="preserve"> </w:t>
      </w:r>
      <w:r w:rsidR="000448FC" w:rsidRPr="00EF78EA">
        <w:rPr>
          <w:rFonts w:ascii="Arial" w:hAnsi="Arial" w:cs="Arial"/>
          <w:color w:val="000000" w:themeColor="text1"/>
        </w:rPr>
        <w:t>Cognitive engagement was rife within these students</w:t>
      </w:r>
      <w:r w:rsidR="00DD0522" w:rsidRPr="00EF78EA">
        <w:rPr>
          <w:rFonts w:ascii="Arial" w:hAnsi="Arial" w:cs="Arial"/>
          <w:color w:val="000000" w:themeColor="text1"/>
        </w:rPr>
        <w:t xml:space="preserve">, especially with </w:t>
      </w:r>
      <w:r w:rsidR="00D77E8A" w:rsidRPr="00EF78EA">
        <w:rPr>
          <w:rFonts w:ascii="Arial" w:hAnsi="Arial" w:cs="Arial"/>
          <w:color w:val="000000" w:themeColor="text1"/>
        </w:rPr>
        <w:t>student 1,</w:t>
      </w:r>
      <w:r w:rsidR="003A3B34" w:rsidRPr="00EF78EA">
        <w:rPr>
          <w:rFonts w:ascii="Arial" w:hAnsi="Arial" w:cs="Arial"/>
          <w:color w:val="000000" w:themeColor="text1"/>
        </w:rPr>
        <w:t xml:space="preserve"> who</w:t>
      </w:r>
      <w:r w:rsidR="006C13E7" w:rsidRPr="00EF78EA">
        <w:rPr>
          <w:rFonts w:ascii="Arial" w:hAnsi="Arial" w:cs="Arial"/>
          <w:color w:val="000000" w:themeColor="text1"/>
        </w:rPr>
        <w:t xml:space="preserve"> ask</w:t>
      </w:r>
      <w:r w:rsidR="003A3B34" w:rsidRPr="00EF78EA">
        <w:rPr>
          <w:rFonts w:ascii="Arial" w:hAnsi="Arial" w:cs="Arial"/>
          <w:color w:val="000000" w:themeColor="text1"/>
        </w:rPr>
        <w:t>ed</w:t>
      </w:r>
      <w:r w:rsidR="006C13E7" w:rsidRPr="00EF78EA">
        <w:rPr>
          <w:rFonts w:ascii="Arial" w:hAnsi="Arial" w:cs="Arial"/>
          <w:color w:val="000000" w:themeColor="text1"/>
        </w:rPr>
        <w:t xml:space="preserve"> to proceed onto the additional tasks on the worksheet.</w:t>
      </w:r>
      <w:r w:rsidR="00DA5CDC" w:rsidRPr="00EF78EA">
        <w:rPr>
          <w:rFonts w:ascii="Arial" w:hAnsi="Arial" w:cs="Arial"/>
          <w:color w:val="000000" w:themeColor="text1"/>
        </w:rPr>
        <w:t xml:space="preserve"> </w:t>
      </w:r>
      <w:r w:rsidR="00064F73" w:rsidRPr="00EF78EA">
        <w:rPr>
          <w:rFonts w:ascii="Arial" w:hAnsi="Arial" w:cs="Arial"/>
          <w:color w:val="000000" w:themeColor="text1"/>
        </w:rPr>
        <w:t xml:space="preserve">The observed evidence suggests that </w:t>
      </w:r>
      <w:r w:rsidR="002A3DEE" w:rsidRPr="00EF78EA">
        <w:rPr>
          <w:rFonts w:ascii="Arial" w:hAnsi="Arial" w:cs="Arial"/>
          <w:color w:val="000000" w:themeColor="text1"/>
        </w:rPr>
        <w:t>every</w:t>
      </w:r>
      <w:r w:rsidR="00064F73" w:rsidRPr="00EF78EA">
        <w:rPr>
          <w:rFonts w:ascii="Arial" w:hAnsi="Arial" w:cs="Arial"/>
          <w:color w:val="000000" w:themeColor="text1"/>
        </w:rPr>
        <w:t xml:space="preserve"> student</w:t>
      </w:r>
      <w:r w:rsidR="002A3DEE" w:rsidRPr="00EF78EA">
        <w:rPr>
          <w:rFonts w:ascii="Arial" w:hAnsi="Arial" w:cs="Arial"/>
          <w:color w:val="000000" w:themeColor="text1"/>
        </w:rPr>
        <w:t xml:space="preserve"> within the class</w:t>
      </w:r>
      <w:r w:rsidR="003A3B34" w:rsidRPr="00EF78EA">
        <w:rPr>
          <w:rFonts w:ascii="Arial" w:hAnsi="Arial" w:cs="Arial"/>
          <w:color w:val="000000" w:themeColor="text1"/>
        </w:rPr>
        <w:t xml:space="preserve"> </w:t>
      </w:r>
      <w:r w:rsidR="002A3DEE" w:rsidRPr="00EF78EA">
        <w:rPr>
          <w:rFonts w:ascii="Arial" w:hAnsi="Arial" w:cs="Arial"/>
          <w:color w:val="000000" w:themeColor="text1"/>
        </w:rPr>
        <w:t xml:space="preserve">showed to be emotionally, behaviourally, and cognitively engaged. </w:t>
      </w:r>
    </w:p>
    <w:p w14:paraId="6F2911B6" w14:textId="42D9DEEA" w:rsidR="00A633B0" w:rsidRPr="00EF78EA" w:rsidRDefault="00A633B0" w:rsidP="00EF78EA">
      <w:pPr>
        <w:spacing w:line="276" w:lineRule="auto"/>
        <w:jc w:val="both"/>
        <w:rPr>
          <w:rFonts w:ascii="Arial" w:hAnsi="Arial" w:cs="Arial"/>
          <w:color w:val="000000" w:themeColor="text1"/>
        </w:rPr>
      </w:pPr>
      <w:r w:rsidRPr="00EF78EA">
        <w:rPr>
          <w:rFonts w:ascii="Arial" w:hAnsi="Arial" w:cs="Arial"/>
          <w:color w:val="000000" w:themeColor="text1"/>
        </w:rPr>
        <w:t>It is important to note that while the teacher had not asked for silence, the class made very little sound whilst completing tasks</w:t>
      </w:r>
      <w:r w:rsidR="005C77E6" w:rsidRPr="00EF78EA">
        <w:rPr>
          <w:rFonts w:ascii="Arial" w:hAnsi="Arial" w:cs="Arial"/>
          <w:color w:val="000000" w:themeColor="text1"/>
        </w:rPr>
        <w:t xml:space="preserve"> and </w:t>
      </w:r>
      <w:r w:rsidR="003317B7" w:rsidRPr="00EF78EA">
        <w:rPr>
          <w:rFonts w:ascii="Arial" w:hAnsi="Arial" w:cs="Arial"/>
          <w:color w:val="000000" w:themeColor="text1"/>
        </w:rPr>
        <w:t>was</w:t>
      </w:r>
      <w:r w:rsidR="00134AC2" w:rsidRPr="00EF78EA">
        <w:rPr>
          <w:rFonts w:ascii="Arial" w:hAnsi="Arial" w:cs="Arial"/>
          <w:color w:val="000000" w:themeColor="text1"/>
        </w:rPr>
        <w:t xml:space="preserve"> commented on during the student interviews. Many believe a quiet classroom is a cultivated environment in which students are on task and learning</w:t>
      </w:r>
      <w:r w:rsidR="00B00DB0" w:rsidRPr="00EF78EA">
        <w:rPr>
          <w:rFonts w:ascii="Arial" w:hAnsi="Arial" w:cs="Arial"/>
          <w:color w:val="000000" w:themeColor="text1"/>
        </w:rPr>
        <w:t xml:space="preserve"> (Paton</w:t>
      </w:r>
      <w:r w:rsidR="00B00DB0" w:rsidRPr="00EF78EA">
        <w:rPr>
          <w:rFonts w:ascii="Arial" w:hAnsi="Arial" w:cs="Arial"/>
          <w:color w:val="000000" w:themeColor="text1"/>
          <w:sz w:val="20"/>
          <w:szCs w:val="20"/>
          <w:shd w:val="clear" w:color="auto" w:fill="FFFFFF"/>
        </w:rPr>
        <w:t>, 2018)</w:t>
      </w:r>
      <w:r w:rsidR="00134AC2" w:rsidRPr="00EF78EA">
        <w:rPr>
          <w:rFonts w:ascii="Arial" w:hAnsi="Arial" w:cs="Arial"/>
          <w:color w:val="000000" w:themeColor="text1"/>
        </w:rPr>
        <w:t xml:space="preserve">. As previously reviewed, learning is invisible and </w:t>
      </w:r>
      <w:r w:rsidR="00553E54" w:rsidRPr="00EF78EA">
        <w:rPr>
          <w:rFonts w:ascii="Arial" w:hAnsi="Arial" w:cs="Arial"/>
          <w:color w:val="000000" w:themeColor="text1"/>
        </w:rPr>
        <w:t>while acknowledging silence has its place</w:t>
      </w:r>
      <w:r w:rsidR="0089758B">
        <w:rPr>
          <w:rFonts w:ascii="Arial" w:hAnsi="Arial" w:cs="Arial"/>
          <w:color w:val="000000" w:themeColor="text1"/>
        </w:rPr>
        <w:t>,</w:t>
      </w:r>
      <w:r w:rsidR="00553E54" w:rsidRPr="00EF78EA">
        <w:rPr>
          <w:rFonts w:ascii="Arial" w:hAnsi="Arial" w:cs="Arial"/>
          <w:color w:val="000000" w:themeColor="text1"/>
        </w:rPr>
        <w:t xml:space="preserve"> </w:t>
      </w:r>
      <w:r w:rsidR="00B168C1" w:rsidRPr="00EF78EA">
        <w:rPr>
          <w:rFonts w:ascii="Arial" w:hAnsi="Arial" w:cs="Arial"/>
          <w:color w:val="000000" w:themeColor="text1"/>
        </w:rPr>
        <w:t xml:space="preserve">this idea of a quiet classroom meaning each student is learning has been </w:t>
      </w:r>
      <w:r w:rsidR="0032014D" w:rsidRPr="00EF78EA">
        <w:rPr>
          <w:rFonts w:ascii="Arial" w:hAnsi="Arial" w:cs="Arial"/>
          <w:color w:val="000000" w:themeColor="text1"/>
        </w:rPr>
        <w:t>widely</w:t>
      </w:r>
      <w:r w:rsidR="0056505D" w:rsidRPr="00EF78EA">
        <w:rPr>
          <w:rFonts w:ascii="Arial" w:hAnsi="Arial" w:cs="Arial"/>
          <w:color w:val="000000" w:themeColor="text1"/>
        </w:rPr>
        <w:t xml:space="preserve"> challenged </w:t>
      </w:r>
      <w:r w:rsidR="00B00DB0" w:rsidRPr="00EF78EA">
        <w:rPr>
          <w:rFonts w:ascii="Arial" w:hAnsi="Arial" w:cs="Arial"/>
          <w:color w:val="000000" w:themeColor="text1"/>
        </w:rPr>
        <w:t xml:space="preserve">(Catapano, n.d.) </w:t>
      </w:r>
      <w:r w:rsidR="006E4B5F" w:rsidRPr="00EF78EA">
        <w:rPr>
          <w:rFonts w:ascii="Arial" w:hAnsi="Arial" w:cs="Arial"/>
          <w:color w:val="000000" w:themeColor="text1"/>
        </w:rPr>
        <w:t xml:space="preserve"> </w:t>
      </w:r>
      <w:r w:rsidR="00F031A4" w:rsidRPr="00EF78EA">
        <w:rPr>
          <w:rFonts w:ascii="Arial" w:hAnsi="Arial" w:cs="Arial"/>
          <w:color w:val="000000" w:themeColor="text1"/>
        </w:rPr>
        <w:t xml:space="preserve">Without </w:t>
      </w:r>
      <w:r w:rsidR="00D3625F" w:rsidRPr="00EF78EA">
        <w:rPr>
          <w:rFonts w:ascii="Arial" w:hAnsi="Arial" w:cs="Arial"/>
          <w:color w:val="000000" w:themeColor="text1"/>
        </w:rPr>
        <w:t>‘</w:t>
      </w:r>
      <w:r w:rsidR="00F031A4" w:rsidRPr="00EF78EA">
        <w:rPr>
          <w:rFonts w:ascii="Arial" w:hAnsi="Arial" w:cs="Arial"/>
          <w:i/>
          <w:iCs/>
          <w:color w:val="000000" w:themeColor="text1"/>
        </w:rPr>
        <w:t>helicopter teaching</w:t>
      </w:r>
      <w:r w:rsidR="00D3625F" w:rsidRPr="00EF78EA">
        <w:rPr>
          <w:rFonts w:ascii="Arial" w:hAnsi="Arial" w:cs="Arial"/>
          <w:i/>
          <w:iCs/>
          <w:color w:val="000000" w:themeColor="text1"/>
        </w:rPr>
        <w:t>’</w:t>
      </w:r>
      <w:r w:rsidR="00F031A4" w:rsidRPr="00EF78EA">
        <w:rPr>
          <w:rFonts w:ascii="Arial" w:hAnsi="Arial" w:cs="Arial"/>
          <w:color w:val="000000" w:themeColor="text1"/>
        </w:rPr>
        <w:t xml:space="preserve"> it would be impossible to tell if students are readily continuing with work or </w:t>
      </w:r>
      <w:r w:rsidR="00AF787A" w:rsidRPr="00EF78EA">
        <w:rPr>
          <w:rFonts w:ascii="Arial" w:hAnsi="Arial" w:cs="Arial"/>
          <w:color w:val="000000" w:themeColor="text1"/>
        </w:rPr>
        <w:t>staring into deep space</w:t>
      </w:r>
      <w:r w:rsidR="00D3625F" w:rsidRPr="00EF78EA">
        <w:rPr>
          <w:rFonts w:ascii="Arial" w:hAnsi="Arial" w:cs="Arial"/>
          <w:color w:val="000000" w:themeColor="text1"/>
        </w:rPr>
        <w:t>:</w:t>
      </w:r>
      <w:r w:rsidR="00AF787A" w:rsidRPr="00EF78EA">
        <w:rPr>
          <w:rFonts w:ascii="Arial" w:hAnsi="Arial" w:cs="Arial"/>
          <w:color w:val="000000" w:themeColor="text1"/>
        </w:rPr>
        <w:t xml:space="preserve"> Giving each child </w:t>
      </w:r>
      <w:r w:rsidR="0089758B">
        <w:rPr>
          <w:rFonts w:ascii="Arial" w:hAnsi="Arial" w:cs="Arial"/>
          <w:color w:val="000000" w:themeColor="text1"/>
        </w:rPr>
        <w:t xml:space="preserve">your </w:t>
      </w:r>
      <w:r w:rsidR="00AF787A" w:rsidRPr="00EF78EA">
        <w:rPr>
          <w:rFonts w:ascii="Arial" w:hAnsi="Arial" w:cs="Arial"/>
          <w:color w:val="000000" w:themeColor="text1"/>
        </w:rPr>
        <w:t>full attention can’t be done. Other students need support and help to guide them through work</w:t>
      </w:r>
      <w:r w:rsidR="00D3625F" w:rsidRPr="00EF78EA">
        <w:rPr>
          <w:rFonts w:ascii="Arial" w:hAnsi="Arial" w:cs="Arial"/>
          <w:color w:val="000000" w:themeColor="text1"/>
        </w:rPr>
        <w:t xml:space="preserve"> </w:t>
      </w:r>
      <w:r w:rsidR="007D5DF0" w:rsidRPr="00EF78EA">
        <w:rPr>
          <w:rFonts w:ascii="Arial" w:hAnsi="Arial" w:cs="Arial"/>
          <w:color w:val="000000" w:themeColor="text1"/>
        </w:rPr>
        <w:t xml:space="preserve">whilst helicopter teaching </w:t>
      </w:r>
      <w:r w:rsidR="008151E9" w:rsidRPr="00EF78EA">
        <w:rPr>
          <w:rFonts w:ascii="Arial" w:hAnsi="Arial" w:cs="Arial"/>
          <w:color w:val="000000" w:themeColor="text1"/>
        </w:rPr>
        <w:t>fosters an</w:t>
      </w:r>
      <w:r w:rsidR="007D5DF0" w:rsidRPr="00EF78EA">
        <w:rPr>
          <w:rFonts w:ascii="Arial" w:hAnsi="Arial" w:cs="Arial"/>
          <w:color w:val="000000" w:themeColor="text1"/>
        </w:rPr>
        <w:t xml:space="preserve"> </w:t>
      </w:r>
      <w:r w:rsidR="00A40EB7" w:rsidRPr="00EF78EA">
        <w:rPr>
          <w:rFonts w:ascii="Arial" w:hAnsi="Arial" w:cs="Arial"/>
          <w:color w:val="000000" w:themeColor="text1"/>
        </w:rPr>
        <w:t>unrealistic</w:t>
      </w:r>
      <w:r w:rsidR="008151E9" w:rsidRPr="00EF78EA">
        <w:rPr>
          <w:rFonts w:ascii="Arial" w:hAnsi="Arial" w:cs="Arial"/>
          <w:color w:val="000000" w:themeColor="text1"/>
        </w:rPr>
        <w:t xml:space="preserve"> air of security </w:t>
      </w:r>
      <w:r w:rsidR="00A40EB7" w:rsidRPr="00EF78EA">
        <w:rPr>
          <w:rFonts w:ascii="Arial" w:hAnsi="Arial" w:cs="Arial"/>
          <w:color w:val="000000" w:themeColor="text1"/>
        </w:rPr>
        <w:t>that would follow the child through life.</w:t>
      </w:r>
      <w:r w:rsidR="008151E9" w:rsidRPr="00EF78EA">
        <w:rPr>
          <w:rFonts w:ascii="Arial" w:hAnsi="Arial" w:cs="Arial"/>
          <w:color w:val="000000" w:themeColor="text1"/>
        </w:rPr>
        <w:t xml:space="preserve"> </w:t>
      </w:r>
      <w:r w:rsidR="00A40EB7" w:rsidRPr="00EF78EA">
        <w:rPr>
          <w:rFonts w:ascii="Arial" w:hAnsi="Arial" w:cs="Arial"/>
          <w:color w:val="000000" w:themeColor="text1"/>
        </w:rPr>
        <w:t>S</w:t>
      </w:r>
      <w:r w:rsidR="008151E9" w:rsidRPr="00EF78EA">
        <w:rPr>
          <w:rFonts w:ascii="Arial" w:hAnsi="Arial" w:cs="Arial"/>
          <w:color w:val="000000" w:themeColor="text1"/>
        </w:rPr>
        <w:t>tudents aren’t offered the opportunity to fail and learn from this</w:t>
      </w:r>
      <w:r w:rsidR="007712EA" w:rsidRPr="00EF78EA">
        <w:rPr>
          <w:rFonts w:ascii="Arial" w:hAnsi="Arial" w:cs="Arial"/>
          <w:color w:val="000000" w:themeColor="text1"/>
        </w:rPr>
        <w:t>, rather they ‘</w:t>
      </w:r>
      <w:r w:rsidR="007712EA" w:rsidRPr="00EF78EA">
        <w:rPr>
          <w:rFonts w:ascii="Arial" w:hAnsi="Arial" w:cs="Arial"/>
          <w:i/>
          <w:iCs/>
          <w:color w:val="000000" w:themeColor="text1"/>
        </w:rPr>
        <w:t>nudge the student’</w:t>
      </w:r>
      <w:r w:rsidR="007712EA" w:rsidRPr="00EF78EA">
        <w:rPr>
          <w:rFonts w:ascii="Arial" w:hAnsi="Arial" w:cs="Arial"/>
          <w:color w:val="000000" w:themeColor="text1"/>
        </w:rPr>
        <w:t xml:space="preserve"> along the correct path that does not create autonomous students</w:t>
      </w:r>
      <w:r w:rsidR="00BB5A3B" w:rsidRPr="00EF78EA">
        <w:rPr>
          <w:rFonts w:ascii="Arial" w:hAnsi="Arial" w:cs="Arial"/>
          <w:color w:val="000000" w:themeColor="text1"/>
        </w:rPr>
        <w:t xml:space="preserve"> (Foster, 2008)</w:t>
      </w:r>
      <w:r w:rsidR="007712EA" w:rsidRPr="00EF78EA">
        <w:rPr>
          <w:rFonts w:ascii="Arial" w:hAnsi="Arial" w:cs="Arial"/>
          <w:color w:val="000000" w:themeColor="text1"/>
        </w:rPr>
        <w:t>.</w:t>
      </w:r>
    </w:p>
    <w:p w14:paraId="0A11664E" w14:textId="38FC41DE" w:rsidR="00483327" w:rsidRPr="00EF78EA" w:rsidRDefault="00483327" w:rsidP="00EF78EA">
      <w:pPr>
        <w:spacing w:line="276" w:lineRule="auto"/>
        <w:jc w:val="both"/>
        <w:rPr>
          <w:rFonts w:ascii="Arial" w:hAnsi="Arial" w:cs="Arial"/>
          <w:color w:val="000000" w:themeColor="text1"/>
        </w:rPr>
      </w:pPr>
      <w:r w:rsidRPr="00EF78EA">
        <w:rPr>
          <w:rFonts w:ascii="Arial" w:hAnsi="Arial" w:cs="Arial"/>
          <w:color w:val="000000" w:themeColor="text1"/>
        </w:rPr>
        <w:t>During the student interviews</w:t>
      </w:r>
      <w:r w:rsidR="003E35C3" w:rsidRPr="00EF78EA">
        <w:rPr>
          <w:rFonts w:ascii="Arial" w:hAnsi="Arial" w:cs="Arial"/>
          <w:color w:val="000000" w:themeColor="text1"/>
        </w:rPr>
        <w:t xml:space="preserve"> that instantly followed the lesson, </w:t>
      </w:r>
      <w:r w:rsidR="006F5543" w:rsidRPr="00EF78EA">
        <w:rPr>
          <w:rFonts w:ascii="Arial" w:hAnsi="Arial" w:cs="Arial"/>
          <w:color w:val="000000" w:themeColor="text1"/>
        </w:rPr>
        <w:t xml:space="preserve">the </w:t>
      </w:r>
      <w:r w:rsidR="007C3C59" w:rsidRPr="00EF78EA">
        <w:rPr>
          <w:rFonts w:ascii="Arial" w:hAnsi="Arial" w:cs="Arial"/>
          <w:color w:val="000000" w:themeColor="text1"/>
        </w:rPr>
        <w:t>student’s</w:t>
      </w:r>
      <w:r w:rsidR="006F5543" w:rsidRPr="00EF78EA">
        <w:rPr>
          <w:rFonts w:ascii="Arial" w:hAnsi="Arial" w:cs="Arial"/>
          <w:color w:val="000000" w:themeColor="text1"/>
        </w:rPr>
        <w:t xml:space="preserve"> feedback on the starter was </w:t>
      </w:r>
      <w:r w:rsidR="001D1CED" w:rsidRPr="00EF78EA">
        <w:rPr>
          <w:rFonts w:ascii="Arial" w:hAnsi="Arial" w:cs="Arial"/>
          <w:color w:val="000000" w:themeColor="text1"/>
        </w:rPr>
        <w:t>concurrently positive</w:t>
      </w:r>
      <w:r w:rsidR="00070D02" w:rsidRPr="00EF78EA">
        <w:rPr>
          <w:rFonts w:ascii="Arial" w:hAnsi="Arial" w:cs="Arial"/>
          <w:color w:val="000000" w:themeColor="text1"/>
        </w:rPr>
        <w:t>: they ‘loved it’. Discussing the two circumstances of eyes open and eyes closed, again</w:t>
      </w:r>
      <w:r w:rsidR="00AD5044" w:rsidRPr="00EF78EA">
        <w:rPr>
          <w:rFonts w:ascii="Arial" w:hAnsi="Arial" w:cs="Arial"/>
          <w:color w:val="000000" w:themeColor="text1"/>
        </w:rPr>
        <w:t xml:space="preserve"> there was a concurrent feedback where the eyes closed option was favoured.</w:t>
      </w:r>
      <w:r w:rsidR="008018F8" w:rsidRPr="00EF78EA">
        <w:rPr>
          <w:rFonts w:ascii="Arial" w:hAnsi="Arial" w:cs="Arial"/>
          <w:color w:val="000000" w:themeColor="text1"/>
        </w:rPr>
        <w:t xml:space="preserve"> It removed pressure when they are unable to see others answers and have their own be seen, removing any copying from one another or potential embarrassment due to failure.</w:t>
      </w:r>
    </w:p>
    <w:p w14:paraId="4B55720E" w14:textId="4E88DE5A" w:rsidR="00102297"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Discussing the tasks and demonstrations yielded unexpected answers. Each student found the tasks to be quite difficult. Student 1 and 2 were able to say they felt confident in being able to answer the questions concerning the topic of dividing fractions, whilst student 3 responded they ‘</w:t>
      </w:r>
      <w:r w:rsidRPr="00EF78EA">
        <w:rPr>
          <w:rFonts w:ascii="Arial" w:hAnsi="Arial" w:cs="Arial"/>
          <w:i/>
          <w:iCs/>
          <w:color w:val="000000" w:themeColor="text1"/>
        </w:rPr>
        <w:t>didn’t get it’</w:t>
      </w:r>
      <w:r w:rsidRPr="00EF78EA">
        <w:rPr>
          <w:rFonts w:ascii="Arial" w:hAnsi="Arial" w:cs="Arial"/>
          <w:color w:val="000000" w:themeColor="text1"/>
        </w:rPr>
        <w:t>. This is where the student’s commentary on the ‘</w:t>
      </w:r>
      <w:r w:rsidRPr="00EF78EA">
        <w:rPr>
          <w:rFonts w:ascii="Arial" w:hAnsi="Arial" w:cs="Arial"/>
          <w:i/>
          <w:iCs/>
          <w:color w:val="000000" w:themeColor="text1"/>
        </w:rPr>
        <w:t>eerie’</w:t>
      </w:r>
      <w:r w:rsidRPr="00EF78EA">
        <w:rPr>
          <w:rFonts w:ascii="Arial" w:hAnsi="Arial" w:cs="Arial"/>
          <w:color w:val="000000" w:themeColor="text1"/>
        </w:rPr>
        <w:t xml:space="preserve"> quietness of the classroom arose. The three agreed that it was an unusual environment that originated from certain members of the class being absent. Students 1 and 2 who were able to work through the exercise preferred the low-level to no noise whilst student 3, who couldn’t understand the topic, relished noise. As suggested by student 3, and in Diaz and Rajasekaran, noise allows for questions to be asked in confidence as it may hide a ‘</w:t>
      </w:r>
      <w:r w:rsidRPr="00EF78EA">
        <w:rPr>
          <w:rFonts w:ascii="Arial" w:hAnsi="Arial" w:cs="Arial"/>
          <w:i/>
          <w:iCs/>
          <w:color w:val="000000" w:themeColor="text1"/>
        </w:rPr>
        <w:t>stupid question’</w:t>
      </w:r>
      <w:r w:rsidRPr="00EF78EA">
        <w:rPr>
          <w:rFonts w:ascii="Arial" w:hAnsi="Arial" w:cs="Arial"/>
          <w:color w:val="000000" w:themeColor="text1"/>
        </w:rPr>
        <w:t xml:space="preserve"> and allows for peer-to-peer communication and collaboration reducing demand as there is only one teacher </w:t>
      </w:r>
      <w:r w:rsidR="00F41F27">
        <w:rPr>
          <w:rFonts w:ascii="Arial" w:hAnsi="Arial" w:cs="Arial"/>
          <w:color w:val="000000" w:themeColor="text1"/>
        </w:rPr>
        <w:t>with</w:t>
      </w:r>
      <w:r w:rsidRPr="00EF78EA">
        <w:rPr>
          <w:rFonts w:ascii="Arial" w:hAnsi="Arial" w:cs="Arial"/>
          <w:color w:val="000000" w:themeColor="text1"/>
        </w:rPr>
        <w:t xml:space="preserve"> possibly thirty students to help. The evidence of two polar opinions re-enforces the need to involve students in lesson planning to ensure that different learning environments evolve throughout an academic year to provide an opportunity to each learner in the classroom to engage in a topic through a medium they prefer. </w:t>
      </w:r>
    </w:p>
    <w:p w14:paraId="71F33049" w14:textId="61C0E480" w:rsidR="000C5E27" w:rsidRPr="00EF78EA" w:rsidRDefault="000C5E27" w:rsidP="00EF78EA">
      <w:pPr>
        <w:spacing w:line="276" w:lineRule="auto"/>
        <w:jc w:val="both"/>
        <w:rPr>
          <w:rFonts w:ascii="Arial" w:hAnsi="Arial" w:cs="Arial"/>
          <w:color w:val="000000" w:themeColor="text1"/>
        </w:rPr>
      </w:pPr>
      <w:r w:rsidRPr="00EF78EA">
        <w:rPr>
          <w:rFonts w:ascii="Arial" w:hAnsi="Arial" w:cs="Arial"/>
          <w:color w:val="000000" w:themeColor="text1"/>
        </w:rPr>
        <w:t>Throughout the discussion between myself and D. Battell</w:t>
      </w:r>
      <w:r w:rsidR="004C77B1" w:rsidRPr="00EF78EA">
        <w:rPr>
          <w:rFonts w:ascii="Arial" w:hAnsi="Arial" w:cs="Arial"/>
          <w:color w:val="000000" w:themeColor="text1"/>
        </w:rPr>
        <w:t>, we summarised</w:t>
      </w:r>
      <w:r w:rsidRPr="00EF78EA">
        <w:rPr>
          <w:rFonts w:ascii="Arial" w:hAnsi="Arial" w:cs="Arial"/>
          <w:color w:val="000000" w:themeColor="text1"/>
        </w:rPr>
        <w:t xml:space="preserve"> </w:t>
      </w:r>
      <w:r w:rsidR="004C77B1" w:rsidRPr="00EF78EA">
        <w:rPr>
          <w:rFonts w:ascii="Arial" w:hAnsi="Arial" w:cs="Arial"/>
          <w:color w:val="000000" w:themeColor="text1"/>
        </w:rPr>
        <w:t xml:space="preserve">our notes (appendix </w:t>
      </w:r>
      <w:r w:rsidR="0000501F" w:rsidRPr="00EF78EA">
        <w:rPr>
          <w:rFonts w:ascii="Arial" w:hAnsi="Arial" w:cs="Arial"/>
          <w:color w:val="000000" w:themeColor="text1"/>
        </w:rPr>
        <w:t>4.c.1</w:t>
      </w:r>
      <w:r w:rsidR="003C7235" w:rsidRPr="00EF78EA">
        <w:rPr>
          <w:rFonts w:ascii="Arial" w:hAnsi="Arial" w:cs="Arial"/>
          <w:color w:val="000000" w:themeColor="text1"/>
        </w:rPr>
        <w:t>)</w:t>
      </w:r>
      <w:r w:rsidR="0000501F" w:rsidRPr="00EF78EA">
        <w:rPr>
          <w:rFonts w:ascii="Arial" w:hAnsi="Arial" w:cs="Arial"/>
          <w:color w:val="000000" w:themeColor="text1"/>
        </w:rPr>
        <w:t xml:space="preserve"> and 4.c.2) </w:t>
      </w:r>
      <w:r w:rsidR="002E3FC5" w:rsidRPr="00EF78EA">
        <w:rPr>
          <w:rFonts w:ascii="Arial" w:hAnsi="Arial" w:cs="Arial"/>
          <w:color w:val="000000" w:themeColor="text1"/>
        </w:rPr>
        <w:t xml:space="preserve">and found that </w:t>
      </w:r>
      <w:r w:rsidR="006B622F" w:rsidRPr="00EF78EA">
        <w:rPr>
          <w:rFonts w:ascii="Arial" w:hAnsi="Arial" w:cs="Arial"/>
          <w:color w:val="000000" w:themeColor="text1"/>
        </w:rPr>
        <w:t>each student showed resilience to difficult tasks, showed engagement throughout the lesson,</w:t>
      </w:r>
      <w:r w:rsidR="001A0150" w:rsidRPr="00EF78EA">
        <w:rPr>
          <w:rFonts w:ascii="Arial" w:hAnsi="Arial" w:cs="Arial"/>
          <w:color w:val="000000" w:themeColor="text1"/>
        </w:rPr>
        <w:t xml:space="preserve"> and</w:t>
      </w:r>
      <w:r w:rsidR="006B622F" w:rsidRPr="00EF78EA">
        <w:rPr>
          <w:rFonts w:ascii="Arial" w:hAnsi="Arial" w:cs="Arial"/>
          <w:color w:val="000000" w:themeColor="text1"/>
        </w:rPr>
        <w:t xml:space="preserve"> </w:t>
      </w:r>
      <w:r w:rsidR="009E14D7" w:rsidRPr="00EF78EA">
        <w:rPr>
          <w:rFonts w:ascii="Arial" w:hAnsi="Arial" w:cs="Arial"/>
          <w:color w:val="000000" w:themeColor="text1"/>
        </w:rPr>
        <w:t>the eyes closed method was superior to eyes open for the aforementioned reason</w:t>
      </w:r>
      <w:r w:rsidR="00D767DF" w:rsidRPr="00EF78EA">
        <w:rPr>
          <w:rFonts w:ascii="Arial" w:hAnsi="Arial" w:cs="Arial"/>
          <w:color w:val="000000" w:themeColor="text1"/>
        </w:rPr>
        <w:t xml:space="preserve">s. Taking into consideration what has been learned, </w:t>
      </w:r>
      <w:r w:rsidR="006B4583" w:rsidRPr="00EF78EA">
        <w:rPr>
          <w:rFonts w:ascii="Arial" w:hAnsi="Arial" w:cs="Arial"/>
          <w:color w:val="000000" w:themeColor="text1"/>
        </w:rPr>
        <w:t>planning for the subsequent lesson must include some method of mitigating students copying one another</w:t>
      </w:r>
      <w:r w:rsidR="00A4217D" w:rsidRPr="00EF78EA">
        <w:rPr>
          <w:rFonts w:ascii="Arial" w:hAnsi="Arial" w:cs="Arial"/>
          <w:color w:val="000000" w:themeColor="text1"/>
        </w:rPr>
        <w:t xml:space="preserve"> to understand its true impact on classroom engagement. </w:t>
      </w:r>
    </w:p>
    <w:p w14:paraId="76664A9E" w14:textId="77777777" w:rsidR="002C373C" w:rsidRPr="00EF78EA" w:rsidRDefault="002C373C" w:rsidP="00EF78EA">
      <w:pPr>
        <w:spacing w:line="276" w:lineRule="auto"/>
        <w:jc w:val="both"/>
        <w:rPr>
          <w:rFonts w:ascii="Arial" w:hAnsi="Arial" w:cs="Arial"/>
          <w:color w:val="000000" w:themeColor="text1"/>
        </w:rPr>
      </w:pPr>
    </w:p>
    <w:p w14:paraId="5C0C9BC4" w14:textId="77777777" w:rsidR="002C373C" w:rsidRPr="00EF78EA" w:rsidRDefault="007C55BB" w:rsidP="00EF78EA">
      <w:pPr>
        <w:spacing w:line="276" w:lineRule="auto"/>
        <w:jc w:val="both"/>
        <w:rPr>
          <w:rFonts w:ascii="Arial" w:hAnsi="Arial" w:cs="Arial"/>
          <w:b/>
          <w:i/>
          <w:color w:val="000000" w:themeColor="text1"/>
          <w:sz w:val="28"/>
        </w:rPr>
      </w:pPr>
      <w:r w:rsidRPr="00EF78EA">
        <w:rPr>
          <w:rFonts w:ascii="Arial" w:hAnsi="Arial" w:cs="Arial"/>
          <w:b/>
          <w:i/>
          <w:color w:val="000000" w:themeColor="text1"/>
          <w:sz w:val="28"/>
        </w:rPr>
        <w:t xml:space="preserve">Lesson study 2: Results and analysis </w:t>
      </w:r>
    </w:p>
    <w:p w14:paraId="5940F942" w14:textId="77777777" w:rsidR="003D288F"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Planning for the second lesson study, the method of having students illustrating answers to multiple-choice questions moved away from the use of hands up to the use of whiteboards. The variables of showing a multiple-choice question and 4 possible answers remained the same, as did the observer behaviour. </w:t>
      </w:r>
      <w:r w:rsidR="00E3463F" w:rsidRPr="00EF78EA">
        <w:rPr>
          <w:rFonts w:ascii="Arial" w:hAnsi="Arial" w:cs="Arial"/>
          <w:color w:val="000000" w:themeColor="text1"/>
        </w:rPr>
        <w:t xml:space="preserve">The start of this lesson </w:t>
      </w:r>
      <w:r w:rsidR="00F36F0B" w:rsidRPr="00EF78EA">
        <w:rPr>
          <w:rFonts w:ascii="Arial" w:hAnsi="Arial" w:cs="Arial"/>
          <w:color w:val="000000" w:themeColor="text1"/>
        </w:rPr>
        <w:t xml:space="preserve">is reserved for fifteen minutes of quiet reading as per school policy for key stage 3 during the last lesson of the day. Immediately following the </w:t>
      </w:r>
      <w:r w:rsidR="000B7D4B" w:rsidRPr="00EF78EA">
        <w:rPr>
          <w:rFonts w:ascii="Arial" w:hAnsi="Arial" w:cs="Arial"/>
          <w:color w:val="000000" w:themeColor="text1"/>
        </w:rPr>
        <w:t xml:space="preserve">silent reading, the question and four possible answers were show on the screen. </w:t>
      </w:r>
    </w:p>
    <w:p w14:paraId="703DC899" w14:textId="124CB088" w:rsidR="00196412" w:rsidRPr="00EF78EA" w:rsidRDefault="000B7D4B" w:rsidP="00EF78EA">
      <w:pPr>
        <w:spacing w:line="276" w:lineRule="auto"/>
        <w:jc w:val="both"/>
        <w:rPr>
          <w:rFonts w:ascii="Arial" w:hAnsi="Arial" w:cs="Arial"/>
          <w:color w:val="000000" w:themeColor="text1"/>
        </w:rPr>
      </w:pPr>
      <w:r w:rsidRPr="00EF78EA">
        <w:rPr>
          <w:rFonts w:ascii="Arial" w:hAnsi="Arial" w:cs="Arial"/>
          <w:color w:val="000000" w:themeColor="text1"/>
        </w:rPr>
        <w:lastRenderedPageBreak/>
        <w:t xml:space="preserve">I </w:t>
      </w:r>
      <w:r w:rsidR="00D05FDA" w:rsidRPr="00EF78EA">
        <w:rPr>
          <w:rFonts w:ascii="Arial" w:hAnsi="Arial" w:cs="Arial"/>
          <w:color w:val="000000" w:themeColor="text1"/>
        </w:rPr>
        <w:t xml:space="preserve">would follow a similar plan of reading the question out from the board at the front of the classroom then allow for ten seconds of thinking time before they would reveal their answers collectively. </w:t>
      </w:r>
      <w:r w:rsidR="001939D3" w:rsidRPr="00EF78EA">
        <w:rPr>
          <w:rFonts w:ascii="Arial" w:hAnsi="Arial" w:cs="Arial"/>
          <w:color w:val="000000" w:themeColor="text1"/>
        </w:rPr>
        <w:t xml:space="preserve">Unfortunately, this did </w:t>
      </w:r>
      <w:r w:rsidR="00C81206" w:rsidRPr="00EF78EA">
        <w:rPr>
          <w:rFonts w:ascii="Arial" w:hAnsi="Arial" w:cs="Arial"/>
          <w:color w:val="000000" w:themeColor="text1"/>
        </w:rPr>
        <w:t>not have whole class engagement</w:t>
      </w:r>
      <w:r w:rsidR="003C7235" w:rsidRPr="00EF78EA">
        <w:rPr>
          <w:rFonts w:ascii="Arial" w:hAnsi="Arial" w:cs="Arial"/>
          <w:color w:val="000000" w:themeColor="text1"/>
        </w:rPr>
        <w:t xml:space="preserve"> (</w:t>
      </w:r>
      <w:r w:rsidR="00E13F91" w:rsidRPr="00EF78EA">
        <w:rPr>
          <w:rFonts w:ascii="Arial" w:hAnsi="Arial" w:cs="Arial"/>
          <w:color w:val="000000" w:themeColor="text1"/>
        </w:rPr>
        <w:t xml:space="preserve">appendix </w:t>
      </w:r>
      <w:r w:rsidR="00521DFD" w:rsidRPr="00EF78EA">
        <w:rPr>
          <w:rFonts w:ascii="Arial" w:hAnsi="Arial" w:cs="Arial"/>
          <w:color w:val="000000" w:themeColor="text1"/>
        </w:rPr>
        <w:t>4.a.2</w:t>
      </w:r>
      <w:r w:rsidR="003C7235" w:rsidRPr="00EF78EA">
        <w:rPr>
          <w:rFonts w:ascii="Arial" w:hAnsi="Arial" w:cs="Arial"/>
          <w:color w:val="000000" w:themeColor="text1"/>
        </w:rPr>
        <w:t>:</w:t>
      </w:r>
      <w:r w:rsidR="00521DFD" w:rsidRPr="00EF78EA">
        <w:rPr>
          <w:rFonts w:ascii="Arial" w:hAnsi="Arial" w:cs="Arial"/>
          <w:color w:val="000000" w:themeColor="text1"/>
        </w:rPr>
        <w:t xml:space="preserve"> </w:t>
      </w:r>
      <w:r w:rsidR="003C7235" w:rsidRPr="00EF78EA">
        <w:rPr>
          <w:rFonts w:ascii="Arial" w:hAnsi="Arial" w:cs="Arial"/>
          <w:color w:val="000000" w:themeColor="text1"/>
        </w:rPr>
        <w:t>s</w:t>
      </w:r>
      <w:r w:rsidR="00521DFD" w:rsidRPr="00EF78EA">
        <w:rPr>
          <w:rFonts w:ascii="Arial" w:hAnsi="Arial" w:cs="Arial"/>
          <w:color w:val="000000" w:themeColor="text1"/>
        </w:rPr>
        <w:t>tudent 1</w:t>
      </w:r>
      <w:r w:rsidR="003C7235" w:rsidRPr="00EF78EA">
        <w:rPr>
          <w:rFonts w:ascii="Arial" w:hAnsi="Arial" w:cs="Arial"/>
          <w:color w:val="000000" w:themeColor="text1"/>
        </w:rPr>
        <w:t>)</w:t>
      </w:r>
      <w:r w:rsidR="00C81206" w:rsidRPr="00EF78EA">
        <w:rPr>
          <w:rFonts w:ascii="Arial" w:hAnsi="Arial" w:cs="Arial"/>
          <w:color w:val="000000" w:themeColor="text1"/>
        </w:rPr>
        <w:t>.</w:t>
      </w:r>
      <w:r w:rsidR="007A2DD1">
        <w:rPr>
          <w:rFonts w:ascii="Arial" w:hAnsi="Arial" w:cs="Arial"/>
          <w:color w:val="000000" w:themeColor="text1"/>
        </w:rPr>
        <w:t xml:space="preserve"> </w:t>
      </w:r>
      <w:r w:rsidR="00BD5001" w:rsidRPr="00EF78EA">
        <w:rPr>
          <w:rFonts w:ascii="Arial" w:hAnsi="Arial" w:cs="Arial"/>
          <w:color w:val="000000" w:themeColor="text1"/>
        </w:rPr>
        <w:t>It did show a varied score in correct answers</w:t>
      </w:r>
      <w:r w:rsidR="00CA40BD" w:rsidRPr="00EF78EA">
        <w:rPr>
          <w:rFonts w:ascii="Arial" w:hAnsi="Arial" w:cs="Arial"/>
          <w:color w:val="000000" w:themeColor="text1"/>
        </w:rPr>
        <w:t xml:space="preserve"> as there had to be an instant reveal of an answer, negating any time to change answers.</w:t>
      </w:r>
      <w:r w:rsidR="00174CE5" w:rsidRPr="00EF78EA">
        <w:rPr>
          <w:rFonts w:ascii="Arial" w:hAnsi="Arial" w:cs="Arial"/>
          <w:color w:val="000000" w:themeColor="text1"/>
        </w:rPr>
        <w:t xml:space="preserve"> </w:t>
      </w:r>
      <w:r w:rsidR="00CA40BD" w:rsidRPr="00EF78EA">
        <w:rPr>
          <w:rFonts w:ascii="Arial" w:hAnsi="Arial" w:cs="Arial"/>
          <w:color w:val="000000" w:themeColor="text1"/>
        </w:rPr>
        <w:t>This is not fool-proof and there may have still been some co-</w:t>
      </w:r>
      <w:r w:rsidR="00174CE5" w:rsidRPr="00EF78EA">
        <w:rPr>
          <w:rFonts w:ascii="Arial" w:hAnsi="Arial" w:cs="Arial"/>
          <w:color w:val="000000" w:themeColor="text1"/>
        </w:rPr>
        <w:t>operation</w:t>
      </w:r>
      <w:r w:rsidR="00CA40BD" w:rsidRPr="00EF78EA">
        <w:rPr>
          <w:rFonts w:ascii="Arial" w:hAnsi="Arial" w:cs="Arial"/>
          <w:color w:val="000000" w:themeColor="text1"/>
        </w:rPr>
        <w:t xml:space="preserve"> between those sat </w:t>
      </w:r>
      <w:r w:rsidR="00174CE5" w:rsidRPr="00EF78EA">
        <w:rPr>
          <w:rFonts w:ascii="Arial" w:hAnsi="Arial" w:cs="Arial"/>
          <w:color w:val="000000" w:themeColor="text1"/>
        </w:rPr>
        <w:t>two to a table</w:t>
      </w:r>
      <w:r w:rsidR="00594BD8" w:rsidRPr="00EF78EA">
        <w:rPr>
          <w:rFonts w:ascii="Arial" w:hAnsi="Arial" w:cs="Arial"/>
          <w:color w:val="000000" w:themeColor="text1"/>
        </w:rPr>
        <w:t xml:space="preserve"> however, this was a truer reflection of whole class knowledge using this method.</w:t>
      </w:r>
    </w:p>
    <w:p w14:paraId="62972805" w14:textId="76EAEF83" w:rsidR="006260D1" w:rsidRPr="00EF78EA" w:rsidRDefault="00464137"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Before any tasks had begun, student 1 had already shown </w:t>
      </w:r>
      <w:r w:rsidR="006260D1" w:rsidRPr="00EF78EA">
        <w:rPr>
          <w:rFonts w:ascii="Arial" w:hAnsi="Arial" w:cs="Arial"/>
          <w:color w:val="000000" w:themeColor="text1"/>
        </w:rPr>
        <w:t>disengagement to the reading with constant talking and during the explanation of the main task followed by student 1 asking for repetition of information.</w:t>
      </w:r>
      <w:r w:rsidR="003D376E" w:rsidRPr="00EF78EA">
        <w:rPr>
          <w:rFonts w:ascii="Arial" w:hAnsi="Arial" w:cs="Arial"/>
          <w:color w:val="000000" w:themeColor="text1"/>
        </w:rPr>
        <w:t xml:space="preserve"> </w:t>
      </w:r>
      <w:r w:rsidR="00763B78" w:rsidRPr="00EF78EA">
        <w:rPr>
          <w:rFonts w:ascii="Arial" w:hAnsi="Arial" w:cs="Arial"/>
          <w:color w:val="000000" w:themeColor="text1"/>
        </w:rPr>
        <w:t xml:space="preserve">While all three students showed active listening skills, only students 2 and 3 showed constant emotional, behavioural and cognitive </w:t>
      </w:r>
      <w:r w:rsidR="001F1C11" w:rsidRPr="00EF78EA">
        <w:rPr>
          <w:rFonts w:ascii="Arial" w:hAnsi="Arial" w:cs="Arial"/>
          <w:color w:val="000000" w:themeColor="text1"/>
        </w:rPr>
        <w:t xml:space="preserve">engagement. Student 1 showed partial behavioural and </w:t>
      </w:r>
      <w:r w:rsidR="00CA1502" w:rsidRPr="00EF78EA">
        <w:rPr>
          <w:rFonts w:ascii="Arial" w:hAnsi="Arial" w:cs="Arial"/>
          <w:color w:val="000000" w:themeColor="text1"/>
        </w:rPr>
        <w:t>emotional engagement only during explanation of the main task</w:t>
      </w:r>
      <w:r w:rsidR="006E1AC0" w:rsidRPr="00EF78EA">
        <w:rPr>
          <w:rFonts w:ascii="Arial" w:hAnsi="Arial" w:cs="Arial"/>
          <w:color w:val="000000" w:themeColor="text1"/>
        </w:rPr>
        <w:t xml:space="preserve"> (appendi</w:t>
      </w:r>
      <w:r w:rsidR="003C7235" w:rsidRPr="00EF78EA">
        <w:rPr>
          <w:rFonts w:ascii="Arial" w:hAnsi="Arial" w:cs="Arial"/>
          <w:color w:val="000000" w:themeColor="text1"/>
        </w:rPr>
        <w:t>x</w:t>
      </w:r>
      <w:r w:rsidR="006E1AC0" w:rsidRPr="00EF78EA">
        <w:rPr>
          <w:rFonts w:ascii="Arial" w:hAnsi="Arial" w:cs="Arial"/>
          <w:color w:val="000000" w:themeColor="text1"/>
        </w:rPr>
        <w:t xml:space="preserve"> 4.</w:t>
      </w:r>
      <w:r w:rsidR="003C7235" w:rsidRPr="00EF78EA">
        <w:rPr>
          <w:rFonts w:ascii="Arial" w:hAnsi="Arial" w:cs="Arial"/>
          <w:color w:val="000000" w:themeColor="text1"/>
        </w:rPr>
        <w:t>a.2)</w:t>
      </w:r>
      <w:r w:rsidR="00E7015E" w:rsidRPr="00EF78EA">
        <w:rPr>
          <w:rFonts w:ascii="Arial" w:hAnsi="Arial" w:cs="Arial"/>
          <w:color w:val="000000" w:themeColor="text1"/>
        </w:rPr>
        <w:t xml:space="preserve">. This was discussed during the student interview. </w:t>
      </w:r>
    </w:p>
    <w:p w14:paraId="4B3C5EA0" w14:textId="77777777" w:rsidR="00731B94" w:rsidRDefault="00AC6A4A" w:rsidP="00EF78EA">
      <w:pPr>
        <w:spacing w:line="276" w:lineRule="auto"/>
        <w:jc w:val="both"/>
        <w:rPr>
          <w:rFonts w:ascii="Arial" w:hAnsi="Arial" w:cs="Arial"/>
          <w:color w:val="000000" w:themeColor="text1"/>
        </w:rPr>
      </w:pPr>
      <w:r w:rsidRPr="00EF78EA">
        <w:rPr>
          <w:rFonts w:ascii="Arial" w:hAnsi="Arial" w:cs="Arial"/>
          <w:color w:val="000000" w:themeColor="text1"/>
        </w:rPr>
        <w:t>Only student</w:t>
      </w:r>
      <w:r w:rsidR="001516A4" w:rsidRPr="00EF78EA">
        <w:rPr>
          <w:rFonts w:ascii="Arial" w:hAnsi="Arial" w:cs="Arial"/>
          <w:color w:val="000000" w:themeColor="text1"/>
        </w:rPr>
        <w:t>s</w:t>
      </w:r>
      <w:r w:rsidRPr="00EF78EA">
        <w:rPr>
          <w:rFonts w:ascii="Arial" w:hAnsi="Arial" w:cs="Arial"/>
          <w:color w:val="000000" w:themeColor="text1"/>
        </w:rPr>
        <w:t xml:space="preserve"> 1 and 3 were available for interview </w:t>
      </w:r>
      <w:r w:rsidR="009A28F4" w:rsidRPr="00EF78EA">
        <w:rPr>
          <w:rFonts w:ascii="Arial" w:hAnsi="Arial" w:cs="Arial"/>
          <w:color w:val="000000" w:themeColor="text1"/>
        </w:rPr>
        <w:t>at the end of the lesson.</w:t>
      </w:r>
      <w:r w:rsidR="00AA4C5E" w:rsidRPr="00EF78EA">
        <w:rPr>
          <w:rFonts w:ascii="Arial" w:hAnsi="Arial" w:cs="Arial"/>
          <w:color w:val="000000" w:themeColor="text1"/>
        </w:rPr>
        <w:t xml:space="preserve"> As seen in </w:t>
      </w:r>
      <w:r w:rsidR="00B64479" w:rsidRPr="00EF78EA">
        <w:rPr>
          <w:rFonts w:ascii="Arial" w:hAnsi="Arial" w:cs="Arial"/>
          <w:color w:val="000000" w:themeColor="text1"/>
        </w:rPr>
        <w:t>appendix 4.</w:t>
      </w:r>
      <w:r w:rsidR="00355861" w:rsidRPr="00EF78EA">
        <w:rPr>
          <w:rFonts w:ascii="Arial" w:hAnsi="Arial" w:cs="Arial"/>
          <w:color w:val="000000" w:themeColor="text1"/>
        </w:rPr>
        <w:t>d.1 and 4.d.2, student 1’s mood moved from negative to positive in relation to the fifteen minutes of reading to the starter task respectively</w:t>
      </w:r>
      <w:r w:rsidR="00550F11" w:rsidRPr="00EF78EA">
        <w:rPr>
          <w:rFonts w:ascii="Arial" w:hAnsi="Arial" w:cs="Arial"/>
          <w:color w:val="000000" w:themeColor="text1"/>
        </w:rPr>
        <w:t xml:space="preserve">, while student 3 maintained a positive attitude to the lesson from the start. </w:t>
      </w:r>
      <w:r w:rsidR="00485BA8" w:rsidRPr="00EF78EA">
        <w:rPr>
          <w:rFonts w:ascii="Arial" w:hAnsi="Arial" w:cs="Arial"/>
          <w:color w:val="000000" w:themeColor="text1"/>
        </w:rPr>
        <w:t xml:space="preserve">Although student 3 enjoyed the starter activity, both students fed back that </w:t>
      </w:r>
      <w:r w:rsidR="00C84919" w:rsidRPr="00EF78EA">
        <w:rPr>
          <w:rFonts w:ascii="Arial" w:hAnsi="Arial" w:cs="Arial"/>
          <w:color w:val="000000" w:themeColor="text1"/>
        </w:rPr>
        <w:t xml:space="preserve">they </w:t>
      </w:r>
      <w:r w:rsidR="009C4605" w:rsidRPr="00EF78EA">
        <w:rPr>
          <w:rFonts w:ascii="Arial" w:hAnsi="Arial" w:cs="Arial"/>
          <w:color w:val="000000" w:themeColor="text1"/>
        </w:rPr>
        <w:t>engage</w:t>
      </w:r>
      <w:r w:rsidR="00C84919" w:rsidRPr="00EF78EA">
        <w:rPr>
          <w:rFonts w:ascii="Arial" w:hAnsi="Arial" w:cs="Arial"/>
          <w:color w:val="000000" w:themeColor="text1"/>
        </w:rPr>
        <w:t xml:space="preserve"> greater </w:t>
      </w:r>
      <w:r w:rsidR="009C4605" w:rsidRPr="00EF78EA">
        <w:rPr>
          <w:rFonts w:ascii="Arial" w:hAnsi="Arial" w:cs="Arial"/>
          <w:color w:val="000000" w:themeColor="text1"/>
        </w:rPr>
        <w:t>in starters</w:t>
      </w:r>
      <w:r w:rsidR="00C84919" w:rsidRPr="00EF78EA">
        <w:rPr>
          <w:rFonts w:ascii="Arial" w:hAnsi="Arial" w:cs="Arial"/>
          <w:color w:val="000000" w:themeColor="text1"/>
        </w:rPr>
        <w:t xml:space="preserve"> concerning </w:t>
      </w:r>
      <w:r w:rsidR="00485BA8" w:rsidRPr="00EF78EA">
        <w:rPr>
          <w:rFonts w:ascii="Arial" w:hAnsi="Arial" w:cs="Arial"/>
          <w:color w:val="000000" w:themeColor="text1"/>
        </w:rPr>
        <w:t xml:space="preserve">chemical equations and </w:t>
      </w:r>
      <w:r w:rsidR="000D4A49" w:rsidRPr="00EF78EA">
        <w:rPr>
          <w:rFonts w:ascii="Arial" w:hAnsi="Arial" w:cs="Arial"/>
          <w:color w:val="000000" w:themeColor="text1"/>
        </w:rPr>
        <w:t>math-based</w:t>
      </w:r>
      <w:r w:rsidR="00485BA8" w:rsidRPr="00EF78EA">
        <w:rPr>
          <w:rFonts w:ascii="Arial" w:hAnsi="Arial" w:cs="Arial"/>
          <w:color w:val="000000" w:themeColor="text1"/>
        </w:rPr>
        <w:t xml:space="preserve"> starters </w:t>
      </w:r>
      <w:r w:rsidR="00C84919" w:rsidRPr="00EF78EA">
        <w:rPr>
          <w:rFonts w:ascii="Arial" w:hAnsi="Arial" w:cs="Arial"/>
          <w:color w:val="000000" w:themeColor="text1"/>
        </w:rPr>
        <w:t xml:space="preserve">where cognition is </w:t>
      </w:r>
      <w:r w:rsidR="00BB1DD1" w:rsidRPr="00EF78EA">
        <w:rPr>
          <w:rFonts w:ascii="Arial" w:hAnsi="Arial" w:cs="Arial"/>
          <w:color w:val="000000" w:themeColor="text1"/>
        </w:rPr>
        <w:t>required,</w:t>
      </w:r>
      <w:r w:rsidR="00C84919" w:rsidRPr="00EF78EA">
        <w:rPr>
          <w:rFonts w:ascii="Arial" w:hAnsi="Arial" w:cs="Arial"/>
          <w:color w:val="000000" w:themeColor="text1"/>
        </w:rPr>
        <w:t xml:space="preserve"> and an answer presented. </w:t>
      </w:r>
      <w:r w:rsidR="009C4605" w:rsidRPr="00EF78EA">
        <w:rPr>
          <w:rFonts w:ascii="Arial" w:hAnsi="Arial" w:cs="Arial"/>
          <w:color w:val="000000" w:themeColor="text1"/>
        </w:rPr>
        <w:t xml:space="preserve">This was explored </w:t>
      </w:r>
      <w:r w:rsidR="000D4A49" w:rsidRPr="00EF78EA">
        <w:rPr>
          <w:rFonts w:ascii="Arial" w:hAnsi="Arial" w:cs="Arial"/>
          <w:color w:val="000000" w:themeColor="text1"/>
        </w:rPr>
        <w:t>more,</w:t>
      </w:r>
      <w:r w:rsidR="009C4605" w:rsidRPr="00EF78EA">
        <w:rPr>
          <w:rFonts w:ascii="Arial" w:hAnsi="Arial" w:cs="Arial"/>
          <w:color w:val="000000" w:themeColor="text1"/>
        </w:rPr>
        <w:t xml:space="preserve"> and the reasoning is to be able to have ‘</w:t>
      </w:r>
      <w:r w:rsidR="009C4605" w:rsidRPr="00EF78EA">
        <w:rPr>
          <w:rFonts w:ascii="Arial" w:hAnsi="Arial" w:cs="Arial"/>
          <w:i/>
          <w:iCs/>
          <w:color w:val="000000" w:themeColor="text1"/>
        </w:rPr>
        <w:t>something to show for thei</w:t>
      </w:r>
      <w:r w:rsidR="000D4A49" w:rsidRPr="00EF78EA">
        <w:rPr>
          <w:rFonts w:ascii="Arial" w:hAnsi="Arial" w:cs="Arial"/>
          <w:i/>
          <w:iCs/>
          <w:color w:val="000000" w:themeColor="text1"/>
        </w:rPr>
        <w:t>r activities’</w:t>
      </w:r>
      <w:r w:rsidR="000D4A49" w:rsidRPr="00EF78EA">
        <w:rPr>
          <w:rFonts w:ascii="Arial" w:hAnsi="Arial" w:cs="Arial"/>
          <w:color w:val="000000" w:themeColor="text1"/>
        </w:rPr>
        <w:t>.</w:t>
      </w:r>
      <w:r w:rsidR="00D07909" w:rsidRPr="00EF78EA">
        <w:rPr>
          <w:rFonts w:ascii="Arial" w:hAnsi="Arial" w:cs="Arial"/>
          <w:color w:val="000000" w:themeColor="text1"/>
        </w:rPr>
        <w:t xml:space="preserve">. </w:t>
      </w:r>
      <w:r w:rsidR="000D4A49" w:rsidRPr="00EF78EA">
        <w:rPr>
          <w:rFonts w:ascii="Arial" w:hAnsi="Arial" w:cs="Arial"/>
          <w:color w:val="000000" w:themeColor="text1"/>
        </w:rPr>
        <w:t>The whiteboard starter shows live knowledge</w:t>
      </w:r>
      <w:r w:rsidR="00C7639C" w:rsidRPr="00EF78EA">
        <w:rPr>
          <w:rFonts w:ascii="Arial" w:hAnsi="Arial" w:cs="Arial"/>
          <w:color w:val="000000" w:themeColor="text1"/>
        </w:rPr>
        <w:t xml:space="preserve"> which is useful fo</w:t>
      </w:r>
      <w:r w:rsidR="00107B70" w:rsidRPr="00EF78EA">
        <w:rPr>
          <w:rFonts w:ascii="Arial" w:hAnsi="Arial" w:cs="Arial"/>
          <w:color w:val="000000" w:themeColor="text1"/>
        </w:rPr>
        <w:t xml:space="preserve">r </w:t>
      </w:r>
      <w:r w:rsidR="00C7639C" w:rsidRPr="00EF78EA">
        <w:rPr>
          <w:rFonts w:ascii="Arial" w:hAnsi="Arial" w:cs="Arial"/>
          <w:color w:val="000000" w:themeColor="text1"/>
        </w:rPr>
        <w:t>a teacher to plan or adapt the lesson</w:t>
      </w:r>
      <w:r w:rsidR="00107B70" w:rsidRPr="00EF78EA">
        <w:rPr>
          <w:rFonts w:ascii="Arial" w:hAnsi="Arial" w:cs="Arial"/>
          <w:color w:val="000000" w:themeColor="text1"/>
        </w:rPr>
        <w:t xml:space="preserve"> (Williams, 2016) </w:t>
      </w:r>
      <w:r w:rsidR="000D4A49" w:rsidRPr="00EF78EA">
        <w:rPr>
          <w:rFonts w:ascii="Arial" w:hAnsi="Arial" w:cs="Arial"/>
          <w:color w:val="000000" w:themeColor="text1"/>
        </w:rPr>
        <w:t>but there is no recording of that knowledge anywhere, and thus the point of the exercise somewhat lost on the students</w:t>
      </w:r>
      <w:r w:rsidR="0057381A" w:rsidRPr="00EF78EA">
        <w:rPr>
          <w:rFonts w:ascii="Arial" w:hAnsi="Arial" w:cs="Arial"/>
          <w:color w:val="000000" w:themeColor="text1"/>
        </w:rPr>
        <w:t xml:space="preserve"> and so their motivation dwindles.</w:t>
      </w:r>
      <w:r w:rsidR="00BC5818" w:rsidRPr="00EF78EA">
        <w:rPr>
          <w:rFonts w:ascii="Arial" w:hAnsi="Arial" w:cs="Arial"/>
          <w:color w:val="000000" w:themeColor="text1"/>
        </w:rPr>
        <w:t xml:space="preserve"> </w:t>
      </w:r>
      <w:r w:rsidR="00E259D8" w:rsidRPr="00EF78EA">
        <w:rPr>
          <w:rFonts w:ascii="Arial" w:hAnsi="Arial" w:cs="Arial"/>
          <w:color w:val="000000" w:themeColor="text1"/>
        </w:rPr>
        <w:t>Further evidence of Diffenbaughs theory that student engagement is increased when they are a part of the lesson planning process and choose how they learn</w:t>
      </w:r>
      <w:r w:rsidR="00731B94">
        <w:rPr>
          <w:rFonts w:ascii="Arial" w:hAnsi="Arial" w:cs="Arial"/>
          <w:color w:val="000000" w:themeColor="text1"/>
        </w:rPr>
        <w:t>.</w:t>
      </w:r>
    </w:p>
    <w:p w14:paraId="002EA3B8" w14:textId="6CDCBCED" w:rsidR="003D376E"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Further probing into student engagement during the lesson, the most enjoyable part was agreed to be the pracitcal aspect of the science lesson because it’s not really ‘work’ or is ‘better than normal’. This suggest</w:t>
      </w:r>
      <w:r w:rsidR="00EB2D66">
        <w:rPr>
          <w:rFonts w:ascii="Arial" w:hAnsi="Arial" w:cs="Arial"/>
          <w:color w:val="000000" w:themeColor="text1"/>
        </w:rPr>
        <w:t>s</w:t>
      </w:r>
      <w:r w:rsidRPr="00EF78EA">
        <w:rPr>
          <w:rFonts w:ascii="Arial" w:hAnsi="Arial" w:cs="Arial"/>
          <w:color w:val="000000" w:themeColor="text1"/>
        </w:rPr>
        <w:t xml:space="preserve"> that while having evidence of work and learning is important, the way students learn is how to ensure engagement. Unlike the previous lesson study, this lesson was much more vocal with student collaboration during paired work with answers readily offered. This evidence supports the theory from Diaz and Rajasekaran that although silence has its place, peer-teaching is more effective as students are more readily accepting of knowledge and criticism from their peers and feel more confident to approach a friend with a ‘</w:t>
      </w:r>
      <w:r w:rsidRPr="00EF78EA">
        <w:rPr>
          <w:rFonts w:ascii="Arial" w:hAnsi="Arial" w:cs="Arial"/>
          <w:i/>
          <w:iCs/>
          <w:color w:val="000000" w:themeColor="text1"/>
        </w:rPr>
        <w:t>stupid’</w:t>
      </w:r>
      <w:r w:rsidRPr="00EF78EA">
        <w:rPr>
          <w:rFonts w:ascii="Arial" w:hAnsi="Arial" w:cs="Arial"/>
          <w:color w:val="000000" w:themeColor="text1"/>
        </w:rPr>
        <w:t xml:space="preserve"> question rather than ask a teacher while the whole class is silent.</w:t>
      </w:r>
    </w:p>
    <w:p w14:paraId="38421F4F" w14:textId="60DB435D" w:rsidR="008D632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During the second discussion session between myself and D. Battell, we found that while both students enjoy science as a discipline</w:t>
      </w:r>
      <w:r w:rsidR="00C85213" w:rsidRPr="00EF78EA">
        <w:rPr>
          <w:rFonts w:ascii="Arial" w:hAnsi="Arial" w:cs="Arial"/>
          <w:color w:val="000000" w:themeColor="text1"/>
        </w:rPr>
        <w:t xml:space="preserve"> (appendix </w:t>
      </w:r>
      <w:r w:rsidR="008D7255" w:rsidRPr="00EF78EA">
        <w:rPr>
          <w:rFonts w:ascii="Arial" w:hAnsi="Arial" w:cs="Arial"/>
          <w:color w:val="000000" w:themeColor="text1"/>
        </w:rPr>
        <w:t>4.d.</w:t>
      </w:r>
      <w:r w:rsidR="00D45275">
        <w:rPr>
          <w:rFonts w:ascii="Arial" w:hAnsi="Arial" w:cs="Arial"/>
          <w:color w:val="000000" w:themeColor="text1"/>
        </w:rPr>
        <w:t>1</w:t>
      </w:r>
      <w:r w:rsidR="008D7255" w:rsidRPr="00EF78EA">
        <w:rPr>
          <w:rFonts w:ascii="Arial" w:hAnsi="Arial" w:cs="Arial"/>
          <w:color w:val="000000" w:themeColor="text1"/>
        </w:rPr>
        <w:t xml:space="preserve"> and 4.d.</w:t>
      </w:r>
      <w:r w:rsidR="00D45275">
        <w:rPr>
          <w:rFonts w:ascii="Arial" w:hAnsi="Arial" w:cs="Arial"/>
          <w:color w:val="000000" w:themeColor="text1"/>
        </w:rPr>
        <w:t>2</w:t>
      </w:r>
      <w:bookmarkStart w:id="0" w:name="_GoBack"/>
      <w:bookmarkEnd w:id="0"/>
      <w:r w:rsidR="008D7255" w:rsidRPr="00EF78EA">
        <w:rPr>
          <w:rFonts w:ascii="Arial" w:hAnsi="Arial" w:cs="Arial"/>
          <w:color w:val="000000" w:themeColor="text1"/>
        </w:rPr>
        <w:t>)</w:t>
      </w:r>
      <w:r w:rsidRPr="00EF78EA">
        <w:rPr>
          <w:rFonts w:ascii="Arial" w:hAnsi="Arial" w:cs="Arial"/>
          <w:color w:val="000000" w:themeColor="text1"/>
        </w:rPr>
        <w:t xml:space="preserve">, the reading was not well-received by all and neither was the starter activity, there was only slight copying noticed during the starter, and there was continued engagement throughout the main tasks. All tasks were completed safely with the correct results, they each learned something or were able to recall something from the lesson. </w:t>
      </w:r>
    </w:p>
    <w:p w14:paraId="45E702C6" w14:textId="53E5F703" w:rsidR="00DA5EC8"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Learnings from this lesson study would impact </w:t>
      </w:r>
      <w:r w:rsidR="008D632A">
        <w:rPr>
          <w:rFonts w:ascii="Arial" w:hAnsi="Arial" w:cs="Arial"/>
          <w:color w:val="000000" w:themeColor="text1"/>
        </w:rPr>
        <w:t>a</w:t>
      </w:r>
      <w:r w:rsidRPr="00EF78EA">
        <w:rPr>
          <w:rFonts w:ascii="Arial" w:hAnsi="Arial" w:cs="Arial"/>
          <w:color w:val="000000" w:themeColor="text1"/>
        </w:rPr>
        <w:t xml:space="preserve"> third lesson by re-visiting the use of hands up to answer questions while students’ eyes are closed and heads upon their desks. This is based on a majority of four students enjoying a multiple-choice starter out of the five interviewed and supported by almost whole class engagement during the two lessons. </w:t>
      </w:r>
    </w:p>
    <w:p w14:paraId="3DC7868F" w14:textId="77777777" w:rsidR="00432354" w:rsidRPr="00EF78EA" w:rsidRDefault="00432354" w:rsidP="00EF78EA">
      <w:pPr>
        <w:spacing w:line="276" w:lineRule="auto"/>
        <w:jc w:val="both"/>
        <w:rPr>
          <w:rFonts w:ascii="Arial" w:hAnsi="Arial" w:cs="Arial"/>
          <w:b/>
          <w:i/>
          <w:color w:val="000000" w:themeColor="text1"/>
          <w:sz w:val="28"/>
        </w:rPr>
      </w:pPr>
    </w:p>
    <w:p w14:paraId="0D6DE2FD" w14:textId="757FAAC7" w:rsidR="00021EF0" w:rsidRPr="00EF78EA" w:rsidRDefault="00A76CED" w:rsidP="00EF78EA">
      <w:pPr>
        <w:spacing w:line="276" w:lineRule="auto"/>
        <w:jc w:val="both"/>
        <w:rPr>
          <w:rFonts w:ascii="Arial" w:hAnsi="Arial" w:cs="Arial"/>
          <w:b/>
          <w:i/>
          <w:color w:val="000000" w:themeColor="text1"/>
          <w:sz w:val="28"/>
        </w:rPr>
      </w:pPr>
      <w:r w:rsidRPr="00EF78EA">
        <w:rPr>
          <w:rFonts w:ascii="Arial" w:hAnsi="Arial" w:cs="Arial"/>
          <w:b/>
          <w:i/>
          <w:color w:val="000000" w:themeColor="text1"/>
          <w:sz w:val="28"/>
        </w:rPr>
        <w:t>Discussion of findings</w:t>
      </w:r>
      <w:r w:rsidR="00BD1BB6" w:rsidRPr="00EF78EA">
        <w:rPr>
          <w:rFonts w:ascii="Arial" w:hAnsi="Arial" w:cs="Arial"/>
          <w:b/>
          <w:i/>
          <w:color w:val="000000" w:themeColor="text1"/>
          <w:sz w:val="28"/>
        </w:rPr>
        <w:t xml:space="preserve"> and overall conclusion</w:t>
      </w:r>
    </w:p>
    <w:p w14:paraId="49F15647" w14:textId="04B6A865" w:rsidR="00E711D7"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Comparing the two lesson studies</w:t>
      </w:r>
      <w:r w:rsidR="006C022C">
        <w:rPr>
          <w:rFonts w:ascii="Arial" w:hAnsi="Arial" w:cs="Arial"/>
          <w:color w:val="000000" w:themeColor="text1"/>
        </w:rPr>
        <w:t>,</w:t>
      </w:r>
      <w:r w:rsidRPr="00EF78EA">
        <w:rPr>
          <w:rFonts w:ascii="Arial" w:hAnsi="Arial" w:cs="Arial"/>
          <w:color w:val="000000" w:themeColor="text1"/>
        </w:rPr>
        <w:t xml:space="preserve"> it is difficult to understand truly how the multiple-choice starter activity affected student’s engagement during the lesson. Many seemed to be engaged and ready for the lesson when the starter was presented ready before the class entered the room supporting the findings in Williams (2016). However, there are many issues with trying to use the gathered evidence to honestly answer the set research question</w:t>
      </w:r>
      <w:r w:rsidR="00310182">
        <w:rPr>
          <w:rFonts w:ascii="Arial" w:hAnsi="Arial" w:cs="Arial"/>
          <w:color w:val="000000" w:themeColor="text1"/>
        </w:rPr>
        <w:t>,</w:t>
      </w:r>
      <w:r w:rsidRPr="00EF78EA">
        <w:rPr>
          <w:rFonts w:ascii="Arial" w:hAnsi="Arial" w:cs="Arial"/>
          <w:color w:val="000000" w:themeColor="text1"/>
        </w:rPr>
        <w:t xml:space="preserve"> from what was gathered to how it was gathered: there are questions surrounding the validity (accuracy), reliability, size of the sample, and use of student interviews.</w:t>
      </w:r>
    </w:p>
    <w:p w14:paraId="4CD2ABAD" w14:textId="14B960F2" w:rsidR="00BF5FFC"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lastRenderedPageBreak/>
        <w:t>Simplifying validity into two categories of internal and external, we can ensure as far as is reasonably practicable that the research study data is sound and is collected using measures that are best suited to answering the research question (Barnow, 2010; Jhangiani, Chiang and Price, 2014).</w:t>
      </w:r>
      <w:r w:rsidR="00310182">
        <w:rPr>
          <w:rFonts w:ascii="Arial" w:hAnsi="Arial" w:cs="Arial"/>
          <w:color w:val="000000" w:themeColor="text1"/>
        </w:rPr>
        <w:t xml:space="preserve"> </w:t>
      </w:r>
      <w:r w:rsidRPr="00EF78EA">
        <w:rPr>
          <w:rFonts w:ascii="Arial" w:hAnsi="Arial" w:cs="Arial"/>
          <w:color w:val="000000" w:themeColor="text1"/>
        </w:rPr>
        <w:t xml:space="preserve">Internal validity refers to whether the </w:t>
      </w:r>
      <w:r w:rsidRPr="00EF78EA">
        <w:rPr>
          <w:rFonts w:ascii="Arial" w:hAnsi="Arial" w:cs="Arial"/>
          <w:i/>
          <w:iCs/>
          <w:color w:val="000000" w:themeColor="text1"/>
        </w:rPr>
        <w:t>‘effects observed during the observation are due to some manipulation of the independent variable and not some other factor’</w:t>
      </w:r>
      <w:r w:rsidRPr="00EF78EA">
        <w:rPr>
          <w:rFonts w:ascii="Arial" w:hAnsi="Arial" w:cs="Arial"/>
          <w:color w:val="000000" w:themeColor="text1"/>
        </w:rPr>
        <w:t xml:space="preserve"> (McLeod, 2003). Internal validity can be affected by subject sample size, </w:t>
      </w:r>
      <w:r w:rsidR="004B2E56">
        <w:rPr>
          <w:rFonts w:ascii="Arial" w:hAnsi="Arial" w:cs="Arial"/>
          <w:color w:val="000000" w:themeColor="text1"/>
        </w:rPr>
        <w:t xml:space="preserve">subject </w:t>
      </w:r>
      <w:r w:rsidRPr="00EF78EA">
        <w:rPr>
          <w:rFonts w:ascii="Arial" w:hAnsi="Arial" w:cs="Arial"/>
          <w:color w:val="000000" w:themeColor="text1"/>
        </w:rPr>
        <w:t>maturity, time allowed for data collection</w:t>
      </w:r>
      <w:r w:rsidR="000061D9">
        <w:rPr>
          <w:rFonts w:ascii="Arial" w:hAnsi="Arial" w:cs="Arial"/>
          <w:color w:val="000000" w:themeColor="text1"/>
        </w:rPr>
        <w:t>,</w:t>
      </w:r>
      <w:r w:rsidRPr="00EF78EA">
        <w:rPr>
          <w:rFonts w:ascii="Arial" w:hAnsi="Arial" w:cs="Arial"/>
          <w:color w:val="000000" w:themeColor="text1"/>
        </w:rPr>
        <w:t xml:space="preserve"> and more (Jhangiani, Chiang and Price, 2014). As previously mentioned, we used Brookfield’s four interconnecting lenses as it lends itself to ensuring that the research data is a true representative sample of reality: it is done by collecting data from a variety of sources and drawing comparisons to check for commonality across the board. External validity refers to the extent in which our research is applicable to other environments</w:t>
      </w:r>
      <w:r w:rsidR="0046345F">
        <w:rPr>
          <w:rFonts w:ascii="Arial" w:hAnsi="Arial" w:cs="Arial"/>
          <w:color w:val="000000" w:themeColor="text1"/>
        </w:rPr>
        <w:t>.</w:t>
      </w:r>
      <w:r w:rsidRPr="00EF78EA">
        <w:rPr>
          <w:rFonts w:ascii="Arial" w:hAnsi="Arial" w:cs="Arial"/>
          <w:color w:val="000000" w:themeColor="text1"/>
        </w:rPr>
        <w:t xml:space="preserve"> </w:t>
      </w:r>
      <w:r w:rsidR="0046345F">
        <w:rPr>
          <w:rFonts w:ascii="Arial" w:hAnsi="Arial" w:cs="Arial"/>
          <w:color w:val="000000" w:themeColor="text1"/>
        </w:rPr>
        <w:t>F</w:t>
      </w:r>
      <w:r w:rsidRPr="00EF78EA">
        <w:rPr>
          <w:rFonts w:ascii="Arial" w:hAnsi="Arial" w:cs="Arial"/>
          <w:color w:val="000000" w:themeColor="text1"/>
        </w:rPr>
        <w:t>indings can be said to be</w:t>
      </w:r>
      <w:r w:rsidR="00E24E90">
        <w:rPr>
          <w:rFonts w:ascii="Arial" w:hAnsi="Arial" w:cs="Arial"/>
          <w:color w:val="000000" w:themeColor="text1"/>
        </w:rPr>
        <w:t xml:space="preserve"> generally</w:t>
      </w:r>
      <w:r w:rsidRPr="00EF78EA">
        <w:rPr>
          <w:rFonts w:ascii="Arial" w:hAnsi="Arial" w:cs="Arial"/>
          <w:color w:val="000000" w:themeColor="text1"/>
        </w:rPr>
        <w:t xml:space="preserve"> invalid because they are unable to be applied to contexts outside of those wherein the research took place due to, but not exhaustively, descriptive explicitness of the research topic, the effect of time, </w:t>
      </w:r>
      <w:r w:rsidR="00E24E90">
        <w:rPr>
          <w:rFonts w:ascii="Arial" w:hAnsi="Arial" w:cs="Arial"/>
          <w:color w:val="000000" w:themeColor="text1"/>
        </w:rPr>
        <w:t xml:space="preserve">and </w:t>
      </w:r>
      <w:r w:rsidRPr="00EF78EA">
        <w:rPr>
          <w:rFonts w:ascii="Arial" w:hAnsi="Arial" w:cs="Arial"/>
          <w:color w:val="000000" w:themeColor="text1"/>
        </w:rPr>
        <w:t>data collection methods</w:t>
      </w:r>
      <w:r w:rsidR="00E24E90">
        <w:rPr>
          <w:rFonts w:ascii="Arial" w:hAnsi="Arial" w:cs="Arial"/>
          <w:color w:val="000000" w:themeColor="text1"/>
        </w:rPr>
        <w:t xml:space="preserve"> </w:t>
      </w:r>
      <w:r w:rsidRPr="00EF78EA">
        <w:rPr>
          <w:rFonts w:ascii="Arial" w:hAnsi="Arial" w:cs="Arial"/>
          <w:color w:val="000000" w:themeColor="text1"/>
        </w:rPr>
        <w:t>(Seliger and Shohamy, 1989). For example, should the practitioners be volunteers in this study while randomly selected elsewhere, then external validity would be compromised due to this key difference (Barnow, 2010). Our external validity is here improved by including as many key details within the raw data around the learning environment, students, and times of data collection to allow for transparency when this research is used or compared with by others researching this topic. For instance, lesson study 1 occurred at 12:20,</w:t>
      </w:r>
      <w:r w:rsidR="003B4525">
        <w:rPr>
          <w:rFonts w:ascii="Arial" w:hAnsi="Arial" w:cs="Arial"/>
          <w:color w:val="000000" w:themeColor="text1"/>
        </w:rPr>
        <w:t xml:space="preserve"> </w:t>
      </w:r>
      <w:r w:rsidRPr="00EF78EA">
        <w:rPr>
          <w:rFonts w:ascii="Arial" w:hAnsi="Arial" w:cs="Arial"/>
          <w:color w:val="000000" w:themeColor="text1"/>
        </w:rPr>
        <w:t>whilst lesson 2 occurred after lunch at 13:50. All students concerned were of the ages 12-13 years old during a maths lesson and then a science lesson, both of which were mixed ability and not sorted into sets.</w:t>
      </w:r>
      <w:r w:rsidR="00BE3DFE">
        <w:rPr>
          <w:rFonts w:ascii="Arial" w:hAnsi="Arial" w:cs="Arial"/>
          <w:color w:val="000000" w:themeColor="text1"/>
        </w:rPr>
        <w:t xml:space="preserve"> </w:t>
      </w:r>
    </w:p>
    <w:p w14:paraId="6576DBAF" w14:textId="1FB68F99" w:rsidR="00EB7D41"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Creating high quality research not only comes from validity of data but from reliability or consistency of a measure. The reliability is how well results can be reproduced under the same research conditions (Middleton, 2019). As with validity, the internal and external reliability of the research methods should be scrutinized to ensure their quality. There are three distinct models to use for this: </w:t>
      </w:r>
      <w:r w:rsidR="00475261" w:rsidRPr="00EF78EA">
        <w:rPr>
          <w:rFonts w:ascii="Arial" w:hAnsi="Arial" w:cs="Arial"/>
          <w:color w:val="000000" w:themeColor="text1"/>
        </w:rPr>
        <w:t>T</w:t>
      </w:r>
      <w:r w:rsidRPr="00EF78EA">
        <w:rPr>
          <w:rFonts w:ascii="Arial" w:hAnsi="Arial" w:cs="Arial"/>
          <w:color w:val="000000" w:themeColor="text1"/>
        </w:rPr>
        <w:t xml:space="preserve">est-retest; </w:t>
      </w:r>
      <w:r w:rsidR="00475261" w:rsidRPr="00EF78EA">
        <w:rPr>
          <w:rFonts w:ascii="Arial" w:hAnsi="Arial" w:cs="Arial"/>
          <w:color w:val="000000" w:themeColor="text1"/>
        </w:rPr>
        <w:t>I</w:t>
      </w:r>
      <w:r w:rsidRPr="00EF78EA">
        <w:rPr>
          <w:rFonts w:ascii="Arial" w:hAnsi="Arial" w:cs="Arial"/>
          <w:color w:val="000000" w:themeColor="text1"/>
        </w:rPr>
        <w:t xml:space="preserve">nterrater; and </w:t>
      </w:r>
      <w:r w:rsidR="00475261" w:rsidRPr="00EF78EA">
        <w:rPr>
          <w:rFonts w:ascii="Arial" w:hAnsi="Arial" w:cs="Arial"/>
          <w:color w:val="000000" w:themeColor="text1"/>
        </w:rPr>
        <w:t>I</w:t>
      </w:r>
      <w:r w:rsidRPr="00EF78EA">
        <w:rPr>
          <w:rFonts w:ascii="Arial" w:hAnsi="Arial" w:cs="Arial"/>
          <w:color w:val="000000" w:themeColor="text1"/>
        </w:rPr>
        <w:t xml:space="preserve">nternal </w:t>
      </w:r>
      <w:r w:rsidR="00475261" w:rsidRPr="00EF78EA">
        <w:rPr>
          <w:rFonts w:ascii="Arial" w:hAnsi="Arial" w:cs="Arial"/>
          <w:color w:val="000000" w:themeColor="text1"/>
        </w:rPr>
        <w:t>C</w:t>
      </w:r>
      <w:r w:rsidRPr="00EF78EA">
        <w:rPr>
          <w:rFonts w:ascii="Arial" w:hAnsi="Arial" w:cs="Arial"/>
          <w:color w:val="000000" w:themeColor="text1"/>
        </w:rPr>
        <w:t>onsistency (Jhangiani, Chiang and Price, 2014; Middleton, 2019). The test-retest model is the use of a measure on an individual or group of people at any one point in time and then repeated later using the same individual or group. This is only useful where the construct being measured is consistent over time. Mood or engagement are</w:t>
      </w:r>
      <w:r w:rsidR="000946B5" w:rsidRPr="00EF78EA">
        <w:rPr>
          <w:rFonts w:ascii="Arial" w:hAnsi="Arial" w:cs="Arial"/>
          <w:color w:val="000000" w:themeColor="text1"/>
        </w:rPr>
        <w:t xml:space="preserve"> </w:t>
      </w:r>
      <w:r w:rsidRPr="00EF78EA">
        <w:rPr>
          <w:rFonts w:ascii="Arial" w:hAnsi="Arial" w:cs="Arial"/>
          <w:color w:val="000000" w:themeColor="text1"/>
        </w:rPr>
        <w:t xml:space="preserve">inherently variable and will change over time, ergo is not relevant for our purpose. The </w:t>
      </w:r>
      <w:r w:rsidR="000946B5" w:rsidRPr="00EF78EA">
        <w:rPr>
          <w:rFonts w:ascii="Arial" w:hAnsi="Arial" w:cs="Arial"/>
          <w:color w:val="000000" w:themeColor="text1"/>
        </w:rPr>
        <w:t>I</w:t>
      </w:r>
      <w:r w:rsidRPr="00EF78EA">
        <w:rPr>
          <w:rFonts w:ascii="Arial" w:hAnsi="Arial" w:cs="Arial"/>
          <w:color w:val="000000" w:themeColor="text1"/>
        </w:rPr>
        <w:t xml:space="preserve">nterrater model looks more towards the data gatherer. Different observers will have various cues to information they deem pertinent. Several different observers reviewing the same lesson, focusing on the same topic such as aggression in students, may categorise aggression by different levels of extremity leading to wildly different results when compared. Structured focus via the observation schedule (appendix 2.1) looks to standardise the focus for each and any observer should this topic be further researched; the same approach can be undertaken to further improve or disprove the data’s reliability in this context. The </w:t>
      </w:r>
      <w:r w:rsidR="00475261" w:rsidRPr="00EF78EA">
        <w:rPr>
          <w:rFonts w:ascii="Arial" w:hAnsi="Arial" w:cs="Arial"/>
          <w:color w:val="000000" w:themeColor="text1"/>
        </w:rPr>
        <w:t>I</w:t>
      </w:r>
      <w:r w:rsidRPr="00EF78EA">
        <w:rPr>
          <w:rFonts w:ascii="Arial" w:hAnsi="Arial" w:cs="Arial"/>
          <w:color w:val="000000" w:themeColor="text1"/>
        </w:rPr>
        <w:t xml:space="preserve">nternal </w:t>
      </w:r>
      <w:r w:rsidR="00475261" w:rsidRPr="00EF78EA">
        <w:rPr>
          <w:rFonts w:ascii="Arial" w:hAnsi="Arial" w:cs="Arial"/>
          <w:color w:val="000000" w:themeColor="text1"/>
        </w:rPr>
        <w:t>C</w:t>
      </w:r>
      <w:r w:rsidRPr="00EF78EA">
        <w:rPr>
          <w:rFonts w:ascii="Arial" w:hAnsi="Arial" w:cs="Arial"/>
          <w:color w:val="000000" w:themeColor="text1"/>
        </w:rPr>
        <w:t xml:space="preserve">onsistency model is best described using the example of comparing data sets. Should a questionnaire be created and completed by a number, e.g. ten participants, the resulting data should be split into two halves and compared. The comparative data should be similar, and thus can be considered reliable. This method is used in part during the discussion and reflection of the lesson studies between myself and my research partner. There can only be slight comparison of observed behaviour as one of us will be teaching during each lesson, whilst the student interview data collected (template attached - appendix 2.b) and students work or exercise books can be discussed, supported or contradicted by relevant literature to determine reliability. The data gathered within the described context can be said to hold validity and reliability. </w:t>
      </w:r>
    </w:p>
    <w:p w14:paraId="7279205F" w14:textId="287BF911" w:rsidR="00B262ED"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Furthermore, there </w:t>
      </w:r>
      <w:r w:rsidR="00AF6803" w:rsidRPr="00EF78EA">
        <w:rPr>
          <w:rFonts w:ascii="Arial" w:hAnsi="Arial" w:cs="Arial"/>
          <w:color w:val="000000" w:themeColor="text1"/>
        </w:rPr>
        <w:t>is the</w:t>
      </w:r>
      <w:r w:rsidRPr="00EF78EA">
        <w:rPr>
          <w:rFonts w:ascii="Arial" w:hAnsi="Arial" w:cs="Arial"/>
          <w:color w:val="000000" w:themeColor="text1"/>
        </w:rPr>
        <w:t xml:space="preserve"> issue of the sample size. Three students were chosen to represent the low, middle, and high ability present with the classes. Direct attention on a greater number within the cohort would have diluted the focus and vital evidence would have been missed as suggested by (Vasileiou et al., 2018). Notes were taken and have been used on the overall emotional, behavioural and cognitive engagement of the class. This allowed for a practical approach yielding enough quantity and quality data for us to use.</w:t>
      </w:r>
    </w:p>
    <w:p w14:paraId="370ED120" w14:textId="4E798B32" w:rsidR="00CA6082" w:rsidRDefault="00CA6082" w:rsidP="00EF78EA">
      <w:pPr>
        <w:spacing w:line="276" w:lineRule="auto"/>
        <w:jc w:val="both"/>
        <w:rPr>
          <w:rFonts w:ascii="Arial" w:hAnsi="Arial" w:cs="Arial"/>
          <w:color w:val="000000" w:themeColor="text1"/>
        </w:rPr>
      </w:pPr>
    </w:p>
    <w:p w14:paraId="27DDDD73" w14:textId="77777777" w:rsidR="00CA6082" w:rsidRDefault="00CA6082" w:rsidP="00EF78EA">
      <w:pPr>
        <w:spacing w:line="276" w:lineRule="auto"/>
        <w:jc w:val="both"/>
        <w:rPr>
          <w:rFonts w:ascii="Arial" w:hAnsi="Arial" w:cs="Arial"/>
          <w:color w:val="000000" w:themeColor="text1"/>
        </w:rPr>
      </w:pPr>
    </w:p>
    <w:p w14:paraId="53F048E3" w14:textId="4E1A8F8C" w:rsidR="00CC19E7" w:rsidRPr="00EF78EA" w:rsidRDefault="007A751B" w:rsidP="00EF78EA">
      <w:pPr>
        <w:spacing w:line="276" w:lineRule="auto"/>
        <w:jc w:val="both"/>
        <w:rPr>
          <w:rFonts w:ascii="Arial" w:hAnsi="Arial" w:cs="Arial"/>
          <w:color w:val="000000" w:themeColor="text1"/>
        </w:rPr>
      </w:pPr>
      <w:r w:rsidRPr="00EF78EA">
        <w:rPr>
          <w:rFonts w:ascii="Arial" w:hAnsi="Arial" w:cs="Arial"/>
          <w:color w:val="000000" w:themeColor="text1"/>
        </w:rPr>
        <w:lastRenderedPageBreak/>
        <w:t xml:space="preserve">The use of student interviews is also cause for concern. </w:t>
      </w:r>
      <w:r w:rsidR="008F3514" w:rsidRPr="00EF78EA">
        <w:rPr>
          <w:rFonts w:ascii="Arial" w:hAnsi="Arial" w:cs="Arial"/>
          <w:color w:val="000000" w:themeColor="text1"/>
        </w:rPr>
        <w:t xml:space="preserve"> </w:t>
      </w:r>
      <w:r w:rsidR="008F3A9B" w:rsidRPr="00EF78EA">
        <w:rPr>
          <w:rFonts w:ascii="Arial" w:hAnsi="Arial" w:cs="Arial"/>
          <w:color w:val="000000" w:themeColor="text1"/>
        </w:rPr>
        <w:t>Often defined as a qualitative research technique, they are not without their flaws</w:t>
      </w:r>
      <w:r w:rsidR="007A6A23" w:rsidRPr="00EF78EA">
        <w:rPr>
          <w:rFonts w:ascii="Arial" w:hAnsi="Arial" w:cs="Arial"/>
          <w:color w:val="000000" w:themeColor="text1"/>
        </w:rPr>
        <w:t xml:space="preserve">. </w:t>
      </w:r>
      <w:r w:rsidR="00BC3BC0" w:rsidRPr="00EF78EA">
        <w:rPr>
          <w:rFonts w:ascii="Arial" w:hAnsi="Arial" w:cs="Arial"/>
          <w:color w:val="000000" w:themeColor="text1"/>
        </w:rPr>
        <w:t xml:space="preserve">Should the interviewer(s) and interviewee(s) have a good relationship, </w:t>
      </w:r>
      <w:r w:rsidR="00777541" w:rsidRPr="00EF78EA">
        <w:rPr>
          <w:rFonts w:ascii="Arial" w:hAnsi="Arial" w:cs="Arial"/>
          <w:color w:val="000000" w:themeColor="text1"/>
        </w:rPr>
        <w:t>it is easier for more in-depth discussion and offering of answers, with easy to record answers directly from the students on their thoughts and feelings</w:t>
      </w:r>
      <w:r w:rsidR="002B6BEC" w:rsidRPr="00EF78EA">
        <w:rPr>
          <w:rFonts w:ascii="Arial" w:hAnsi="Arial" w:cs="Arial"/>
          <w:color w:val="000000" w:themeColor="text1"/>
        </w:rPr>
        <w:t xml:space="preserve"> </w:t>
      </w:r>
      <w:r w:rsidR="007A6A23" w:rsidRPr="00EF78EA">
        <w:rPr>
          <w:rFonts w:ascii="Arial" w:hAnsi="Arial" w:cs="Arial"/>
          <w:color w:val="000000" w:themeColor="text1"/>
        </w:rPr>
        <w:t xml:space="preserve">(Boyce and Neale, 2006). Meanwhile, the interviewer may </w:t>
      </w:r>
      <w:r w:rsidR="00FD6E74" w:rsidRPr="00EF78EA">
        <w:rPr>
          <w:rFonts w:ascii="Arial" w:hAnsi="Arial" w:cs="Arial"/>
          <w:color w:val="000000" w:themeColor="text1"/>
        </w:rPr>
        <w:t>be biased</w:t>
      </w:r>
      <w:r w:rsidR="003B7524" w:rsidRPr="00EF78EA">
        <w:rPr>
          <w:rFonts w:ascii="Arial" w:hAnsi="Arial" w:cs="Arial"/>
          <w:color w:val="000000" w:themeColor="text1"/>
        </w:rPr>
        <w:t xml:space="preserve">, create an unfriendly atmosphere, </w:t>
      </w:r>
      <w:r w:rsidR="00113885" w:rsidRPr="00EF78EA">
        <w:rPr>
          <w:rFonts w:ascii="Arial" w:hAnsi="Arial" w:cs="Arial"/>
          <w:color w:val="000000" w:themeColor="text1"/>
        </w:rPr>
        <w:t xml:space="preserve">can be time-consuming, and </w:t>
      </w:r>
      <w:r w:rsidR="00754973" w:rsidRPr="00EF78EA">
        <w:rPr>
          <w:rFonts w:ascii="Arial" w:hAnsi="Arial" w:cs="Arial"/>
          <w:color w:val="000000" w:themeColor="text1"/>
        </w:rPr>
        <w:t xml:space="preserve">may result in falsehoods from the interviewee(s) either intentionally or unintentionally </w:t>
      </w:r>
      <w:r w:rsidR="00D553FE" w:rsidRPr="00EF78EA">
        <w:rPr>
          <w:rFonts w:ascii="Arial" w:hAnsi="Arial" w:cs="Arial"/>
          <w:color w:val="000000" w:themeColor="text1"/>
          <w:shd w:val="clear" w:color="auto" w:fill="FFFFFF"/>
        </w:rPr>
        <w:t>(Kvale, 1994</w:t>
      </w:r>
      <w:r w:rsidR="008700BB" w:rsidRPr="00EF78EA">
        <w:rPr>
          <w:rFonts w:ascii="Arial" w:hAnsi="Arial" w:cs="Arial"/>
          <w:color w:val="000000" w:themeColor="text1"/>
          <w:shd w:val="clear" w:color="auto" w:fill="FFFFFF"/>
        </w:rPr>
        <w:t xml:space="preserve">; </w:t>
      </w:r>
      <w:r w:rsidR="00305D4B" w:rsidRPr="00EF78EA">
        <w:rPr>
          <w:rFonts w:ascii="Arial" w:hAnsi="Arial" w:cs="Arial"/>
          <w:color w:val="000000" w:themeColor="text1"/>
          <w:shd w:val="clear" w:color="auto" w:fill="FFFFFF"/>
        </w:rPr>
        <w:t>Plas, 1996)</w:t>
      </w:r>
      <w:r w:rsidR="00754973" w:rsidRPr="00EF78EA">
        <w:rPr>
          <w:rFonts w:ascii="Arial" w:hAnsi="Arial" w:cs="Arial"/>
          <w:color w:val="000000" w:themeColor="text1"/>
        </w:rPr>
        <w:t>.</w:t>
      </w:r>
      <w:r w:rsidR="00305D4B" w:rsidRPr="00EF78EA">
        <w:rPr>
          <w:rFonts w:ascii="Arial" w:hAnsi="Arial" w:cs="Arial"/>
          <w:color w:val="000000" w:themeColor="text1"/>
        </w:rPr>
        <w:t xml:space="preserve"> This is where the validity and reliability are again questioned. Using the </w:t>
      </w:r>
      <w:r w:rsidR="00957E6A" w:rsidRPr="00EF78EA">
        <w:rPr>
          <w:rFonts w:ascii="Arial" w:hAnsi="Arial" w:cs="Arial"/>
          <w:color w:val="000000" w:themeColor="text1"/>
        </w:rPr>
        <w:t xml:space="preserve">Brookfield method of four lenses, </w:t>
      </w:r>
      <w:r w:rsidR="00247A7E" w:rsidRPr="00EF78EA">
        <w:rPr>
          <w:rFonts w:ascii="Arial" w:hAnsi="Arial" w:cs="Arial"/>
          <w:color w:val="000000" w:themeColor="text1"/>
        </w:rPr>
        <w:t xml:space="preserve">the </w:t>
      </w:r>
      <w:r w:rsidR="00475261" w:rsidRPr="00EF78EA">
        <w:rPr>
          <w:rFonts w:ascii="Arial" w:hAnsi="Arial" w:cs="Arial"/>
          <w:color w:val="000000" w:themeColor="text1"/>
        </w:rPr>
        <w:t>I</w:t>
      </w:r>
      <w:r w:rsidR="00247A7E" w:rsidRPr="00EF78EA">
        <w:rPr>
          <w:rFonts w:ascii="Arial" w:hAnsi="Arial" w:cs="Arial"/>
          <w:color w:val="000000" w:themeColor="text1"/>
        </w:rPr>
        <w:t xml:space="preserve">nterrater and </w:t>
      </w:r>
      <w:r w:rsidR="00475261" w:rsidRPr="00EF78EA">
        <w:rPr>
          <w:rFonts w:ascii="Arial" w:hAnsi="Arial" w:cs="Arial"/>
          <w:color w:val="000000" w:themeColor="text1"/>
        </w:rPr>
        <w:t>I</w:t>
      </w:r>
      <w:r w:rsidR="00247A7E" w:rsidRPr="00EF78EA">
        <w:rPr>
          <w:rFonts w:ascii="Arial" w:hAnsi="Arial" w:cs="Arial"/>
          <w:color w:val="000000" w:themeColor="text1"/>
        </w:rPr>
        <w:t xml:space="preserve">nternal </w:t>
      </w:r>
      <w:r w:rsidR="00475261" w:rsidRPr="00EF78EA">
        <w:rPr>
          <w:rFonts w:ascii="Arial" w:hAnsi="Arial" w:cs="Arial"/>
          <w:color w:val="000000" w:themeColor="text1"/>
        </w:rPr>
        <w:t>C</w:t>
      </w:r>
      <w:r w:rsidR="00247A7E" w:rsidRPr="00EF78EA">
        <w:rPr>
          <w:rFonts w:ascii="Arial" w:hAnsi="Arial" w:cs="Arial"/>
          <w:color w:val="000000" w:themeColor="text1"/>
        </w:rPr>
        <w:t xml:space="preserve">onsistency methods are used to </w:t>
      </w:r>
      <w:r w:rsidR="00B8240B" w:rsidRPr="00EF78EA">
        <w:rPr>
          <w:rFonts w:ascii="Arial" w:hAnsi="Arial" w:cs="Arial"/>
          <w:color w:val="000000" w:themeColor="text1"/>
        </w:rPr>
        <w:t>compare and scrutinise the data before applying it to answering the posed research question.</w:t>
      </w:r>
    </w:p>
    <w:p w14:paraId="4BA9BC08" w14:textId="38C0021C" w:rsidR="00021EF0"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Reflecting on all we have found, </w:t>
      </w:r>
      <w:r w:rsidR="00AF6803" w:rsidRPr="00EF78EA">
        <w:rPr>
          <w:rFonts w:ascii="Arial" w:hAnsi="Arial" w:cs="Arial"/>
          <w:color w:val="000000" w:themeColor="text1"/>
        </w:rPr>
        <w:t>ultimately,</w:t>
      </w:r>
      <w:r w:rsidR="002D7182" w:rsidRPr="00EF78EA">
        <w:rPr>
          <w:rFonts w:ascii="Arial" w:hAnsi="Arial" w:cs="Arial"/>
          <w:color w:val="000000" w:themeColor="text1"/>
        </w:rPr>
        <w:t xml:space="preserve"> </w:t>
      </w:r>
      <w:r w:rsidRPr="00EF78EA">
        <w:rPr>
          <w:rFonts w:ascii="Arial" w:hAnsi="Arial" w:cs="Arial"/>
          <w:color w:val="000000" w:themeColor="text1"/>
        </w:rPr>
        <w:t>we concluded there is no single ‘perfect’ starter activity</w:t>
      </w:r>
      <w:r w:rsidR="009D0646">
        <w:rPr>
          <w:rFonts w:ascii="Arial" w:hAnsi="Arial" w:cs="Arial"/>
          <w:color w:val="000000" w:themeColor="text1"/>
        </w:rPr>
        <w:t>.</w:t>
      </w:r>
      <w:r w:rsidRPr="00EF78EA">
        <w:rPr>
          <w:rFonts w:ascii="Arial" w:hAnsi="Arial" w:cs="Arial"/>
          <w:color w:val="000000" w:themeColor="text1"/>
        </w:rPr>
        <w:t xml:space="preserve"> Context is key. In some scenarios multiple choice is exactly what</w:t>
      </w:r>
      <w:r w:rsidR="009019FD">
        <w:rPr>
          <w:rFonts w:ascii="Arial" w:hAnsi="Arial" w:cs="Arial"/>
          <w:color w:val="000000" w:themeColor="text1"/>
        </w:rPr>
        <w:t xml:space="preserve"> i</w:t>
      </w:r>
      <w:r w:rsidRPr="00EF78EA">
        <w:rPr>
          <w:rFonts w:ascii="Arial" w:hAnsi="Arial" w:cs="Arial"/>
          <w:color w:val="000000" w:themeColor="text1"/>
        </w:rPr>
        <w:t>s needed as only short answers are required. Alternatively, there will be a need for a different style of questioning to engage the students and illustrate the complexity of their current understanding of the topic about to be undertaken.</w:t>
      </w:r>
    </w:p>
    <w:p w14:paraId="43F7FAE1" w14:textId="7F835EDB" w:rsidR="008C67FA"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When discussing the effectiveness of a multiple-choice starter in the context of student engagement, or lack thereof (appendix 4.d.1 and 4.d.2), the purpose of a starter is then, again, questioned. There needs to be an element for both student and teacher. Something to engage the students so they are motivated to work and want to show knowledge, pride, and enthusiasm (Gershon, 2011) whilst also informing the teacher of what is already known so they may plan or adapt the direction of the learning (Williams, 2016). It could be suggested from this research that the starter has no bearing on student’s engagement during the remainder of a lesson and instead comes from how involved students are with planning their learning in terms of how they learn</w:t>
      </w:r>
      <w:r w:rsidR="007E70F6">
        <w:rPr>
          <w:rFonts w:ascii="Arial" w:hAnsi="Arial" w:cs="Arial"/>
          <w:color w:val="000000" w:themeColor="text1"/>
        </w:rPr>
        <w:t>,</w:t>
      </w:r>
      <w:r w:rsidRPr="00EF78EA">
        <w:rPr>
          <w:rFonts w:ascii="Arial" w:hAnsi="Arial" w:cs="Arial"/>
          <w:color w:val="000000" w:themeColor="text1"/>
        </w:rPr>
        <w:t xml:space="preserve"> as suggested by Didau and by Fredricks</w:t>
      </w:r>
      <w:r w:rsidR="007E70F6">
        <w:rPr>
          <w:rFonts w:ascii="Arial" w:hAnsi="Arial" w:cs="Arial"/>
          <w:color w:val="000000" w:themeColor="text1"/>
        </w:rPr>
        <w:t>,</w:t>
      </w:r>
      <w:r w:rsidRPr="00EF78EA">
        <w:rPr>
          <w:rFonts w:ascii="Arial" w:hAnsi="Arial" w:cs="Arial"/>
          <w:color w:val="000000" w:themeColor="text1"/>
        </w:rPr>
        <w:t xml:space="preserve"> as well as providing the right style of learning environment for the students be it silent or ‘</w:t>
      </w:r>
      <w:r w:rsidRPr="00EF78EA">
        <w:rPr>
          <w:rFonts w:ascii="Arial" w:hAnsi="Arial" w:cs="Arial"/>
          <w:i/>
          <w:iCs/>
          <w:color w:val="000000" w:themeColor="text1"/>
        </w:rPr>
        <w:t>noisy’</w:t>
      </w:r>
      <w:r w:rsidRPr="00EF78EA">
        <w:rPr>
          <w:rFonts w:ascii="Arial" w:hAnsi="Arial" w:cs="Arial"/>
          <w:color w:val="000000" w:themeColor="text1"/>
        </w:rPr>
        <w:t xml:space="preserve"> where collaboration and on-topic discussion  is promoted</w:t>
      </w:r>
      <w:r w:rsidR="007E70F6">
        <w:rPr>
          <w:rFonts w:ascii="Arial" w:hAnsi="Arial" w:cs="Arial"/>
          <w:color w:val="000000" w:themeColor="text1"/>
        </w:rPr>
        <w:t>,</w:t>
      </w:r>
      <w:r w:rsidRPr="00EF78EA">
        <w:rPr>
          <w:rFonts w:ascii="Arial" w:hAnsi="Arial" w:cs="Arial"/>
          <w:color w:val="000000" w:themeColor="text1"/>
        </w:rPr>
        <w:t xml:space="preserve">  as suggested by Catapano alongside  Rajasekaran.</w:t>
      </w:r>
    </w:p>
    <w:p w14:paraId="57092AD3" w14:textId="0D4C5DDB" w:rsidR="008E6645"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Each student is unique and will learn in their own way.  Informed planning includes understanding the learner in front of you and collaboration with each student </w:t>
      </w:r>
      <w:r w:rsidR="003F1B8E">
        <w:rPr>
          <w:rFonts w:ascii="Arial" w:hAnsi="Arial" w:cs="Arial"/>
          <w:color w:val="000000" w:themeColor="text1"/>
        </w:rPr>
        <w:t>to</w:t>
      </w:r>
      <w:r w:rsidRPr="00EF78EA">
        <w:rPr>
          <w:rFonts w:ascii="Arial" w:hAnsi="Arial" w:cs="Arial"/>
          <w:color w:val="000000" w:themeColor="text1"/>
        </w:rPr>
        <w:t xml:space="preserve"> enable us to become better educators. These are sound concepts and will be carried forward through my subsequent teaching practices.</w:t>
      </w:r>
    </w:p>
    <w:p w14:paraId="071FA4DC" w14:textId="77777777" w:rsidR="003E4BBA" w:rsidRPr="00EF78EA" w:rsidRDefault="003E4BBA" w:rsidP="00EF78EA">
      <w:pPr>
        <w:spacing w:line="276" w:lineRule="auto"/>
        <w:jc w:val="both"/>
        <w:rPr>
          <w:rFonts w:ascii="Arial" w:hAnsi="Arial" w:cs="Arial"/>
          <w:color w:val="000000" w:themeColor="text1"/>
        </w:rPr>
      </w:pPr>
    </w:p>
    <w:p w14:paraId="64043C40" w14:textId="30428C71" w:rsidR="003E4BBA" w:rsidRPr="00EF78EA" w:rsidRDefault="003E4BBA" w:rsidP="00EF78EA">
      <w:pPr>
        <w:spacing w:line="276" w:lineRule="auto"/>
        <w:jc w:val="both"/>
        <w:rPr>
          <w:rFonts w:ascii="Arial" w:hAnsi="Arial" w:cs="Arial"/>
          <w:b/>
          <w:i/>
          <w:color w:val="000000" w:themeColor="text1"/>
          <w:sz w:val="28"/>
        </w:rPr>
      </w:pPr>
      <w:r w:rsidRPr="00EF78EA">
        <w:rPr>
          <w:rFonts w:ascii="Arial" w:hAnsi="Arial" w:cs="Arial"/>
          <w:b/>
          <w:i/>
          <w:color w:val="000000" w:themeColor="text1"/>
          <w:sz w:val="28"/>
        </w:rPr>
        <w:t>Recommendations</w:t>
      </w:r>
    </w:p>
    <w:p w14:paraId="40120DF4" w14:textId="57198877" w:rsidR="005C774B" w:rsidRPr="00EF78EA" w:rsidRDefault="0CDD987D"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Further to presenting this research, I recommend that further data be collected to ensure reliability in the set context by myself and D. Battell, to allow for a great many of the variables to remain constant. Focus would now be around evolving the hands-up with heads-down, eyes-closed method for multiple-choice question answering. </w:t>
      </w:r>
      <w:r w:rsidR="00B84123">
        <w:rPr>
          <w:rFonts w:ascii="Arial" w:hAnsi="Arial" w:cs="Arial"/>
          <w:color w:val="000000" w:themeColor="text1"/>
        </w:rPr>
        <w:t>While g</w:t>
      </w:r>
      <w:r w:rsidRPr="00EF78EA">
        <w:rPr>
          <w:rFonts w:ascii="Arial" w:hAnsi="Arial" w:cs="Arial"/>
          <w:color w:val="000000" w:themeColor="text1"/>
        </w:rPr>
        <w:t xml:space="preserve">reater sample sizes of possibly five students should be considered to improve on the data collected in both a qualitative and quantitative means. </w:t>
      </w:r>
    </w:p>
    <w:p w14:paraId="51911738" w14:textId="25E159EA" w:rsidR="00EF78EA" w:rsidRPr="00EF78EA" w:rsidRDefault="0035105E" w:rsidP="00EF78EA">
      <w:pPr>
        <w:spacing w:line="276" w:lineRule="auto"/>
        <w:jc w:val="both"/>
        <w:rPr>
          <w:rFonts w:ascii="Arial" w:hAnsi="Arial" w:cs="Arial"/>
          <w:color w:val="000000" w:themeColor="text1"/>
        </w:rPr>
      </w:pPr>
      <w:r>
        <w:rPr>
          <w:rFonts w:ascii="Arial" w:hAnsi="Arial" w:cs="Arial"/>
          <w:color w:val="000000" w:themeColor="text1"/>
        </w:rPr>
        <w:t>S</w:t>
      </w:r>
      <w:r w:rsidR="0CDD987D" w:rsidRPr="00EF78EA">
        <w:rPr>
          <w:rFonts w:ascii="Arial" w:hAnsi="Arial" w:cs="Arial"/>
          <w:color w:val="000000" w:themeColor="text1"/>
        </w:rPr>
        <w:t>tudent involvement should be considered during subsequent lesson planning for lessons. Sharing of the above findings should not be limited to  myself and my research partner but with all teachers – student or long-term serving in the profession – as</w:t>
      </w:r>
      <w:r w:rsidR="00276E7B">
        <w:rPr>
          <w:rFonts w:ascii="Arial" w:hAnsi="Arial" w:cs="Arial"/>
          <w:color w:val="000000" w:themeColor="text1"/>
        </w:rPr>
        <w:t xml:space="preserve"> when the students are involved in planning their learning,</w:t>
      </w:r>
      <w:r w:rsidR="00EE53A7">
        <w:rPr>
          <w:rFonts w:ascii="Arial" w:hAnsi="Arial" w:cs="Arial"/>
          <w:color w:val="000000" w:themeColor="text1"/>
        </w:rPr>
        <w:t xml:space="preserve"> th</w:t>
      </w:r>
      <w:r w:rsidR="0CDD987D" w:rsidRPr="00EF78EA">
        <w:rPr>
          <w:rFonts w:ascii="Arial" w:hAnsi="Arial" w:cs="Arial"/>
          <w:color w:val="000000" w:themeColor="text1"/>
        </w:rPr>
        <w:t>e pressure</w:t>
      </w:r>
      <w:r w:rsidR="00EE53A7">
        <w:rPr>
          <w:rFonts w:ascii="Arial" w:hAnsi="Arial" w:cs="Arial"/>
          <w:color w:val="000000" w:themeColor="text1"/>
        </w:rPr>
        <w:t>s</w:t>
      </w:r>
      <w:r w:rsidR="0CDD987D" w:rsidRPr="00EF78EA">
        <w:rPr>
          <w:rFonts w:ascii="Arial" w:hAnsi="Arial" w:cs="Arial"/>
          <w:color w:val="000000" w:themeColor="text1"/>
        </w:rPr>
        <w:t xml:space="preserve"> of trying to think and deliver lessons</w:t>
      </w:r>
      <w:r w:rsidR="00EE53A7">
        <w:rPr>
          <w:rFonts w:ascii="Arial" w:hAnsi="Arial" w:cs="Arial"/>
          <w:color w:val="000000" w:themeColor="text1"/>
        </w:rPr>
        <w:t xml:space="preserve"> can be reduced, while</w:t>
      </w:r>
      <w:r w:rsidR="0CDD987D" w:rsidRPr="00EF78EA">
        <w:rPr>
          <w:rFonts w:ascii="Arial" w:hAnsi="Arial" w:cs="Arial"/>
          <w:color w:val="000000" w:themeColor="text1"/>
        </w:rPr>
        <w:t xml:space="preserve"> creating an environment where </w:t>
      </w:r>
      <w:r w:rsidR="00304BE0">
        <w:rPr>
          <w:rFonts w:ascii="Arial" w:hAnsi="Arial" w:cs="Arial"/>
          <w:color w:val="000000" w:themeColor="text1"/>
        </w:rPr>
        <w:t>the students</w:t>
      </w:r>
      <w:r w:rsidR="0CDD987D" w:rsidRPr="00EF78EA">
        <w:rPr>
          <w:rFonts w:ascii="Arial" w:hAnsi="Arial" w:cs="Arial"/>
          <w:color w:val="000000" w:themeColor="text1"/>
        </w:rPr>
        <w:t xml:space="preserve"> are already engaged emotionally, behaviourally, and cognitivel</w:t>
      </w:r>
      <w:r w:rsidR="002D0B82">
        <w:rPr>
          <w:rFonts w:ascii="Arial" w:hAnsi="Arial" w:cs="Arial"/>
          <w:color w:val="000000" w:themeColor="text1"/>
        </w:rPr>
        <w:t>y, allowing for the greatest volume of</w:t>
      </w:r>
      <w:r>
        <w:rPr>
          <w:rFonts w:ascii="Arial" w:hAnsi="Arial" w:cs="Arial"/>
          <w:color w:val="000000" w:themeColor="text1"/>
        </w:rPr>
        <w:t xml:space="preserve"> focused</w:t>
      </w:r>
      <w:r w:rsidR="002D0B82">
        <w:rPr>
          <w:rFonts w:ascii="Arial" w:hAnsi="Arial" w:cs="Arial"/>
          <w:color w:val="000000" w:themeColor="text1"/>
        </w:rPr>
        <w:t xml:space="preserve"> learning to take place.</w:t>
      </w:r>
      <w:r w:rsidR="0CDD987D" w:rsidRPr="00EF78EA">
        <w:rPr>
          <w:rFonts w:ascii="Arial" w:hAnsi="Arial" w:cs="Arial"/>
          <w:color w:val="000000" w:themeColor="text1"/>
        </w:rPr>
        <w:t xml:space="preserve">    </w:t>
      </w:r>
    </w:p>
    <w:p w14:paraId="2A29A787" w14:textId="39AA4F3F" w:rsidR="00471B74" w:rsidRDefault="0035105E" w:rsidP="00EF78EA">
      <w:pPr>
        <w:spacing w:line="276" w:lineRule="auto"/>
        <w:jc w:val="both"/>
        <w:rPr>
          <w:rFonts w:ascii="Arial" w:hAnsi="Arial" w:cs="Arial"/>
          <w:color w:val="000000" w:themeColor="text1"/>
        </w:rPr>
      </w:pPr>
      <w:r w:rsidRPr="00EF78EA">
        <w:rPr>
          <w:rFonts w:ascii="Arial" w:hAnsi="Arial" w:cs="Arial"/>
          <w:color w:val="000000" w:themeColor="text1"/>
        </w:rPr>
        <w:t xml:space="preserve">Externally to the research, </w:t>
      </w:r>
      <w:r>
        <w:rPr>
          <w:rFonts w:ascii="Arial" w:hAnsi="Arial" w:cs="Arial"/>
          <w:color w:val="000000" w:themeColor="text1"/>
        </w:rPr>
        <w:t>t</w:t>
      </w:r>
      <w:r w:rsidR="0CDD987D" w:rsidRPr="00EF78EA">
        <w:rPr>
          <w:rFonts w:ascii="Arial" w:hAnsi="Arial" w:cs="Arial"/>
          <w:color w:val="000000" w:themeColor="text1"/>
        </w:rPr>
        <w:t>he use of alternative starter activities should be considered, and a catalogue created of the ‘best’ ones for set contexts: the success criteria will need to be based on the information gathered during the activity that is deemed useful to the teacher on a case-by-case basis, whilst ensuring total class engagement.  Contexts influencing the choice of starter would be where short answers and rote understanding are needed</w:t>
      </w:r>
      <w:r w:rsidR="0075040D">
        <w:rPr>
          <w:rFonts w:ascii="Arial" w:hAnsi="Arial" w:cs="Arial"/>
          <w:color w:val="000000" w:themeColor="text1"/>
        </w:rPr>
        <w:t>,</w:t>
      </w:r>
      <w:r w:rsidR="0CDD987D" w:rsidRPr="00EF78EA">
        <w:rPr>
          <w:rFonts w:ascii="Arial" w:hAnsi="Arial" w:cs="Arial"/>
          <w:color w:val="000000" w:themeColor="text1"/>
        </w:rPr>
        <w:t xml:space="preserve"> to </w:t>
      </w:r>
      <w:r w:rsidR="000D4122">
        <w:rPr>
          <w:rFonts w:ascii="Arial" w:hAnsi="Arial" w:cs="Arial"/>
          <w:color w:val="000000" w:themeColor="text1"/>
        </w:rPr>
        <w:t xml:space="preserve">needing </w:t>
      </w:r>
      <w:r w:rsidR="0CDD987D" w:rsidRPr="00EF78EA">
        <w:rPr>
          <w:rFonts w:ascii="Arial" w:hAnsi="Arial" w:cs="Arial"/>
          <w:color w:val="000000" w:themeColor="text1"/>
        </w:rPr>
        <w:t>a longer answer developing key terminology, or simply to build on weaker areas such as in numeracy and literacy skills in general.</w:t>
      </w:r>
    </w:p>
    <w:p w14:paraId="353D5CF6" w14:textId="46AA3767" w:rsidR="009E2A5E" w:rsidRPr="009E2A5E" w:rsidRDefault="009E2A5E" w:rsidP="009E2A5E">
      <w:pPr>
        <w:spacing w:line="276" w:lineRule="auto"/>
        <w:jc w:val="right"/>
        <w:rPr>
          <w:rFonts w:ascii="Arial" w:hAnsi="Arial" w:cs="Arial"/>
          <w:b/>
          <w:bCs/>
          <w:i/>
          <w:iCs/>
          <w:color w:val="000000" w:themeColor="text1"/>
          <w:u w:val="single"/>
        </w:rPr>
        <w:sectPr w:rsidR="009E2A5E" w:rsidRPr="009E2A5E" w:rsidSect="00A118DB">
          <w:headerReference w:type="default" r:id="rId12"/>
          <w:pgSz w:w="11906" w:h="16838"/>
          <w:pgMar w:top="720" w:right="720" w:bottom="720" w:left="720" w:header="708" w:footer="708" w:gutter="0"/>
          <w:cols w:space="708"/>
          <w:docGrid w:linePitch="360"/>
        </w:sectPr>
      </w:pPr>
      <w:r w:rsidRPr="009E2A5E">
        <w:rPr>
          <w:rFonts w:ascii="Arial" w:hAnsi="Arial" w:cs="Arial"/>
          <w:b/>
          <w:bCs/>
          <w:i/>
          <w:iCs/>
          <w:color w:val="000000" w:themeColor="text1"/>
          <w:u w:val="single"/>
        </w:rPr>
        <w:t>Word Count: 5,</w:t>
      </w:r>
      <w:r w:rsidR="000D4122">
        <w:rPr>
          <w:rFonts w:ascii="Arial" w:hAnsi="Arial" w:cs="Arial"/>
          <w:b/>
          <w:bCs/>
          <w:i/>
          <w:iCs/>
          <w:color w:val="000000" w:themeColor="text1"/>
          <w:u w:val="single"/>
        </w:rPr>
        <w:t>486</w:t>
      </w:r>
    </w:p>
    <w:p w14:paraId="70E8B72F" w14:textId="07316915" w:rsidR="00C35343" w:rsidRPr="00597DB9" w:rsidRDefault="00C35343" w:rsidP="00373430">
      <w:pPr>
        <w:jc w:val="both"/>
        <w:rPr>
          <w:rFonts w:asciiTheme="majorHAnsi" w:hAnsiTheme="majorHAnsi" w:cstheme="majorHAnsi"/>
          <w:b/>
          <w:bCs/>
          <w:i/>
          <w:iCs/>
          <w:color w:val="000000" w:themeColor="text1"/>
          <w:sz w:val="24"/>
          <w:szCs w:val="24"/>
          <w:u w:val="single"/>
          <w:shd w:val="clear" w:color="auto" w:fill="FFFFFF"/>
        </w:rPr>
      </w:pPr>
      <w:r w:rsidRPr="00597DB9">
        <w:rPr>
          <w:rFonts w:ascii="Arial" w:hAnsi="Arial"/>
          <w:b/>
          <w:i/>
          <w:color w:val="000000" w:themeColor="text1"/>
          <w:sz w:val="28"/>
        </w:rPr>
        <w:lastRenderedPageBreak/>
        <w:t>References</w:t>
      </w:r>
    </w:p>
    <w:p w14:paraId="67946617" w14:textId="276DC5D3" w:rsidR="008A5AC0" w:rsidRPr="00597DB9" w:rsidRDefault="008A5AC0"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 xml:space="preserve">Bailey Ph.D., R. (2014). </w:t>
      </w:r>
      <w:r w:rsidR="00774DA5"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The problem with praise.</w:t>
      </w:r>
      <w:r w:rsidR="00774DA5" w:rsidRPr="00597DB9">
        <w:rPr>
          <w:rFonts w:ascii="Arial" w:hAnsi="Arial" w:cs="Arial"/>
          <w:i/>
          <w:iCs/>
          <w:color w:val="000000" w:themeColor="text1"/>
          <w:shd w:val="clear" w:color="auto" w:fill="FFFFFF"/>
        </w:rPr>
        <w:t>’</w:t>
      </w:r>
      <w:r w:rsidRPr="00597DB9">
        <w:rPr>
          <w:rFonts w:ascii="Arial" w:hAnsi="Arial" w:cs="Arial"/>
          <w:color w:val="000000" w:themeColor="text1"/>
          <w:shd w:val="clear" w:color="auto" w:fill="FFFFFF"/>
        </w:rPr>
        <w:t xml:space="preserve"> [Blog] Psychology today. Available at: https://www.psychologytoday.com/gb/blog/smart-moves/201411/the-problem-praise [Accessed 17 Feb. 2020].</w:t>
      </w:r>
    </w:p>
    <w:p w14:paraId="394AF869" w14:textId="0C2895EF" w:rsidR="00364876" w:rsidRPr="00597DB9" w:rsidRDefault="00364876" w:rsidP="00BB21A7">
      <w:pPr>
        <w:spacing w:after="0" w:line="276" w:lineRule="auto"/>
        <w:jc w:val="both"/>
        <w:rPr>
          <w:rFonts w:ascii="Arial" w:hAnsi="Arial" w:cs="Arial"/>
          <w:color w:val="000000" w:themeColor="text1"/>
          <w:shd w:val="clear" w:color="auto" w:fill="FFFFFF"/>
        </w:rPr>
      </w:pPr>
    </w:p>
    <w:p w14:paraId="266D0319" w14:textId="7CDF927D" w:rsidR="0096342E" w:rsidRPr="00597DB9" w:rsidRDefault="00364876"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Barnow, B. (2010). ‘</w:t>
      </w:r>
      <w:r w:rsidRPr="00597DB9">
        <w:rPr>
          <w:rFonts w:ascii="Arial" w:hAnsi="Arial" w:cs="Arial"/>
          <w:i/>
          <w:iCs/>
          <w:color w:val="000000" w:themeColor="text1"/>
          <w:shd w:val="clear" w:color="auto" w:fill="FFFFFF"/>
        </w:rPr>
        <w:t>Setting up social experiments: the good, the bad, and the ugly.’</w:t>
      </w:r>
      <w:r w:rsidR="00B475F5" w:rsidRPr="00597DB9">
        <w:rPr>
          <w:rFonts w:ascii="Arial" w:hAnsi="Arial" w:cs="Arial"/>
          <w:color w:val="000000" w:themeColor="text1"/>
          <w:shd w:val="clear" w:color="auto" w:fill="FFFFFF"/>
        </w:rPr>
        <w:t xml:space="preserve"> </w:t>
      </w:r>
      <w:r w:rsidR="00EF7D97" w:rsidRPr="00597DB9">
        <w:rPr>
          <w:rFonts w:ascii="Arial" w:hAnsi="Arial" w:cs="Arial"/>
          <w:color w:val="000000" w:themeColor="text1"/>
          <w:shd w:val="clear" w:color="auto" w:fill="FFFFFF"/>
        </w:rPr>
        <w:t>Zeitschrift für ArbeitsmarktForschung, 43(2), pp.91-105. [online] Available at:</w:t>
      </w:r>
      <w:r w:rsidR="0096342E" w:rsidRPr="00597DB9">
        <w:rPr>
          <w:rFonts w:ascii="Arial" w:hAnsi="Arial" w:cs="Arial"/>
          <w:color w:val="000000" w:themeColor="text1"/>
          <w:shd w:val="clear" w:color="auto" w:fill="FFFFFF"/>
        </w:rPr>
        <w:t xml:space="preserve"> </w:t>
      </w:r>
      <w:hyperlink r:id="rId13" w:history="1">
        <w:r w:rsidR="0096342E" w:rsidRPr="00597DB9">
          <w:rPr>
            <w:rFonts w:ascii="Arial" w:hAnsi="Arial" w:cs="Arial"/>
            <w:color w:val="000000" w:themeColor="text1"/>
            <w:shd w:val="clear" w:color="auto" w:fill="FFFFFF"/>
          </w:rPr>
          <w:t>https://link.springer.com/content/pdf/10.1007/s12651-010-0042-6.pdf</w:t>
        </w:r>
      </w:hyperlink>
      <w:r w:rsidR="0096342E" w:rsidRPr="00597DB9">
        <w:rPr>
          <w:rFonts w:ascii="Arial" w:hAnsi="Arial" w:cs="Arial"/>
          <w:color w:val="000000" w:themeColor="text1"/>
          <w:shd w:val="clear" w:color="auto" w:fill="FFFFFF"/>
        </w:rPr>
        <w:t xml:space="preserve"> [Accessed 20 Feb. 2020].</w:t>
      </w:r>
    </w:p>
    <w:p w14:paraId="39056135" w14:textId="77777777" w:rsidR="00A16528" w:rsidRPr="00597DB9" w:rsidRDefault="00A16528" w:rsidP="00BB21A7">
      <w:pPr>
        <w:spacing w:after="0" w:line="276" w:lineRule="auto"/>
        <w:ind w:left="720"/>
        <w:jc w:val="both"/>
        <w:rPr>
          <w:rFonts w:ascii="Arial" w:hAnsi="Arial" w:cs="Arial"/>
          <w:color w:val="000000" w:themeColor="text1"/>
          <w:shd w:val="clear" w:color="auto" w:fill="FFFFFF"/>
        </w:rPr>
      </w:pPr>
    </w:p>
    <w:p w14:paraId="037F2BC6" w14:textId="54F23643" w:rsidR="00DE29BB" w:rsidRPr="00597DB9" w:rsidRDefault="00DE29BB"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Beadle, P. (2010). </w:t>
      </w:r>
      <w:r w:rsidR="00112F16"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How to teach.</w:t>
      </w:r>
      <w:r w:rsidR="00112F16" w:rsidRPr="00597DB9">
        <w:rPr>
          <w:rFonts w:ascii="Arial" w:hAnsi="Arial" w:cs="Arial"/>
          <w:i/>
          <w:iCs/>
          <w:color w:val="000000" w:themeColor="text1"/>
          <w:shd w:val="clear" w:color="auto" w:fill="FFFFFF"/>
        </w:rPr>
        <w:t>’</w:t>
      </w:r>
      <w:r w:rsidRPr="00597DB9">
        <w:rPr>
          <w:rFonts w:ascii="Arial" w:hAnsi="Arial" w:cs="Arial"/>
          <w:color w:val="000000" w:themeColor="text1"/>
          <w:shd w:val="clear" w:color="auto" w:fill="FFFFFF"/>
        </w:rPr>
        <w:t xml:space="preserve"> Bancyfelin: Crown House.</w:t>
      </w:r>
    </w:p>
    <w:p w14:paraId="5EF2CE0B" w14:textId="23D757A3" w:rsidR="005B1B93" w:rsidRPr="00597DB9" w:rsidRDefault="005B1B93" w:rsidP="00BB21A7">
      <w:pPr>
        <w:spacing w:after="0" w:line="276" w:lineRule="auto"/>
        <w:ind w:left="1080"/>
        <w:jc w:val="both"/>
        <w:rPr>
          <w:rFonts w:ascii="Arial" w:hAnsi="Arial" w:cs="Arial"/>
          <w:color w:val="000000" w:themeColor="text1"/>
          <w:shd w:val="clear" w:color="auto" w:fill="FFFFFF"/>
        </w:rPr>
      </w:pPr>
    </w:p>
    <w:p w14:paraId="1749C150" w14:textId="2CC38569" w:rsidR="005B1B93" w:rsidRPr="00597DB9" w:rsidRDefault="005B1B93"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BERA</w:t>
      </w:r>
      <w:r w:rsidR="000A6D93" w:rsidRPr="00597DB9">
        <w:rPr>
          <w:rFonts w:ascii="Arial" w:hAnsi="Arial" w:cs="Arial"/>
          <w:color w:val="000000" w:themeColor="text1"/>
          <w:shd w:val="clear" w:color="auto" w:fill="FFFFFF"/>
        </w:rPr>
        <w:t xml:space="preserve">. (2018). </w:t>
      </w:r>
      <w:r w:rsidR="00112F16" w:rsidRPr="00597DB9">
        <w:rPr>
          <w:rFonts w:ascii="Arial" w:hAnsi="Arial" w:cs="Arial"/>
          <w:i/>
          <w:iCs/>
          <w:color w:val="000000" w:themeColor="text1"/>
          <w:shd w:val="clear" w:color="auto" w:fill="FFFFFF"/>
        </w:rPr>
        <w:t>‘</w:t>
      </w:r>
      <w:r w:rsidR="000A6D93" w:rsidRPr="00597DB9">
        <w:rPr>
          <w:rFonts w:ascii="Arial" w:hAnsi="Arial" w:cs="Arial"/>
          <w:i/>
          <w:iCs/>
          <w:color w:val="000000" w:themeColor="text1"/>
          <w:shd w:val="clear" w:color="auto" w:fill="FFFFFF"/>
        </w:rPr>
        <w:t>ETHICAL GUIDELINES FOR EDUCATIONAL RESEARCH</w:t>
      </w:r>
      <w:r w:rsidR="00112F16" w:rsidRPr="00597DB9">
        <w:rPr>
          <w:rFonts w:ascii="Arial" w:hAnsi="Arial" w:cs="Arial"/>
          <w:i/>
          <w:iCs/>
          <w:color w:val="000000" w:themeColor="text1"/>
          <w:shd w:val="clear" w:color="auto" w:fill="FFFFFF"/>
        </w:rPr>
        <w:t>’</w:t>
      </w:r>
      <w:r w:rsidR="000A6D93" w:rsidRPr="00597DB9">
        <w:rPr>
          <w:rFonts w:ascii="Arial" w:hAnsi="Arial" w:cs="Arial"/>
          <w:color w:val="000000" w:themeColor="text1"/>
          <w:shd w:val="clear" w:color="auto" w:fill="FFFFFF"/>
        </w:rPr>
        <w:t xml:space="preserve"> 4th ed. [ebook] British Educational Research Association. Available at: </w:t>
      </w:r>
      <w:hyperlink r:id="rId14" w:history="1">
        <w:r w:rsidR="00DA0FA4" w:rsidRPr="00597DB9">
          <w:rPr>
            <w:rFonts w:ascii="Arial" w:hAnsi="Arial" w:cs="Arial"/>
            <w:color w:val="000000" w:themeColor="text1"/>
            <w:shd w:val="clear" w:color="auto" w:fill="FFFFFF"/>
          </w:rPr>
          <w:t>https://www.bera.ac.uk/publication/ethical-guidelines-for-educational-research-2018</w:t>
        </w:r>
      </w:hyperlink>
      <w:r w:rsidR="00DA0FA4" w:rsidRPr="00597DB9">
        <w:rPr>
          <w:rFonts w:ascii="Arial" w:hAnsi="Arial" w:cs="Arial"/>
          <w:color w:val="000000" w:themeColor="text1"/>
          <w:shd w:val="clear" w:color="auto" w:fill="FFFFFF"/>
        </w:rPr>
        <w:t xml:space="preserve"> </w:t>
      </w:r>
      <w:r w:rsidR="000A6D93" w:rsidRPr="00597DB9">
        <w:rPr>
          <w:rFonts w:ascii="Arial" w:hAnsi="Arial" w:cs="Arial"/>
          <w:color w:val="000000" w:themeColor="text1"/>
          <w:shd w:val="clear" w:color="auto" w:fill="FFFFFF"/>
        </w:rPr>
        <w:t>[Accessed 18 Feb. 2020].</w:t>
      </w:r>
    </w:p>
    <w:p w14:paraId="63E1D66C" w14:textId="69EBDFCC" w:rsidR="001E2E27" w:rsidRPr="00597DB9" w:rsidRDefault="001E2E27" w:rsidP="00BB21A7">
      <w:pPr>
        <w:spacing w:after="0" w:line="276" w:lineRule="auto"/>
        <w:jc w:val="both"/>
        <w:rPr>
          <w:rFonts w:ascii="Arial" w:hAnsi="Arial" w:cs="Arial"/>
          <w:color w:val="000000" w:themeColor="text1"/>
          <w:shd w:val="clear" w:color="auto" w:fill="FFFFFF"/>
        </w:rPr>
      </w:pPr>
    </w:p>
    <w:p w14:paraId="18F58AE6" w14:textId="557E074D" w:rsidR="001E2E27" w:rsidRPr="00597DB9" w:rsidRDefault="001E2E27"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Boyce, C. &amp; Neale, P. (2006) ‘</w:t>
      </w:r>
      <w:r w:rsidRPr="00597DB9">
        <w:rPr>
          <w:rFonts w:ascii="Arial" w:hAnsi="Arial" w:cs="Arial"/>
          <w:i/>
          <w:iCs/>
          <w:color w:val="000000" w:themeColor="text1"/>
          <w:shd w:val="clear" w:color="auto" w:fill="FFFFFF"/>
        </w:rPr>
        <w:t>Conducting in-depth Interviews: A Guide for Designing and Conducting In-Depth Interviews’</w:t>
      </w:r>
      <w:r w:rsidRPr="00597DB9">
        <w:rPr>
          <w:rFonts w:ascii="Arial" w:hAnsi="Arial" w:cs="Arial"/>
          <w:color w:val="000000" w:themeColor="text1"/>
          <w:shd w:val="clear" w:color="auto" w:fill="FFFFFF"/>
        </w:rPr>
        <w:t>, Pathfinder International Tool Series</w:t>
      </w:r>
    </w:p>
    <w:p w14:paraId="641B9A6D" w14:textId="77777777" w:rsidR="0067200A" w:rsidRPr="00597DB9" w:rsidRDefault="0067200A" w:rsidP="00BB21A7">
      <w:pPr>
        <w:spacing w:after="0" w:line="276" w:lineRule="auto"/>
        <w:ind w:left="1080"/>
        <w:jc w:val="both"/>
        <w:rPr>
          <w:rFonts w:ascii="Arial" w:hAnsi="Arial" w:cs="Arial"/>
          <w:color w:val="000000" w:themeColor="text1"/>
          <w:shd w:val="clear" w:color="auto" w:fill="FFFFFF"/>
        </w:rPr>
      </w:pPr>
    </w:p>
    <w:p w14:paraId="3AB93B73" w14:textId="2B7A2B50" w:rsidR="00272DDE" w:rsidRPr="00597DB9" w:rsidRDefault="00272DDE"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 xml:space="preserve">Brame, C., (2013) </w:t>
      </w:r>
      <w:r w:rsidR="00112F16" w:rsidRPr="00597DB9">
        <w:rPr>
          <w:rFonts w:ascii="Arial" w:hAnsi="Arial" w:cs="Arial"/>
          <w:color w:val="000000" w:themeColor="text1"/>
          <w:shd w:val="clear" w:color="auto" w:fill="FFFFFF"/>
        </w:rPr>
        <w:t>‘</w:t>
      </w:r>
      <w:r w:rsidRPr="00597DB9">
        <w:rPr>
          <w:rFonts w:ascii="Arial" w:hAnsi="Arial" w:cs="Arial"/>
          <w:i/>
          <w:iCs/>
          <w:color w:val="000000" w:themeColor="text1"/>
          <w:shd w:val="clear" w:color="auto" w:fill="FFFFFF"/>
        </w:rPr>
        <w:t>Writing good multiple-choice test questions.</w:t>
      </w:r>
      <w:r w:rsidR="00112F16" w:rsidRPr="00597DB9">
        <w:rPr>
          <w:rFonts w:ascii="Arial" w:hAnsi="Arial" w:cs="Arial"/>
          <w:i/>
          <w:iCs/>
          <w:color w:val="000000" w:themeColor="text1"/>
          <w:shd w:val="clear" w:color="auto" w:fill="FFFFFF"/>
        </w:rPr>
        <w:t>’</w:t>
      </w:r>
      <w:r w:rsidRPr="00597DB9">
        <w:rPr>
          <w:rFonts w:ascii="Arial" w:hAnsi="Arial" w:cs="Arial"/>
          <w:color w:val="000000" w:themeColor="text1"/>
          <w:shd w:val="clear" w:color="auto" w:fill="FFFFFF"/>
        </w:rPr>
        <w:t xml:space="preserve"> Available at: </w:t>
      </w:r>
      <w:hyperlink r:id="rId15" w:history="1">
        <w:r w:rsidR="00CF761C" w:rsidRPr="00597DB9">
          <w:rPr>
            <w:rFonts w:ascii="Arial" w:hAnsi="Arial" w:cs="Arial"/>
            <w:color w:val="000000" w:themeColor="text1"/>
            <w:shd w:val="clear" w:color="auto" w:fill="FFFFFF"/>
          </w:rPr>
          <w:t>https://cft.vanderbilt.edu/guides-sub-pages/writing-good-multiple-choice-test-questions/</w:t>
        </w:r>
      </w:hyperlink>
      <w:r w:rsidRPr="00597DB9">
        <w:rPr>
          <w:rFonts w:ascii="Arial" w:hAnsi="Arial" w:cs="Arial"/>
          <w:color w:val="000000" w:themeColor="text1"/>
          <w:shd w:val="clear" w:color="auto" w:fill="FFFFFF"/>
        </w:rPr>
        <w:t xml:space="preserve"> [Accessed 17 Feb. 2020</w:t>
      </w:r>
    </w:p>
    <w:p w14:paraId="5C525E2F" w14:textId="77777777" w:rsidR="00BA1BA6" w:rsidRPr="00597DB9" w:rsidRDefault="00BA1BA6" w:rsidP="00BB21A7">
      <w:pPr>
        <w:spacing w:after="0" w:line="276" w:lineRule="auto"/>
        <w:ind w:left="1080"/>
        <w:jc w:val="both"/>
        <w:rPr>
          <w:rFonts w:ascii="Arial" w:hAnsi="Arial" w:cs="Arial"/>
          <w:color w:val="000000" w:themeColor="text1"/>
          <w:shd w:val="clear" w:color="auto" w:fill="FFFFFF"/>
        </w:rPr>
      </w:pPr>
    </w:p>
    <w:p w14:paraId="1EF114DE" w14:textId="4CA1752F" w:rsidR="00BA1BA6" w:rsidRPr="00597DB9" w:rsidRDefault="00BA1BA6"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Brookfield, S. (2017). </w:t>
      </w:r>
      <w:r w:rsidR="00112F16"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Becoming a Critically Reflective Teacher.</w:t>
      </w:r>
      <w:r w:rsidR="00112F16" w:rsidRPr="00597DB9">
        <w:rPr>
          <w:rFonts w:ascii="Arial" w:hAnsi="Arial" w:cs="Arial"/>
          <w:i/>
          <w:iCs/>
          <w:color w:val="000000" w:themeColor="text1"/>
          <w:shd w:val="clear" w:color="auto" w:fill="FFFFFF"/>
        </w:rPr>
        <w:t>’</w:t>
      </w:r>
      <w:r w:rsidRPr="00597DB9">
        <w:rPr>
          <w:rFonts w:ascii="Arial" w:hAnsi="Arial" w:cs="Arial"/>
          <w:color w:val="000000" w:themeColor="text1"/>
          <w:shd w:val="clear" w:color="auto" w:fill="FFFFFF"/>
        </w:rPr>
        <w:t xml:space="preserve"> 2nd ed. San Francisco: John Wiley &amp; Sons.</w:t>
      </w:r>
    </w:p>
    <w:p w14:paraId="1FC7DF61" w14:textId="2D93F5CF" w:rsidR="0067200A" w:rsidRPr="00597DB9" w:rsidRDefault="0067200A" w:rsidP="00BB21A7">
      <w:pPr>
        <w:spacing w:after="0" w:line="276" w:lineRule="auto"/>
        <w:ind w:left="1080"/>
        <w:jc w:val="both"/>
        <w:rPr>
          <w:rFonts w:ascii="Arial" w:hAnsi="Arial" w:cs="Arial"/>
          <w:color w:val="000000" w:themeColor="text1"/>
          <w:shd w:val="clear" w:color="auto" w:fill="FFFFFF"/>
        </w:rPr>
      </w:pPr>
    </w:p>
    <w:p w14:paraId="143AC774" w14:textId="55EA3526" w:rsidR="008A5611" w:rsidRPr="00597DB9" w:rsidRDefault="005D1BF5"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 xml:space="preserve">Catapano. (n.d.). </w:t>
      </w:r>
      <w:r w:rsidRPr="00597DB9">
        <w:rPr>
          <w:rFonts w:ascii="Arial" w:hAnsi="Arial" w:cs="Arial"/>
          <w:i/>
          <w:iCs/>
          <w:color w:val="000000" w:themeColor="text1"/>
          <w:shd w:val="clear" w:color="auto" w:fill="FFFFFF"/>
        </w:rPr>
        <w:t xml:space="preserve">‘Classroom Management: Silence is the Sound of Thinking’ </w:t>
      </w:r>
      <w:r w:rsidR="008A5611" w:rsidRPr="00597DB9">
        <w:rPr>
          <w:rFonts w:ascii="Arial" w:hAnsi="Arial" w:cs="Arial"/>
          <w:color w:val="000000" w:themeColor="text1"/>
          <w:shd w:val="clear" w:color="auto" w:fill="FFFFFF"/>
        </w:rPr>
        <w:t xml:space="preserve">| Teachhub.com. [online[ Available at: </w:t>
      </w:r>
      <w:hyperlink r:id="rId16" w:history="1">
        <w:r w:rsidR="008A5611" w:rsidRPr="00597DB9">
          <w:rPr>
            <w:rFonts w:ascii="Arial" w:hAnsi="Arial" w:cs="Arial"/>
            <w:color w:val="000000" w:themeColor="text1"/>
            <w:shd w:val="clear" w:color="auto" w:fill="FFFFFF"/>
          </w:rPr>
          <w:t>https://www.teachhub.com/classroom-management-silence-sound-thinking</w:t>
        </w:r>
      </w:hyperlink>
      <w:r w:rsidR="008A5611" w:rsidRPr="00597DB9">
        <w:rPr>
          <w:rFonts w:ascii="Arial" w:hAnsi="Arial" w:cs="Arial"/>
          <w:color w:val="000000" w:themeColor="text1"/>
          <w:shd w:val="clear" w:color="auto" w:fill="FFFFFF"/>
        </w:rPr>
        <w:t xml:space="preserve"> [Accessed 19 Feb. 2020].</w:t>
      </w:r>
    </w:p>
    <w:p w14:paraId="6846C2EE" w14:textId="77777777" w:rsidR="005D1BF5" w:rsidRPr="00597DB9" w:rsidRDefault="005D1BF5" w:rsidP="00BB21A7">
      <w:pPr>
        <w:spacing w:after="0" w:line="276" w:lineRule="auto"/>
        <w:ind w:left="1080"/>
        <w:jc w:val="both"/>
        <w:rPr>
          <w:rFonts w:ascii="Arial" w:hAnsi="Arial" w:cs="Arial"/>
          <w:color w:val="000000" w:themeColor="text1"/>
          <w:shd w:val="clear" w:color="auto" w:fill="FFFFFF"/>
        </w:rPr>
      </w:pPr>
    </w:p>
    <w:p w14:paraId="7E2A1E9E" w14:textId="3358BAED" w:rsidR="00C1075D" w:rsidRPr="00597DB9" w:rsidRDefault="00883821"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 xml:space="preserve">Chadwick, N. (2020). </w:t>
      </w:r>
      <w:r w:rsidR="00112F16"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Starter Activities.</w:t>
      </w:r>
      <w:r w:rsidR="00112F16" w:rsidRPr="00597DB9">
        <w:rPr>
          <w:rFonts w:ascii="Arial" w:hAnsi="Arial" w:cs="Arial"/>
          <w:i/>
          <w:iCs/>
          <w:color w:val="000000" w:themeColor="text1"/>
          <w:shd w:val="clear" w:color="auto" w:fill="FFFFFF"/>
        </w:rPr>
        <w:t>’</w:t>
      </w:r>
      <w:r w:rsidRPr="00597DB9">
        <w:rPr>
          <w:rFonts w:ascii="Arial" w:hAnsi="Arial" w:cs="Arial"/>
          <w:color w:val="000000" w:themeColor="text1"/>
          <w:shd w:val="clear" w:color="auto" w:fill="FFFFFF"/>
        </w:rPr>
        <w:t xml:space="preserve"> [Blog] Train Aid. Available at: https://www.train-aid.co.uk/blog/starter-activities [Accessed 17 Feb. 2020].</w:t>
      </w:r>
    </w:p>
    <w:p w14:paraId="54752646" w14:textId="469BE5F6" w:rsidR="00B34A6F" w:rsidRPr="00597DB9" w:rsidRDefault="00800A31"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Che</w:t>
      </w:r>
      <w:r w:rsidR="00233B6D" w:rsidRPr="00597DB9">
        <w:rPr>
          <w:rFonts w:ascii="Arial" w:hAnsi="Arial" w:cs="Arial"/>
          <w:color w:val="000000" w:themeColor="text1"/>
          <w:shd w:val="clear" w:color="auto" w:fill="FFFFFF"/>
        </w:rPr>
        <w:t>r</w:t>
      </w:r>
      <w:r w:rsidRPr="00597DB9">
        <w:rPr>
          <w:rFonts w:ascii="Arial" w:hAnsi="Arial" w:cs="Arial"/>
          <w:color w:val="000000" w:themeColor="text1"/>
          <w:shd w:val="clear" w:color="auto" w:fill="FFFFFF"/>
        </w:rPr>
        <w:t xml:space="preserve">ry, K. </w:t>
      </w:r>
      <w:r w:rsidR="00B34A6F" w:rsidRPr="00597DB9">
        <w:rPr>
          <w:rFonts w:ascii="Arial" w:hAnsi="Arial" w:cs="Arial"/>
          <w:color w:val="000000" w:themeColor="text1"/>
          <w:shd w:val="clear" w:color="auto" w:fill="FFFFFF"/>
        </w:rPr>
        <w:t xml:space="preserve">(2018). </w:t>
      </w:r>
      <w:r w:rsidR="00112F16" w:rsidRPr="00597DB9">
        <w:rPr>
          <w:rFonts w:ascii="Arial" w:hAnsi="Arial" w:cs="Arial"/>
          <w:i/>
          <w:iCs/>
          <w:color w:val="000000" w:themeColor="text1"/>
          <w:shd w:val="clear" w:color="auto" w:fill="FFFFFF"/>
        </w:rPr>
        <w:t>‘</w:t>
      </w:r>
      <w:r w:rsidR="00B34A6F" w:rsidRPr="00597DB9">
        <w:rPr>
          <w:rFonts w:ascii="Arial" w:hAnsi="Arial" w:cs="Arial"/>
          <w:i/>
          <w:iCs/>
          <w:color w:val="000000" w:themeColor="text1"/>
          <w:shd w:val="clear" w:color="auto" w:fill="FFFFFF"/>
        </w:rPr>
        <w:t xml:space="preserve">The Hawthorne Effect and </w:t>
      </w:r>
      <w:r w:rsidR="00112F16" w:rsidRPr="00597DB9">
        <w:rPr>
          <w:rFonts w:ascii="Arial" w:hAnsi="Arial" w:cs="Arial"/>
          <w:i/>
          <w:iCs/>
          <w:color w:val="000000" w:themeColor="text1"/>
          <w:shd w:val="clear" w:color="auto" w:fill="FFFFFF"/>
        </w:rPr>
        <w:t>Behavioural</w:t>
      </w:r>
      <w:r w:rsidR="00B34A6F" w:rsidRPr="00597DB9">
        <w:rPr>
          <w:rFonts w:ascii="Arial" w:hAnsi="Arial" w:cs="Arial"/>
          <w:i/>
          <w:iCs/>
          <w:color w:val="000000" w:themeColor="text1"/>
          <w:shd w:val="clear" w:color="auto" w:fill="FFFFFF"/>
        </w:rPr>
        <w:t xml:space="preserve"> Studies.</w:t>
      </w:r>
      <w:r w:rsidR="00112F16" w:rsidRPr="00597DB9">
        <w:rPr>
          <w:rFonts w:ascii="Arial" w:hAnsi="Arial" w:cs="Arial"/>
          <w:i/>
          <w:iCs/>
          <w:color w:val="000000" w:themeColor="text1"/>
          <w:shd w:val="clear" w:color="auto" w:fill="FFFFFF"/>
        </w:rPr>
        <w:t>’</w:t>
      </w:r>
      <w:r w:rsidR="00B34A6F" w:rsidRPr="00597DB9">
        <w:rPr>
          <w:rFonts w:ascii="Arial" w:hAnsi="Arial" w:cs="Arial"/>
          <w:i/>
          <w:iCs/>
          <w:color w:val="000000" w:themeColor="text1"/>
          <w:shd w:val="clear" w:color="auto" w:fill="FFFFFF"/>
        </w:rPr>
        <w:t xml:space="preserve"> | verywell mind.</w:t>
      </w:r>
      <w:r w:rsidR="00B34A6F" w:rsidRPr="00597DB9">
        <w:rPr>
          <w:rFonts w:ascii="Arial" w:hAnsi="Arial" w:cs="Arial"/>
          <w:color w:val="000000" w:themeColor="text1"/>
          <w:shd w:val="clear" w:color="auto" w:fill="FFFFFF"/>
        </w:rPr>
        <w:t xml:space="preserve"> [online] Available at: </w:t>
      </w:r>
      <w:hyperlink r:id="rId17" w:history="1">
        <w:r w:rsidR="00233B6D" w:rsidRPr="00597DB9">
          <w:rPr>
            <w:rFonts w:ascii="Arial" w:hAnsi="Arial" w:cs="Arial"/>
            <w:color w:val="000000" w:themeColor="text1"/>
            <w:shd w:val="clear" w:color="auto" w:fill="FFFFFF"/>
          </w:rPr>
          <w:t>https://www.verywellmind.com/what-is-the-hawthorne-effect-2795234</w:t>
        </w:r>
      </w:hyperlink>
      <w:r w:rsidR="00233B6D" w:rsidRPr="00597DB9">
        <w:rPr>
          <w:rFonts w:ascii="Arial" w:hAnsi="Arial" w:cs="Arial"/>
          <w:color w:val="000000" w:themeColor="text1"/>
          <w:shd w:val="clear" w:color="auto" w:fill="FFFFFF"/>
        </w:rPr>
        <w:t xml:space="preserve"> [Access on 18 Feb. 2020]</w:t>
      </w:r>
    </w:p>
    <w:p w14:paraId="44BC99A3" w14:textId="77777777" w:rsidR="00800A31" w:rsidRPr="00597DB9" w:rsidRDefault="00800A31" w:rsidP="00BB21A7">
      <w:pPr>
        <w:spacing w:after="0" w:line="276" w:lineRule="auto"/>
        <w:ind w:left="1080"/>
        <w:jc w:val="both"/>
        <w:rPr>
          <w:rFonts w:ascii="Arial" w:hAnsi="Arial" w:cs="Arial"/>
          <w:color w:val="000000" w:themeColor="text1"/>
          <w:shd w:val="clear" w:color="auto" w:fill="FFFFFF"/>
        </w:rPr>
      </w:pPr>
    </w:p>
    <w:p w14:paraId="596D3749" w14:textId="1E3539ED" w:rsidR="00AE2CF5" w:rsidRPr="00597DB9" w:rsidRDefault="00AE2CF5"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 xml:space="preserve">Cohen, L., Manion, L. &amp; Morrison, K. (2018) </w:t>
      </w:r>
      <w:r w:rsidR="00112F16"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Research Methods in Education</w:t>
      </w:r>
      <w:r w:rsidR="00112F16" w:rsidRPr="00597DB9">
        <w:rPr>
          <w:rFonts w:ascii="Arial" w:hAnsi="Arial" w:cs="Arial"/>
          <w:i/>
          <w:iCs/>
          <w:color w:val="000000" w:themeColor="text1"/>
          <w:shd w:val="clear" w:color="auto" w:fill="FFFFFF"/>
        </w:rPr>
        <w:t>’</w:t>
      </w:r>
      <w:r w:rsidRPr="00597DB9">
        <w:rPr>
          <w:rFonts w:ascii="Arial" w:hAnsi="Arial" w:cs="Arial"/>
          <w:color w:val="000000" w:themeColor="text1"/>
          <w:shd w:val="clear" w:color="auto" w:fill="FFFFFF"/>
        </w:rPr>
        <w:t>, 8th edition. Oxford: Routledge. (pp542-562)</w:t>
      </w:r>
    </w:p>
    <w:p w14:paraId="6A14ED82" w14:textId="77777777" w:rsidR="00220F3F" w:rsidRPr="00597DB9" w:rsidRDefault="00220F3F" w:rsidP="00BB21A7">
      <w:pPr>
        <w:spacing w:after="0" w:line="276" w:lineRule="auto"/>
        <w:jc w:val="both"/>
        <w:rPr>
          <w:rFonts w:ascii="Arial" w:hAnsi="Arial" w:cs="Arial"/>
          <w:color w:val="000000" w:themeColor="text1"/>
          <w:shd w:val="clear" w:color="auto" w:fill="FFFFFF"/>
        </w:rPr>
      </w:pPr>
    </w:p>
    <w:p w14:paraId="69230F0B" w14:textId="55328E20" w:rsidR="00220F3F" w:rsidRPr="00597DB9" w:rsidRDefault="00220F3F"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Cohen, L., Manion, L. and Morrison, K. (2017). </w:t>
      </w:r>
      <w:r w:rsidR="00E65EF2"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Research methods in education.</w:t>
      </w:r>
      <w:r w:rsidR="00E65EF2" w:rsidRPr="00597DB9">
        <w:rPr>
          <w:rFonts w:ascii="Arial" w:hAnsi="Arial" w:cs="Arial"/>
          <w:i/>
          <w:iCs/>
          <w:color w:val="000000" w:themeColor="text1"/>
          <w:shd w:val="clear" w:color="auto" w:fill="FFFFFF"/>
        </w:rPr>
        <w:t>’</w:t>
      </w:r>
      <w:r w:rsidRPr="00597DB9">
        <w:rPr>
          <w:rFonts w:ascii="Arial" w:hAnsi="Arial" w:cs="Arial"/>
          <w:color w:val="000000" w:themeColor="text1"/>
          <w:shd w:val="clear" w:color="auto" w:fill="FFFFFF"/>
        </w:rPr>
        <w:t xml:space="preserve"> 6th ed. London: Taylor and Francis.</w:t>
      </w:r>
    </w:p>
    <w:p w14:paraId="10D7E713" w14:textId="45C882D8" w:rsidR="009C5A95" w:rsidRPr="00597DB9" w:rsidRDefault="009C5A95" w:rsidP="00BB21A7">
      <w:pPr>
        <w:spacing w:after="0" w:line="276" w:lineRule="auto"/>
        <w:ind w:left="1080"/>
        <w:jc w:val="both"/>
        <w:rPr>
          <w:rFonts w:ascii="Arial" w:hAnsi="Arial" w:cs="Arial"/>
          <w:color w:val="000000" w:themeColor="text1"/>
          <w:shd w:val="clear" w:color="auto" w:fill="FFFFFF"/>
        </w:rPr>
      </w:pPr>
    </w:p>
    <w:p w14:paraId="38506220" w14:textId="7CC3755D" w:rsidR="009C5A95" w:rsidRPr="00597DB9" w:rsidRDefault="00525797"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Cunningham, M. (2017)</w:t>
      </w:r>
      <w:r w:rsidRPr="00597DB9">
        <w:rPr>
          <w:rFonts w:ascii="Arial" w:hAnsi="Arial" w:cs="Arial"/>
          <w:i/>
          <w:iCs/>
          <w:color w:val="000000" w:themeColor="text1"/>
          <w:shd w:val="clear" w:color="auto" w:fill="FFFFFF"/>
        </w:rPr>
        <w:t xml:space="preserve">. </w:t>
      </w:r>
      <w:r w:rsidR="00E65EF2"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Lesson Study: Five steps to success in the primary settin</w:t>
      </w:r>
      <w:r w:rsidR="0020260F" w:rsidRPr="00597DB9">
        <w:rPr>
          <w:rFonts w:ascii="Arial" w:hAnsi="Arial" w:cs="Arial"/>
          <w:i/>
          <w:iCs/>
          <w:color w:val="000000" w:themeColor="text1"/>
          <w:shd w:val="clear" w:color="auto" w:fill="FFFFFF"/>
        </w:rPr>
        <w:t>g</w:t>
      </w:r>
      <w:r w:rsidR="00E65EF2" w:rsidRPr="00597DB9">
        <w:rPr>
          <w:rFonts w:ascii="Arial" w:hAnsi="Arial" w:cs="Arial"/>
          <w:i/>
          <w:iCs/>
          <w:color w:val="000000" w:themeColor="text1"/>
          <w:shd w:val="clear" w:color="auto" w:fill="FFFFFF"/>
        </w:rPr>
        <w:t>’</w:t>
      </w:r>
      <w:r w:rsidR="0020260F" w:rsidRPr="00597DB9">
        <w:rPr>
          <w:rFonts w:ascii="Arial" w:hAnsi="Arial" w:cs="Arial"/>
          <w:color w:val="000000" w:themeColor="text1"/>
          <w:shd w:val="clear" w:color="auto" w:fill="FFFFFF"/>
        </w:rPr>
        <w:t xml:space="preserve"> </w:t>
      </w:r>
      <w:r w:rsidRPr="00597DB9">
        <w:rPr>
          <w:rFonts w:ascii="Arial" w:hAnsi="Arial" w:cs="Arial"/>
          <w:color w:val="000000" w:themeColor="text1"/>
          <w:shd w:val="clear" w:color="auto" w:fill="FFFFFF"/>
        </w:rPr>
        <w:t>|</w:t>
      </w:r>
      <w:r w:rsidR="0020260F" w:rsidRPr="00597DB9">
        <w:rPr>
          <w:rFonts w:ascii="Arial" w:hAnsi="Arial" w:cs="Arial"/>
          <w:color w:val="000000" w:themeColor="text1"/>
          <w:shd w:val="clear" w:color="auto" w:fill="FFFFFF"/>
        </w:rPr>
        <w:t xml:space="preserve"> </w:t>
      </w:r>
      <w:r w:rsidRPr="00597DB9">
        <w:rPr>
          <w:rFonts w:ascii="Arial" w:hAnsi="Arial" w:cs="Arial"/>
          <w:color w:val="000000" w:themeColor="text1"/>
          <w:shd w:val="clear" w:color="auto" w:fill="FFFFFF"/>
        </w:rPr>
        <w:t>Headteacher</w:t>
      </w:r>
      <w:r w:rsidR="00181E9E" w:rsidRPr="00597DB9">
        <w:rPr>
          <w:rFonts w:ascii="Arial" w:hAnsi="Arial" w:cs="Arial"/>
          <w:color w:val="000000" w:themeColor="text1"/>
          <w:shd w:val="clear" w:color="auto" w:fill="FFFFFF"/>
        </w:rPr>
        <w:t xml:space="preserve"> </w:t>
      </w:r>
      <w:r w:rsidRPr="00597DB9">
        <w:rPr>
          <w:rFonts w:ascii="Arial" w:hAnsi="Arial" w:cs="Arial"/>
          <w:color w:val="000000" w:themeColor="text1"/>
          <w:shd w:val="clear" w:color="auto" w:fill="FFFFFF"/>
        </w:rPr>
        <w:t>update</w:t>
      </w:r>
      <w:r w:rsidR="0020260F" w:rsidRPr="00597DB9">
        <w:rPr>
          <w:rFonts w:ascii="Arial" w:hAnsi="Arial" w:cs="Arial"/>
          <w:color w:val="000000" w:themeColor="text1"/>
          <w:shd w:val="clear" w:color="auto" w:fill="FFFFFF"/>
        </w:rPr>
        <w:t xml:space="preserve"> </w:t>
      </w:r>
      <w:r w:rsidRPr="00597DB9">
        <w:rPr>
          <w:rFonts w:ascii="Arial" w:hAnsi="Arial" w:cs="Arial"/>
          <w:color w:val="000000" w:themeColor="text1"/>
          <w:shd w:val="clear" w:color="auto" w:fill="FFFFFF"/>
        </w:rPr>
        <w:t xml:space="preserve"> [online]</w:t>
      </w:r>
      <w:r w:rsidR="00A11587" w:rsidRPr="00597DB9">
        <w:rPr>
          <w:rFonts w:ascii="Arial" w:hAnsi="Arial" w:cs="Arial"/>
          <w:color w:val="000000" w:themeColor="text1"/>
          <w:shd w:val="clear" w:color="auto" w:fill="FFFFFF"/>
        </w:rPr>
        <w:t xml:space="preserve"> Available at: </w:t>
      </w:r>
      <w:hyperlink r:id="rId18" w:history="1">
        <w:r w:rsidR="00A11587" w:rsidRPr="00597DB9">
          <w:rPr>
            <w:rFonts w:ascii="Arial" w:hAnsi="Arial" w:cs="Arial"/>
            <w:color w:val="000000" w:themeColor="text1"/>
            <w:shd w:val="clear" w:color="auto" w:fill="FFFFFF"/>
          </w:rPr>
          <w:t>http://www.headteacher-update.com/best-practice-article/lesson-study-five-steps-to-success-in-the-primary-setting/160338</w:t>
        </w:r>
      </w:hyperlink>
      <w:r w:rsidR="00A11587" w:rsidRPr="00597DB9">
        <w:rPr>
          <w:rFonts w:ascii="Arial" w:hAnsi="Arial" w:cs="Arial"/>
          <w:color w:val="000000" w:themeColor="text1"/>
          <w:shd w:val="clear" w:color="auto" w:fill="FFFFFF"/>
        </w:rPr>
        <w:t xml:space="preserve"> [Accessed 18 Feb. 2020] </w:t>
      </w:r>
    </w:p>
    <w:p w14:paraId="7DF5315C" w14:textId="77777777" w:rsidR="0056008C" w:rsidRPr="00597DB9" w:rsidRDefault="0056008C" w:rsidP="00BB21A7">
      <w:pPr>
        <w:spacing w:after="0" w:line="276" w:lineRule="auto"/>
        <w:ind w:left="1080"/>
        <w:jc w:val="both"/>
        <w:rPr>
          <w:rFonts w:ascii="Arial" w:hAnsi="Arial" w:cs="Arial"/>
          <w:color w:val="000000" w:themeColor="text1"/>
          <w:shd w:val="clear" w:color="auto" w:fill="FFFFFF"/>
        </w:rPr>
      </w:pPr>
    </w:p>
    <w:p w14:paraId="42739DD1" w14:textId="74284BDD" w:rsidR="0056008C" w:rsidRPr="00597DB9" w:rsidRDefault="0056008C"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DfES. (2004</w:t>
      </w:r>
      <w:r w:rsidRPr="00597DB9">
        <w:rPr>
          <w:rFonts w:ascii="Arial" w:hAnsi="Arial" w:cs="Arial"/>
          <w:i/>
          <w:iCs/>
          <w:color w:val="000000" w:themeColor="text1"/>
          <w:shd w:val="clear" w:color="auto" w:fill="FFFFFF"/>
        </w:rPr>
        <w:t>). ‘</w:t>
      </w:r>
      <w:r w:rsidR="00A95678" w:rsidRPr="00597DB9">
        <w:rPr>
          <w:rFonts w:ascii="Arial" w:hAnsi="Arial" w:cs="Arial"/>
          <w:i/>
          <w:iCs/>
          <w:color w:val="000000" w:themeColor="text1"/>
          <w:shd w:val="clear" w:color="auto" w:fill="FFFFFF"/>
        </w:rPr>
        <w:t>Pedagogy and Practice: Teaching and Learning in Secondary Schools</w:t>
      </w:r>
      <w:r w:rsidRPr="00597DB9">
        <w:rPr>
          <w:rFonts w:ascii="Arial" w:hAnsi="Arial" w:cs="Arial"/>
          <w:i/>
          <w:iCs/>
          <w:color w:val="000000" w:themeColor="text1"/>
          <w:shd w:val="clear" w:color="auto" w:fill="FFFFFF"/>
        </w:rPr>
        <w:t>.</w:t>
      </w:r>
      <w:r w:rsidR="00B9547E" w:rsidRPr="00597DB9">
        <w:rPr>
          <w:rFonts w:ascii="Arial" w:hAnsi="Arial" w:cs="Arial"/>
          <w:color w:val="000000" w:themeColor="text1"/>
        </w:rPr>
        <w:t xml:space="preserve"> </w:t>
      </w:r>
      <w:r w:rsidR="00B9547E" w:rsidRPr="00597DB9">
        <w:rPr>
          <w:rFonts w:ascii="Arial" w:hAnsi="Arial" w:cs="Arial"/>
          <w:i/>
          <w:iCs/>
          <w:color w:val="000000" w:themeColor="text1"/>
          <w:shd w:val="clear" w:color="auto" w:fill="FFFFFF"/>
        </w:rPr>
        <w:t>Unit 5: Starters and plenaries</w:t>
      </w:r>
      <w:r w:rsidR="00B9547E" w:rsidRPr="00597DB9">
        <w:rPr>
          <w:rFonts w:ascii="Arial" w:hAnsi="Arial" w:cs="Arial"/>
          <w:color w:val="000000" w:themeColor="text1"/>
          <w:shd w:val="clear" w:color="auto" w:fill="FFFFFF"/>
        </w:rPr>
        <w:t xml:space="preserve">.’ </w:t>
      </w:r>
      <w:r w:rsidRPr="00597DB9">
        <w:rPr>
          <w:rFonts w:ascii="Arial" w:hAnsi="Arial" w:cs="Arial"/>
          <w:color w:val="000000" w:themeColor="text1"/>
          <w:shd w:val="clear" w:color="auto" w:fill="FFFFFF"/>
        </w:rPr>
        <w:t xml:space="preserve">DfES - Department for education and skills. [online] Available at: </w:t>
      </w:r>
      <w:hyperlink r:id="rId19" w:history="1">
        <w:r w:rsidRPr="00597DB9">
          <w:rPr>
            <w:rFonts w:ascii="Arial" w:hAnsi="Arial" w:cs="Arial"/>
            <w:color w:val="000000" w:themeColor="text1"/>
            <w:shd w:val="clear" w:color="auto" w:fill="FFFFFF"/>
          </w:rPr>
          <w:t>http://www.lancsngfl.ac.uk/projects/behaveattend-new/download/76/5_Starters_and_Plenaries.pdf?s=!B121cf29d70ec8a3d54a33343010cc2</w:t>
        </w:r>
      </w:hyperlink>
      <w:r w:rsidRPr="00597DB9">
        <w:rPr>
          <w:rFonts w:ascii="Arial" w:hAnsi="Arial" w:cs="Arial"/>
          <w:color w:val="000000" w:themeColor="text1"/>
          <w:shd w:val="clear" w:color="auto" w:fill="FFFFFF"/>
        </w:rPr>
        <w:t xml:space="preserve"> [Accessed 19 Feb. 2020]</w:t>
      </w:r>
    </w:p>
    <w:p w14:paraId="48F35C83" w14:textId="3B30F7EA" w:rsidR="00134F12" w:rsidRPr="00597DB9" w:rsidRDefault="00134F12" w:rsidP="00BB21A7">
      <w:pPr>
        <w:spacing w:after="0" w:line="276" w:lineRule="auto"/>
        <w:ind w:left="1080"/>
        <w:jc w:val="both"/>
        <w:rPr>
          <w:rFonts w:ascii="Arial" w:hAnsi="Arial" w:cs="Arial"/>
          <w:color w:val="000000" w:themeColor="text1"/>
          <w:shd w:val="clear" w:color="auto" w:fill="FFFFFF"/>
        </w:rPr>
      </w:pPr>
    </w:p>
    <w:p w14:paraId="5D8F611A" w14:textId="7F9BA666" w:rsidR="0067200A" w:rsidRPr="00597DB9" w:rsidRDefault="00D16CE7"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Diaz, D. and Rajasekaran, D. (n.d.). ‘</w:t>
      </w:r>
      <w:r w:rsidRPr="00597DB9">
        <w:rPr>
          <w:rFonts w:ascii="Arial" w:hAnsi="Arial" w:cs="Arial"/>
          <w:i/>
          <w:iCs/>
          <w:color w:val="000000" w:themeColor="text1"/>
          <w:shd w:val="clear" w:color="auto" w:fill="FFFFFF"/>
        </w:rPr>
        <w:t>Noisy Classrooms: Not That Bad After All!’.</w:t>
      </w:r>
      <w:r w:rsidRPr="00597DB9">
        <w:rPr>
          <w:rFonts w:ascii="Arial" w:hAnsi="Arial" w:cs="Arial"/>
          <w:color w:val="000000" w:themeColor="text1"/>
          <w:shd w:val="clear" w:color="auto" w:fill="FFFFFF"/>
        </w:rPr>
        <w:t xml:space="preserve"> 3rd ed. [ebook] Oakland University William Beaumont School of Medicine. Available at: </w:t>
      </w:r>
      <w:r w:rsidRPr="00597DB9">
        <w:rPr>
          <w:rFonts w:ascii="Arial" w:hAnsi="Arial" w:cs="Arial"/>
          <w:color w:val="000000" w:themeColor="text1"/>
          <w:shd w:val="clear" w:color="auto" w:fill="FFFFFF"/>
        </w:rPr>
        <w:lastRenderedPageBreak/>
        <w:t>https://oakland.edu/Assets/upload/docs/CETL/Noisy-Classrooms-Not-That-Bad-Afterall!_Rev-3.pdf [Accessed 19 Feb. 2020].</w:t>
      </w:r>
    </w:p>
    <w:p w14:paraId="658B6B19" w14:textId="77777777" w:rsidR="00D16CE7" w:rsidRPr="00597DB9" w:rsidRDefault="00D16CE7" w:rsidP="00BB21A7">
      <w:pPr>
        <w:spacing w:after="0" w:line="276" w:lineRule="auto"/>
        <w:ind w:left="1080"/>
        <w:jc w:val="both"/>
        <w:rPr>
          <w:rFonts w:ascii="Arial" w:hAnsi="Arial" w:cs="Arial"/>
          <w:color w:val="000000" w:themeColor="text1"/>
          <w:shd w:val="clear" w:color="auto" w:fill="FFFFFF"/>
        </w:rPr>
      </w:pPr>
    </w:p>
    <w:p w14:paraId="2DC48EDB" w14:textId="119AFB98" w:rsidR="009174CA" w:rsidRPr="00597DB9" w:rsidRDefault="009174CA"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 xml:space="preserve">Didau, D. (2011). </w:t>
      </w:r>
      <w:r w:rsidR="00E65EF2"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Is the starter finished?.</w:t>
      </w:r>
      <w:r w:rsidR="00E65EF2" w:rsidRPr="00597DB9">
        <w:rPr>
          <w:rFonts w:ascii="Arial" w:hAnsi="Arial" w:cs="Arial"/>
          <w:i/>
          <w:iCs/>
          <w:color w:val="000000" w:themeColor="text1"/>
          <w:shd w:val="clear" w:color="auto" w:fill="FFFFFF"/>
        </w:rPr>
        <w:t>’</w:t>
      </w:r>
      <w:r w:rsidRPr="00597DB9">
        <w:rPr>
          <w:rFonts w:ascii="Arial" w:hAnsi="Arial" w:cs="Arial"/>
          <w:color w:val="000000" w:themeColor="text1"/>
          <w:shd w:val="clear" w:color="auto" w:fill="FFFFFF"/>
        </w:rPr>
        <w:t xml:space="preserve"> [Blog] Learning Spy. Available at: https://learningspy.co.uk/featured/the-end-of-the-starter/ [Accessed 17 Feb. 2020].</w:t>
      </w:r>
    </w:p>
    <w:p w14:paraId="4E5BE1E5" w14:textId="35F5DE5E" w:rsidR="00475CB7" w:rsidRPr="00597DB9" w:rsidRDefault="00475CB7" w:rsidP="00BB21A7">
      <w:pPr>
        <w:spacing w:after="0" w:line="276" w:lineRule="auto"/>
        <w:ind w:left="1080"/>
        <w:jc w:val="both"/>
        <w:rPr>
          <w:rFonts w:ascii="Arial" w:hAnsi="Arial" w:cs="Arial"/>
          <w:color w:val="000000" w:themeColor="text1"/>
          <w:shd w:val="clear" w:color="auto" w:fill="FFFFFF"/>
        </w:rPr>
      </w:pPr>
    </w:p>
    <w:p w14:paraId="74B24742" w14:textId="4E81A2BB" w:rsidR="00475CB7" w:rsidRPr="00597DB9" w:rsidRDefault="00475CB7"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Didau, D. (201</w:t>
      </w:r>
      <w:r w:rsidR="006B1E4B" w:rsidRPr="00597DB9">
        <w:rPr>
          <w:rFonts w:ascii="Arial" w:hAnsi="Arial" w:cs="Arial"/>
          <w:color w:val="000000" w:themeColor="text1"/>
          <w:shd w:val="clear" w:color="auto" w:fill="FFFFFF"/>
        </w:rPr>
        <w:t>5</w:t>
      </w:r>
      <w:r w:rsidRPr="00597DB9">
        <w:rPr>
          <w:rFonts w:ascii="Arial" w:hAnsi="Arial" w:cs="Arial"/>
          <w:color w:val="000000" w:themeColor="text1"/>
          <w:shd w:val="clear" w:color="auto" w:fill="FFFFFF"/>
        </w:rPr>
        <w:t>).</w:t>
      </w:r>
      <w:r w:rsidRPr="00597DB9">
        <w:rPr>
          <w:rFonts w:ascii="Arial" w:hAnsi="Arial" w:cs="Arial"/>
          <w:i/>
          <w:iCs/>
          <w:color w:val="000000" w:themeColor="text1"/>
          <w:shd w:val="clear" w:color="auto" w:fill="FFFFFF"/>
        </w:rPr>
        <w:t xml:space="preserve"> </w:t>
      </w:r>
      <w:r w:rsidR="00E65EF2" w:rsidRPr="00597DB9">
        <w:rPr>
          <w:rFonts w:ascii="Arial" w:hAnsi="Arial" w:cs="Arial"/>
          <w:i/>
          <w:iCs/>
          <w:color w:val="000000" w:themeColor="text1"/>
          <w:shd w:val="clear" w:color="auto" w:fill="FFFFFF"/>
        </w:rPr>
        <w:t>‘</w:t>
      </w:r>
      <w:r w:rsidR="006B1E4B" w:rsidRPr="00597DB9">
        <w:rPr>
          <w:rFonts w:ascii="Arial" w:hAnsi="Arial" w:cs="Arial"/>
          <w:i/>
          <w:iCs/>
          <w:color w:val="000000" w:themeColor="text1"/>
          <w:shd w:val="clear" w:color="auto" w:fill="FFFFFF"/>
        </w:rPr>
        <w:t>What might be a good proxy for learning?</w:t>
      </w:r>
      <w:r w:rsidR="00E65EF2" w:rsidRPr="00597DB9">
        <w:rPr>
          <w:rFonts w:ascii="Arial" w:hAnsi="Arial" w:cs="Arial"/>
          <w:i/>
          <w:iCs/>
          <w:color w:val="000000" w:themeColor="text1"/>
          <w:shd w:val="clear" w:color="auto" w:fill="FFFFFF"/>
        </w:rPr>
        <w:t>’</w:t>
      </w:r>
      <w:r w:rsidR="006B1E4B" w:rsidRPr="00597DB9">
        <w:rPr>
          <w:rFonts w:ascii="Arial" w:hAnsi="Arial" w:cs="Arial"/>
          <w:color w:val="000000" w:themeColor="text1"/>
          <w:shd w:val="clear" w:color="auto" w:fill="FFFFFF"/>
        </w:rPr>
        <w:t xml:space="preserve"> </w:t>
      </w:r>
      <w:r w:rsidRPr="00597DB9">
        <w:rPr>
          <w:rFonts w:ascii="Arial" w:hAnsi="Arial" w:cs="Arial"/>
          <w:color w:val="000000" w:themeColor="text1"/>
          <w:shd w:val="clear" w:color="auto" w:fill="FFFFFF"/>
        </w:rPr>
        <w:t xml:space="preserve">[Blog] Learning Spy. Available at: </w:t>
      </w:r>
      <w:hyperlink r:id="rId20" w:history="1">
        <w:r w:rsidR="006B1E4B" w:rsidRPr="00597DB9">
          <w:rPr>
            <w:rFonts w:ascii="Arial" w:hAnsi="Arial" w:cs="Arial"/>
            <w:color w:val="000000" w:themeColor="text1"/>
            <w:shd w:val="clear" w:color="auto" w:fill="FFFFFF"/>
          </w:rPr>
          <w:t>https://learningspy.co.uk/featured/what-might-be-a-good-proxy-for-learning/</w:t>
        </w:r>
      </w:hyperlink>
      <w:r w:rsidR="006B1E4B" w:rsidRPr="00597DB9">
        <w:rPr>
          <w:rFonts w:ascii="Arial" w:hAnsi="Arial" w:cs="Arial"/>
          <w:color w:val="000000" w:themeColor="text1"/>
          <w:shd w:val="clear" w:color="auto" w:fill="FFFFFF"/>
        </w:rPr>
        <w:t xml:space="preserve"> </w:t>
      </w:r>
      <w:r w:rsidRPr="00597DB9">
        <w:rPr>
          <w:rFonts w:ascii="Arial" w:hAnsi="Arial" w:cs="Arial"/>
          <w:color w:val="000000" w:themeColor="text1"/>
          <w:shd w:val="clear" w:color="auto" w:fill="FFFFFF"/>
        </w:rPr>
        <w:t>[Accessed 1</w:t>
      </w:r>
      <w:r w:rsidR="006B1E4B" w:rsidRPr="00597DB9">
        <w:rPr>
          <w:rFonts w:ascii="Arial" w:hAnsi="Arial" w:cs="Arial"/>
          <w:color w:val="000000" w:themeColor="text1"/>
          <w:shd w:val="clear" w:color="auto" w:fill="FFFFFF"/>
        </w:rPr>
        <w:t>8</w:t>
      </w:r>
      <w:r w:rsidRPr="00597DB9">
        <w:rPr>
          <w:rFonts w:ascii="Arial" w:hAnsi="Arial" w:cs="Arial"/>
          <w:color w:val="000000" w:themeColor="text1"/>
          <w:shd w:val="clear" w:color="auto" w:fill="FFFFFF"/>
        </w:rPr>
        <w:t xml:space="preserve"> Feb. 2020].</w:t>
      </w:r>
    </w:p>
    <w:p w14:paraId="7CEDEA4F" w14:textId="77777777" w:rsidR="003D12F8" w:rsidRPr="00597DB9" w:rsidRDefault="003D12F8" w:rsidP="00BB21A7">
      <w:pPr>
        <w:spacing w:after="0" w:line="276" w:lineRule="auto"/>
        <w:ind w:left="1080"/>
        <w:jc w:val="both"/>
        <w:rPr>
          <w:rFonts w:ascii="Arial" w:hAnsi="Arial" w:cs="Arial"/>
          <w:color w:val="000000" w:themeColor="text1"/>
          <w:shd w:val="clear" w:color="auto" w:fill="FFFFFF"/>
        </w:rPr>
      </w:pPr>
    </w:p>
    <w:p w14:paraId="4FE7407E" w14:textId="465B9858" w:rsidR="003D12F8" w:rsidRPr="00597DB9" w:rsidRDefault="003D12F8"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Diffenbaugh, M. (2014).</w:t>
      </w:r>
      <w:r w:rsidRPr="00597DB9">
        <w:rPr>
          <w:rFonts w:ascii="Arial" w:hAnsi="Arial" w:cs="Arial"/>
          <w:i/>
          <w:iCs/>
          <w:color w:val="000000" w:themeColor="text1"/>
          <w:shd w:val="clear" w:color="auto" w:fill="FFFFFF"/>
        </w:rPr>
        <w:t xml:space="preserve"> </w:t>
      </w:r>
      <w:r w:rsidR="00E65EF2"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Tips and Tools for Involving Students in Lesson Planning and Content Delivery.</w:t>
      </w:r>
      <w:r w:rsidR="00E65EF2" w:rsidRPr="00597DB9">
        <w:rPr>
          <w:rFonts w:ascii="Arial" w:hAnsi="Arial" w:cs="Arial"/>
          <w:i/>
          <w:iCs/>
          <w:color w:val="000000" w:themeColor="text1"/>
          <w:shd w:val="clear" w:color="auto" w:fill="FFFFFF"/>
        </w:rPr>
        <w:t>’</w:t>
      </w:r>
      <w:r w:rsidRPr="00597DB9">
        <w:rPr>
          <w:rFonts w:ascii="Arial" w:hAnsi="Arial" w:cs="Arial"/>
          <w:color w:val="000000" w:themeColor="text1"/>
          <w:shd w:val="clear" w:color="auto" w:fill="FFFFFF"/>
        </w:rPr>
        <w:t> EdSurge. [online] Available at: https://www.edsurge.com/news/2014-11-16-tips-and-tools-for-involving-students-in-lesson-planning-and-content-delivery [Accessed 17 Feb. 2020].</w:t>
      </w:r>
    </w:p>
    <w:p w14:paraId="24821281" w14:textId="2D0CA9F1" w:rsidR="00546038" w:rsidRPr="00597DB9" w:rsidRDefault="00546038" w:rsidP="00BB21A7">
      <w:pPr>
        <w:spacing w:after="0" w:line="276" w:lineRule="auto"/>
        <w:ind w:left="1080"/>
        <w:jc w:val="both"/>
        <w:rPr>
          <w:rFonts w:ascii="Arial" w:hAnsi="Arial" w:cs="Arial"/>
          <w:color w:val="000000" w:themeColor="text1"/>
          <w:shd w:val="clear" w:color="auto" w:fill="FFFFFF"/>
        </w:rPr>
      </w:pPr>
    </w:p>
    <w:p w14:paraId="4F875FE7" w14:textId="14049C59" w:rsidR="00F11AA6" w:rsidRPr="00597DB9" w:rsidRDefault="00F11AA6"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 xml:space="preserve">Dudley, P. (n.d). </w:t>
      </w:r>
      <w:r w:rsidR="007400ED"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The lesson study process.</w:t>
      </w:r>
      <w:r w:rsidR="007400ED"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 xml:space="preserve"> </w:t>
      </w:r>
      <w:r w:rsidRPr="00597DB9">
        <w:rPr>
          <w:rFonts w:ascii="Arial" w:hAnsi="Arial" w:cs="Arial"/>
          <w:color w:val="000000" w:themeColor="text1"/>
          <w:shd w:val="clear" w:color="auto" w:fill="FFFFFF"/>
        </w:rPr>
        <w:t xml:space="preserve">[online] [Available at: </w:t>
      </w:r>
      <w:hyperlink r:id="rId21" w:history="1">
        <w:r w:rsidRPr="00597DB9">
          <w:rPr>
            <w:rFonts w:ascii="Arial" w:hAnsi="Arial" w:cs="Arial"/>
            <w:color w:val="000000" w:themeColor="text1"/>
            <w:shd w:val="clear" w:color="auto" w:fill="FFFFFF"/>
          </w:rPr>
          <w:t>https://www.lessonstudy.co.uk/the-lesson-study-process/</w:t>
        </w:r>
      </w:hyperlink>
      <w:r w:rsidRPr="00597DB9">
        <w:rPr>
          <w:rFonts w:ascii="Arial" w:hAnsi="Arial" w:cs="Arial"/>
          <w:color w:val="000000" w:themeColor="text1"/>
          <w:shd w:val="clear" w:color="auto" w:fill="FFFFFF"/>
        </w:rPr>
        <w:t xml:space="preserve"> [Accessed 18 Feb. 2020]</w:t>
      </w:r>
    </w:p>
    <w:p w14:paraId="4A2B6849" w14:textId="77777777" w:rsidR="00F11AA6" w:rsidRPr="00597DB9" w:rsidRDefault="00F11AA6" w:rsidP="00BB21A7">
      <w:pPr>
        <w:spacing w:after="0" w:line="276" w:lineRule="auto"/>
        <w:ind w:left="1080"/>
        <w:jc w:val="both"/>
        <w:rPr>
          <w:rFonts w:ascii="Arial" w:hAnsi="Arial" w:cs="Arial"/>
          <w:color w:val="000000" w:themeColor="text1"/>
          <w:shd w:val="clear" w:color="auto" w:fill="FFFFFF"/>
        </w:rPr>
      </w:pPr>
    </w:p>
    <w:p w14:paraId="59E05C8A" w14:textId="4E6A1793" w:rsidR="00546038" w:rsidRPr="00597DB9" w:rsidRDefault="00546038"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Dudley, P. (2011).</w:t>
      </w:r>
      <w:r w:rsidRPr="00597DB9">
        <w:rPr>
          <w:rFonts w:ascii="Arial" w:hAnsi="Arial" w:cs="Arial"/>
          <w:i/>
          <w:iCs/>
          <w:color w:val="000000" w:themeColor="text1"/>
          <w:shd w:val="clear" w:color="auto" w:fill="FFFFFF"/>
        </w:rPr>
        <w:t xml:space="preserve"> </w:t>
      </w:r>
      <w:r w:rsidR="007400ED"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Lesson study: a handbook</w:t>
      </w:r>
      <w:r w:rsidR="00BE0FEC" w:rsidRPr="00597DB9">
        <w:rPr>
          <w:rFonts w:ascii="Arial" w:hAnsi="Arial" w:cs="Arial"/>
          <w:i/>
          <w:iCs/>
          <w:color w:val="000000" w:themeColor="text1"/>
          <w:shd w:val="clear" w:color="auto" w:fill="FFFFFF"/>
        </w:rPr>
        <w:t>.</w:t>
      </w:r>
      <w:r w:rsidR="007400ED" w:rsidRPr="00597DB9">
        <w:rPr>
          <w:rFonts w:ascii="Arial" w:hAnsi="Arial" w:cs="Arial"/>
          <w:i/>
          <w:iCs/>
          <w:color w:val="000000" w:themeColor="text1"/>
          <w:shd w:val="clear" w:color="auto" w:fill="FFFFFF"/>
        </w:rPr>
        <w:t>’</w:t>
      </w:r>
      <w:r w:rsidR="00BE0FEC" w:rsidRPr="00597DB9">
        <w:rPr>
          <w:rFonts w:ascii="Arial" w:hAnsi="Arial" w:cs="Arial"/>
          <w:color w:val="000000" w:themeColor="text1"/>
          <w:shd w:val="clear" w:color="auto" w:fill="FFFFFF"/>
        </w:rPr>
        <w:t xml:space="preserve"> [online] Available at: </w:t>
      </w:r>
      <w:hyperlink r:id="rId22" w:history="1">
        <w:r w:rsidR="00BE0FEC" w:rsidRPr="00597DB9">
          <w:rPr>
            <w:rFonts w:ascii="Arial" w:hAnsi="Arial" w:cs="Arial"/>
            <w:color w:val="000000" w:themeColor="text1"/>
            <w:shd w:val="clear" w:color="auto" w:fill="FFFFFF"/>
          </w:rPr>
          <w:t>https://lessonstudy.co.uk/wp-content/uploads/2012/03/Lesson_Study_Handbook_-_011011-1.pdf</w:t>
        </w:r>
      </w:hyperlink>
      <w:r w:rsidR="00BE0FEC" w:rsidRPr="00597DB9">
        <w:rPr>
          <w:rFonts w:ascii="Arial" w:hAnsi="Arial" w:cs="Arial"/>
          <w:color w:val="000000" w:themeColor="text1"/>
          <w:shd w:val="clear" w:color="auto" w:fill="FFFFFF"/>
        </w:rPr>
        <w:t xml:space="preserve"> [Accessed 18 Feb. 2020]</w:t>
      </w:r>
    </w:p>
    <w:p w14:paraId="2030C394" w14:textId="77777777" w:rsidR="00C060AC" w:rsidRPr="00597DB9" w:rsidRDefault="00C060AC" w:rsidP="00BB21A7">
      <w:pPr>
        <w:spacing w:after="0" w:line="276" w:lineRule="auto"/>
        <w:ind w:left="1080"/>
        <w:jc w:val="both"/>
        <w:rPr>
          <w:rFonts w:ascii="Arial" w:hAnsi="Arial" w:cs="Arial"/>
          <w:color w:val="000000" w:themeColor="text1"/>
          <w:shd w:val="clear" w:color="auto" w:fill="FFFFFF"/>
        </w:rPr>
      </w:pPr>
    </w:p>
    <w:p w14:paraId="4209E357" w14:textId="51F5DCAD" w:rsidR="00B35C63" w:rsidRPr="00597DB9" w:rsidRDefault="00B35C63"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Estyn (2017). </w:t>
      </w:r>
      <w:r w:rsidR="007400ED"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Encouraging independent and inquisitive learners in the Foundation Phase</w:t>
      </w:r>
      <w:r w:rsidR="007400ED" w:rsidRPr="00597DB9">
        <w:rPr>
          <w:rFonts w:ascii="Arial" w:hAnsi="Arial" w:cs="Arial"/>
          <w:i/>
          <w:iCs/>
          <w:color w:val="000000" w:themeColor="text1"/>
          <w:shd w:val="clear" w:color="auto" w:fill="FFFFFF"/>
        </w:rPr>
        <w:t>’</w:t>
      </w:r>
      <w:r w:rsidRPr="00597DB9">
        <w:rPr>
          <w:rFonts w:ascii="Arial" w:hAnsi="Arial" w:cs="Arial"/>
          <w:color w:val="000000" w:themeColor="text1"/>
          <w:shd w:val="clear" w:color="auto" w:fill="FFFFFF"/>
        </w:rPr>
        <w:t xml:space="preserve"> | Estyn. [online] Available at: https://www.estyn.gov.wales/effective-practice/encouraging-independent-and-inquisitive-learners-foundation-phase [Accessed 17 Feb. 2020]. </w:t>
      </w:r>
    </w:p>
    <w:p w14:paraId="1CC28089" w14:textId="77777777" w:rsidR="00B63820" w:rsidRPr="00597DB9" w:rsidRDefault="00B63820" w:rsidP="00BB21A7">
      <w:pPr>
        <w:spacing w:after="0" w:line="276" w:lineRule="auto"/>
        <w:ind w:left="1080"/>
        <w:jc w:val="both"/>
        <w:rPr>
          <w:rFonts w:ascii="Arial" w:hAnsi="Arial" w:cs="Arial"/>
          <w:color w:val="000000" w:themeColor="text1"/>
          <w:shd w:val="clear" w:color="auto" w:fill="FFFFFF"/>
        </w:rPr>
      </w:pPr>
    </w:p>
    <w:p w14:paraId="5D1E139E" w14:textId="74B8E13D" w:rsidR="00B63820" w:rsidRPr="00597DB9" w:rsidRDefault="00B63820"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Estyn. (2020). </w:t>
      </w:r>
      <w:r w:rsidR="007400ED"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Inspection explained</w:t>
      </w:r>
      <w:r w:rsidR="007400ED" w:rsidRPr="00597DB9">
        <w:rPr>
          <w:rFonts w:ascii="Arial" w:hAnsi="Arial" w:cs="Arial"/>
          <w:i/>
          <w:iCs/>
          <w:color w:val="000000" w:themeColor="text1"/>
          <w:shd w:val="clear" w:color="auto" w:fill="FFFFFF"/>
        </w:rPr>
        <w:t>’</w:t>
      </w:r>
      <w:r w:rsidRPr="00597DB9">
        <w:rPr>
          <w:rFonts w:ascii="Arial" w:hAnsi="Arial" w:cs="Arial"/>
          <w:color w:val="000000" w:themeColor="text1"/>
          <w:shd w:val="clear" w:color="auto" w:fill="FFFFFF"/>
        </w:rPr>
        <w:t xml:space="preserve"> | Estyn. [online] Available at: https://www.estyn.gov.wales/inspection/inspection-explained [Accessed 17 Feb. 2020].</w:t>
      </w:r>
    </w:p>
    <w:p w14:paraId="73A5C530" w14:textId="398AAF29" w:rsidR="00BB5A3B" w:rsidRPr="00597DB9" w:rsidRDefault="00BB5A3B" w:rsidP="00BB21A7">
      <w:pPr>
        <w:spacing w:after="0" w:line="276" w:lineRule="auto"/>
        <w:ind w:left="1080"/>
        <w:jc w:val="both"/>
        <w:rPr>
          <w:rFonts w:ascii="Arial" w:hAnsi="Arial" w:cs="Arial"/>
          <w:color w:val="000000" w:themeColor="text1"/>
          <w:shd w:val="clear" w:color="auto" w:fill="FFFFFF"/>
        </w:rPr>
      </w:pPr>
    </w:p>
    <w:p w14:paraId="186E80F4" w14:textId="3BBDDBFC" w:rsidR="00BB5A3B" w:rsidRPr="00597DB9" w:rsidRDefault="00BB5A3B"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Foster, C. (2008). ‘Beware the rise of helicopter teachers.’</w:t>
      </w:r>
      <w:r w:rsidR="00D54962" w:rsidRPr="00597DB9">
        <w:rPr>
          <w:rFonts w:ascii="Arial" w:hAnsi="Arial" w:cs="Arial"/>
          <w:color w:val="000000" w:themeColor="text1"/>
          <w:shd w:val="clear" w:color="auto" w:fill="FFFFFF"/>
        </w:rPr>
        <w:t xml:space="preserve"> Tes. [online] Available at: </w:t>
      </w:r>
      <w:hyperlink r:id="rId23" w:history="1">
        <w:r w:rsidR="00D54962" w:rsidRPr="00597DB9">
          <w:rPr>
            <w:rFonts w:ascii="Arial" w:hAnsi="Arial" w:cs="Arial"/>
            <w:color w:val="000000" w:themeColor="text1"/>
            <w:shd w:val="clear" w:color="auto" w:fill="FFFFFF"/>
          </w:rPr>
          <w:t>https://www.tes.com/news/beware-rise-helicopter-teachers</w:t>
        </w:r>
      </w:hyperlink>
      <w:r w:rsidR="00D54962" w:rsidRPr="00597DB9">
        <w:rPr>
          <w:rFonts w:ascii="Arial" w:hAnsi="Arial" w:cs="Arial"/>
          <w:color w:val="000000" w:themeColor="text1"/>
          <w:shd w:val="clear" w:color="auto" w:fill="FFFFFF"/>
        </w:rPr>
        <w:t xml:space="preserve"> [Accessed 19 Feb. 2020]</w:t>
      </w:r>
    </w:p>
    <w:p w14:paraId="6920903C" w14:textId="77777777" w:rsidR="001F2F19" w:rsidRPr="00597DB9" w:rsidRDefault="001F2F19" w:rsidP="00BB21A7">
      <w:pPr>
        <w:spacing w:after="0" w:line="276" w:lineRule="auto"/>
        <w:ind w:left="1080"/>
        <w:jc w:val="both"/>
        <w:rPr>
          <w:rFonts w:ascii="Arial" w:hAnsi="Arial" w:cs="Arial"/>
          <w:color w:val="000000" w:themeColor="text1"/>
          <w:shd w:val="clear" w:color="auto" w:fill="FFFFFF"/>
        </w:rPr>
      </w:pPr>
    </w:p>
    <w:p w14:paraId="21EB7649" w14:textId="50F62F47" w:rsidR="00830C81" w:rsidRPr="00597DB9" w:rsidRDefault="001F2F19"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Fredricks, J. (2014).</w:t>
      </w:r>
      <w:r w:rsidRPr="00597DB9">
        <w:rPr>
          <w:rFonts w:ascii="Arial" w:hAnsi="Arial" w:cs="Arial"/>
          <w:i/>
          <w:iCs/>
          <w:color w:val="000000" w:themeColor="text1"/>
          <w:shd w:val="clear" w:color="auto" w:fill="FFFFFF"/>
        </w:rPr>
        <w:t> </w:t>
      </w:r>
      <w:r w:rsidR="007400ED"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Eight myths of student disengagement.</w:t>
      </w:r>
      <w:r w:rsidR="007400ED" w:rsidRPr="00597DB9">
        <w:rPr>
          <w:rFonts w:ascii="Arial" w:hAnsi="Arial" w:cs="Arial"/>
          <w:i/>
          <w:iCs/>
          <w:color w:val="000000" w:themeColor="text1"/>
          <w:shd w:val="clear" w:color="auto" w:fill="FFFFFF"/>
        </w:rPr>
        <w:t>’</w:t>
      </w:r>
      <w:r w:rsidRPr="00597DB9">
        <w:rPr>
          <w:rFonts w:ascii="Arial" w:hAnsi="Arial" w:cs="Arial"/>
          <w:color w:val="000000" w:themeColor="text1"/>
          <w:shd w:val="clear" w:color="auto" w:fill="FFFFFF"/>
        </w:rPr>
        <w:t xml:space="preserve"> Corwin.</w:t>
      </w:r>
    </w:p>
    <w:p w14:paraId="0F80A910" w14:textId="55E27E5D" w:rsidR="001F2EC4" w:rsidRPr="00597DB9" w:rsidRDefault="001F2EC4" w:rsidP="00BB21A7">
      <w:pPr>
        <w:spacing w:after="0" w:line="276" w:lineRule="auto"/>
        <w:jc w:val="both"/>
        <w:rPr>
          <w:rFonts w:ascii="Arial" w:hAnsi="Arial" w:cs="Arial"/>
          <w:color w:val="000000" w:themeColor="text1"/>
          <w:shd w:val="clear" w:color="auto" w:fill="FFFFFF"/>
        </w:rPr>
      </w:pPr>
    </w:p>
    <w:p w14:paraId="6D168E6C" w14:textId="23ACD328" w:rsidR="001F2EC4" w:rsidRPr="00597DB9" w:rsidRDefault="001F2EC4"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Gershon, M. (2011).</w:t>
      </w:r>
      <w:r w:rsidRPr="00597DB9">
        <w:rPr>
          <w:rFonts w:ascii="Arial" w:hAnsi="Arial" w:cs="Arial"/>
          <w:i/>
          <w:iCs/>
          <w:color w:val="000000" w:themeColor="text1"/>
          <w:shd w:val="clear" w:color="auto" w:fill="FFFFFF"/>
        </w:rPr>
        <w:t xml:space="preserve"> ‘Our expert's guide to the perfect starter.’</w:t>
      </w:r>
      <w:r w:rsidRPr="00597DB9">
        <w:rPr>
          <w:rFonts w:ascii="Arial" w:hAnsi="Arial" w:cs="Arial"/>
          <w:color w:val="000000" w:themeColor="text1"/>
          <w:shd w:val="clear" w:color="auto" w:fill="FFFFFF"/>
        </w:rPr>
        <w:t xml:space="preserve"> | The Guardian. </w:t>
      </w:r>
      <w:r w:rsidR="006E4CF9" w:rsidRPr="00597DB9">
        <w:rPr>
          <w:rFonts w:ascii="Arial" w:hAnsi="Arial" w:cs="Arial"/>
          <w:color w:val="000000" w:themeColor="text1"/>
          <w:shd w:val="clear" w:color="auto" w:fill="FFFFFF"/>
        </w:rPr>
        <w:t xml:space="preserve">[online] Available at: </w:t>
      </w:r>
      <w:hyperlink r:id="rId24" w:history="1">
        <w:r w:rsidR="006E4CF9" w:rsidRPr="00597DB9">
          <w:rPr>
            <w:rFonts w:ascii="Arial" w:hAnsi="Arial" w:cs="Arial"/>
            <w:color w:val="000000" w:themeColor="text1"/>
            <w:shd w:val="clear" w:color="auto" w:fill="FFFFFF"/>
          </w:rPr>
          <w:t>https://www.theguardian.com/teacher-network/2011/oct/17/guide-perfect-starter-teaching</w:t>
        </w:r>
      </w:hyperlink>
      <w:r w:rsidR="006E4CF9" w:rsidRPr="00597DB9">
        <w:rPr>
          <w:rFonts w:ascii="Arial" w:hAnsi="Arial" w:cs="Arial"/>
          <w:color w:val="000000" w:themeColor="text1"/>
          <w:shd w:val="clear" w:color="auto" w:fill="FFFFFF"/>
        </w:rPr>
        <w:t xml:space="preserve"> [Accessed 19 Feb. 2020]</w:t>
      </w:r>
    </w:p>
    <w:p w14:paraId="17EAF40D" w14:textId="77777777" w:rsidR="001F2F19" w:rsidRPr="00597DB9" w:rsidRDefault="001F2F19" w:rsidP="00BB21A7">
      <w:pPr>
        <w:spacing w:after="0" w:line="276" w:lineRule="auto"/>
        <w:ind w:left="1080"/>
        <w:jc w:val="both"/>
        <w:rPr>
          <w:rFonts w:ascii="Arial" w:hAnsi="Arial" w:cs="Arial"/>
          <w:color w:val="000000" w:themeColor="text1"/>
          <w:shd w:val="clear" w:color="auto" w:fill="FFFFFF"/>
        </w:rPr>
      </w:pPr>
    </w:p>
    <w:p w14:paraId="78859375" w14:textId="01506836" w:rsidR="00830C81" w:rsidRPr="00597DB9" w:rsidRDefault="007F317A"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 xml:space="preserve">Great Schools Partnership. </w:t>
      </w:r>
      <w:r w:rsidR="00830C81" w:rsidRPr="00597DB9">
        <w:rPr>
          <w:rFonts w:ascii="Arial" w:hAnsi="Arial" w:cs="Arial"/>
          <w:color w:val="000000" w:themeColor="text1"/>
          <w:shd w:val="clear" w:color="auto" w:fill="FFFFFF"/>
        </w:rPr>
        <w:t xml:space="preserve"> (2018). </w:t>
      </w:r>
      <w:r w:rsidR="00296D76" w:rsidRPr="00597DB9">
        <w:rPr>
          <w:rFonts w:ascii="Arial" w:hAnsi="Arial" w:cs="Arial"/>
          <w:i/>
          <w:iCs/>
          <w:color w:val="000000" w:themeColor="text1"/>
          <w:shd w:val="clear" w:color="auto" w:fill="FFFFFF"/>
        </w:rPr>
        <w:t>‘</w:t>
      </w:r>
      <w:r w:rsidR="00830C81" w:rsidRPr="00597DB9">
        <w:rPr>
          <w:rFonts w:ascii="Arial" w:hAnsi="Arial" w:cs="Arial"/>
          <w:i/>
          <w:iCs/>
          <w:color w:val="000000" w:themeColor="text1"/>
          <w:shd w:val="clear" w:color="auto" w:fill="FFFFFF"/>
        </w:rPr>
        <w:t>Student Engagement Definition.</w:t>
      </w:r>
      <w:r w:rsidR="00296D76" w:rsidRPr="00597DB9">
        <w:rPr>
          <w:rFonts w:ascii="Arial" w:hAnsi="Arial" w:cs="Arial"/>
          <w:i/>
          <w:iCs/>
          <w:color w:val="000000" w:themeColor="text1"/>
          <w:shd w:val="clear" w:color="auto" w:fill="FFFFFF"/>
        </w:rPr>
        <w:t>’</w:t>
      </w:r>
      <w:r w:rsidR="00830C81" w:rsidRPr="00597DB9">
        <w:rPr>
          <w:rFonts w:ascii="Arial" w:hAnsi="Arial" w:cs="Arial"/>
          <w:color w:val="000000" w:themeColor="text1"/>
          <w:shd w:val="clear" w:color="auto" w:fill="FFFFFF"/>
        </w:rPr>
        <w:t xml:space="preserve"> </w:t>
      </w:r>
      <w:r w:rsidR="00296D76" w:rsidRPr="00597DB9">
        <w:rPr>
          <w:rFonts w:ascii="Arial" w:hAnsi="Arial" w:cs="Arial"/>
          <w:color w:val="000000" w:themeColor="text1"/>
          <w:shd w:val="clear" w:color="auto" w:fill="FFFFFF"/>
        </w:rPr>
        <w:t xml:space="preserve">| </w:t>
      </w:r>
      <w:r w:rsidR="00830C81" w:rsidRPr="00597DB9">
        <w:rPr>
          <w:rFonts w:ascii="Arial" w:hAnsi="Arial" w:cs="Arial"/>
          <w:color w:val="000000" w:themeColor="text1"/>
          <w:shd w:val="clear" w:color="auto" w:fill="FFFFFF"/>
        </w:rPr>
        <w:t>The Glossary of Education Reform. [online] Available at: https://www.edglossary.org/student-engagement/ [Accessed 18 Feb. 2020].</w:t>
      </w:r>
    </w:p>
    <w:p w14:paraId="716AA64B" w14:textId="047CDD18" w:rsidR="0067200A" w:rsidRPr="00597DB9" w:rsidRDefault="0067200A" w:rsidP="00BB21A7">
      <w:pPr>
        <w:spacing w:after="0" w:line="276" w:lineRule="auto"/>
        <w:ind w:left="1080"/>
        <w:jc w:val="both"/>
        <w:rPr>
          <w:rFonts w:ascii="Arial" w:hAnsi="Arial" w:cs="Arial"/>
          <w:color w:val="000000" w:themeColor="text1"/>
          <w:shd w:val="clear" w:color="auto" w:fill="FFFFFF"/>
        </w:rPr>
      </w:pPr>
    </w:p>
    <w:p w14:paraId="453AA5D4" w14:textId="1EE510FA" w:rsidR="00B12D7B" w:rsidRPr="00597DB9" w:rsidRDefault="00B12D7B"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Greenfield, T. and Greener, S. (2016). </w:t>
      </w:r>
      <w:r w:rsidR="00296D76"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Research methods for postgraduates.</w:t>
      </w:r>
      <w:r w:rsidR="00296D76" w:rsidRPr="00597DB9">
        <w:rPr>
          <w:rFonts w:ascii="Arial" w:hAnsi="Arial" w:cs="Arial"/>
          <w:i/>
          <w:iCs/>
          <w:color w:val="000000" w:themeColor="text1"/>
          <w:shd w:val="clear" w:color="auto" w:fill="FFFFFF"/>
        </w:rPr>
        <w:t>’</w:t>
      </w:r>
      <w:r w:rsidRPr="00597DB9">
        <w:rPr>
          <w:rFonts w:ascii="Arial" w:hAnsi="Arial" w:cs="Arial"/>
          <w:color w:val="000000" w:themeColor="text1"/>
          <w:shd w:val="clear" w:color="auto" w:fill="FFFFFF"/>
        </w:rPr>
        <w:t xml:space="preserve"> Chichester, UK: John Wiley &amp; Sons.</w:t>
      </w:r>
    </w:p>
    <w:p w14:paraId="79F6E3CE" w14:textId="77777777" w:rsidR="00B12D7B" w:rsidRPr="00597DB9" w:rsidRDefault="00B12D7B" w:rsidP="00BB21A7">
      <w:pPr>
        <w:spacing w:after="0" w:line="276" w:lineRule="auto"/>
        <w:ind w:left="1080"/>
        <w:jc w:val="both"/>
        <w:rPr>
          <w:rFonts w:ascii="Arial" w:hAnsi="Arial" w:cs="Arial"/>
          <w:color w:val="000000" w:themeColor="text1"/>
          <w:shd w:val="clear" w:color="auto" w:fill="FFFFFF"/>
        </w:rPr>
      </w:pPr>
    </w:p>
    <w:p w14:paraId="17D3DBEF" w14:textId="11D89374" w:rsidR="00D21047" w:rsidRPr="00597DB9" w:rsidRDefault="00D21047"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Hattie, J. (2010). </w:t>
      </w:r>
      <w:r w:rsidR="00296D76"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Visible learning.</w:t>
      </w:r>
      <w:r w:rsidR="00296D76" w:rsidRPr="00597DB9">
        <w:rPr>
          <w:rFonts w:ascii="Arial" w:hAnsi="Arial" w:cs="Arial"/>
          <w:i/>
          <w:iCs/>
          <w:color w:val="000000" w:themeColor="text1"/>
          <w:shd w:val="clear" w:color="auto" w:fill="FFFFFF"/>
        </w:rPr>
        <w:t>’</w:t>
      </w:r>
      <w:r w:rsidRPr="00597DB9">
        <w:rPr>
          <w:rFonts w:ascii="Arial" w:hAnsi="Arial" w:cs="Arial"/>
          <w:color w:val="000000" w:themeColor="text1"/>
          <w:shd w:val="clear" w:color="auto" w:fill="FFFFFF"/>
        </w:rPr>
        <w:t xml:space="preserve"> London: Routledge.</w:t>
      </w:r>
    </w:p>
    <w:p w14:paraId="55786718" w14:textId="77777777" w:rsidR="00C2438A" w:rsidRPr="00597DB9" w:rsidRDefault="00C2438A" w:rsidP="00BB21A7">
      <w:pPr>
        <w:spacing w:after="0" w:line="276" w:lineRule="auto"/>
        <w:ind w:left="1080"/>
        <w:jc w:val="both"/>
        <w:rPr>
          <w:rFonts w:ascii="Arial" w:hAnsi="Arial" w:cs="Arial"/>
          <w:color w:val="000000" w:themeColor="text1"/>
          <w:shd w:val="clear" w:color="auto" w:fill="FFFFFF"/>
        </w:rPr>
      </w:pPr>
    </w:p>
    <w:p w14:paraId="433AC914" w14:textId="5066278C" w:rsidR="00C2438A" w:rsidRPr="00597DB9" w:rsidRDefault="00C2438A"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Huntington Research School. (2017). [Blog] </w:t>
      </w:r>
      <w:r w:rsidR="003476D3"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The Limits of Lessons Observations and Lesson Study.</w:t>
      </w:r>
      <w:r w:rsidR="003476D3" w:rsidRPr="00597DB9">
        <w:rPr>
          <w:rFonts w:ascii="Arial" w:hAnsi="Arial" w:cs="Arial"/>
          <w:i/>
          <w:iCs/>
          <w:color w:val="000000" w:themeColor="text1"/>
          <w:shd w:val="clear" w:color="auto" w:fill="FFFFFF"/>
        </w:rPr>
        <w:t>’</w:t>
      </w:r>
      <w:r w:rsidRPr="00597DB9">
        <w:rPr>
          <w:rFonts w:ascii="Arial" w:hAnsi="Arial" w:cs="Arial"/>
          <w:color w:val="000000" w:themeColor="text1"/>
          <w:shd w:val="clear" w:color="auto" w:fill="FFFFFF"/>
        </w:rPr>
        <w:t xml:space="preserve"> Available at: https://researchschool.org.uk/huntington/blog/the-limits-of-lessons-observations-and-lesson-study/ [Accessed 18 Feb. 2020].</w:t>
      </w:r>
    </w:p>
    <w:p w14:paraId="060C0E15" w14:textId="76E0BDDA" w:rsidR="00A35BE6" w:rsidRPr="00597DB9" w:rsidRDefault="00A35BE6" w:rsidP="00BB21A7">
      <w:pPr>
        <w:spacing w:after="0" w:line="276" w:lineRule="auto"/>
        <w:ind w:left="1080"/>
        <w:jc w:val="both"/>
        <w:rPr>
          <w:rFonts w:ascii="Arial" w:hAnsi="Arial" w:cs="Arial"/>
          <w:color w:val="000000" w:themeColor="text1"/>
          <w:shd w:val="clear" w:color="auto" w:fill="FFFFFF"/>
        </w:rPr>
      </w:pPr>
    </w:p>
    <w:p w14:paraId="26E0456A" w14:textId="484EB6D0" w:rsidR="00E8013C" w:rsidRPr="00597DB9" w:rsidRDefault="00E8013C"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Jhangiani, R., Chiang, I. and Price, P. (2014). ‘</w:t>
      </w:r>
      <w:r w:rsidRPr="00597DB9">
        <w:rPr>
          <w:rFonts w:ascii="Arial" w:hAnsi="Arial" w:cs="Arial"/>
          <w:i/>
          <w:iCs/>
          <w:color w:val="000000" w:themeColor="text1"/>
          <w:shd w:val="clear" w:color="auto" w:fill="FFFFFF"/>
        </w:rPr>
        <w:t>Research methods in psychology.</w:t>
      </w:r>
      <w:r w:rsidRPr="00597DB9">
        <w:rPr>
          <w:rFonts w:ascii="Arial" w:hAnsi="Arial" w:cs="Arial"/>
          <w:color w:val="000000" w:themeColor="text1"/>
          <w:shd w:val="clear" w:color="auto" w:fill="FFFFFF"/>
        </w:rPr>
        <w:t>’ 2nd ed.</w:t>
      </w:r>
    </w:p>
    <w:p w14:paraId="2F58C1DC" w14:textId="77777777" w:rsidR="00E8013C" w:rsidRPr="00597DB9" w:rsidRDefault="00E8013C" w:rsidP="00BB21A7">
      <w:pPr>
        <w:spacing w:after="0" w:line="276" w:lineRule="auto"/>
        <w:jc w:val="both"/>
        <w:rPr>
          <w:rFonts w:ascii="Arial" w:hAnsi="Arial" w:cs="Arial"/>
          <w:color w:val="000000" w:themeColor="text1"/>
          <w:shd w:val="clear" w:color="auto" w:fill="FFFFFF"/>
        </w:rPr>
      </w:pPr>
    </w:p>
    <w:p w14:paraId="1326551B" w14:textId="6023BD08" w:rsidR="00A35BE6" w:rsidRPr="00597DB9" w:rsidRDefault="00A35BE6"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 xml:space="preserve">John, P. (2006). </w:t>
      </w:r>
      <w:r w:rsidR="003476D3" w:rsidRPr="00597DB9">
        <w:rPr>
          <w:rFonts w:ascii="Arial" w:hAnsi="Arial" w:cs="Arial"/>
          <w:color w:val="000000" w:themeColor="text1"/>
          <w:shd w:val="clear" w:color="auto" w:fill="FFFFFF"/>
        </w:rPr>
        <w:t>‘</w:t>
      </w:r>
      <w:r w:rsidRPr="00597DB9">
        <w:rPr>
          <w:rFonts w:ascii="Arial" w:hAnsi="Arial" w:cs="Arial"/>
          <w:color w:val="000000" w:themeColor="text1"/>
          <w:shd w:val="clear" w:color="auto" w:fill="FFFFFF"/>
        </w:rPr>
        <w:t>Lesson planning and the student teacher: re</w:t>
      </w:r>
      <w:r w:rsidRPr="00597DB9">
        <w:rPr>
          <w:rFonts w:ascii="Cambria Math" w:hAnsi="Cambria Math" w:cs="Cambria Math"/>
          <w:color w:val="000000" w:themeColor="text1"/>
          <w:shd w:val="clear" w:color="auto" w:fill="FFFFFF"/>
        </w:rPr>
        <w:t>‐</w:t>
      </w:r>
      <w:r w:rsidRPr="00597DB9">
        <w:rPr>
          <w:rFonts w:ascii="Arial" w:hAnsi="Arial" w:cs="Arial"/>
          <w:color w:val="000000" w:themeColor="text1"/>
          <w:shd w:val="clear" w:color="auto" w:fill="FFFFFF"/>
        </w:rPr>
        <w:t>thinking the dominant model.</w:t>
      </w:r>
      <w:r w:rsidR="003476D3" w:rsidRPr="00597DB9">
        <w:rPr>
          <w:rFonts w:ascii="Arial" w:hAnsi="Arial" w:cs="Arial"/>
          <w:color w:val="000000" w:themeColor="text1"/>
          <w:shd w:val="clear" w:color="auto" w:fill="FFFFFF"/>
        </w:rPr>
        <w:t>’</w:t>
      </w:r>
      <w:r w:rsidRPr="00597DB9">
        <w:rPr>
          <w:rFonts w:ascii="Arial" w:hAnsi="Arial" w:cs="Arial"/>
          <w:color w:val="000000" w:themeColor="text1"/>
          <w:shd w:val="clear" w:color="auto" w:fill="FFFFFF"/>
        </w:rPr>
        <w:t> Journal of Curriculum Studies, 38(4), pp.483-498.</w:t>
      </w:r>
    </w:p>
    <w:p w14:paraId="5617D883" w14:textId="6BD9F60D" w:rsidR="001F6CCF" w:rsidRPr="00597DB9" w:rsidRDefault="001F6CCF" w:rsidP="00BB21A7">
      <w:pPr>
        <w:spacing w:after="0" w:line="276" w:lineRule="auto"/>
        <w:jc w:val="both"/>
        <w:rPr>
          <w:rFonts w:ascii="Arial" w:hAnsi="Arial" w:cs="Arial"/>
          <w:color w:val="000000" w:themeColor="text1"/>
          <w:shd w:val="clear" w:color="auto" w:fill="FFFFFF"/>
        </w:rPr>
      </w:pPr>
    </w:p>
    <w:p w14:paraId="23C1301C" w14:textId="7B9F120E" w:rsidR="001F6CCF" w:rsidRPr="00597DB9" w:rsidRDefault="001F6CCF"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Kvale, S. (1994). ‘</w:t>
      </w:r>
      <w:r w:rsidRPr="00597DB9">
        <w:rPr>
          <w:rFonts w:ascii="Arial" w:hAnsi="Arial" w:cs="Arial"/>
          <w:i/>
          <w:iCs/>
          <w:color w:val="000000" w:themeColor="text1"/>
          <w:shd w:val="clear" w:color="auto" w:fill="FFFFFF"/>
        </w:rPr>
        <w:t>Interviews’</w:t>
      </w:r>
      <w:r w:rsidRPr="00597DB9">
        <w:rPr>
          <w:rFonts w:ascii="Arial" w:hAnsi="Arial" w:cs="Arial"/>
          <w:color w:val="000000" w:themeColor="text1"/>
          <w:shd w:val="clear" w:color="auto" w:fill="FFFFFF"/>
        </w:rPr>
        <w:t>. London: Sage.</w:t>
      </w:r>
    </w:p>
    <w:p w14:paraId="6ABA5BE8" w14:textId="77777777" w:rsidR="001F6CCF" w:rsidRPr="00597DB9" w:rsidRDefault="001F6CCF" w:rsidP="00BB21A7">
      <w:pPr>
        <w:spacing w:after="0" w:line="276" w:lineRule="auto"/>
        <w:ind w:left="1080"/>
        <w:jc w:val="both"/>
        <w:rPr>
          <w:rFonts w:ascii="Arial" w:hAnsi="Arial" w:cs="Arial"/>
          <w:color w:val="000000" w:themeColor="text1"/>
          <w:shd w:val="clear" w:color="auto" w:fill="FFFFFF"/>
        </w:rPr>
      </w:pPr>
    </w:p>
    <w:p w14:paraId="372E672E" w14:textId="767A4F54" w:rsidR="00EE6EC1" w:rsidRPr="00597DB9" w:rsidRDefault="00EE6EC1"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 xml:space="preserve">Lee, R. (2018). </w:t>
      </w:r>
      <w:r w:rsidRPr="00597DB9">
        <w:rPr>
          <w:rFonts w:ascii="Arial" w:hAnsi="Arial" w:cs="Arial"/>
          <w:i/>
          <w:iCs/>
          <w:color w:val="000000" w:themeColor="text1"/>
          <w:shd w:val="clear" w:color="auto" w:fill="FFFFFF"/>
        </w:rPr>
        <w:t>‘The Acceptance of Group Mentality.’</w:t>
      </w:r>
      <w:r w:rsidRPr="00597DB9">
        <w:rPr>
          <w:rFonts w:ascii="Arial" w:hAnsi="Arial" w:cs="Arial"/>
          <w:color w:val="000000" w:themeColor="text1"/>
          <w:shd w:val="clear" w:color="auto" w:fill="FFFFFF"/>
        </w:rPr>
        <w:t xml:space="preserve"> [Blog] Psych Central. Available at: https://psychcentral.com/blog/the-acceptance-of-group-mentality/ [Accessed 19 Feb. 2020].</w:t>
      </w:r>
    </w:p>
    <w:p w14:paraId="36CAD556" w14:textId="4F77D45F" w:rsidR="0067200A" w:rsidRPr="00597DB9" w:rsidRDefault="0067200A" w:rsidP="00BB21A7">
      <w:pPr>
        <w:spacing w:after="0" w:line="276" w:lineRule="auto"/>
        <w:ind w:left="1080"/>
        <w:jc w:val="both"/>
        <w:rPr>
          <w:rFonts w:ascii="Arial" w:hAnsi="Arial" w:cs="Arial"/>
          <w:color w:val="000000" w:themeColor="text1"/>
          <w:shd w:val="clear" w:color="auto" w:fill="FFFFFF"/>
        </w:rPr>
      </w:pPr>
    </w:p>
    <w:p w14:paraId="431B15B5" w14:textId="2329F4B2" w:rsidR="002542E3" w:rsidRPr="00597DB9" w:rsidRDefault="002542E3"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 xml:space="preserve">Lewis, C. (2000). </w:t>
      </w:r>
      <w:r w:rsidR="003476D3" w:rsidRPr="00597DB9">
        <w:rPr>
          <w:rFonts w:ascii="Arial" w:hAnsi="Arial" w:cs="Arial"/>
          <w:color w:val="000000" w:themeColor="text1"/>
          <w:shd w:val="clear" w:color="auto" w:fill="FFFFFF"/>
        </w:rPr>
        <w:t>‘</w:t>
      </w:r>
      <w:r w:rsidRPr="00597DB9">
        <w:rPr>
          <w:rFonts w:ascii="Arial" w:hAnsi="Arial" w:cs="Arial"/>
          <w:color w:val="000000" w:themeColor="text1"/>
          <w:shd w:val="clear" w:color="auto" w:fill="FFFFFF"/>
        </w:rPr>
        <w:t>Lesson study: The core of Japanese professional development.</w:t>
      </w:r>
      <w:r w:rsidR="003476D3" w:rsidRPr="00597DB9">
        <w:rPr>
          <w:rFonts w:ascii="Arial" w:hAnsi="Arial" w:cs="Arial"/>
          <w:color w:val="000000" w:themeColor="text1"/>
          <w:shd w:val="clear" w:color="auto" w:fill="FFFFFF"/>
        </w:rPr>
        <w:t>’</w:t>
      </w:r>
      <w:r w:rsidRPr="00597DB9">
        <w:rPr>
          <w:rFonts w:ascii="Arial" w:hAnsi="Arial" w:cs="Arial"/>
          <w:color w:val="000000" w:themeColor="text1"/>
          <w:shd w:val="clear" w:color="auto" w:fill="FFFFFF"/>
        </w:rPr>
        <w:t xml:space="preserve"> Paper presented at the American Educational Research Association Annual Meeting, New Orleans.</w:t>
      </w:r>
    </w:p>
    <w:p w14:paraId="0727583C" w14:textId="77777777" w:rsidR="002542E3" w:rsidRPr="00597DB9" w:rsidRDefault="002542E3" w:rsidP="00BB21A7">
      <w:pPr>
        <w:spacing w:after="0" w:line="276" w:lineRule="auto"/>
        <w:ind w:left="1080"/>
        <w:jc w:val="both"/>
        <w:rPr>
          <w:rFonts w:ascii="Arial" w:hAnsi="Arial" w:cs="Arial"/>
          <w:color w:val="000000" w:themeColor="text1"/>
          <w:shd w:val="clear" w:color="auto" w:fill="FFFFFF"/>
        </w:rPr>
      </w:pPr>
    </w:p>
    <w:p w14:paraId="5080F3A6" w14:textId="6BAB3B7F" w:rsidR="00B35C63" w:rsidRPr="00597DB9" w:rsidRDefault="00B35C63"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 xml:space="preserve">Lourenço, O. (2012). </w:t>
      </w:r>
      <w:r w:rsidR="003476D3"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Piaget and Vygotsky: Many resemblances, and a crucial difference.</w:t>
      </w:r>
      <w:r w:rsidR="003476D3" w:rsidRPr="00597DB9">
        <w:rPr>
          <w:rFonts w:ascii="Arial" w:hAnsi="Arial" w:cs="Arial"/>
          <w:i/>
          <w:iCs/>
          <w:color w:val="000000" w:themeColor="text1"/>
          <w:shd w:val="clear" w:color="auto" w:fill="FFFFFF"/>
        </w:rPr>
        <w:t>’</w:t>
      </w:r>
      <w:r w:rsidRPr="00597DB9">
        <w:rPr>
          <w:rFonts w:ascii="Arial" w:hAnsi="Arial" w:cs="Arial"/>
          <w:color w:val="000000" w:themeColor="text1"/>
          <w:shd w:val="clear" w:color="auto" w:fill="FFFFFF"/>
        </w:rPr>
        <w:t> New Ideas in Psychology, [online] 30(3), pp.281-295. Available at: https://www.sciencedirect.com/science/article/pii/S0732118X1100078X [Accessed 15 Feb. 2020].</w:t>
      </w:r>
    </w:p>
    <w:p w14:paraId="231661C3" w14:textId="2CB13B99" w:rsidR="00FB6C17" w:rsidRPr="00597DB9" w:rsidRDefault="00FB6C17" w:rsidP="00BB21A7">
      <w:pPr>
        <w:spacing w:after="0" w:line="276" w:lineRule="auto"/>
        <w:jc w:val="both"/>
        <w:rPr>
          <w:rFonts w:ascii="Arial" w:hAnsi="Arial" w:cs="Arial"/>
          <w:color w:val="000000" w:themeColor="text1"/>
          <w:shd w:val="clear" w:color="auto" w:fill="FFFFFF"/>
        </w:rPr>
      </w:pPr>
    </w:p>
    <w:p w14:paraId="26483A8B" w14:textId="4A329C1C" w:rsidR="00FB6C17" w:rsidRPr="00597DB9" w:rsidRDefault="00FB6C17"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Middleton, F. (2019). ‘</w:t>
      </w:r>
      <w:r w:rsidRPr="00597DB9">
        <w:rPr>
          <w:rFonts w:ascii="Arial" w:hAnsi="Arial" w:cs="Arial"/>
          <w:i/>
          <w:iCs/>
          <w:color w:val="000000" w:themeColor="text1"/>
          <w:shd w:val="clear" w:color="auto" w:fill="FFFFFF"/>
        </w:rPr>
        <w:t>Reliability vs Validity in Research</w:t>
      </w:r>
      <w:r w:rsidRPr="00597DB9">
        <w:rPr>
          <w:rFonts w:ascii="Arial" w:hAnsi="Arial" w:cs="Arial"/>
          <w:color w:val="000000" w:themeColor="text1"/>
          <w:shd w:val="clear" w:color="auto" w:fill="FFFFFF"/>
        </w:rPr>
        <w:t>’ | Differences, Types and Examples. [online] Scribbr. Available at: https://www.scribbr.com/methodology/reliability-vs-validity/ [Accessed 20 Feb. 2020].</w:t>
      </w:r>
    </w:p>
    <w:p w14:paraId="1E181C9B" w14:textId="1E0E337D" w:rsidR="00371683" w:rsidRPr="00597DB9" w:rsidRDefault="00371683" w:rsidP="00BB21A7">
      <w:pPr>
        <w:spacing w:after="0" w:line="276" w:lineRule="auto"/>
        <w:ind w:left="1080"/>
        <w:jc w:val="both"/>
        <w:rPr>
          <w:rFonts w:ascii="Arial" w:hAnsi="Arial" w:cs="Arial"/>
          <w:color w:val="000000" w:themeColor="text1"/>
          <w:shd w:val="clear" w:color="auto" w:fill="FFFFFF"/>
        </w:rPr>
      </w:pPr>
    </w:p>
    <w:p w14:paraId="21D9F956" w14:textId="456480E4" w:rsidR="00371683" w:rsidRPr="00597DB9" w:rsidRDefault="000A0AC2"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 xml:space="preserve">Paton, </w:t>
      </w:r>
      <w:r w:rsidR="002347DB" w:rsidRPr="00597DB9">
        <w:rPr>
          <w:rFonts w:ascii="Arial" w:hAnsi="Arial" w:cs="Arial"/>
          <w:color w:val="000000" w:themeColor="text1"/>
          <w:shd w:val="clear" w:color="auto" w:fill="FFFFFF"/>
        </w:rPr>
        <w:t>G</w:t>
      </w:r>
      <w:r w:rsidRPr="00597DB9">
        <w:rPr>
          <w:rFonts w:ascii="Arial" w:hAnsi="Arial" w:cs="Arial"/>
          <w:color w:val="000000" w:themeColor="text1"/>
          <w:shd w:val="clear" w:color="auto" w:fill="FFFFFF"/>
        </w:rPr>
        <w:t>. (201</w:t>
      </w:r>
      <w:r w:rsidR="002347DB" w:rsidRPr="00597DB9">
        <w:rPr>
          <w:rFonts w:ascii="Arial" w:hAnsi="Arial" w:cs="Arial"/>
          <w:color w:val="000000" w:themeColor="text1"/>
          <w:shd w:val="clear" w:color="auto" w:fill="FFFFFF"/>
        </w:rPr>
        <w:t>1</w:t>
      </w:r>
      <w:r w:rsidRPr="00597DB9">
        <w:rPr>
          <w:rFonts w:ascii="Arial" w:hAnsi="Arial" w:cs="Arial"/>
          <w:color w:val="000000" w:themeColor="text1"/>
          <w:shd w:val="clear" w:color="auto" w:fill="FFFFFF"/>
        </w:rPr>
        <w:t>)</w:t>
      </w:r>
      <w:r w:rsidR="002347DB" w:rsidRPr="00597DB9">
        <w:rPr>
          <w:rFonts w:ascii="Arial" w:hAnsi="Arial" w:cs="Arial"/>
          <w:color w:val="000000" w:themeColor="text1"/>
          <w:shd w:val="clear" w:color="auto" w:fill="FFFFFF"/>
        </w:rPr>
        <w:t>. ‘</w:t>
      </w:r>
      <w:r w:rsidR="002347DB" w:rsidRPr="00597DB9">
        <w:rPr>
          <w:rFonts w:ascii="Arial" w:hAnsi="Arial" w:cs="Arial"/>
          <w:i/>
          <w:iCs/>
          <w:color w:val="000000" w:themeColor="text1"/>
          <w:shd w:val="clear" w:color="auto" w:fill="FFFFFF"/>
        </w:rPr>
        <w:t xml:space="preserve">Silence is golden: how keeping quiet in the classroom can boost results’. </w:t>
      </w:r>
      <w:r w:rsidR="002347DB" w:rsidRPr="00597DB9">
        <w:rPr>
          <w:rFonts w:ascii="Arial" w:hAnsi="Arial" w:cs="Arial"/>
          <w:color w:val="000000" w:themeColor="text1"/>
          <w:shd w:val="clear" w:color="auto" w:fill="FFFFFF"/>
        </w:rPr>
        <w:t xml:space="preserve">The telegraph. </w:t>
      </w:r>
      <w:r w:rsidR="00A0344B" w:rsidRPr="00597DB9">
        <w:rPr>
          <w:rFonts w:ascii="Arial" w:hAnsi="Arial" w:cs="Arial"/>
          <w:color w:val="000000" w:themeColor="text1"/>
          <w:shd w:val="clear" w:color="auto" w:fill="FFFFFF"/>
        </w:rPr>
        <w:t>[online] Available at:  https://www.telegraph.co.uk/education/educationnews/8841649/Silence-is-golden-how-keeping-quiet-in-the-classroom-can-boost-results.html [Accessed 19 Feb. 2020].</w:t>
      </w:r>
    </w:p>
    <w:p w14:paraId="192D6EFF" w14:textId="77777777" w:rsidR="0067200A" w:rsidRPr="00597DB9" w:rsidRDefault="0067200A" w:rsidP="00BB21A7">
      <w:pPr>
        <w:spacing w:after="0" w:line="276" w:lineRule="auto"/>
        <w:ind w:left="1080"/>
        <w:jc w:val="both"/>
        <w:rPr>
          <w:rFonts w:ascii="Arial" w:hAnsi="Arial" w:cs="Arial"/>
          <w:color w:val="000000" w:themeColor="text1"/>
          <w:shd w:val="clear" w:color="auto" w:fill="FFFFFF"/>
        </w:rPr>
      </w:pPr>
    </w:p>
    <w:p w14:paraId="58A3CBDB" w14:textId="42332EDC" w:rsidR="00B35C63" w:rsidRPr="00597DB9" w:rsidRDefault="00D21047"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Petty, G. (2014). </w:t>
      </w:r>
      <w:r w:rsidR="0056008C" w:rsidRPr="00597DB9">
        <w:rPr>
          <w:rFonts w:ascii="Arial" w:hAnsi="Arial" w:cs="Arial"/>
          <w:color w:val="000000" w:themeColor="text1"/>
          <w:shd w:val="clear" w:color="auto" w:fill="FFFFFF"/>
        </w:rPr>
        <w:t>‘</w:t>
      </w:r>
      <w:r w:rsidRPr="00597DB9">
        <w:rPr>
          <w:rFonts w:ascii="Arial" w:hAnsi="Arial" w:cs="Arial"/>
          <w:i/>
          <w:iCs/>
          <w:color w:val="000000" w:themeColor="text1"/>
          <w:shd w:val="clear" w:color="auto" w:fill="FFFFFF"/>
        </w:rPr>
        <w:t>Evidence-based teaching</w:t>
      </w:r>
      <w:r w:rsidRPr="00597DB9">
        <w:rPr>
          <w:rFonts w:ascii="Arial" w:hAnsi="Arial" w:cs="Arial"/>
          <w:color w:val="000000" w:themeColor="text1"/>
          <w:shd w:val="clear" w:color="auto" w:fill="FFFFFF"/>
        </w:rPr>
        <w:t>.</w:t>
      </w:r>
      <w:r w:rsidR="00A27E48" w:rsidRPr="00597DB9">
        <w:rPr>
          <w:rFonts w:ascii="Arial" w:hAnsi="Arial" w:cs="Arial"/>
          <w:color w:val="000000" w:themeColor="text1"/>
          <w:shd w:val="clear" w:color="auto" w:fill="FFFFFF"/>
        </w:rPr>
        <w:t>’</w:t>
      </w:r>
      <w:r w:rsidRPr="00597DB9">
        <w:rPr>
          <w:rFonts w:ascii="Arial" w:hAnsi="Arial" w:cs="Arial"/>
          <w:color w:val="000000" w:themeColor="text1"/>
          <w:shd w:val="clear" w:color="auto" w:fill="FFFFFF"/>
        </w:rPr>
        <w:t xml:space="preserve"> Oxford</w:t>
      </w:r>
      <w:r w:rsidR="0056008C" w:rsidRPr="00597DB9">
        <w:rPr>
          <w:rFonts w:ascii="Arial" w:hAnsi="Arial" w:cs="Arial"/>
          <w:color w:val="000000" w:themeColor="text1"/>
          <w:shd w:val="clear" w:color="auto" w:fill="FFFFFF"/>
        </w:rPr>
        <w:t>.</w:t>
      </w:r>
      <w:r w:rsidRPr="00597DB9">
        <w:rPr>
          <w:rFonts w:ascii="Arial" w:hAnsi="Arial" w:cs="Arial"/>
          <w:color w:val="000000" w:themeColor="text1"/>
          <w:shd w:val="clear" w:color="auto" w:fill="FFFFFF"/>
        </w:rPr>
        <w:t xml:space="preserve"> Oxford University Press.</w:t>
      </w:r>
    </w:p>
    <w:p w14:paraId="409977E0" w14:textId="5A98B0ED" w:rsidR="007B4199" w:rsidRPr="00597DB9" w:rsidRDefault="007B4199" w:rsidP="00BB21A7">
      <w:pPr>
        <w:spacing w:after="0" w:line="276" w:lineRule="auto"/>
        <w:jc w:val="both"/>
        <w:rPr>
          <w:rFonts w:ascii="Arial" w:hAnsi="Arial" w:cs="Arial"/>
          <w:color w:val="000000" w:themeColor="text1"/>
          <w:shd w:val="clear" w:color="auto" w:fill="FFFFFF"/>
        </w:rPr>
      </w:pPr>
    </w:p>
    <w:p w14:paraId="2EC86B29" w14:textId="49818FD7" w:rsidR="007B4199" w:rsidRPr="00597DB9" w:rsidRDefault="007B4199"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Plas, J. (1996). ‘</w:t>
      </w:r>
      <w:r w:rsidRPr="00597DB9">
        <w:rPr>
          <w:rFonts w:ascii="Arial" w:hAnsi="Arial" w:cs="Arial"/>
          <w:i/>
          <w:iCs/>
          <w:color w:val="000000" w:themeColor="text1"/>
          <w:shd w:val="clear" w:color="auto" w:fill="FFFFFF"/>
        </w:rPr>
        <w:t>Person-</w:t>
      </w:r>
      <w:r w:rsidR="00790E80" w:rsidRPr="00597DB9">
        <w:rPr>
          <w:rFonts w:ascii="Arial" w:hAnsi="Arial" w:cs="Arial"/>
          <w:i/>
          <w:iCs/>
          <w:color w:val="000000" w:themeColor="text1"/>
          <w:shd w:val="clear" w:color="auto" w:fill="FFFFFF"/>
        </w:rPr>
        <w:t>centred</w:t>
      </w:r>
      <w:r w:rsidRPr="00597DB9">
        <w:rPr>
          <w:rFonts w:ascii="Arial" w:hAnsi="Arial" w:cs="Arial"/>
          <w:i/>
          <w:iCs/>
          <w:color w:val="000000" w:themeColor="text1"/>
          <w:shd w:val="clear" w:color="auto" w:fill="FFFFFF"/>
        </w:rPr>
        <w:t xml:space="preserve"> leadership.</w:t>
      </w:r>
      <w:r w:rsidRPr="00597DB9">
        <w:rPr>
          <w:rFonts w:ascii="Arial" w:hAnsi="Arial" w:cs="Arial"/>
          <w:color w:val="000000" w:themeColor="text1"/>
          <w:shd w:val="clear" w:color="auto" w:fill="FFFFFF"/>
        </w:rPr>
        <w:t>’ Thousand Oaks, Calif.: Sage Publications.</w:t>
      </w:r>
    </w:p>
    <w:p w14:paraId="0384ADDB" w14:textId="140E6C46" w:rsidR="00070433" w:rsidRPr="00597DB9" w:rsidRDefault="00070433" w:rsidP="00BB21A7">
      <w:pPr>
        <w:spacing w:after="0" w:line="276" w:lineRule="auto"/>
        <w:jc w:val="both"/>
        <w:rPr>
          <w:rFonts w:ascii="Arial" w:hAnsi="Arial" w:cs="Arial"/>
          <w:color w:val="000000" w:themeColor="text1"/>
          <w:shd w:val="clear" w:color="auto" w:fill="FFFFFF"/>
        </w:rPr>
      </w:pPr>
    </w:p>
    <w:p w14:paraId="085C7860" w14:textId="47E3ADB5" w:rsidR="00070433" w:rsidRPr="00597DB9" w:rsidRDefault="00070433"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 xml:space="preserve">Seliger, H. W., &amp; Shohamy, E. (1989).  </w:t>
      </w:r>
      <w:r w:rsidRPr="00597DB9">
        <w:rPr>
          <w:rFonts w:ascii="Arial" w:hAnsi="Arial" w:cs="Arial"/>
          <w:i/>
          <w:iCs/>
          <w:color w:val="000000" w:themeColor="text1"/>
          <w:shd w:val="clear" w:color="auto" w:fill="FFFFFF"/>
        </w:rPr>
        <w:t>‘Second language research methods.’</w:t>
      </w:r>
      <w:r w:rsidRPr="00597DB9">
        <w:rPr>
          <w:rFonts w:ascii="Arial" w:hAnsi="Arial" w:cs="Arial"/>
          <w:color w:val="000000" w:themeColor="text1"/>
          <w:shd w:val="clear" w:color="auto" w:fill="FFFFFF"/>
        </w:rPr>
        <w:t xml:space="preserve"> Oxford: Oxford University Press.</w:t>
      </w:r>
    </w:p>
    <w:p w14:paraId="2ADC71DD" w14:textId="6608FDC7" w:rsidR="00310A59" w:rsidRPr="00597DB9" w:rsidRDefault="00310A59" w:rsidP="00BB21A7">
      <w:pPr>
        <w:spacing w:after="0" w:line="276" w:lineRule="auto"/>
        <w:ind w:left="1080"/>
        <w:jc w:val="both"/>
        <w:rPr>
          <w:rFonts w:ascii="Arial" w:hAnsi="Arial" w:cs="Arial"/>
          <w:color w:val="000000" w:themeColor="text1"/>
          <w:shd w:val="clear" w:color="auto" w:fill="FFFFFF"/>
        </w:rPr>
      </w:pPr>
    </w:p>
    <w:p w14:paraId="01FCBAFA" w14:textId="5A851C80" w:rsidR="00310A59" w:rsidRPr="00597DB9" w:rsidRDefault="00310A59"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Straker, D. (2010). </w:t>
      </w:r>
      <w:r w:rsidR="0056008C"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Changing minds.</w:t>
      </w:r>
      <w:r w:rsidR="0056008C" w:rsidRPr="00597DB9">
        <w:rPr>
          <w:rFonts w:ascii="Arial" w:hAnsi="Arial" w:cs="Arial"/>
          <w:i/>
          <w:iCs/>
          <w:color w:val="000000" w:themeColor="text1"/>
          <w:shd w:val="clear" w:color="auto" w:fill="FFFFFF"/>
        </w:rPr>
        <w:t>’</w:t>
      </w:r>
      <w:r w:rsidRPr="00597DB9">
        <w:rPr>
          <w:rFonts w:ascii="Arial" w:hAnsi="Arial" w:cs="Arial"/>
          <w:color w:val="000000" w:themeColor="text1"/>
          <w:shd w:val="clear" w:color="auto" w:fill="FFFFFF"/>
        </w:rPr>
        <w:t xml:space="preserve"> Crowthorne: Syque.</w:t>
      </w:r>
    </w:p>
    <w:p w14:paraId="6EC58C55" w14:textId="57E46C17" w:rsidR="0067200A" w:rsidRPr="00597DB9" w:rsidRDefault="0067200A" w:rsidP="00BB21A7">
      <w:pPr>
        <w:spacing w:after="0" w:line="276" w:lineRule="auto"/>
        <w:ind w:left="1080"/>
        <w:jc w:val="both"/>
        <w:rPr>
          <w:rFonts w:ascii="Arial" w:hAnsi="Arial" w:cs="Arial"/>
          <w:color w:val="000000" w:themeColor="text1"/>
          <w:shd w:val="clear" w:color="auto" w:fill="FFFFFF"/>
        </w:rPr>
      </w:pPr>
    </w:p>
    <w:p w14:paraId="7113A4D0" w14:textId="07A0D190" w:rsidR="00666E70" w:rsidRPr="00597DB9" w:rsidRDefault="00666E70"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T</w:t>
      </w:r>
      <w:r w:rsidR="00E40A98">
        <w:rPr>
          <w:rFonts w:ascii="Arial" w:hAnsi="Arial" w:cs="Arial"/>
          <w:color w:val="000000" w:themeColor="text1"/>
          <w:shd w:val="clear" w:color="auto" w:fill="FFFFFF"/>
        </w:rPr>
        <w:t xml:space="preserve">eaching </w:t>
      </w:r>
      <w:r w:rsidRPr="00597DB9">
        <w:rPr>
          <w:rFonts w:ascii="Arial" w:hAnsi="Arial" w:cs="Arial"/>
          <w:color w:val="000000" w:themeColor="text1"/>
          <w:shd w:val="clear" w:color="auto" w:fill="FFFFFF"/>
        </w:rPr>
        <w:t>d</w:t>
      </w:r>
      <w:r w:rsidR="00E40A98">
        <w:rPr>
          <w:rFonts w:ascii="Arial" w:hAnsi="Arial" w:cs="Arial"/>
          <w:color w:val="000000" w:themeColor="text1"/>
          <w:shd w:val="clear" w:color="auto" w:fill="FFFFFF"/>
        </w:rPr>
        <w:t xml:space="preserve">irect </w:t>
      </w:r>
      <w:r w:rsidRPr="00597DB9">
        <w:rPr>
          <w:rFonts w:ascii="Arial" w:hAnsi="Arial" w:cs="Arial"/>
          <w:color w:val="000000" w:themeColor="text1"/>
          <w:shd w:val="clear" w:color="auto" w:fill="FFFFFF"/>
        </w:rPr>
        <w:t>trust. (2018). </w:t>
      </w:r>
      <w:r w:rsidR="0056008C"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What is Lesson Study?.</w:t>
      </w:r>
      <w:r w:rsidR="0056008C" w:rsidRPr="00597DB9">
        <w:rPr>
          <w:rFonts w:ascii="Arial" w:hAnsi="Arial" w:cs="Arial"/>
          <w:i/>
          <w:iCs/>
          <w:color w:val="000000" w:themeColor="text1"/>
          <w:shd w:val="clear" w:color="auto" w:fill="FFFFFF"/>
        </w:rPr>
        <w:t>’</w:t>
      </w:r>
      <w:r w:rsidRPr="00597DB9">
        <w:rPr>
          <w:rFonts w:ascii="Arial" w:hAnsi="Arial" w:cs="Arial"/>
          <w:color w:val="000000" w:themeColor="text1"/>
          <w:shd w:val="clear" w:color="auto" w:fill="FFFFFF"/>
        </w:rPr>
        <w:t xml:space="preserve"> [online] Available at: https://tdtrust.org/what-is-lesson-study [Accessed 18 Feb. 2020].</w:t>
      </w:r>
    </w:p>
    <w:p w14:paraId="2ECE6976" w14:textId="3FB0A384" w:rsidR="007A1DAF" w:rsidRPr="00597DB9" w:rsidRDefault="007A1DAF" w:rsidP="00BB21A7">
      <w:pPr>
        <w:spacing w:after="0" w:line="276" w:lineRule="auto"/>
        <w:jc w:val="both"/>
        <w:rPr>
          <w:rFonts w:ascii="Arial" w:hAnsi="Arial" w:cs="Arial"/>
          <w:color w:val="000000" w:themeColor="text1"/>
          <w:shd w:val="clear" w:color="auto" w:fill="FFFFFF"/>
        </w:rPr>
      </w:pPr>
    </w:p>
    <w:p w14:paraId="767DDC03" w14:textId="09D0B61B" w:rsidR="007A1DAF" w:rsidRPr="00597DB9" w:rsidRDefault="007A1DAF"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Vasileiou, K., Barnett, J., Thorpe, S. and Young, T. (2018). ‘</w:t>
      </w:r>
      <w:r w:rsidRPr="00597DB9">
        <w:rPr>
          <w:rFonts w:ascii="Arial" w:hAnsi="Arial" w:cs="Arial"/>
          <w:i/>
          <w:iCs/>
          <w:color w:val="000000" w:themeColor="text1"/>
          <w:shd w:val="clear" w:color="auto" w:fill="FFFFFF"/>
        </w:rPr>
        <w:t>Characterising and justifying sample size sufficiency in interview-based studies: systematic analysis of qualitative health research over a 15-year period.</w:t>
      </w:r>
      <w:r w:rsidRPr="00597DB9">
        <w:rPr>
          <w:rFonts w:ascii="Arial" w:hAnsi="Arial" w:cs="Arial"/>
          <w:color w:val="000000" w:themeColor="text1"/>
          <w:shd w:val="clear" w:color="auto" w:fill="FFFFFF"/>
        </w:rPr>
        <w:t>’ BMC Medical Research Methodology, 18(1).</w:t>
      </w:r>
    </w:p>
    <w:p w14:paraId="6C1760AB" w14:textId="40E8E03E" w:rsidR="00666E70" w:rsidRPr="00597DB9" w:rsidRDefault="00666E70" w:rsidP="00BB21A7">
      <w:pPr>
        <w:spacing w:after="0" w:line="276" w:lineRule="auto"/>
        <w:ind w:left="1080"/>
        <w:jc w:val="both"/>
        <w:rPr>
          <w:rFonts w:ascii="Arial" w:hAnsi="Arial" w:cs="Arial"/>
          <w:color w:val="000000" w:themeColor="text1"/>
          <w:shd w:val="clear" w:color="auto" w:fill="FFFFFF"/>
        </w:rPr>
      </w:pPr>
    </w:p>
    <w:p w14:paraId="40EF6F75" w14:textId="318BEAFB" w:rsidR="00C958C5" w:rsidRPr="00597DB9" w:rsidRDefault="00C958C5"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Watson-Davis, R. (</w:t>
      </w:r>
      <w:r w:rsidR="0076083E" w:rsidRPr="00597DB9">
        <w:rPr>
          <w:rFonts w:ascii="Arial" w:hAnsi="Arial" w:cs="Arial"/>
          <w:color w:val="000000" w:themeColor="text1"/>
          <w:shd w:val="clear" w:color="auto" w:fill="FFFFFF"/>
        </w:rPr>
        <w:t xml:space="preserve">2017). </w:t>
      </w:r>
      <w:r w:rsidR="0056008C" w:rsidRPr="00597DB9">
        <w:rPr>
          <w:rFonts w:ascii="Arial" w:hAnsi="Arial" w:cs="Arial"/>
          <w:i/>
          <w:iCs/>
          <w:color w:val="000000" w:themeColor="text1"/>
          <w:shd w:val="clear" w:color="auto" w:fill="FFFFFF"/>
        </w:rPr>
        <w:t>‘</w:t>
      </w:r>
      <w:r w:rsidR="0076083E" w:rsidRPr="00597DB9">
        <w:rPr>
          <w:rFonts w:ascii="Arial" w:hAnsi="Arial" w:cs="Arial"/>
          <w:i/>
          <w:iCs/>
          <w:color w:val="000000" w:themeColor="text1"/>
          <w:shd w:val="clear" w:color="auto" w:fill="FFFFFF"/>
        </w:rPr>
        <w:t>Running your own lesson study</w:t>
      </w:r>
      <w:r w:rsidR="0056008C" w:rsidRPr="00597DB9">
        <w:rPr>
          <w:rFonts w:ascii="Arial" w:hAnsi="Arial" w:cs="Arial"/>
          <w:i/>
          <w:iCs/>
          <w:color w:val="000000" w:themeColor="text1"/>
          <w:shd w:val="clear" w:color="auto" w:fill="FFFFFF"/>
        </w:rPr>
        <w:t>’</w:t>
      </w:r>
      <w:r w:rsidR="0076083E" w:rsidRPr="00597DB9">
        <w:rPr>
          <w:rFonts w:ascii="Arial" w:hAnsi="Arial" w:cs="Arial"/>
          <w:color w:val="000000" w:themeColor="text1"/>
          <w:shd w:val="clear" w:color="auto" w:fill="FFFFFF"/>
        </w:rPr>
        <w:t xml:space="preserve"> | SecEd. [online] </w:t>
      </w:r>
      <w:r w:rsidR="00F30D8A" w:rsidRPr="00597DB9">
        <w:rPr>
          <w:rFonts w:ascii="Arial" w:hAnsi="Arial" w:cs="Arial"/>
          <w:color w:val="000000" w:themeColor="text1"/>
          <w:shd w:val="clear" w:color="auto" w:fill="FFFFFF"/>
        </w:rPr>
        <w:t xml:space="preserve">Available at: </w:t>
      </w:r>
      <w:hyperlink r:id="rId25" w:history="1">
        <w:r w:rsidR="00F30D8A" w:rsidRPr="00597DB9">
          <w:rPr>
            <w:rFonts w:ascii="Arial" w:hAnsi="Arial" w:cs="Arial"/>
            <w:color w:val="000000" w:themeColor="text1"/>
            <w:shd w:val="clear" w:color="auto" w:fill="FFFFFF"/>
          </w:rPr>
          <w:t>http://www.sec-ed.co.uk/best-practice/running-your-own-lesson-study/</w:t>
        </w:r>
      </w:hyperlink>
      <w:r w:rsidR="00F30D8A" w:rsidRPr="00597DB9">
        <w:rPr>
          <w:rFonts w:ascii="Arial" w:hAnsi="Arial" w:cs="Arial"/>
          <w:color w:val="000000" w:themeColor="text1"/>
          <w:shd w:val="clear" w:color="auto" w:fill="FFFFFF"/>
        </w:rPr>
        <w:t xml:space="preserve"> {Accessed 18 Feb</w:t>
      </w:r>
      <w:r w:rsidR="009900FC" w:rsidRPr="00597DB9">
        <w:rPr>
          <w:rFonts w:ascii="Arial" w:hAnsi="Arial" w:cs="Arial"/>
          <w:color w:val="000000" w:themeColor="text1"/>
          <w:shd w:val="clear" w:color="auto" w:fill="FFFFFF"/>
        </w:rPr>
        <w:t>. 2020]</w:t>
      </w:r>
      <w:r w:rsidR="00F30D8A" w:rsidRPr="00597DB9">
        <w:rPr>
          <w:rFonts w:ascii="Arial" w:hAnsi="Arial" w:cs="Arial"/>
          <w:color w:val="000000" w:themeColor="text1"/>
          <w:shd w:val="clear" w:color="auto" w:fill="FFFFFF"/>
        </w:rPr>
        <w:t xml:space="preserve"> </w:t>
      </w:r>
    </w:p>
    <w:p w14:paraId="0A41BB67" w14:textId="77777777" w:rsidR="00C958C5" w:rsidRPr="00597DB9" w:rsidRDefault="00C958C5" w:rsidP="00BB21A7">
      <w:pPr>
        <w:spacing w:after="0" w:line="276" w:lineRule="auto"/>
        <w:ind w:left="1080"/>
        <w:jc w:val="both"/>
        <w:rPr>
          <w:rFonts w:ascii="Arial" w:hAnsi="Arial" w:cs="Arial"/>
          <w:color w:val="000000" w:themeColor="text1"/>
          <w:shd w:val="clear" w:color="auto" w:fill="FFFFFF"/>
        </w:rPr>
      </w:pPr>
    </w:p>
    <w:p w14:paraId="6AD40851" w14:textId="5FC26FE1" w:rsidR="00753D12" w:rsidRPr="00597DB9" w:rsidRDefault="00753D12"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Welsh government, (2019). ‘</w:t>
      </w:r>
      <w:r w:rsidRPr="00597DB9">
        <w:rPr>
          <w:rFonts w:ascii="Arial" w:hAnsi="Arial" w:cs="Arial"/>
          <w:i/>
          <w:iCs/>
          <w:color w:val="000000" w:themeColor="text1"/>
          <w:shd w:val="clear" w:color="auto" w:fill="FFFFFF"/>
        </w:rPr>
        <w:t>A guide to Curriculum for Wales 2022 – Draft’</w:t>
      </w:r>
      <w:r w:rsidRPr="00597DB9">
        <w:rPr>
          <w:rFonts w:ascii="Arial" w:hAnsi="Arial" w:cs="Arial"/>
          <w:color w:val="000000" w:themeColor="text1"/>
          <w:shd w:val="clear" w:color="auto" w:fill="FFFFFF"/>
        </w:rPr>
        <w:t xml:space="preserve"> Crown copyright publishing. Available at: </w:t>
      </w:r>
      <w:hyperlink r:id="rId26" w:history="1">
        <w:r w:rsidRPr="00597DB9">
          <w:rPr>
            <w:rFonts w:ascii="Arial" w:hAnsi="Arial" w:cs="Arial"/>
            <w:color w:val="000000" w:themeColor="text1"/>
            <w:shd w:val="clear" w:color="auto" w:fill="FFFFFF"/>
          </w:rPr>
          <w:t>https://hwb.gov.wales/storage/f8f9760c-64a1-48ea-80fd-db130ad9050b/a-guide-to-curriculum-for-wales-2022.pdf</w:t>
        </w:r>
      </w:hyperlink>
      <w:r w:rsidRPr="00597DB9">
        <w:rPr>
          <w:rFonts w:ascii="Arial" w:hAnsi="Arial" w:cs="Arial"/>
          <w:color w:val="000000" w:themeColor="text1"/>
          <w:shd w:val="clear" w:color="auto" w:fill="FFFFFF"/>
        </w:rPr>
        <w:t xml:space="preserve"> [Accessed 18 </w:t>
      </w:r>
      <w:r w:rsidR="00F30D8A" w:rsidRPr="00597DB9">
        <w:rPr>
          <w:rFonts w:ascii="Arial" w:hAnsi="Arial" w:cs="Arial"/>
          <w:color w:val="000000" w:themeColor="text1"/>
          <w:shd w:val="clear" w:color="auto" w:fill="FFFFFF"/>
        </w:rPr>
        <w:t>Feb</w:t>
      </w:r>
      <w:r w:rsidRPr="00597DB9">
        <w:rPr>
          <w:rFonts w:ascii="Arial" w:hAnsi="Arial" w:cs="Arial"/>
          <w:color w:val="000000" w:themeColor="text1"/>
          <w:shd w:val="clear" w:color="auto" w:fill="FFFFFF"/>
        </w:rPr>
        <w:t>. 20</w:t>
      </w:r>
      <w:r w:rsidR="00F30D8A" w:rsidRPr="00597DB9">
        <w:rPr>
          <w:rFonts w:ascii="Arial" w:hAnsi="Arial" w:cs="Arial"/>
          <w:color w:val="000000" w:themeColor="text1"/>
          <w:shd w:val="clear" w:color="auto" w:fill="FFFFFF"/>
        </w:rPr>
        <w:t>20</w:t>
      </w:r>
      <w:r w:rsidRPr="00597DB9">
        <w:rPr>
          <w:rFonts w:ascii="Arial" w:hAnsi="Arial" w:cs="Arial"/>
          <w:color w:val="000000" w:themeColor="text1"/>
          <w:shd w:val="clear" w:color="auto" w:fill="FFFFFF"/>
        </w:rPr>
        <w:t>.</w:t>
      </w:r>
    </w:p>
    <w:p w14:paraId="511341E6" w14:textId="6E00D68B" w:rsidR="00753D12" w:rsidRPr="00597DB9" w:rsidRDefault="00753D12" w:rsidP="00BB21A7">
      <w:pPr>
        <w:spacing w:after="0" w:line="276" w:lineRule="auto"/>
        <w:ind w:left="1080"/>
        <w:jc w:val="both"/>
        <w:rPr>
          <w:rFonts w:ascii="Arial" w:hAnsi="Arial" w:cs="Arial"/>
          <w:color w:val="000000" w:themeColor="text1"/>
          <w:shd w:val="clear" w:color="auto" w:fill="FFFFFF"/>
        </w:rPr>
      </w:pPr>
    </w:p>
    <w:p w14:paraId="313373E7" w14:textId="574074AC" w:rsidR="00C35343" w:rsidRPr="00597DB9" w:rsidRDefault="00C35343"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 xml:space="preserve">Wood, P., Fox, A., Norton, J. and Tas, M. (2016). </w:t>
      </w:r>
      <w:r w:rsidR="00027462"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The Experience of Lesson Study in the UK</w:t>
      </w:r>
      <w:r w:rsidR="00027462"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w:t>
      </w:r>
      <w:r w:rsidRPr="00597DB9">
        <w:rPr>
          <w:rFonts w:ascii="Arial" w:hAnsi="Arial" w:cs="Arial"/>
          <w:color w:val="000000" w:themeColor="text1"/>
          <w:shd w:val="clear" w:color="auto" w:fill="FFFFFF"/>
        </w:rPr>
        <w:t> The Palgrave International Handbook of Action Research, pp.203-220.</w:t>
      </w:r>
    </w:p>
    <w:p w14:paraId="3C747FC0" w14:textId="77777777" w:rsidR="00C35343" w:rsidRPr="00597DB9" w:rsidRDefault="00C35343" w:rsidP="00BB21A7">
      <w:pPr>
        <w:spacing w:after="0" w:line="276" w:lineRule="auto"/>
        <w:ind w:left="1080"/>
        <w:jc w:val="both"/>
        <w:rPr>
          <w:rFonts w:ascii="Arial" w:hAnsi="Arial" w:cs="Arial"/>
          <w:color w:val="000000" w:themeColor="text1"/>
          <w:shd w:val="clear" w:color="auto" w:fill="FFFFFF"/>
        </w:rPr>
      </w:pPr>
    </w:p>
    <w:p w14:paraId="3A86484D" w14:textId="4460AFF5" w:rsidR="00236679" w:rsidRPr="00597DB9" w:rsidRDefault="00236679" w:rsidP="00BB21A7">
      <w:pPr>
        <w:spacing w:after="0" w:line="276" w:lineRule="auto"/>
        <w:jc w:val="both"/>
        <w:rPr>
          <w:rFonts w:ascii="Arial" w:hAnsi="Arial" w:cs="Arial"/>
          <w:color w:val="000000" w:themeColor="text1"/>
          <w:shd w:val="clear" w:color="auto" w:fill="FFFFFF"/>
        </w:rPr>
      </w:pPr>
      <w:r w:rsidRPr="00597DB9">
        <w:rPr>
          <w:rFonts w:ascii="Arial" w:hAnsi="Arial" w:cs="Arial"/>
          <w:color w:val="000000" w:themeColor="text1"/>
          <w:shd w:val="clear" w:color="auto" w:fill="FFFFFF"/>
        </w:rPr>
        <w:t xml:space="preserve">Williams, S. (2016). </w:t>
      </w:r>
      <w:r w:rsidR="00027462" w:rsidRPr="00597DB9">
        <w:rPr>
          <w:rFonts w:ascii="Arial" w:hAnsi="Arial" w:cs="Arial"/>
          <w:i/>
          <w:iCs/>
          <w:color w:val="000000" w:themeColor="text1"/>
          <w:shd w:val="clear" w:color="auto" w:fill="FFFFFF"/>
        </w:rPr>
        <w:t>‘</w:t>
      </w:r>
      <w:r w:rsidRPr="00597DB9">
        <w:rPr>
          <w:rFonts w:ascii="Arial" w:hAnsi="Arial" w:cs="Arial"/>
          <w:i/>
          <w:iCs/>
          <w:color w:val="000000" w:themeColor="text1"/>
          <w:shd w:val="clear" w:color="auto" w:fill="FFFFFF"/>
        </w:rPr>
        <w:t>Lesson planning 2 - Starters and plenaries - and why they are so important to the learning process.</w:t>
      </w:r>
      <w:r w:rsidR="00027462" w:rsidRPr="00597DB9">
        <w:rPr>
          <w:rFonts w:ascii="Arial" w:hAnsi="Arial" w:cs="Arial"/>
          <w:i/>
          <w:iCs/>
          <w:color w:val="000000" w:themeColor="text1"/>
          <w:shd w:val="clear" w:color="auto" w:fill="FFFFFF"/>
        </w:rPr>
        <w:t>’</w:t>
      </w:r>
      <w:r w:rsidRPr="00597DB9">
        <w:rPr>
          <w:rFonts w:ascii="Arial" w:hAnsi="Arial" w:cs="Arial"/>
          <w:color w:val="000000" w:themeColor="text1"/>
          <w:shd w:val="clear" w:color="auto" w:fill="FFFFFF"/>
        </w:rPr>
        <w:t xml:space="preserve"> [Blog] Sharon Williams Educational. Available at: http://www.sharonwilliamseducational.co.uk/blog/lesson-planning-2-starters-and-plenaries-and-why-they-are-so-important-to-the-learning-process [Accessed 17 Feb. 2020].</w:t>
      </w:r>
    </w:p>
    <w:sectPr w:rsidR="00236679" w:rsidRPr="00597DB9" w:rsidSect="00A118D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BC0D19" w14:textId="77777777" w:rsidR="00AC5297" w:rsidRDefault="00AC5297" w:rsidP="000C3063">
      <w:pPr>
        <w:spacing w:after="0" w:line="240" w:lineRule="auto"/>
      </w:pPr>
      <w:r>
        <w:separator/>
      </w:r>
    </w:p>
  </w:endnote>
  <w:endnote w:type="continuationSeparator" w:id="0">
    <w:p w14:paraId="7810EB77" w14:textId="77777777" w:rsidR="00AC5297" w:rsidRDefault="00AC5297" w:rsidP="000C3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E6FA4A" w14:textId="77777777" w:rsidR="00AC5297" w:rsidRDefault="00AC5297" w:rsidP="000C3063">
      <w:pPr>
        <w:spacing w:after="0" w:line="240" w:lineRule="auto"/>
      </w:pPr>
      <w:r>
        <w:separator/>
      </w:r>
    </w:p>
  </w:footnote>
  <w:footnote w:type="continuationSeparator" w:id="0">
    <w:p w14:paraId="1484461E" w14:textId="77777777" w:rsidR="00AC5297" w:rsidRDefault="00AC5297" w:rsidP="000C30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B2768" w14:textId="168E597D" w:rsidR="000C3063" w:rsidRDefault="000C3063" w:rsidP="00A143C1">
    <w:pPr>
      <w:pStyle w:val="Header"/>
      <w:jc w:val="center"/>
    </w:pPr>
    <w:r>
      <w:t>Scott Clarke</w:t>
    </w:r>
    <w:r w:rsidR="00A143C1">
      <w:tab/>
      <w:t>ECAD7004/C</w:t>
    </w:r>
    <w:r w:rsidR="00A143C1">
      <w:tab/>
    </w:r>
    <w:r>
      <w:t>1904729</w:t>
    </w:r>
  </w:p>
  <w:p w14:paraId="6E0BCDA0" w14:textId="77777777" w:rsidR="00DA2731" w:rsidRDefault="00DA2731" w:rsidP="00A143C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4B153D"/>
    <w:multiLevelType w:val="hybridMultilevel"/>
    <w:tmpl w:val="D30AD6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085B12"/>
    <w:multiLevelType w:val="hybridMultilevel"/>
    <w:tmpl w:val="3BB4FC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D73883"/>
    <w:multiLevelType w:val="hybridMultilevel"/>
    <w:tmpl w:val="593256E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C67C42"/>
    <w:multiLevelType w:val="hybridMultilevel"/>
    <w:tmpl w:val="99CCD1F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14F"/>
    <w:rsid w:val="00000B44"/>
    <w:rsid w:val="00001347"/>
    <w:rsid w:val="00001EB4"/>
    <w:rsid w:val="00002EB3"/>
    <w:rsid w:val="0000421A"/>
    <w:rsid w:val="000045CF"/>
    <w:rsid w:val="00004AB8"/>
    <w:rsid w:val="0000501F"/>
    <w:rsid w:val="00005378"/>
    <w:rsid w:val="000061D9"/>
    <w:rsid w:val="0000714A"/>
    <w:rsid w:val="00014642"/>
    <w:rsid w:val="00021EF0"/>
    <w:rsid w:val="00027462"/>
    <w:rsid w:val="000315F0"/>
    <w:rsid w:val="0003423D"/>
    <w:rsid w:val="00037BD4"/>
    <w:rsid w:val="000429CF"/>
    <w:rsid w:val="00044801"/>
    <w:rsid w:val="000448FC"/>
    <w:rsid w:val="00044E36"/>
    <w:rsid w:val="0004543B"/>
    <w:rsid w:val="00046C8B"/>
    <w:rsid w:val="00050210"/>
    <w:rsid w:val="0005300A"/>
    <w:rsid w:val="0005654D"/>
    <w:rsid w:val="000639B1"/>
    <w:rsid w:val="00064F73"/>
    <w:rsid w:val="00065E53"/>
    <w:rsid w:val="0006688E"/>
    <w:rsid w:val="00070066"/>
    <w:rsid w:val="000701FF"/>
    <w:rsid w:val="00070433"/>
    <w:rsid w:val="00070D02"/>
    <w:rsid w:val="000711AA"/>
    <w:rsid w:val="00073B4D"/>
    <w:rsid w:val="00081375"/>
    <w:rsid w:val="00081A3C"/>
    <w:rsid w:val="0008509B"/>
    <w:rsid w:val="0009279C"/>
    <w:rsid w:val="00093320"/>
    <w:rsid w:val="000946B5"/>
    <w:rsid w:val="00095760"/>
    <w:rsid w:val="00097BA9"/>
    <w:rsid w:val="000A0AC2"/>
    <w:rsid w:val="000A6D93"/>
    <w:rsid w:val="000B2CC7"/>
    <w:rsid w:val="000B5B57"/>
    <w:rsid w:val="000B7D4B"/>
    <w:rsid w:val="000C3063"/>
    <w:rsid w:val="000C381E"/>
    <w:rsid w:val="000C4C33"/>
    <w:rsid w:val="000C5595"/>
    <w:rsid w:val="000C5E27"/>
    <w:rsid w:val="000D4122"/>
    <w:rsid w:val="000D4A49"/>
    <w:rsid w:val="000D7077"/>
    <w:rsid w:val="000E0974"/>
    <w:rsid w:val="000E0F06"/>
    <w:rsid w:val="000E1484"/>
    <w:rsid w:val="000E1BB8"/>
    <w:rsid w:val="000E5474"/>
    <w:rsid w:val="000E5D6B"/>
    <w:rsid w:val="000E6A1A"/>
    <w:rsid w:val="000E6A62"/>
    <w:rsid w:val="000E7E76"/>
    <w:rsid w:val="000F18A6"/>
    <w:rsid w:val="000F2A36"/>
    <w:rsid w:val="000F2F1E"/>
    <w:rsid w:val="00102297"/>
    <w:rsid w:val="00102A62"/>
    <w:rsid w:val="00104042"/>
    <w:rsid w:val="00104CE4"/>
    <w:rsid w:val="00107B70"/>
    <w:rsid w:val="00110002"/>
    <w:rsid w:val="00110C80"/>
    <w:rsid w:val="00112F16"/>
    <w:rsid w:val="00113885"/>
    <w:rsid w:val="001217C6"/>
    <w:rsid w:val="001218D3"/>
    <w:rsid w:val="00123D61"/>
    <w:rsid w:val="0012414F"/>
    <w:rsid w:val="00126659"/>
    <w:rsid w:val="001274E0"/>
    <w:rsid w:val="00127B18"/>
    <w:rsid w:val="00130786"/>
    <w:rsid w:val="00131293"/>
    <w:rsid w:val="00133E65"/>
    <w:rsid w:val="00133FBF"/>
    <w:rsid w:val="00134836"/>
    <w:rsid w:val="00134AC2"/>
    <w:rsid w:val="00134F12"/>
    <w:rsid w:val="001350D6"/>
    <w:rsid w:val="001357A9"/>
    <w:rsid w:val="00136283"/>
    <w:rsid w:val="00141B71"/>
    <w:rsid w:val="0014214F"/>
    <w:rsid w:val="00144111"/>
    <w:rsid w:val="00144F39"/>
    <w:rsid w:val="00146A30"/>
    <w:rsid w:val="00146C4C"/>
    <w:rsid w:val="00147C4F"/>
    <w:rsid w:val="001500F2"/>
    <w:rsid w:val="001516A4"/>
    <w:rsid w:val="00151869"/>
    <w:rsid w:val="001518C3"/>
    <w:rsid w:val="0015271E"/>
    <w:rsid w:val="00153D91"/>
    <w:rsid w:val="001549CC"/>
    <w:rsid w:val="00156328"/>
    <w:rsid w:val="00157D3C"/>
    <w:rsid w:val="001663BD"/>
    <w:rsid w:val="00166A45"/>
    <w:rsid w:val="00167455"/>
    <w:rsid w:val="001702E1"/>
    <w:rsid w:val="00174001"/>
    <w:rsid w:val="001746F4"/>
    <w:rsid w:val="00174CE5"/>
    <w:rsid w:val="00175FB4"/>
    <w:rsid w:val="00176C33"/>
    <w:rsid w:val="0018079C"/>
    <w:rsid w:val="00181A91"/>
    <w:rsid w:val="00181E9E"/>
    <w:rsid w:val="00182AA8"/>
    <w:rsid w:val="00184099"/>
    <w:rsid w:val="00186F7F"/>
    <w:rsid w:val="00190785"/>
    <w:rsid w:val="00192479"/>
    <w:rsid w:val="001939D3"/>
    <w:rsid w:val="001944FA"/>
    <w:rsid w:val="00196221"/>
    <w:rsid w:val="00196412"/>
    <w:rsid w:val="00196944"/>
    <w:rsid w:val="001A0123"/>
    <w:rsid w:val="001A0150"/>
    <w:rsid w:val="001B3680"/>
    <w:rsid w:val="001B4A27"/>
    <w:rsid w:val="001B4E50"/>
    <w:rsid w:val="001C04B4"/>
    <w:rsid w:val="001C194E"/>
    <w:rsid w:val="001C24C3"/>
    <w:rsid w:val="001C2799"/>
    <w:rsid w:val="001C2E8D"/>
    <w:rsid w:val="001C3A11"/>
    <w:rsid w:val="001C7665"/>
    <w:rsid w:val="001D01A8"/>
    <w:rsid w:val="001D117F"/>
    <w:rsid w:val="001D1CED"/>
    <w:rsid w:val="001D5157"/>
    <w:rsid w:val="001E2554"/>
    <w:rsid w:val="001E2DC7"/>
    <w:rsid w:val="001E2E27"/>
    <w:rsid w:val="001E55E4"/>
    <w:rsid w:val="001F02F6"/>
    <w:rsid w:val="001F1C11"/>
    <w:rsid w:val="001F1E55"/>
    <w:rsid w:val="001F2EC4"/>
    <w:rsid w:val="001F2F19"/>
    <w:rsid w:val="001F33A7"/>
    <w:rsid w:val="001F5442"/>
    <w:rsid w:val="001F6CCF"/>
    <w:rsid w:val="001F7C78"/>
    <w:rsid w:val="002005BA"/>
    <w:rsid w:val="00200726"/>
    <w:rsid w:val="0020260F"/>
    <w:rsid w:val="00202AC3"/>
    <w:rsid w:val="00205145"/>
    <w:rsid w:val="00216038"/>
    <w:rsid w:val="00220F3F"/>
    <w:rsid w:val="00221E2F"/>
    <w:rsid w:val="0022227C"/>
    <w:rsid w:val="00223051"/>
    <w:rsid w:val="0022396F"/>
    <w:rsid w:val="00231A5F"/>
    <w:rsid w:val="00232422"/>
    <w:rsid w:val="00233B6D"/>
    <w:rsid w:val="002347DB"/>
    <w:rsid w:val="00236546"/>
    <w:rsid w:val="00236679"/>
    <w:rsid w:val="00236B94"/>
    <w:rsid w:val="00241B47"/>
    <w:rsid w:val="002440FE"/>
    <w:rsid w:val="00246764"/>
    <w:rsid w:val="00247A7E"/>
    <w:rsid w:val="002512ED"/>
    <w:rsid w:val="002519E6"/>
    <w:rsid w:val="002530EE"/>
    <w:rsid w:val="0025419E"/>
    <w:rsid w:val="002542E3"/>
    <w:rsid w:val="00257A34"/>
    <w:rsid w:val="00260BA3"/>
    <w:rsid w:val="00263147"/>
    <w:rsid w:val="00264C38"/>
    <w:rsid w:val="0027071F"/>
    <w:rsid w:val="00272D76"/>
    <w:rsid w:val="00272DDE"/>
    <w:rsid w:val="00276E7B"/>
    <w:rsid w:val="00277F73"/>
    <w:rsid w:val="002824F8"/>
    <w:rsid w:val="0028513F"/>
    <w:rsid w:val="002876E7"/>
    <w:rsid w:val="00292520"/>
    <w:rsid w:val="002927A2"/>
    <w:rsid w:val="002934FB"/>
    <w:rsid w:val="00293F03"/>
    <w:rsid w:val="00296878"/>
    <w:rsid w:val="00296C62"/>
    <w:rsid w:val="00296D76"/>
    <w:rsid w:val="002A3DEE"/>
    <w:rsid w:val="002A47BA"/>
    <w:rsid w:val="002B1442"/>
    <w:rsid w:val="002B3E4C"/>
    <w:rsid w:val="002B6BEC"/>
    <w:rsid w:val="002B7E60"/>
    <w:rsid w:val="002C0E5B"/>
    <w:rsid w:val="002C2C5A"/>
    <w:rsid w:val="002C373C"/>
    <w:rsid w:val="002C6B5C"/>
    <w:rsid w:val="002D0B82"/>
    <w:rsid w:val="002D3241"/>
    <w:rsid w:val="002D7182"/>
    <w:rsid w:val="002E0069"/>
    <w:rsid w:val="002E0AF0"/>
    <w:rsid w:val="002E1E71"/>
    <w:rsid w:val="002E2E53"/>
    <w:rsid w:val="002E3FC5"/>
    <w:rsid w:val="002F01BB"/>
    <w:rsid w:val="002F1067"/>
    <w:rsid w:val="002F1630"/>
    <w:rsid w:val="002F4073"/>
    <w:rsid w:val="00302377"/>
    <w:rsid w:val="0030420A"/>
    <w:rsid w:val="00304BE0"/>
    <w:rsid w:val="00304D4F"/>
    <w:rsid w:val="00305D4B"/>
    <w:rsid w:val="00306058"/>
    <w:rsid w:val="0030682F"/>
    <w:rsid w:val="0030787B"/>
    <w:rsid w:val="00307B17"/>
    <w:rsid w:val="00310182"/>
    <w:rsid w:val="00310A59"/>
    <w:rsid w:val="0032014D"/>
    <w:rsid w:val="003209D3"/>
    <w:rsid w:val="003237EC"/>
    <w:rsid w:val="00324340"/>
    <w:rsid w:val="00326DEC"/>
    <w:rsid w:val="003309F6"/>
    <w:rsid w:val="0033163A"/>
    <w:rsid w:val="003317B7"/>
    <w:rsid w:val="00331994"/>
    <w:rsid w:val="00340F75"/>
    <w:rsid w:val="00345210"/>
    <w:rsid w:val="00347172"/>
    <w:rsid w:val="003476D3"/>
    <w:rsid w:val="0035105E"/>
    <w:rsid w:val="00351DA0"/>
    <w:rsid w:val="00352DB4"/>
    <w:rsid w:val="00353059"/>
    <w:rsid w:val="003555B5"/>
    <w:rsid w:val="00355861"/>
    <w:rsid w:val="003570BB"/>
    <w:rsid w:val="00357E57"/>
    <w:rsid w:val="00364876"/>
    <w:rsid w:val="00371683"/>
    <w:rsid w:val="00371AE0"/>
    <w:rsid w:val="0037304A"/>
    <w:rsid w:val="00373430"/>
    <w:rsid w:val="003750E5"/>
    <w:rsid w:val="00376419"/>
    <w:rsid w:val="00377998"/>
    <w:rsid w:val="00385C81"/>
    <w:rsid w:val="00387A7E"/>
    <w:rsid w:val="00392A24"/>
    <w:rsid w:val="00394B74"/>
    <w:rsid w:val="003A3B34"/>
    <w:rsid w:val="003A48FB"/>
    <w:rsid w:val="003A51CD"/>
    <w:rsid w:val="003B0B89"/>
    <w:rsid w:val="003B3F0D"/>
    <w:rsid w:val="003B4525"/>
    <w:rsid w:val="003B5C09"/>
    <w:rsid w:val="003B7524"/>
    <w:rsid w:val="003B75D7"/>
    <w:rsid w:val="003C1954"/>
    <w:rsid w:val="003C21EF"/>
    <w:rsid w:val="003C7235"/>
    <w:rsid w:val="003C7959"/>
    <w:rsid w:val="003D12F8"/>
    <w:rsid w:val="003D15DE"/>
    <w:rsid w:val="003D288F"/>
    <w:rsid w:val="003D34DC"/>
    <w:rsid w:val="003D376E"/>
    <w:rsid w:val="003D3B3E"/>
    <w:rsid w:val="003D6A9F"/>
    <w:rsid w:val="003E16CB"/>
    <w:rsid w:val="003E1EC3"/>
    <w:rsid w:val="003E35C3"/>
    <w:rsid w:val="003E3607"/>
    <w:rsid w:val="003E4649"/>
    <w:rsid w:val="003E4BBA"/>
    <w:rsid w:val="003E4C9F"/>
    <w:rsid w:val="003F0D0F"/>
    <w:rsid w:val="003F1180"/>
    <w:rsid w:val="003F1B8E"/>
    <w:rsid w:val="003F5122"/>
    <w:rsid w:val="003F783F"/>
    <w:rsid w:val="0040239C"/>
    <w:rsid w:val="0040252F"/>
    <w:rsid w:val="00403F41"/>
    <w:rsid w:val="00404673"/>
    <w:rsid w:val="00415416"/>
    <w:rsid w:val="00420680"/>
    <w:rsid w:val="0042111F"/>
    <w:rsid w:val="00421C11"/>
    <w:rsid w:val="00422DEC"/>
    <w:rsid w:val="00422EA8"/>
    <w:rsid w:val="00427B65"/>
    <w:rsid w:val="00432354"/>
    <w:rsid w:val="004349C5"/>
    <w:rsid w:val="00434EB8"/>
    <w:rsid w:val="00435572"/>
    <w:rsid w:val="00436A6D"/>
    <w:rsid w:val="00436CDF"/>
    <w:rsid w:val="004409D4"/>
    <w:rsid w:val="0044212B"/>
    <w:rsid w:val="00443C4C"/>
    <w:rsid w:val="004442B3"/>
    <w:rsid w:val="00444C0F"/>
    <w:rsid w:val="004503C0"/>
    <w:rsid w:val="00451835"/>
    <w:rsid w:val="00457C65"/>
    <w:rsid w:val="004626D9"/>
    <w:rsid w:val="0046345F"/>
    <w:rsid w:val="00463837"/>
    <w:rsid w:val="00464137"/>
    <w:rsid w:val="004657CE"/>
    <w:rsid w:val="004706B9"/>
    <w:rsid w:val="00471A29"/>
    <w:rsid w:val="00471B74"/>
    <w:rsid w:val="00473E31"/>
    <w:rsid w:val="00475261"/>
    <w:rsid w:val="00475CB7"/>
    <w:rsid w:val="0047729D"/>
    <w:rsid w:val="004777F2"/>
    <w:rsid w:val="004807E8"/>
    <w:rsid w:val="00483327"/>
    <w:rsid w:val="00485BA8"/>
    <w:rsid w:val="004A18FF"/>
    <w:rsid w:val="004A3A0F"/>
    <w:rsid w:val="004A4F4A"/>
    <w:rsid w:val="004A7DDD"/>
    <w:rsid w:val="004B03AB"/>
    <w:rsid w:val="004B1C01"/>
    <w:rsid w:val="004B1F5D"/>
    <w:rsid w:val="004B2E56"/>
    <w:rsid w:val="004B3138"/>
    <w:rsid w:val="004B3433"/>
    <w:rsid w:val="004B3CD5"/>
    <w:rsid w:val="004B4092"/>
    <w:rsid w:val="004B642F"/>
    <w:rsid w:val="004C1DBB"/>
    <w:rsid w:val="004C2849"/>
    <w:rsid w:val="004C4425"/>
    <w:rsid w:val="004C463E"/>
    <w:rsid w:val="004C50E2"/>
    <w:rsid w:val="004C66C2"/>
    <w:rsid w:val="004C77B1"/>
    <w:rsid w:val="004D28C0"/>
    <w:rsid w:val="004D4F07"/>
    <w:rsid w:val="004E2937"/>
    <w:rsid w:val="004E2BEE"/>
    <w:rsid w:val="004E55D9"/>
    <w:rsid w:val="004F12B5"/>
    <w:rsid w:val="004F19B4"/>
    <w:rsid w:val="0050072B"/>
    <w:rsid w:val="005042F5"/>
    <w:rsid w:val="00504BF2"/>
    <w:rsid w:val="00506195"/>
    <w:rsid w:val="00511751"/>
    <w:rsid w:val="00511912"/>
    <w:rsid w:val="0051555B"/>
    <w:rsid w:val="00516F59"/>
    <w:rsid w:val="005171C9"/>
    <w:rsid w:val="00521DFD"/>
    <w:rsid w:val="00525797"/>
    <w:rsid w:val="00525AE9"/>
    <w:rsid w:val="00532381"/>
    <w:rsid w:val="00532C79"/>
    <w:rsid w:val="00534B4F"/>
    <w:rsid w:val="00534F6E"/>
    <w:rsid w:val="0053510F"/>
    <w:rsid w:val="0053610D"/>
    <w:rsid w:val="005372BB"/>
    <w:rsid w:val="005374F5"/>
    <w:rsid w:val="00541B2B"/>
    <w:rsid w:val="00546038"/>
    <w:rsid w:val="00546294"/>
    <w:rsid w:val="0055055F"/>
    <w:rsid w:val="005507DF"/>
    <w:rsid w:val="00550F11"/>
    <w:rsid w:val="00552AED"/>
    <w:rsid w:val="00553E54"/>
    <w:rsid w:val="00555BE0"/>
    <w:rsid w:val="00556005"/>
    <w:rsid w:val="0056008C"/>
    <w:rsid w:val="005627DF"/>
    <w:rsid w:val="00562A30"/>
    <w:rsid w:val="0056505D"/>
    <w:rsid w:val="005654E5"/>
    <w:rsid w:val="00565E0D"/>
    <w:rsid w:val="005673FB"/>
    <w:rsid w:val="0057381A"/>
    <w:rsid w:val="00573A74"/>
    <w:rsid w:val="0057478E"/>
    <w:rsid w:val="005758E6"/>
    <w:rsid w:val="0057706A"/>
    <w:rsid w:val="00577CF2"/>
    <w:rsid w:val="00583587"/>
    <w:rsid w:val="0058384E"/>
    <w:rsid w:val="00584211"/>
    <w:rsid w:val="00584B85"/>
    <w:rsid w:val="00584EFF"/>
    <w:rsid w:val="005857F5"/>
    <w:rsid w:val="00586361"/>
    <w:rsid w:val="00586B89"/>
    <w:rsid w:val="0059025A"/>
    <w:rsid w:val="00591152"/>
    <w:rsid w:val="00594BD8"/>
    <w:rsid w:val="005961E5"/>
    <w:rsid w:val="00597DB9"/>
    <w:rsid w:val="005A13E8"/>
    <w:rsid w:val="005A1C31"/>
    <w:rsid w:val="005A5A12"/>
    <w:rsid w:val="005B19DC"/>
    <w:rsid w:val="005B1B93"/>
    <w:rsid w:val="005B47DB"/>
    <w:rsid w:val="005C3E8B"/>
    <w:rsid w:val="005C5496"/>
    <w:rsid w:val="005C5C56"/>
    <w:rsid w:val="005C774B"/>
    <w:rsid w:val="005C77E6"/>
    <w:rsid w:val="005D1BF5"/>
    <w:rsid w:val="005D1EB2"/>
    <w:rsid w:val="005D2D67"/>
    <w:rsid w:val="005D36BF"/>
    <w:rsid w:val="005D6EF8"/>
    <w:rsid w:val="005E0B40"/>
    <w:rsid w:val="005E1BDE"/>
    <w:rsid w:val="005E2EFD"/>
    <w:rsid w:val="005E3C54"/>
    <w:rsid w:val="005E57AC"/>
    <w:rsid w:val="005E7B2A"/>
    <w:rsid w:val="005F0817"/>
    <w:rsid w:val="005F12B3"/>
    <w:rsid w:val="005F3BFC"/>
    <w:rsid w:val="005F43C7"/>
    <w:rsid w:val="005F5CDE"/>
    <w:rsid w:val="005F76A6"/>
    <w:rsid w:val="00600A4A"/>
    <w:rsid w:val="0060106A"/>
    <w:rsid w:val="0060115B"/>
    <w:rsid w:val="00602AB7"/>
    <w:rsid w:val="006031A5"/>
    <w:rsid w:val="006071F5"/>
    <w:rsid w:val="00607B87"/>
    <w:rsid w:val="006131E2"/>
    <w:rsid w:val="006140CB"/>
    <w:rsid w:val="00616F8A"/>
    <w:rsid w:val="00622328"/>
    <w:rsid w:val="00622A7C"/>
    <w:rsid w:val="00622DD4"/>
    <w:rsid w:val="006260D1"/>
    <w:rsid w:val="00626B90"/>
    <w:rsid w:val="006272BD"/>
    <w:rsid w:val="0063086F"/>
    <w:rsid w:val="0063691A"/>
    <w:rsid w:val="00641338"/>
    <w:rsid w:val="00644967"/>
    <w:rsid w:val="00651F10"/>
    <w:rsid w:val="006539C0"/>
    <w:rsid w:val="00655441"/>
    <w:rsid w:val="00657ADB"/>
    <w:rsid w:val="00661DAE"/>
    <w:rsid w:val="00662803"/>
    <w:rsid w:val="00663412"/>
    <w:rsid w:val="00664668"/>
    <w:rsid w:val="00666E70"/>
    <w:rsid w:val="00670006"/>
    <w:rsid w:val="0067200A"/>
    <w:rsid w:val="00672799"/>
    <w:rsid w:val="00675147"/>
    <w:rsid w:val="0067793D"/>
    <w:rsid w:val="006823A2"/>
    <w:rsid w:val="006847E5"/>
    <w:rsid w:val="006952BF"/>
    <w:rsid w:val="006A0278"/>
    <w:rsid w:val="006A215A"/>
    <w:rsid w:val="006A3BAC"/>
    <w:rsid w:val="006A72E8"/>
    <w:rsid w:val="006B1927"/>
    <w:rsid w:val="006B1E4B"/>
    <w:rsid w:val="006B4583"/>
    <w:rsid w:val="006B4DE9"/>
    <w:rsid w:val="006B5848"/>
    <w:rsid w:val="006B5D3E"/>
    <w:rsid w:val="006B622F"/>
    <w:rsid w:val="006B78C1"/>
    <w:rsid w:val="006B78E1"/>
    <w:rsid w:val="006C022C"/>
    <w:rsid w:val="006C0A99"/>
    <w:rsid w:val="006C139B"/>
    <w:rsid w:val="006C13E7"/>
    <w:rsid w:val="006C45FA"/>
    <w:rsid w:val="006D246A"/>
    <w:rsid w:val="006D24FF"/>
    <w:rsid w:val="006E0B39"/>
    <w:rsid w:val="006E0CD7"/>
    <w:rsid w:val="006E1476"/>
    <w:rsid w:val="006E1AC0"/>
    <w:rsid w:val="006E3485"/>
    <w:rsid w:val="006E4B5F"/>
    <w:rsid w:val="006E4CF9"/>
    <w:rsid w:val="006E6017"/>
    <w:rsid w:val="006E7F66"/>
    <w:rsid w:val="006F0013"/>
    <w:rsid w:val="006F00F6"/>
    <w:rsid w:val="006F1928"/>
    <w:rsid w:val="006F5543"/>
    <w:rsid w:val="006F634D"/>
    <w:rsid w:val="006F64DF"/>
    <w:rsid w:val="00702FA1"/>
    <w:rsid w:val="00704C2A"/>
    <w:rsid w:val="007060D5"/>
    <w:rsid w:val="00712596"/>
    <w:rsid w:val="00713DB3"/>
    <w:rsid w:val="00715495"/>
    <w:rsid w:val="007226C6"/>
    <w:rsid w:val="00722B0A"/>
    <w:rsid w:val="00723009"/>
    <w:rsid w:val="0072434C"/>
    <w:rsid w:val="00726D97"/>
    <w:rsid w:val="00731B94"/>
    <w:rsid w:val="007334BD"/>
    <w:rsid w:val="00733628"/>
    <w:rsid w:val="00733D48"/>
    <w:rsid w:val="007357E0"/>
    <w:rsid w:val="00736427"/>
    <w:rsid w:val="007400ED"/>
    <w:rsid w:val="0074095E"/>
    <w:rsid w:val="007414C5"/>
    <w:rsid w:val="00741B51"/>
    <w:rsid w:val="00742736"/>
    <w:rsid w:val="00743A9B"/>
    <w:rsid w:val="0075040D"/>
    <w:rsid w:val="00753D12"/>
    <w:rsid w:val="00754973"/>
    <w:rsid w:val="0076083E"/>
    <w:rsid w:val="00763B78"/>
    <w:rsid w:val="0076458C"/>
    <w:rsid w:val="007676A5"/>
    <w:rsid w:val="0077023E"/>
    <w:rsid w:val="007712EA"/>
    <w:rsid w:val="007716EF"/>
    <w:rsid w:val="00774DA5"/>
    <w:rsid w:val="00777541"/>
    <w:rsid w:val="00777D29"/>
    <w:rsid w:val="00790E80"/>
    <w:rsid w:val="00791283"/>
    <w:rsid w:val="007938A3"/>
    <w:rsid w:val="00793B51"/>
    <w:rsid w:val="00795B92"/>
    <w:rsid w:val="007A0C40"/>
    <w:rsid w:val="007A1DAF"/>
    <w:rsid w:val="007A2109"/>
    <w:rsid w:val="007A2DD1"/>
    <w:rsid w:val="007A3543"/>
    <w:rsid w:val="007A6737"/>
    <w:rsid w:val="007A6A23"/>
    <w:rsid w:val="007A6B7D"/>
    <w:rsid w:val="007A751B"/>
    <w:rsid w:val="007B206B"/>
    <w:rsid w:val="007B365C"/>
    <w:rsid w:val="007B4199"/>
    <w:rsid w:val="007B4830"/>
    <w:rsid w:val="007C0047"/>
    <w:rsid w:val="007C356F"/>
    <w:rsid w:val="007C3C59"/>
    <w:rsid w:val="007C55BB"/>
    <w:rsid w:val="007D5DF0"/>
    <w:rsid w:val="007D7BFD"/>
    <w:rsid w:val="007E2FAD"/>
    <w:rsid w:val="007E64EF"/>
    <w:rsid w:val="007E6D6F"/>
    <w:rsid w:val="007E6DB2"/>
    <w:rsid w:val="007E70F6"/>
    <w:rsid w:val="007F0806"/>
    <w:rsid w:val="007F0CB3"/>
    <w:rsid w:val="007F317A"/>
    <w:rsid w:val="007F7CB7"/>
    <w:rsid w:val="00800A31"/>
    <w:rsid w:val="00800E6F"/>
    <w:rsid w:val="008018F8"/>
    <w:rsid w:val="008024D1"/>
    <w:rsid w:val="008036FD"/>
    <w:rsid w:val="008047B7"/>
    <w:rsid w:val="00804836"/>
    <w:rsid w:val="00807DE2"/>
    <w:rsid w:val="00813999"/>
    <w:rsid w:val="00814EAB"/>
    <w:rsid w:val="008150C8"/>
    <w:rsid w:val="008151E9"/>
    <w:rsid w:val="008168BC"/>
    <w:rsid w:val="00821D75"/>
    <w:rsid w:val="00822F73"/>
    <w:rsid w:val="00823033"/>
    <w:rsid w:val="00826AAC"/>
    <w:rsid w:val="00830C81"/>
    <w:rsid w:val="00831A33"/>
    <w:rsid w:val="00834677"/>
    <w:rsid w:val="0083596D"/>
    <w:rsid w:val="00836BFF"/>
    <w:rsid w:val="0083732B"/>
    <w:rsid w:val="0083797A"/>
    <w:rsid w:val="00837C29"/>
    <w:rsid w:val="008415D8"/>
    <w:rsid w:val="008439E1"/>
    <w:rsid w:val="0084465B"/>
    <w:rsid w:val="0084786B"/>
    <w:rsid w:val="00850D03"/>
    <w:rsid w:val="00852BFB"/>
    <w:rsid w:val="0085369B"/>
    <w:rsid w:val="00855C1A"/>
    <w:rsid w:val="00857F4D"/>
    <w:rsid w:val="008617A5"/>
    <w:rsid w:val="00867352"/>
    <w:rsid w:val="008700BB"/>
    <w:rsid w:val="00870B7A"/>
    <w:rsid w:val="00872942"/>
    <w:rsid w:val="00874878"/>
    <w:rsid w:val="00883821"/>
    <w:rsid w:val="00887A5E"/>
    <w:rsid w:val="0089758B"/>
    <w:rsid w:val="008A3F33"/>
    <w:rsid w:val="008A5611"/>
    <w:rsid w:val="008A5AC0"/>
    <w:rsid w:val="008B3C8C"/>
    <w:rsid w:val="008C4AE5"/>
    <w:rsid w:val="008C67FA"/>
    <w:rsid w:val="008D0AB0"/>
    <w:rsid w:val="008D2E2A"/>
    <w:rsid w:val="008D36CB"/>
    <w:rsid w:val="008D3E42"/>
    <w:rsid w:val="008D632A"/>
    <w:rsid w:val="008D7255"/>
    <w:rsid w:val="008E1256"/>
    <w:rsid w:val="008E1D6B"/>
    <w:rsid w:val="008E4006"/>
    <w:rsid w:val="008E55C3"/>
    <w:rsid w:val="008E6251"/>
    <w:rsid w:val="008E6645"/>
    <w:rsid w:val="008E77BB"/>
    <w:rsid w:val="008F3514"/>
    <w:rsid w:val="008F3A9B"/>
    <w:rsid w:val="008F5A85"/>
    <w:rsid w:val="008F5B9E"/>
    <w:rsid w:val="008F7529"/>
    <w:rsid w:val="00900165"/>
    <w:rsid w:val="009019FD"/>
    <w:rsid w:val="00905E5D"/>
    <w:rsid w:val="00906277"/>
    <w:rsid w:val="00915077"/>
    <w:rsid w:val="009174CA"/>
    <w:rsid w:val="00917D64"/>
    <w:rsid w:val="00921833"/>
    <w:rsid w:val="0092183F"/>
    <w:rsid w:val="00923C6D"/>
    <w:rsid w:val="00924BE3"/>
    <w:rsid w:val="00924E73"/>
    <w:rsid w:val="00927776"/>
    <w:rsid w:val="00930196"/>
    <w:rsid w:val="00932EE6"/>
    <w:rsid w:val="00934E6B"/>
    <w:rsid w:val="009370C1"/>
    <w:rsid w:val="0094002E"/>
    <w:rsid w:val="00940D08"/>
    <w:rsid w:val="009413A1"/>
    <w:rsid w:val="009423D4"/>
    <w:rsid w:val="00942CFB"/>
    <w:rsid w:val="009431C4"/>
    <w:rsid w:val="00944639"/>
    <w:rsid w:val="00945C7F"/>
    <w:rsid w:val="00950033"/>
    <w:rsid w:val="0095025B"/>
    <w:rsid w:val="009505A1"/>
    <w:rsid w:val="009510F2"/>
    <w:rsid w:val="00953424"/>
    <w:rsid w:val="0095613A"/>
    <w:rsid w:val="00957E6A"/>
    <w:rsid w:val="009623FF"/>
    <w:rsid w:val="009624E7"/>
    <w:rsid w:val="0096342E"/>
    <w:rsid w:val="00965B8D"/>
    <w:rsid w:val="00966153"/>
    <w:rsid w:val="009676DE"/>
    <w:rsid w:val="009760A3"/>
    <w:rsid w:val="0097723B"/>
    <w:rsid w:val="00977C30"/>
    <w:rsid w:val="00980A1A"/>
    <w:rsid w:val="00981402"/>
    <w:rsid w:val="00982156"/>
    <w:rsid w:val="00986322"/>
    <w:rsid w:val="009900FC"/>
    <w:rsid w:val="00991AB2"/>
    <w:rsid w:val="00994712"/>
    <w:rsid w:val="00995F70"/>
    <w:rsid w:val="0099602E"/>
    <w:rsid w:val="009965BF"/>
    <w:rsid w:val="009A28F4"/>
    <w:rsid w:val="009A2CF6"/>
    <w:rsid w:val="009A5F84"/>
    <w:rsid w:val="009A60FB"/>
    <w:rsid w:val="009A7265"/>
    <w:rsid w:val="009B098E"/>
    <w:rsid w:val="009B18DA"/>
    <w:rsid w:val="009B2568"/>
    <w:rsid w:val="009B3491"/>
    <w:rsid w:val="009B5D54"/>
    <w:rsid w:val="009B60DA"/>
    <w:rsid w:val="009B74CE"/>
    <w:rsid w:val="009C0B12"/>
    <w:rsid w:val="009C4605"/>
    <w:rsid w:val="009C5A95"/>
    <w:rsid w:val="009D0646"/>
    <w:rsid w:val="009D0F89"/>
    <w:rsid w:val="009D6BB5"/>
    <w:rsid w:val="009E14D7"/>
    <w:rsid w:val="009E2A5E"/>
    <w:rsid w:val="009E7FE7"/>
    <w:rsid w:val="009F1F81"/>
    <w:rsid w:val="00A0344B"/>
    <w:rsid w:val="00A111A0"/>
    <w:rsid w:val="00A11587"/>
    <w:rsid w:val="00A118DB"/>
    <w:rsid w:val="00A1392C"/>
    <w:rsid w:val="00A13A91"/>
    <w:rsid w:val="00A13B48"/>
    <w:rsid w:val="00A13D38"/>
    <w:rsid w:val="00A14200"/>
    <w:rsid w:val="00A143C1"/>
    <w:rsid w:val="00A14623"/>
    <w:rsid w:val="00A16528"/>
    <w:rsid w:val="00A16E72"/>
    <w:rsid w:val="00A207B5"/>
    <w:rsid w:val="00A21A2B"/>
    <w:rsid w:val="00A21FBE"/>
    <w:rsid w:val="00A229C1"/>
    <w:rsid w:val="00A26489"/>
    <w:rsid w:val="00A26E93"/>
    <w:rsid w:val="00A27925"/>
    <w:rsid w:val="00A27DFA"/>
    <w:rsid w:val="00A27E48"/>
    <w:rsid w:val="00A27E5F"/>
    <w:rsid w:val="00A306F9"/>
    <w:rsid w:val="00A34F45"/>
    <w:rsid w:val="00A35BE6"/>
    <w:rsid w:val="00A40EB7"/>
    <w:rsid w:val="00A4217D"/>
    <w:rsid w:val="00A43C3A"/>
    <w:rsid w:val="00A474B2"/>
    <w:rsid w:val="00A47EC3"/>
    <w:rsid w:val="00A5102E"/>
    <w:rsid w:val="00A55AC3"/>
    <w:rsid w:val="00A563B8"/>
    <w:rsid w:val="00A61A65"/>
    <w:rsid w:val="00A62923"/>
    <w:rsid w:val="00A633B0"/>
    <w:rsid w:val="00A63D8F"/>
    <w:rsid w:val="00A671D4"/>
    <w:rsid w:val="00A717F7"/>
    <w:rsid w:val="00A72128"/>
    <w:rsid w:val="00A73F61"/>
    <w:rsid w:val="00A76CED"/>
    <w:rsid w:val="00A80283"/>
    <w:rsid w:val="00A815A5"/>
    <w:rsid w:val="00A84F11"/>
    <w:rsid w:val="00A85788"/>
    <w:rsid w:val="00A87DEF"/>
    <w:rsid w:val="00A95678"/>
    <w:rsid w:val="00A97DC6"/>
    <w:rsid w:val="00A97E66"/>
    <w:rsid w:val="00AA066D"/>
    <w:rsid w:val="00AA12F0"/>
    <w:rsid w:val="00AA2210"/>
    <w:rsid w:val="00AA3846"/>
    <w:rsid w:val="00AA4C5E"/>
    <w:rsid w:val="00AA609E"/>
    <w:rsid w:val="00AB0864"/>
    <w:rsid w:val="00AB0B61"/>
    <w:rsid w:val="00AB0EEC"/>
    <w:rsid w:val="00AB2320"/>
    <w:rsid w:val="00AB4D2A"/>
    <w:rsid w:val="00AB7183"/>
    <w:rsid w:val="00AC1A10"/>
    <w:rsid w:val="00AC2702"/>
    <w:rsid w:val="00AC5297"/>
    <w:rsid w:val="00AC56E7"/>
    <w:rsid w:val="00AC68C7"/>
    <w:rsid w:val="00AC6A4A"/>
    <w:rsid w:val="00AD1ACB"/>
    <w:rsid w:val="00AD2FB3"/>
    <w:rsid w:val="00AD5044"/>
    <w:rsid w:val="00AD6726"/>
    <w:rsid w:val="00AE0287"/>
    <w:rsid w:val="00AE13A2"/>
    <w:rsid w:val="00AE182A"/>
    <w:rsid w:val="00AE1948"/>
    <w:rsid w:val="00AE28E9"/>
    <w:rsid w:val="00AE2CF5"/>
    <w:rsid w:val="00AE3F2C"/>
    <w:rsid w:val="00AE5014"/>
    <w:rsid w:val="00AE5E43"/>
    <w:rsid w:val="00AE6526"/>
    <w:rsid w:val="00AF0E43"/>
    <w:rsid w:val="00AF1139"/>
    <w:rsid w:val="00AF2A99"/>
    <w:rsid w:val="00AF3EEA"/>
    <w:rsid w:val="00AF5B10"/>
    <w:rsid w:val="00AF6803"/>
    <w:rsid w:val="00AF787A"/>
    <w:rsid w:val="00B00DB0"/>
    <w:rsid w:val="00B00FEF"/>
    <w:rsid w:val="00B01E60"/>
    <w:rsid w:val="00B022ED"/>
    <w:rsid w:val="00B0344D"/>
    <w:rsid w:val="00B03D6E"/>
    <w:rsid w:val="00B0474E"/>
    <w:rsid w:val="00B10946"/>
    <w:rsid w:val="00B1182C"/>
    <w:rsid w:val="00B12085"/>
    <w:rsid w:val="00B124C6"/>
    <w:rsid w:val="00B12D7B"/>
    <w:rsid w:val="00B14244"/>
    <w:rsid w:val="00B15A44"/>
    <w:rsid w:val="00B168C1"/>
    <w:rsid w:val="00B217E7"/>
    <w:rsid w:val="00B2274A"/>
    <w:rsid w:val="00B24283"/>
    <w:rsid w:val="00B25CC5"/>
    <w:rsid w:val="00B262ED"/>
    <w:rsid w:val="00B26A9A"/>
    <w:rsid w:val="00B27837"/>
    <w:rsid w:val="00B30793"/>
    <w:rsid w:val="00B32BAE"/>
    <w:rsid w:val="00B32C20"/>
    <w:rsid w:val="00B34A6F"/>
    <w:rsid w:val="00B3592B"/>
    <w:rsid w:val="00B35C63"/>
    <w:rsid w:val="00B368D4"/>
    <w:rsid w:val="00B36AC9"/>
    <w:rsid w:val="00B401A4"/>
    <w:rsid w:val="00B42559"/>
    <w:rsid w:val="00B42DF8"/>
    <w:rsid w:val="00B44AC5"/>
    <w:rsid w:val="00B468E2"/>
    <w:rsid w:val="00B475F5"/>
    <w:rsid w:val="00B47C7A"/>
    <w:rsid w:val="00B52CCA"/>
    <w:rsid w:val="00B57E47"/>
    <w:rsid w:val="00B60F34"/>
    <w:rsid w:val="00B615B3"/>
    <w:rsid w:val="00B6184C"/>
    <w:rsid w:val="00B62EB4"/>
    <w:rsid w:val="00B63820"/>
    <w:rsid w:val="00B64479"/>
    <w:rsid w:val="00B65EF8"/>
    <w:rsid w:val="00B7111E"/>
    <w:rsid w:val="00B71399"/>
    <w:rsid w:val="00B72A29"/>
    <w:rsid w:val="00B74891"/>
    <w:rsid w:val="00B75BFF"/>
    <w:rsid w:val="00B77FDF"/>
    <w:rsid w:val="00B81E74"/>
    <w:rsid w:val="00B8240B"/>
    <w:rsid w:val="00B838A0"/>
    <w:rsid w:val="00B840E9"/>
    <w:rsid w:val="00B84123"/>
    <w:rsid w:val="00B8518D"/>
    <w:rsid w:val="00B854CF"/>
    <w:rsid w:val="00B871D0"/>
    <w:rsid w:val="00B87D17"/>
    <w:rsid w:val="00B91A8F"/>
    <w:rsid w:val="00B92C5D"/>
    <w:rsid w:val="00B94C69"/>
    <w:rsid w:val="00B95206"/>
    <w:rsid w:val="00B9547E"/>
    <w:rsid w:val="00B95B39"/>
    <w:rsid w:val="00B960C5"/>
    <w:rsid w:val="00B97137"/>
    <w:rsid w:val="00B97CDE"/>
    <w:rsid w:val="00BA11C5"/>
    <w:rsid w:val="00BA1BA6"/>
    <w:rsid w:val="00BA3B01"/>
    <w:rsid w:val="00BA5C3E"/>
    <w:rsid w:val="00BA7E7A"/>
    <w:rsid w:val="00BB1DD1"/>
    <w:rsid w:val="00BB21A7"/>
    <w:rsid w:val="00BB5A3B"/>
    <w:rsid w:val="00BB5F6C"/>
    <w:rsid w:val="00BB7102"/>
    <w:rsid w:val="00BC2DAD"/>
    <w:rsid w:val="00BC352D"/>
    <w:rsid w:val="00BC364D"/>
    <w:rsid w:val="00BC3BC0"/>
    <w:rsid w:val="00BC5818"/>
    <w:rsid w:val="00BC646D"/>
    <w:rsid w:val="00BD0D3D"/>
    <w:rsid w:val="00BD16A0"/>
    <w:rsid w:val="00BD1BB6"/>
    <w:rsid w:val="00BD5001"/>
    <w:rsid w:val="00BD6508"/>
    <w:rsid w:val="00BD6572"/>
    <w:rsid w:val="00BD71FB"/>
    <w:rsid w:val="00BE0FEC"/>
    <w:rsid w:val="00BE1513"/>
    <w:rsid w:val="00BE274E"/>
    <w:rsid w:val="00BE3DFE"/>
    <w:rsid w:val="00BF0D72"/>
    <w:rsid w:val="00BF1572"/>
    <w:rsid w:val="00BF26BC"/>
    <w:rsid w:val="00BF5FFC"/>
    <w:rsid w:val="00C00083"/>
    <w:rsid w:val="00C05891"/>
    <w:rsid w:val="00C05B04"/>
    <w:rsid w:val="00C060AC"/>
    <w:rsid w:val="00C07912"/>
    <w:rsid w:val="00C07F95"/>
    <w:rsid w:val="00C1075D"/>
    <w:rsid w:val="00C13203"/>
    <w:rsid w:val="00C1454E"/>
    <w:rsid w:val="00C1601E"/>
    <w:rsid w:val="00C16ED9"/>
    <w:rsid w:val="00C2358A"/>
    <w:rsid w:val="00C2438A"/>
    <w:rsid w:val="00C24479"/>
    <w:rsid w:val="00C25C47"/>
    <w:rsid w:val="00C2739A"/>
    <w:rsid w:val="00C35343"/>
    <w:rsid w:val="00C35669"/>
    <w:rsid w:val="00C42CD4"/>
    <w:rsid w:val="00C47C7F"/>
    <w:rsid w:val="00C504C6"/>
    <w:rsid w:val="00C5480F"/>
    <w:rsid w:val="00C54BD8"/>
    <w:rsid w:val="00C56C4F"/>
    <w:rsid w:val="00C6547D"/>
    <w:rsid w:val="00C73AB7"/>
    <w:rsid w:val="00C74545"/>
    <w:rsid w:val="00C74D9B"/>
    <w:rsid w:val="00C758E7"/>
    <w:rsid w:val="00C7639C"/>
    <w:rsid w:val="00C80AFA"/>
    <w:rsid w:val="00C81206"/>
    <w:rsid w:val="00C82086"/>
    <w:rsid w:val="00C84919"/>
    <w:rsid w:val="00C85213"/>
    <w:rsid w:val="00C8662B"/>
    <w:rsid w:val="00C95837"/>
    <w:rsid w:val="00C958C5"/>
    <w:rsid w:val="00CA08C7"/>
    <w:rsid w:val="00CA12A2"/>
    <w:rsid w:val="00CA1502"/>
    <w:rsid w:val="00CA2820"/>
    <w:rsid w:val="00CA40BD"/>
    <w:rsid w:val="00CA6082"/>
    <w:rsid w:val="00CA6256"/>
    <w:rsid w:val="00CA7948"/>
    <w:rsid w:val="00CA7953"/>
    <w:rsid w:val="00CA79F8"/>
    <w:rsid w:val="00CB303A"/>
    <w:rsid w:val="00CB5DA2"/>
    <w:rsid w:val="00CC079B"/>
    <w:rsid w:val="00CC19E7"/>
    <w:rsid w:val="00CC6584"/>
    <w:rsid w:val="00CC7920"/>
    <w:rsid w:val="00CD029E"/>
    <w:rsid w:val="00CD2C61"/>
    <w:rsid w:val="00CD40C4"/>
    <w:rsid w:val="00CD6D53"/>
    <w:rsid w:val="00CE646A"/>
    <w:rsid w:val="00CE6C1B"/>
    <w:rsid w:val="00CF0182"/>
    <w:rsid w:val="00CF1593"/>
    <w:rsid w:val="00CF2284"/>
    <w:rsid w:val="00CF4370"/>
    <w:rsid w:val="00CF4675"/>
    <w:rsid w:val="00CF5A03"/>
    <w:rsid w:val="00CF7592"/>
    <w:rsid w:val="00CF761C"/>
    <w:rsid w:val="00D018A5"/>
    <w:rsid w:val="00D02E8C"/>
    <w:rsid w:val="00D05FDA"/>
    <w:rsid w:val="00D07909"/>
    <w:rsid w:val="00D104D6"/>
    <w:rsid w:val="00D1419F"/>
    <w:rsid w:val="00D16CE7"/>
    <w:rsid w:val="00D16DF2"/>
    <w:rsid w:val="00D21047"/>
    <w:rsid w:val="00D22CC7"/>
    <w:rsid w:val="00D25622"/>
    <w:rsid w:val="00D26E26"/>
    <w:rsid w:val="00D27171"/>
    <w:rsid w:val="00D309AC"/>
    <w:rsid w:val="00D3233D"/>
    <w:rsid w:val="00D3625F"/>
    <w:rsid w:val="00D41868"/>
    <w:rsid w:val="00D4200D"/>
    <w:rsid w:val="00D427D9"/>
    <w:rsid w:val="00D44B63"/>
    <w:rsid w:val="00D45275"/>
    <w:rsid w:val="00D46CF0"/>
    <w:rsid w:val="00D538DD"/>
    <w:rsid w:val="00D53E2A"/>
    <w:rsid w:val="00D54962"/>
    <w:rsid w:val="00D54A3F"/>
    <w:rsid w:val="00D553FE"/>
    <w:rsid w:val="00D55FBB"/>
    <w:rsid w:val="00D574D9"/>
    <w:rsid w:val="00D57761"/>
    <w:rsid w:val="00D600B6"/>
    <w:rsid w:val="00D61F65"/>
    <w:rsid w:val="00D62CE0"/>
    <w:rsid w:val="00D654AB"/>
    <w:rsid w:val="00D65FC6"/>
    <w:rsid w:val="00D660A0"/>
    <w:rsid w:val="00D73EDA"/>
    <w:rsid w:val="00D76032"/>
    <w:rsid w:val="00D767DF"/>
    <w:rsid w:val="00D77513"/>
    <w:rsid w:val="00D77E8A"/>
    <w:rsid w:val="00D8268C"/>
    <w:rsid w:val="00D85F18"/>
    <w:rsid w:val="00D85FA9"/>
    <w:rsid w:val="00D9015D"/>
    <w:rsid w:val="00D902B9"/>
    <w:rsid w:val="00D92928"/>
    <w:rsid w:val="00D950CF"/>
    <w:rsid w:val="00D96B16"/>
    <w:rsid w:val="00D97EA7"/>
    <w:rsid w:val="00DA0FA4"/>
    <w:rsid w:val="00DA1A46"/>
    <w:rsid w:val="00DA2211"/>
    <w:rsid w:val="00DA2731"/>
    <w:rsid w:val="00DA3709"/>
    <w:rsid w:val="00DA5CDC"/>
    <w:rsid w:val="00DA5EC8"/>
    <w:rsid w:val="00DA7659"/>
    <w:rsid w:val="00DB2D8F"/>
    <w:rsid w:val="00DB77B4"/>
    <w:rsid w:val="00DC0DB4"/>
    <w:rsid w:val="00DC21F6"/>
    <w:rsid w:val="00DC4C27"/>
    <w:rsid w:val="00DC6DD1"/>
    <w:rsid w:val="00DD04C1"/>
    <w:rsid w:val="00DD0522"/>
    <w:rsid w:val="00DD1C55"/>
    <w:rsid w:val="00DD3B23"/>
    <w:rsid w:val="00DD3FEB"/>
    <w:rsid w:val="00DE29BB"/>
    <w:rsid w:val="00DE3954"/>
    <w:rsid w:val="00DE3F8D"/>
    <w:rsid w:val="00DE4055"/>
    <w:rsid w:val="00DE42A7"/>
    <w:rsid w:val="00DE6F35"/>
    <w:rsid w:val="00DF263D"/>
    <w:rsid w:val="00DF2AD1"/>
    <w:rsid w:val="00DF3391"/>
    <w:rsid w:val="00DF3DA3"/>
    <w:rsid w:val="00DF7B2E"/>
    <w:rsid w:val="00E0045C"/>
    <w:rsid w:val="00E022CC"/>
    <w:rsid w:val="00E02595"/>
    <w:rsid w:val="00E036C2"/>
    <w:rsid w:val="00E057B7"/>
    <w:rsid w:val="00E05A42"/>
    <w:rsid w:val="00E0733F"/>
    <w:rsid w:val="00E07670"/>
    <w:rsid w:val="00E13F91"/>
    <w:rsid w:val="00E14FE4"/>
    <w:rsid w:val="00E1517F"/>
    <w:rsid w:val="00E16424"/>
    <w:rsid w:val="00E23985"/>
    <w:rsid w:val="00E24AF9"/>
    <w:rsid w:val="00E24CB0"/>
    <w:rsid w:val="00E24E90"/>
    <w:rsid w:val="00E259D8"/>
    <w:rsid w:val="00E25DC0"/>
    <w:rsid w:val="00E263B5"/>
    <w:rsid w:val="00E31164"/>
    <w:rsid w:val="00E31A2E"/>
    <w:rsid w:val="00E33EAF"/>
    <w:rsid w:val="00E34249"/>
    <w:rsid w:val="00E3463F"/>
    <w:rsid w:val="00E37D07"/>
    <w:rsid w:val="00E40567"/>
    <w:rsid w:val="00E40A98"/>
    <w:rsid w:val="00E417B9"/>
    <w:rsid w:val="00E42047"/>
    <w:rsid w:val="00E4648C"/>
    <w:rsid w:val="00E47346"/>
    <w:rsid w:val="00E535B3"/>
    <w:rsid w:val="00E56727"/>
    <w:rsid w:val="00E567A0"/>
    <w:rsid w:val="00E56B4F"/>
    <w:rsid w:val="00E61626"/>
    <w:rsid w:val="00E619C2"/>
    <w:rsid w:val="00E63F34"/>
    <w:rsid w:val="00E647DF"/>
    <w:rsid w:val="00E656E3"/>
    <w:rsid w:val="00E65EF2"/>
    <w:rsid w:val="00E672F8"/>
    <w:rsid w:val="00E7015E"/>
    <w:rsid w:val="00E711D7"/>
    <w:rsid w:val="00E714FE"/>
    <w:rsid w:val="00E7394F"/>
    <w:rsid w:val="00E7443B"/>
    <w:rsid w:val="00E75130"/>
    <w:rsid w:val="00E7792E"/>
    <w:rsid w:val="00E8013C"/>
    <w:rsid w:val="00E813AB"/>
    <w:rsid w:val="00E84AAB"/>
    <w:rsid w:val="00E85558"/>
    <w:rsid w:val="00E90238"/>
    <w:rsid w:val="00E918F9"/>
    <w:rsid w:val="00E96451"/>
    <w:rsid w:val="00E9696C"/>
    <w:rsid w:val="00EA0FF0"/>
    <w:rsid w:val="00EA36FC"/>
    <w:rsid w:val="00EA3F9F"/>
    <w:rsid w:val="00EA50C8"/>
    <w:rsid w:val="00EA5138"/>
    <w:rsid w:val="00EA7125"/>
    <w:rsid w:val="00EA7CA2"/>
    <w:rsid w:val="00EB2D66"/>
    <w:rsid w:val="00EB4030"/>
    <w:rsid w:val="00EB7D41"/>
    <w:rsid w:val="00EC007A"/>
    <w:rsid w:val="00EC0474"/>
    <w:rsid w:val="00EC2CBF"/>
    <w:rsid w:val="00EC6C84"/>
    <w:rsid w:val="00EC76A8"/>
    <w:rsid w:val="00ED053B"/>
    <w:rsid w:val="00ED129E"/>
    <w:rsid w:val="00ED1CDE"/>
    <w:rsid w:val="00ED5E6E"/>
    <w:rsid w:val="00ED6C8F"/>
    <w:rsid w:val="00EE0686"/>
    <w:rsid w:val="00EE0AD6"/>
    <w:rsid w:val="00EE53A7"/>
    <w:rsid w:val="00EE5AD3"/>
    <w:rsid w:val="00EE63A1"/>
    <w:rsid w:val="00EE67C1"/>
    <w:rsid w:val="00EE6DD5"/>
    <w:rsid w:val="00EE6EC1"/>
    <w:rsid w:val="00EE7E38"/>
    <w:rsid w:val="00EF5D6C"/>
    <w:rsid w:val="00EF731F"/>
    <w:rsid w:val="00EF78EA"/>
    <w:rsid w:val="00EF7D97"/>
    <w:rsid w:val="00F031A4"/>
    <w:rsid w:val="00F0440F"/>
    <w:rsid w:val="00F04626"/>
    <w:rsid w:val="00F05D9D"/>
    <w:rsid w:val="00F06E4A"/>
    <w:rsid w:val="00F0728C"/>
    <w:rsid w:val="00F10AF6"/>
    <w:rsid w:val="00F11AA6"/>
    <w:rsid w:val="00F12A7F"/>
    <w:rsid w:val="00F13687"/>
    <w:rsid w:val="00F15E8B"/>
    <w:rsid w:val="00F166D8"/>
    <w:rsid w:val="00F16B25"/>
    <w:rsid w:val="00F1713F"/>
    <w:rsid w:val="00F21680"/>
    <w:rsid w:val="00F222EB"/>
    <w:rsid w:val="00F24E95"/>
    <w:rsid w:val="00F24F49"/>
    <w:rsid w:val="00F26D57"/>
    <w:rsid w:val="00F30D8A"/>
    <w:rsid w:val="00F329A7"/>
    <w:rsid w:val="00F35992"/>
    <w:rsid w:val="00F35B54"/>
    <w:rsid w:val="00F36F0B"/>
    <w:rsid w:val="00F41266"/>
    <w:rsid w:val="00F41E58"/>
    <w:rsid w:val="00F41F27"/>
    <w:rsid w:val="00F43FF2"/>
    <w:rsid w:val="00F46FD0"/>
    <w:rsid w:val="00F52C5E"/>
    <w:rsid w:val="00F55EE9"/>
    <w:rsid w:val="00F579DC"/>
    <w:rsid w:val="00F63895"/>
    <w:rsid w:val="00F63935"/>
    <w:rsid w:val="00F6427F"/>
    <w:rsid w:val="00F67FD3"/>
    <w:rsid w:val="00F73694"/>
    <w:rsid w:val="00F736B8"/>
    <w:rsid w:val="00F76649"/>
    <w:rsid w:val="00F8658E"/>
    <w:rsid w:val="00F86853"/>
    <w:rsid w:val="00F87263"/>
    <w:rsid w:val="00F95414"/>
    <w:rsid w:val="00FA1A5E"/>
    <w:rsid w:val="00FA3811"/>
    <w:rsid w:val="00FA5017"/>
    <w:rsid w:val="00FB40CD"/>
    <w:rsid w:val="00FB59C0"/>
    <w:rsid w:val="00FB6C17"/>
    <w:rsid w:val="00FC083F"/>
    <w:rsid w:val="00FC1DED"/>
    <w:rsid w:val="00FC56F1"/>
    <w:rsid w:val="00FC62E1"/>
    <w:rsid w:val="00FC67E4"/>
    <w:rsid w:val="00FC701D"/>
    <w:rsid w:val="00FD21CC"/>
    <w:rsid w:val="00FD27A2"/>
    <w:rsid w:val="00FD41F2"/>
    <w:rsid w:val="00FD6E74"/>
    <w:rsid w:val="00FD78D2"/>
    <w:rsid w:val="00FE6F15"/>
    <w:rsid w:val="00FF2E47"/>
    <w:rsid w:val="00FF3927"/>
    <w:rsid w:val="00FF415F"/>
    <w:rsid w:val="00FF457C"/>
    <w:rsid w:val="0CDD9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EABEA"/>
  <w15:chartTrackingRefBased/>
  <w15:docId w15:val="{71138175-196C-47D7-BEEC-8C6A7D2A7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E4BBA"/>
  </w:style>
  <w:style w:type="paragraph" w:styleId="Heading1">
    <w:name w:val="heading 1"/>
    <w:basedOn w:val="Normal"/>
    <w:next w:val="Normal"/>
    <w:link w:val="Heading1Char"/>
    <w:uiPriority w:val="9"/>
    <w:qFormat/>
    <w:rsid w:val="001F54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F76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44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C30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3063"/>
  </w:style>
  <w:style w:type="paragraph" w:styleId="Footer">
    <w:name w:val="footer"/>
    <w:basedOn w:val="Normal"/>
    <w:link w:val="FooterChar"/>
    <w:uiPriority w:val="99"/>
    <w:unhideWhenUsed/>
    <w:rsid w:val="000C30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063"/>
  </w:style>
  <w:style w:type="character" w:styleId="Hyperlink">
    <w:name w:val="Hyperlink"/>
    <w:basedOn w:val="DefaultParagraphFont"/>
    <w:uiPriority w:val="99"/>
    <w:unhideWhenUsed/>
    <w:rsid w:val="00272DDE"/>
    <w:rPr>
      <w:color w:val="0563C1" w:themeColor="hyperlink"/>
      <w:u w:val="single"/>
    </w:rPr>
  </w:style>
  <w:style w:type="character" w:styleId="UnresolvedMention">
    <w:name w:val="Unresolved Mention"/>
    <w:basedOn w:val="DefaultParagraphFont"/>
    <w:uiPriority w:val="99"/>
    <w:semiHidden/>
    <w:unhideWhenUsed/>
    <w:rsid w:val="00272DDE"/>
    <w:rPr>
      <w:color w:val="605E5C"/>
      <w:shd w:val="clear" w:color="auto" w:fill="E1DFDD"/>
    </w:rPr>
  </w:style>
  <w:style w:type="character" w:customStyle="1" w:styleId="Heading3Char">
    <w:name w:val="Heading 3 Char"/>
    <w:basedOn w:val="DefaultParagraphFont"/>
    <w:link w:val="Heading3"/>
    <w:uiPriority w:val="9"/>
    <w:semiHidden/>
    <w:rsid w:val="00CF761C"/>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241B47"/>
    <w:pPr>
      <w:ind w:left="720"/>
      <w:contextualSpacing/>
    </w:pPr>
  </w:style>
  <w:style w:type="paragraph" w:styleId="NormalWeb">
    <w:name w:val="Normal (Web)"/>
    <w:basedOn w:val="Normal"/>
    <w:uiPriority w:val="99"/>
    <w:unhideWhenUsed/>
    <w:rsid w:val="00F24F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ssignBody">
    <w:name w:val="AssignBody"/>
    <w:basedOn w:val="Normal"/>
    <w:link w:val="AssignBodyChar"/>
    <w:qFormat/>
    <w:rsid w:val="00932EE6"/>
    <w:pPr>
      <w:spacing w:after="0" w:line="360" w:lineRule="auto"/>
    </w:pPr>
    <w:rPr>
      <w:rFonts w:ascii="Arial" w:hAnsi="Arial"/>
    </w:rPr>
  </w:style>
  <w:style w:type="character" w:customStyle="1" w:styleId="AssignBodyChar">
    <w:name w:val="AssignBody Char"/>
    <w:basedOn w:val="DefaultParagraphFont"/>
    <w:link w:val="AssignBody"/>
    <w:rsid w:val="00932EE6"/>
    <w:rPr>
      <w:rFonts w:ascii="Arial" w:hAnsi="Arial"/>
    </w:rPr>
  </w:style>
  <w:style w:type="table" w:styleId="TableGrid">
    <w:name w:val="Table Grid"/>
    <w:basedOn w:val="TableNormal"/>
    <w:uiPriority w:val="39"/>
    <w:rsid w:val="00932E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C00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00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797046">
      <w:bodyDiv w:val="1"/>
      <w:marLeft w:val="0"/>
      <w:marRight w:val="0"/>
      <w:marTop w:val="0"/>
      <w:marBottom w:val="0"/>
      <w:divBdr>
        <w:top w:val="none" w:sz="0" w:space="0" w:color="auto"/>
        <w:left w:val="none" w:sz="0" w:space="0" w:color="auto"/>
        <w:bottom w:val="none" w:sz="0" w:space="0" w:color="auto"/>
        <w:right w:val="none" w:sz="0" w:space="0" w:color="auto"/>
      </w:divBdr>
      <w:divsChild>
        <w:div w:id="65148793">
          <w:marLeft w:val="0"/>
          <w:marRight w:val="0"/>
          <w:marTop w:val="0"/>
          <w:marBottom w:val="0"/>
          <w:divBdr>
            <w:top w:val="none" w:sz="0" w:space="0" w:color="auto"/>
            <w:left w:val="none" w:sz="0" w:space="0" w:color="auto"/>
            <w:bottom w:val="none" w:sz="0" w:space="0" w:color="auto"/>
            <w:right w:val="none" w:sz="0" w:space="0" w:color="auto"/>
          </w:divBdr>
          <w:divsChild>
            <w:div w:id="131013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34666">
      <w:bodyDiv w:val="1"/>
      <w:marLeft w:val="0"/>
      <w:marRight w:val="0"/>
      <w:marTop w:val="0"/>
      <w:marBottom w:val="0"/>
      <w:divBdr>
        <w:top w:val="none" w:sz="0" w:space="0" w:color="auto"/>
        <w:left w:val="none" w:sz="0" w:space="0" w:color="auto"/>
        <w:bottom w:val="none" w:sz="0" w:space="0" w:color="auto"/>
        <w:right w:val="none" w:sz="0" w:space="0" w:color="auto"/>
      </w:divBdr>
    </w:div>
    <w:div w:id="1216818569">
      <w:bodyDiv w:val="1"/>
      <w:marLeft w:val="0"/>
      <w:marRight w:val="0"/>
      <w:marTop w:val="0"/>
      <w:marBottom w:val="0"/>
      <w:divBdr>
        <w:top w:val="none" w:sz="0" w:space="0" w:color="auto"/>
        <w:left w:val="none" w:sz="0" w:space="0" w:color="auto"/>
        <w:bottom w:val="none" w:sz="0" w:space="0" w:color="auto"/>
        <w:right w:val="none" w:sz="0" w:space="0" w:color="auto"/>
      </w:divBdr>
    </w:div>
    <w:div w:id="1394740925">
      <w:bodyDiv w:val="1"/>
      <w:marLeft w:val="0"/>
      <w:marRight w:val="0"/>
      <w:marTop w:val="0"/>
      <w:marBottom w:val="0"/>
      <w:divBdr>
        <w:top w:val="none" w:sz="0" w:space="0" w:color="auto"/>
        <w:left w:val="none" w:sz="0" w:space="0" w:color="auto"/>
        <w:bottom w:val="none" w:sz="0" w:space="0" w:color="auto"/>
        <w:right w:val="none" w:sz="0" w:space="0" w:color="auto"/>
      </w:divBdr>
    </w:div>
    <w:div w:id="1679692195">
      <w:bodyDiv w:val="1"/>
      <w:marLeft w:val="0"/>
      <w:marRight w:val="0"/>
      <w:marTop w:val="0"/>
      <w:marBottom w:val="0"/>
      <w:divBdr>
        <w:top w:val="none" w:sz="0" w:space="0" w:color="auto"/>
        <w:left w:val="none" w:sz="0" w:space="0" w:color="auto"/>
        <w:bottom w:val="none" w:sz="0" w:space="0" w:color="auto"/>
        <w:right w:val="none" w:sz="0" w:space="0" w:color="auto"/>
      </w:divBdr>
    </w:div>
    <w:div w:id="1864245336">
      <w:bodyDiv w:val="1"/>
      <w:marLeft w:val="0"/>
      <w:marRight w:val="0"/>
      <w:marTop w:val="0"/>
      <w:marBottom w:val="0"/>
      <w:divBdr>
        <w:top w:val="none" w:sz="0" w:space="0" w:color="auto"/>
        <w:left w:val="none" w:sz="0" w:space="0" w:color="auto"/>
        <w:bottom w:val="none" w:sz="0" w:space="0" w:color="auto"/>
        <w:right w:val="none" w:sz="0" w:space="0" w:color="auto"/>
      </w:divBdr>
    </w:div>
    <w:div w:id="201367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nk.springer.com/content/pdf/10.1007/s12651-010-0042-6.pdf" TargetMode="External"/><Relationship Id="rId18" Type="http://schemas.openxmlformats.org/officeDocument/2006/relationships/hyperlink" Target="http://www.headteacher-update.com/best-practice-article/lesson-study-five-steps-to-success-in-the-primary-setting/160338" TargetMode="External"/><Relationship Id="rId26" Type="http://schemas.openxmlformats.org/officeDocument/2006/relationships/hyperlink" Target="https://hwb.gov.wales/storage/f8f9760c-64a1-48ea-80fd-db130ad9050b/a-guide-to-curriculum-for-wales-2022.pdf" TargetMode="External"/><Relationship Id="rId3" Type="http://schemas.openxmlformats.org/officeDocument/2006/relationships/customXml" Target="../customXml/item3.xml"/><Relationship Id="rId21" Type="http://schemas.openxmlformats.org/officeDocument/2006/relationships/hyperlink" Target="https://www.lessonstudy.co.uk/the-lesson-study-process/"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verywellmind.com/what-is-the-hawthorne-effect-2795234" TargetMode="External"/><Relationship Id="rId25" Type="http://schemas.openxmlformats.org/officeDocument/2006/relationships/hyperlink" Target="http://www.sec-ed.co.uk/best-practice/running-your-own-lesson-study/" TargetMode="External"/><Relationship Id="rId2" Type="http://schemas.openxmlformats.org/officeDocument/2006/relationships/customXml" Target="../customXml/item2.xml"/><Relationship Id="rId16" Type="http://schemas.openxmlformats.org/officeDocument/2006/relationships/hyperlink" Target="https://www.teachhub.com/classroom-management-silence-sound-thinking" TargetMode="External"/><Relationship Id="rId20" Type="http://schemas.openxmlformats.org/officeDocument/2006/relationships/hyperlink" Target="https://learningspy.co.uk/featured/what-might-be-a-good-proxy-for-learn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s://www.theguardian.com/teacher-network/2011/oct/17/guide-perfect-starter-teaching" TargetMode="External"/><Relationship Id="rId5" Type="http://schemas.openxmlformats.org/officeDocument/2006/relationships/numbering" Target="numbering.xml"/><Relationship Id="rId15" Type="http://schemas.openxmlformats.org/officeDocument/2006/relationships/hyperlink" Target="https://cft.vanderbilt.edu/guides-sub-pages/writing-good-multiple-choice-test-questions/" TargetMode="External"/><Relationship Id="rId23" Type="http://schemas.openxmlformats.org/officeDocument/2006/relationships/hyperlink" Target="https://www.tes.com/news/beware-rise-helicopter-teacher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lancsngfl.ac.uk/projects/behaveattend-new/download/76/5_Starters_and_Plenaries.pdf?s=!B121cf29d70ec8a3d54a33343010cc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ra.ac.uk/publication/ethical-guidelines-for-educational-research-2018" TargetMode="External"/><Relationship Id="rId22" Type="http://schemas.openxmlformats.org/officeDocument/2006/relationships/hyperlink" Target="https://lessonstudy.co.uk/wp-content/uploads/2012/03/Lesson_Study_Handbook_-_011011-1.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1" ma:contentTypeDescription="Create a new document." ma:contentTypeScope="" ma:versionID="360cc4fdcbdab5fbd0f12416b20ef84f">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39f8213b980cf4664da08def51f97ae0"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5DFA671-9812-484F-AC99-C681F01F72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A6B338-0613-4B19-A705-B815466024CF}">
  <ds:schemaRefs>
    <ds:schemaRef ds:uri="http://schemas.microsoft.com/sharepoint/v3/contenttype/forms"/>
  </ds:schemaRefs>
</ds:datastoreItem>
</file>

<file path=customXml/itemProps3.xml><?xml version="1.0" encoding="utf-8"?>
<ds:datastoreItem xmlns:ds="http://schemas.openxmlformats.org/officeDocument/2006/customXml" ds:itemID="{D8CC0B5B-BCEC-4D5E-A715-45DA84AB39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F7CAB82-CAA3-41B7-8A22-92325E801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11</Pages>
  <Words>6652</Words>
  <Characters>37920</Characters>
  <Application>Microsoft Office Word</Application>
  <DocSecurity>0</DocSecurity>
  <Lines>316</Lines>
  <Paragraphs>88</Paragraphs>
  <ScaleCrop>false</ScaleCrop>
  <Company/>
  <LinksUpToDate>false</LinksUpToDate>
  <CharactersWithSpaces>44484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Clarke</dc:creator>
  <cp:keywords/>
  <dc:description/>
  <cp:lastModifiedBy>Scott Clarke</cp:lastModifiedBy>
  <cp:revision>1227</cp:revision>
  <dcterms:created xsi:type="dcterms:W3CDTF">2020-02-17T09:36:00Z</dcterms:created>
  <dcterms:modified xsi:type="dcterms:W3CDTF">2020-02-22T08:21:00Z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