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1193610647"/>
        <w:docPartObj>
          <w:docPartGallery w:val="Cover Pages"/>
          <w:docPartUnique/>
        </w:docPartObj>
      </w:sdtPr>
      <w:sdtEndPr>
        <w:rPr>
          <w:color w:val="auto"/>
        </w:rPr>
      </w:sdtEndPr>
      <w:sdtContent>
        <w:p w14:paraId="6A4464C6" w14:textId="3B76ECF8" w:rsidR="007C67AD" w:rsidRDefault="007C67AD">
          <w:pPr>
            <w:pStyle w:val="NoSpacing"/>
            <w:spacing w:before="1540" w:after="240"/>
            <w:jc w:val="center"/>
            <w:rPr>
              <w:color w:val="156082" w:themeColor="accent1"/>
            </w:rPr>
          </w:pPr>
          <w:r>
            <w:rPr>
              <w:noProof/>
              <w:color w:val="156082" w:themeColor="accent1"/>
            </w:rPr>
            <w:drawing>
              <wp:inline distT="0" distB="0" distL="0" distR="0" wp14:anchorId="1732AFD3" wp14:editId="0E8FEE59">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4312829F488E4B7B91AC98EC10A5903E"/>
            </w:placeholder>
            <w:dataBinding w:prefixMappings="xmlns:ns0='http://purl.org/dc/elements/1.1/' xmlns:ns1='http://schemas.openxmlformats.org/package/2006/metadata/core-properties' " w:xpath="/ns1:coreProperties[1]/ns0:title[1]" w:storeItemID="{6C3C8BC8-F283-45AE-878A-BAB7291924A1}"/>
            <w:text/>
          </w:sdtPr>
          <w:sdtEndPr/>
          <w:sdtContent>
            <w:p w14:paraId="5CDAE3E2" w14:textId="57FCB63E" w:rsidR="007C67AD" w:rsidRDefault="00645394">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 xml:space="preserve">HR’s Response to </w:t>
              </w:r>
              <w:r w:rsidR="007C67AD" w:rsidRPr="007C67AD">
                <w:rPr>
                  <w:rFonts w:asciiTheme="majorHAnsi" w:eastAsiaTheme="majorEastAsia" w:hAnsiTheme="majorHAnsi" w:cstheme="majorBidi"/>
                  <w:caps/>
                  <w:color w:val="156082" w:themeColor="accent1"/>
                  <w:sz w:val="72"/>
                  <w:szCs w:val="72"/>
                </w:rPr>
                <w:t>Business Transformation</w:t>
              </w:r>
              <w:r>
                <w:rPr>
                  <w:rFonts w:asciiTheme="majorHAnsi" w:eastAsiaTheme="majorEastAsia" w:hAnsiTheme="majorHAnsi" w:cstheme="majorBidi"/>
                  <w:caps/>
                  <w:color w:val="156082" w:themeColor="accent1"/>
                  <w:sz w:val="72"/>
                  <w:szCs w:val="72"/>
                </w:rPr>
                <w:t>,</w:t>
              </w:r>
              <w:r w:rsidR="007C67AD" w:rsidRPr="007C67AD">
                <w:rPr>
                  <w:rFonts w:asciiTheme="majorHAnsi" w:eastAsiaTheme="majorEastAsia" w:hAnsiTheme="majorHAnsi" w:cstheme="majorBidi"/>
                  <w:caps/>
                  <w:color w:val="156082" w:themeColor="accent1"/>
                  <w:sz w:val="72"/>
                  <w:szCs w:val="72"/>
                </w:rPr>
                <w:t xml:space="preserve"> different Digital Technological Trends and Flexible Working Arrangements for DPD.</w:t>
              </w:r>
            </w:p>
          </w:sdtContent>
        </w:sdt>
        <w:sdt>
          <w:sdtPr>
            <w:rPr>
              <w:color w:val="156082" w:themeColor="accent1"/>
              <w:sz w:val="28"/>
              <w:szCs w:val="28"/>
            </w:rPr>
            <w:alias w:val="Subtitle"/>
            <w:tag w:val=""/>
            <w:id w:val="328029620"/>
            <w:placeholder>
              <w:docPart w:val="B529A3001B5E4CAE8D8D394ECDEACA8B"/>
            </w:placeholder>
            <w:dataBinding w:prefixMappings="xmlns:ns0='http://purl.org/dc/elements/1.1/' xmlns:ns1='http://schemas.openxmlformats.org/package/2006/metadata/core-properties' " w:xpath="/ns1:coreProperties[1]/ns0:subject[1]" w:storeItemID="{6C3C8BC8-F283-45AE-878A-BAB7291924A1}"/>
            <w:text/>
          </w:sdtPr>
          <w:sdtEndPr/>
          <w:sdtContent>
            <w:p w14:paraId="54653AC7" w14:textId="213360DD" w:rsidR="007C67AD" w:rsidRDefault="00E864BC">
              <w:pPr>
                <w:pStyle w:val="NoSpacing"/>
                <w:jc w:val="center"/>
                <w:rPr>
                  <w:color w:val="156082" w:themeColor="accent1"/>
                  <w:sz w:val="28"/>
                  <w:szCs w:val="28"/>
                </w:rPr>
              </w:pPr>
              <w:r w:rsidRPr="00E864BC">
                <w:rPr>
                  <w:color w:val="156082" w:themeColor="accent1"/>
                  <w:sz w:val="28"/>
                  <w:szCs w:val="28"/>
                </w:rPr>
                <w:t>LCLM5002| Developing and Managing Individual Teams| Component 2</w:t>
              </w:r>
            </w:p>
          </w:sdtContent>
        </w:sdt>
        <w:p w14:paraId="4A8CD0CA" w14:textId="77777777" w:rsidR="007C67AD" w:rsidRDefault="007C67AD">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42B784C1" wp14:editId="156CB15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5DD2E80" w14:textId="4B6F0E4C" w:rsidR="007C67AD" w:rsidRDefault="00E864BC">
                                    <w:pPr>
                                      <w:pStyle w:val="NoSpacing"/>
                                      <w:spacing w:after="40"/>
                                      <w:jc w:val="center"/>
                                      <w:rPr>
                                        <w:caps/>
                                        <w:color w:val="156082" w:themeColor="accent1"/>
                                        <w:sz w:val="28"/>
                                        <w:szCs w:val="28"/>
                                      </w:rPr>
                                    </w:pPr>
                                    <w:r>
                                      <w:rPr>
                                        <w:caps/>
                                        <w:color w:val="156082" w:themeColor="accent1"/>
                                        <w:sz w:val="28"/>
                                        <w:szCs w:val="28"/>
                                      </w:rPr>
                                      <w:t>Shazad Iqbal (2406671)</w:t>
                                    </w:r>
                                  </w:p>
                                </w:sdtContent>
                              </w:sdt>
                              <w:p w14:paraId="614D986C" w14:textId="34F42351" w:rsidR="007C67AD" w:rsidRDefault="00EF461B">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864BC">
                                      <w:rPr>
                                        <w:caps/>
                                        <w:color w:val="156082" w:themeColor="accent1"/>
                                      </w:rPr>
                                      <w:t>BA Hons Leadership and management skills for the workplace</w:t>
                                    </w:r>
                                  </w:sdtContent>
                                </w:sdt>
                              </w:p>
                              <w:p w14:paraId="78DD62B7" w14:textId="289FBB7F" w:rsidR="007C67AD" w:rsidRDefault="00EF461B">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E864BC">
                                      <w:rPr>
                                        <w:color w:val="156082" w:themeColor="accent1"/>
                                      </w:rPr>
                                      <w:t>Lecturer: Mudassar Hasan</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2B784C1"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5DD2E80" w14:textId="4B6F0E4C" w:rsidR="007C67AD" w:rsidRDefault="00E864BC">
                              <w:pPr>
                                <w:pStyle w:val="NoSpacing"/>
                                <w:spacing w:after="40"/>
                                <w:jc w:val="center"/>
                                <w:rPr>
                                  <w:caps/>
                                  <w:color w:val="156082" w:themeColor="accent1"/>
                                  <w:sz w:val="28"/>
                                  <w:szCs w:val="28"/>
                                </w:rPr>
                              </w:pPr>
                              <w:r>
                                <w:rPr>
                                  <w:caps/>
                                  <w:color w:val="156082" w:themeColor="accent1"/>
                                  <w:sz w:val="28"/>
                                  <w:szCs w:val="28"/>
                                </w:rPr>
                                <w:t>Shazad Iqbal (2406671)</w:t>
                              </w:r>
                            </w:p>
                          </w:sdtContent>
                        </w:sdt>
                        <w:p w14:paraId="614D986C" w14:textId="34F42351" w:rsidR="007C67AD" w:rsidRDefault="00EF461B">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864BC">
                                <w:rPr>
                                  <w:caps/>
                                  <w:color w:val="156082" w:themeColor="accent1"/>
                                </w:rPr>
                                <w:t>BA Hons Leadership and management skills for the workplace</w:t>
                              </w:r>
                            </w:sdtContent>
                          </w:sdt>
                        </w:p>
                        <w:p w14:paraId="78DD62B7" w14:textId="289FBB7F" w:rsidR="007C67AD" w:rsidRDefault="00EF461B">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E864BC">
                                <w:rPr>
                                  <w:color w:val="156082" w:themeColor="accent1"/>
                                </w:rPr>
                                <w:t>Lecturer: Mudassar Hasan</w:t>
                              </w:r>
                            </w:sdtContent>
                          </w:sdt>
                        </w:p>
                      </w:txbxContent>
                    </v:textbox>
                    <w10:wrap anchorx="margin" anchory="page"/>
                  </v:shape>
                </w:pict>
              </mc:Fallback>
            </mc:AlternateContent>
          </w:r>
          <w:r>
            <w:rPr>
              <w:noProof/>
              <w:color w:val="156082" w:themeColor="accent1"/>
            </w:rPr>
            <w:drawing>
              <wp:inline distT="0" distB="0" distL="0" distR="0" wp14:anchorId="05DC0630" wp14:editId="64E62006">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AF2346D" w14:textId="77FF5AD9" w:rsidR="00E70EB7" w:rsidRDefault="007202D2">
          <w:r>
            <w:br w:type="page"/>
          </w:r>
        </w:p>
        <w:sdt>
          <w:sdtPr>
            <w:rPr>
              <w:rFonts w:asciiTheme="minorHAnsi" w:eastAsiaTheme="minorHAnsi" w:hAnsiTheme="minorHAnsi" w:cstheme="minorBidi"/>
              <w:color w:val="auto"/>
              <w:kern w:val="2"/>
              <w:sz w:val="24"/>
              <w:szCs w:val="24"/>
              <w:lang w:val="en-GB"/>
              <w14:ligatures w14:val="standardContextual"/>
            </w:rPr>
            <w:id w:val="-1023944967"/>
            <w:docPartObj>
              <w:docPartGallery w:val="Table of Contents"/>
              <w:docPartUnique/>
            </w:docPartObj>
          </w:sdtPr>
          <w:sdtEndPr>
            <w:rPr>
              <w:b/>
              <w:bCs/>
              <w:noProof/>
            </w:rPr>
          </w:sdtEndPr>
          <w:sdtContent>
            <w:p w14:paraId="68D21D40" w14:textId="2F1C086C" w:rsidR="00E70EB7" w:rsidRDefault="00E70EB7">
              <w:pPr>
                <w:pStyle w:val="TOCHeading"/>
              </w:pPr>
              <w:r>
                <w:t>Contents</w:t>
              </w:r>
            </w:p>
            <w:p w14:paraId="4A20D58E" w14:textId="464F3967" w:rsidR="00EF461B" w:rsidRDefault="00E70EB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1339839" w:history="1">
                <w:r w:rsidR="00EF461B" w:rsidRPr="0015738B">
                  <w:rPr>
                    <w:rStyle w:val="Hyperlink"/>
                    <w:noProof/>
                  </w:rPr>
                  <w:t>Introduction</w:t>
                </w:r>
                <w:r w:rsidR="00EF461B">
                  <w:rPr>
                    <w:noProof/>
                    <w:webHidden/>
                  </w:rPr>
                  <w:tab/>
                </w:r>
                <w:r w:rsidR="00EF461B">
                  <w:rPr>
                    <w:noProof/>
                    <w:webHidden/>
                  </w:rPr>
                  <w:fldChar w:fldCharType="begin"/>
                </w:r>
                <w:r w:rsidR="00EF461B">
                  <w:rPr>
                    <w:noProof/>
                    <w:webHidden/>
                  </w:rPr>
                  <w:instrText xml:space="preserve"> PAGEREF _Toc211339839 \h </w:instrText>
                </w:r>
                <w:r w:rsidR="00EF461B">
                  <w:rPr>
                    <w:noProof/>
                    <w:webHidden/>
                  </w:rPr>
                </w:r>
                <w:r w:rsidR="00EF461B">
                  <w:rPr>
                    <w:noProof/>
                    <w:webHidden/>
                  </w:rPr>
                  <w:fldChar w:fldCharType="separate"/>
                </w:r>
                <w:r w:rsidR="00EF461B">
                  <w:rPr>
                    <w:noProof/>
                    <w:webHidden/>
                  </w:rPr>
                  <w:t>2</w:t>
                </w:r>
                <w:r w:rsidR="00EF461B">
                  <w:rPr>
                    <w:noProof/>
                    <w:webHidden/>
                  </w:rPr>
                  <w:fldChar w:fldCharType="end"/>
                </w:r>
              </w:hyperlink>
            </w:p>
            <w:p w14:paraId="68AD868B" w14:textId="5DB01057" w:rsidR="00EF461B" w:rsidRDefault="00EF461B">
              <w:pPr>
                <w:pStyle w:val="TOC1"/>
                <w:tabs>
                  <w:tab w:val="right" w:leader="dot" w:pos="9016"/>
                </w:tabs>
                <w:rPr>
                  <w:rFonts w:eastAsiaTheme="minorEastAsia"/>
                  <w:noProof/>
                  <w:lang w:eastAsia="en-GB"/>
                </w:rPr>
              </w:pPr>
              <w:hyperlink w:anchor="_Toc211339840" w:history="1">
                <w:r w:rsidRPr="0015738B">
                  <w:rPr>
                    <w:rStyle w:val="Hyperlink"/>
                    <w:noProof/>
                  </w:rPr>
                  <w:t>Who are DPD?</w:t>
                </w:r>
                <w:r>
                  <w:rPr>
                    <w:noProof/>
                    <w:webHidden/>
                  </w:rPr>
                  <w:tab/>
                </w:r>
                <w:r>
                  <w:rPr>
                    <w:noProof/>
                    <w:webHidden/>
                  </w:rPr>
                  <w:fldChar w:fldCharType="begin"/>
                </w:r>
                <w:r>
                  <w:rPr>
                    <w:noProof/>
                    <w:webHidden/>
                  </w:rPr>
                  <w:instrText xml:space="preserve"> PAGEREF _Toc211339840 \h </w:instrText>
                </w:r>
                <w:r>
                  <w:rPr>
                    <w:noProof/>
                    <w:webHidden/>
                  </w:rPr>
                </w:r>
                <w:r>
                  <w:rPr>
                    <w:noProof/>
                    <w:webHidden/>
                  </w:rPr>
                  <w:fldChar w:fldCharType="separate"/>
                </w:r>
                <w:r>
                  <w:rPr>
                    <w:noProof/>
                    <w:webHidden/>
                  </w:rPr>
                  <w:t>2</w:t>
                </w:r>
                <w:r>
                  <w:rPr>
                    <w:noProof/>
                    <w:webHidden/>
                  </w:rPr>
                  <w:fldChar w:fldCharType="end"/>
                </w:r>
              </w:hyperlink>
            </w:p>
            <w:p w14:paraId="640F7A28" w14:textId="4746A272" w:rsidR="00EF461B" w:rsidRDefault="00EF461B">
              <w:pPr>
                <w:pStyle w:val="TOC1"/>
                <w:tabs>
                  <w:tab w:val="right" w:leader="dot" w:pos="9016"/>
                </w:tabs>
                <w:rPr>
                  <w:rFonts w:eastAsiaTheme="minorEastAsia"/>
                  <w:noProof/>
                  <w:lang w:eastAsia="en-GB"/>
                </w:rPr>
              </w:pPr>
              <w:hyperlink w:anchor="_Toc211339841" w:history="1">
                <w:r w:rsidRPr="0015738B">
                  <w:rPr>
                    <w:rStyle w:val="Hyperlink"/>
                    <w:noProof/>
                  </w:rPr>
                  <w:t>Business Transformation and Its Importance</w:t>
                </w:r>
                <w:r>
                  <w:rPr>
                    <w:noProof/>
                    <w:webHidden/>
                  </w:rPr>
                  <w:tab/>
                </w:r>
                <w:r>
                  <w:rPr>
                    <w:noProof/>
                    <w:webHidden/>
                  </w:rPr>
                  <w:fldChar w:fldCharType="begin"/>
                </w:r>
                <w:r>
                  <w:rPr>
                    <w:noProof/>
                    <w:webHidden/>
                  </w:rPr>
                  <w:instrText xml:space="preserve"> PAGEREF _Toc211339841 \h </w:instrText>
                </w:r>
                <w:r>
                  <w:rPr>
                    <w:noProof/>
                    <w:webHidden/>
                  </w:rPr>
                </w:r>
                <w:r>
                  <w:rPr>
                    <w:noProof/>
                    <w:webHidden/>
                  </w:rPr>
                  <w:fldChar w:fldCharType="separate"/>
                </w:r>
                <w:r>
                  <w:rPr>
                    <w:noProof/>
                    <w:webHidden/>
                  </w:rPr>
                  <w:t>2</w:t>
                </w:r>
                <w:r>
                  <w:rPr>
                    <w:noProof/>
                    <w:webHidden/>
                  </w:rPr>
                  <w:fldChar w:fldCharType="end"/>
                </w:r>
              </w:hyperlink>
            </w:p>
            <w:p w14:paraId="40CE2D71" w14:textId="6256FF13" w:rsidR="00EF461B" w:rsidRDefault="00EF461B">
              <w:pPr>
                <w:pStyle w:val="TOC1"/>
                <w:tabs>
                  <w:tab w:val="right" w:leader="dot" w:pos="9016"/>
                </w:tabs>
                <w:rPr>
                  <w:rFonts w:eastAsiaTheme="minorEastAsia"/>
                  <w:noProof/>
                  <w:lang w:eastAsia="en-GB"/>
                </w:rPr>
              </w:pPr>
              <w:hyperlink w:anchor="_Toc211339842" w:history="1">
                <w:r w:rsidRPr="0015738B">
                  <w:rPr>
                    <w:rStyle w:val="Hyperlink"/>
                    <w:noProof/>
                  </w:rPr>
                  <w:t>Digital Technologies and Its Importance</w:t>
                </w:r>
                <w:r>
                  <w:rPr>
                    <w:noProof/>
                    <w:webHidden/>
                  </w:rPr>
                  <w:tab/>
                </w:r>
                <w:r>
                  <w:rPr>
                    <w:noProof/>
                    <w:webHidden/>
                  </w:rPr>
                  <w:fldChar w:fldCharType="begin"/>
                </w:r>
                <w:r>
                  <w:rPr>
                    <w:noProof/>
                    <w:webHidden/>
                  </w:rPr>
                  <w:instrText xml:space="preserve"> PAGEREF _Toc211339842 \h </w:instrText>
                </w:r>
                <w:r>
                  <w:rPr>
                    <w:noProof/>
                    <w:webHidden/>
                  </w:rPr>
                </w:r>
                <w:r>
                  <w:rPr>
                    <w:noProof/>
                    <w:webHidden/>
                  </w:rPr>
                  <w:fldChar w:fldCharType="separate"/>
                </w:r>
                <w:r>
                  <w:rPr>
                    <w:noProof/>
                    <w:webHidden/>
                  </w:rPr>
                  <w:t>3</w:t>
                </w:r>
                <w:r>
                  <w:rPr>
                    <w:noProof/>
                    <w:webHidden/>
                  </w:rPr>
                  <w:fldChar w:fldCharType="end"/>
                </w:r>
              </w:hyperlink>
            </w:p>
            <w:p w14:paraId="40B22AE2" w14:textId="780212DD" w:rsidR="00EF461B" w:rsidRDefault="00EF461B">
              <w:pPr>
                <w:pStyle w:val="TOC1"/>
                <w:tabs>
                  <w:tab w:val="right" w:leader="dot" w:pos="9016"/>
                </w:tabs>
                <w:rPr>
                  <w:rFonts w:eastAsiaTheme="minorEastAsia"/>
                  <w:noProof/>
                  <w:lang w:eastAsia="en-GB"/>
                </w:rPr>
              </w:pPr>
              <w:hyperlink w:anchor="_Toc211339843" w:history="1">
                <w:r w:rsidRPr="0015738B">
                  <w:rPr>
                    <w:rStyle w:val="Hyperlink"/>
                    <w:noProof/>
                  </w:rPr>
                  <w:t>Flexible Working Arrangements and Its Importance</w:t>
                </w:r>
                <w:r>
                  <w:rPr>
                    <w:noProof/>
                    <w:webHidden/>
                  </w:rPr>
                  <w:tab/>
                </w:r>
                <w:r>
                  <w:rPr>
                    <w:noProof/>
                    <w:webHidden/>
                  </w:rPr>
                  <w:fldChar w:fldCharType="begin"/>
                </w:r>
                <w:r>
                  <w:rPr>
                    <w:noProof/>
                    <w:webHidden/>
                  </w:rPr>
                  <w:instrText xml:space="preserve"> PAGEREF _Toc211339843 \h </w:instrText>
                </w:r>
                <w:r>
                  <w:rPr>
                    <w:noProof/>
                    <w:webHidden/>
                  </w:rPr>
                </w:r>
                <w:r>
                  <w:rPr>
                    <w:noProof/>
                    <w:webHidden/>
                  </w:rPr>
                  <w:fldChar w:fldCharType="separate"/>
                </w:r>
                <w:r>
                  <w:rPr>
                    <w:noProof/>
                    <w:webHidden/>
                  </w:rPr>
                  <w:t>3</w:t>
                </w:r>
                <w:r>
                  <w:rPr>
                    <w:noProof/>
                    <w:webHidden/>
                  </w:rPr>
                  <w:fldChar w:fldCharType="end"/>
                </w:r>
              </w:hyperlink>
            </w:p>
            <w:p w14:paraId="0E23E9FC" w14:textId="7E957F50" w:rsidR="00EF461B" w:rsidRDefault="00EF461B">
              <w:pPr>
                <w:pStyle w:val="TOC1"/>
                <w:tabs>
                  <w:tab w:val="right" w:leader="dot" w:pos="9016"/>
                </w:tabs>
                <w:rPr>
                  <w:rFonts w:eastAsiaTheme="minorEastAsia"/>
                  <w:noProof/>
                  <w:lang w:eastAsia="en-GB"/>
                </w:rPr>
              </w:pPr>
              <w:hyperlink w:anchor="_Toc211339844" w:history="1">
                <w:r w:rsidRPr="0015738B">
                  <w:rPr>
                    <w:rStyle w:val="Hyperlink"/>
                    <w:noProof/>
                  </w:rPr>
                  <w:t>Contemporary HR Practices</w:t>
                </w:r>
                <w:r>
                  <w:rPr>
                    <w:noProof/>
                    <w:webHidden/>
                  </w:rPr>
                  <w:tab/>
                </w:r>
                <w:r>
                  <w:rPr>
                    <w:noProof/>
                    <w:webHidden/>
                  </w:rPr>
                  <w:fldChar w:fldCharType="begin"/>
                </w:r>
                <w:r>
                  <w:rPr>
                    <w:noProof/>
                    <w:webHidden/>
                  </w:rPr>
                  <w:instrText xml:space="preserve"> PAGEREF _Toc211339844 \h </w:instrText>
                </w:r>
                <w:r>
                  <w:rPr>
                    <w:noProof/>
                    <w:webHidden/>
                  </w:rPr>
                </w:r>
                <w:r>
                  <w:rPr>
                    <w:noProof/>
                    <w:webHidden/>
                  </w:rPr>
                  <w:fldChar w:fldCharType="separate"/>
                </w:r>
                <w:r>
                  <w:rPr>
                    <w:noProof/>
                    <w:webHidden/>
                  </w:rPr>
                  <w:t>3</w:t>
                </w:r>
                <w:r>
                  <w:rPr>
                    <w:noProof/>
                    <w:webHidden/>
                  </w:rPr>
                  <w:fldChar w:fldCharType="end"/>
                </w:r>
              </w:hyperlink>
            </w:p>
            <w:p w14:paraId="12D41FC6" w14:textId="2CF38CE9" w:rsidR="00EF461B" w:rsidRDefault="00EF461B">
              <w:pPr>
                <w:pStyle w:val="TOC1"/>
                <w:tabs>
                  <w:tab w:val="right" w:leader="dot" w:pos="9016"/>
                </w:tabs>
                <w:rPr>
                  <w:rFonts w:eastAsiaTheme="minorEastAsia"/>
                  <w:noProof/>
                  <w:lang w:eastAsia="en-GB"/>
                </w:rPr>
              </w:pPr>
              <w:hyperlink w:anchor="_Toc211339845" w:history="1">
                <w:r w:rsidRPr="0015738B">
                  <w:rPr>
                    <w:rStyle w:val="Hyperlink"/>
                    <w:noProof/>
                  </w:rPr>
                  <w:t>Urgent Implementation of Contemporary Practices</w:t>
                </w:r>
                <w:r>
                  <w:rPr>
                    <w:noProof/>
                    <w:webHidden/>
                  </w:rPr>
                  <w:tab/>
                </w:r>
                <w:r>
                  <w:rPr>
                    <w:noProof/>
                    <w:webHidden/>
                  </w:rPr>
                  <w:fldChar w:fldCharType="begin"/>
                </w:r>
                <w:r>
                  <w:rPr>
                    <w:noProof/>
                    <w:webHidden/>
                  </w:rPr>
                  <w:instrText xml:space="preserve"> PAGEREF _Toc211339845 \h </w:instrText>
                </w:r>
                <w:r>
                  <w:rPr>
                    <w:noProof/>
                    <w:webHidden/>
                  </w:rPr>
                </w:r>
                <w:r>
                  <w:rPr>
                    <w:noProof/>
                    <w:webHidden/>
                  </w:rPr>
                  <w:fldChar w:fldCharType="separate"/>
                </w:r>
                <w:r>
                  <w:rPr>
                    <w:noProof/>
                    <w:webHidden/>
                  </w:rPr>
                  <w:t>4</w:t>
                </w:r>
                <w:r>
                  <w:rPr>
                    <w:noProof/>
                    <w:webHidden/>
                  </w:rPr>
                  <w:fldChar w:fldCharType="end"/>
                </w:r>
              </w:hyperlink>
            </w:p>
            <w:p w14:paraId="6ED39D62" w14:textId="1D5AC6EC" w:rsidR="00EF461B" w:rsidRDefault="00EF461B">
              <w:pPr>
                <w:pStyle w:val="TOC1"/>
                <w:tabs>
                  <w:tab w:val="right" w:leader="dot" w:pos="9016"/>
                </w:tabs>
                <w:rPr>
                  <w:rFonts w:eastAsiaTheme="minorEastAsia"/>
                  <w:noProof/>
                  <w:lang w:eastAsia="en-GB"/>
                </w:rPr>
              </w:pPr>
              <w:hyperlink w:anchor="_Toc211339846" w:history="1">
                <w:r w:rsidRPr="0015738B">
                  <w:rPr>
                    <w:rStyle w:val="Hyperlink"/>
                    <w:noProof/>
                  </w:rPr>
                  <w:t>Conclusion</w:t>
                </w:r>
                <w:r>
                  <w:rPr>
                    <w:noProof/>
                    <w:webHidden/>
                  </w:rPr>
                  <w:tab/>
                </w:r>
                <w:r>
                  <w:rPr>
                    <w:noProof/>
                    <w:webHidden/>
                  </w:rPr>
                  <w:fldChar w:fldCharType="begin"/>
                </w:r>
                <w:r>
                  <w:rPr>
                    <w:noProof/>
                    <w:webHidden/>
                  </w:rPr>
                  <w:instrText xml:space="preserve"> PAGEREF _Toc211339846 \h </w:instrText>
                </w:r>
                <w:r>
                  <w:rPr>
                    <w:noProof/>
                    <w:webHidden/>
                  </w:rPr>
                </w:r>
                <w:r>
                  <w:rPr>
                    <w:noProof/>
                    <w:webHidden/>
                  </w:rPr>
                  <w:fldChar w:fldCharType="separate"/>
                </w:r>
                <w:r>
                  <w:rPr>
                    <w:noProof/>
                    <w:webHidden/>
                  </w:rPr>
                  <w:t>5</w:t>
                </w:r>
                <w:r>
                  <w:rPr>
                    <w:noProof/>
                    <w:webHidden/>
                  </w:rPr>
                  <w:fldChar w:fldCharType="end"/>
                </w:r>
              </w:hyperlink>
            </w:p>
            <w:p w14:paraId="4749AA1E" w14:textId="6CC03B88" w:rsidR="00EF461B" w:rsidRDefault="00EF461B">
              <w:pPr>
                <w:pStyle w:val="TOC1"/>
                <w:tabs>
                  <w:tab w:val="right" w:leader="dot" w:pos="9016"/>
                </w:tabs>
                <w:rPr>
                  <w:rFonts w:eastAsiaTheme="minorEastAsia"/>
                  <w:noProof/>
                  <w:lang w:eastAsia="en-GB"/>
                </w:rPr>
              </w:pPr>
              <w:hyperlink w:anchor="_Toc211339847" w:history="1">
                <w:r w:rsidRPr="0015738B">
                  <w:rPr>
                    <w:rStyle w:val="Hyperlink"/>
                    <w:noProof/>
                  </w:rPr>
                  <w:t>Recommendations</w:t>
                </w:r>
                <w:r>
                  <w:rPr>
                    <w:noProof/>
                    <w:webHidden/>
                  </w:rPr>
                  <w:tab/>
                </w:r>
                <w:r>
                  <w:rPr>
                    <w:noProof/>
                    <w:webHidden/>
                  </w:rPr>
                  <w:fldChar w:fldCharType="begin"/>
                </w:r>
                <w:r>
                  <w:rPr>
                    <w:noProof/>
                    <w:webHidden/>
                  </w:rPr>
                  <w:instrText xml:space="preserve"> PAGEREF _Toc211339847 \h </w:instrText>
                </w:r>
                <w:r>
                  <w:rPr>
                    <w:noProof/>
                    <w:webHidden/>
                  </w:rPr>
                </w:r>
                <w:r>
                  <w:rPr>
                    <w:noProof/>
                    <w:webHidden/>
                  </w:rPr>
                  <w:fldChar w:fldCharType="separate"/>
                </w:r>
                <w:r>
                  <w:rPr>
                    <w:noProof/>
                    <w:webHidden/>
                  </w:rPr>
                  <w:t>5</w:t>
                </w:r>
                <w:r>
                  <w:rPr>
                    <w:noProof/>
                    <w:webHidden/>
                  </w:rPr>
                  <w:fldChar w:fldCharType="end"/>
                </w:r>
              </w:hyperlink>
            </w:p>
            <w:p w14:paraId="701021EE" w14:textId="3B398440" w:rsidR="00EF461B" w:rsidRDefault="00EF461B">
              <w:pPr>
                <w:pStyle w:val="TOC1"/>
                <w:tabs>
                  <w:tab w:val="right" w:leader="dot" w:pos="9016"/>
                </w:tabs>
                <w:rPr>
                  <w:rFonts w:eastAsiaTheme="minorEastAsia"/>
                  <w:noProof/>
                  <w:lang w:eastAsia="en-GB"/>
                </w:rPr>
              </w:pPr>
              <w:hyperlink w:anchor="_Toc211339848" w:history="1">
                <w:r w:rsidRPr="0015738B">
                  <w:rPr>
                    <w:rStyle w:val="Hyperlink"/>
                    <w:noProof/>
                  </w:rPr>
                  <w:t>Reference List</w:t>
                </w:r>
                <w:r>
                  <w:rPr>
                    <w:noProof/>
                    <w:webHidden/>
                  </w:rPr>
                  <w:tab/>
                </w:r>
                <w:r>
                  <w:rPr>
                    <w:noProof/>
                    <w:webHidden/>
                  </w:rPr>
                  <w:fldChar w:fldCharType="begin"/>
                </w:r>
                <w:r>
                  <w:rPr>
                    <w:noProof/>
                    <w:webHidden/>
                  </w:rPr>
                  <w:instrText xml:space="preserve"> PAGEREF _Toc211339848 \h </w:instrText>
                </w:r>
                <w:r>
                  <w:rPr>
                    <w:noProof/>
                    <w:webHidden/>
                  </w:rPr>
                </w:r>
                <w:r>
                  <w:rPr>
                    <w:noProof/>
                    <w:webHidden/>
                  </w:rPr>
                  <w:fldChar w:fldCharType="separate"/>
                </w:r>
                <w:r>
                  <w:rPr>
                    <w:noProof/>
                    <w:webHidden/>
                  </w:rPr>
                  <w:t>7</w:t>
                </w:r>
                <w:r>
                  <w:rPr>
                    <w:noProof/>
                    <w:webHidden/>
                  </w:rPr>
                  <w:fldChar w:fldCharType="end"/>
                </w:r>
              </w:hyperlink>
            </w:p>
            <w:p w14:paraId="5FF8D2EF" w14:textId="35F289EB" w:rsidR="00E70EB7" w:rsidRPr="00E70EB7" w:rsidRDefault="00E70EB7" w:rsidP="00E70EB7">
              <w:pPr>
                <w:rPr>
                  <w:b/>
                  <w:bCs/>
                  <w:noProof/>
                </w:rPr>
              </w:pPr>
              <w:r>
                <w:rPr>
                  <w:b/>
                  <w:bCs/>
                  <w:noProof/>
                </w:rPr>
                <w:fldChar w:fldCharType="end"/>
              </w:r>
            </w:p>
          </w:sdtContent>
        </w:sdt>
      </w:sdtContent>
    </w:sdt>
    <w:p w14:paraId="6BFFD17F" w14:textId="77777777" w:rsidR="00E70EB7" w:rsidRDefault="00E70EB7" w:rsidP="00E70EB7">
      <w:pPr>
        <w:pStyle w:val="Heading1"/>
      </w:pPr>
    </w:p>
    <w:p w14:paraId="4C9F5899" w14:textId="77777777" w:rsidR="00E70EB7" w:rsidRDefault="00E70EB7" w:rsidP="00E70EB7"/>
    <w:p w14:paraId="3EAE61E5" w14:textId="77777777" w:rsidR="00E70EB7" w:rsidRDefault="00E70EB7" w:rsidP="00E70EB7"/>
    <w:p w14:paraId="4D95BE09" w14:textId="77777777" w:rsidR="00E70EB7" w:rsidRDefault="00E70EB7" w:rsidP="00E70EB7"/>
    <w:p w14:paraId="47753862" w14:textId="77777777" w:rsidR="00E70EB7" w:rsidRDefault="00E70EB7" w:rsidP="00E70EB7"/>
    <w:p w14:paraId="77FADC0A" w14:textId="77777777" w:rsidR="00E70EB7" w:rsidRDefault="00E70EB7" w:rsidP="00E70EB7"/>
    <w:p w14:paraId="2057DD64" w14:textId="77777777" w:rsidR="00E70EB7" w:rsidRDefault="00E70EB7" w:rsidP="00E70EB7"/>
    <w:p w14:paraId="3950A65E" w14:textId="77777777" w:rsidR="00E70EB7" w:rsidRDefault="00E70EB7" w:rsidP="00E70EB7"/>
    <w:p w14:paraId="5633BD27" w14:textId="77777777" w:rsidR="00E70EB7" w:rsidRDefault="00E70EB7" w:rsidP="00E70EB7"/>
    <w:p w14:paraId="1DB69305" w14:textId="77777777" w:rsidR="00E70EB7" w:rsidRDefault="00E70EB7" w:rsidP="00E70EB7"/>
    <w:p w14:paraId="3A5A7C01" w14:textId="77777777" w:rsidR="00E70EB7" w:rsidRDefault="00E70EB7" w:rsidP="00E70EB7"/>
    <w:p w14:paraId="7EDB0D27" w14:textId="77777777" w:rsidR="00E70EB7" w:rsidRDefault="00E70EB7" w:rsidP="00E70EB7"/>
    <w:p w14:paraId="42B679F7" w14:textId="77777777" w:rsidR="00E70EB7" w:rsidRDefault="00E70EB7" w:rsidP="00E70EB7"/>
    <w:p w14:paraId="4334D660" w14:textId="77777777" w:rsidR="00E70EB7" w:rsidRDefault="00E70EB7" w:rsidP="00E70EB7"/>
    <w:p w14:paraId="6DDCA241" w14:textId="77777777" w:rsidR="00E70EB7" w:rsidRPr="00E70EB7" w:rsidRDefault="00E70EB7" w:rsidP="00E70EB7"/>
    <w:p w14:paraId="36FF168E" w14:textId="12D7630E" w:rsidR="00E70EB7" w:rsidRPr="00E70EB7" w:rsidRDefault="00F07DC8" w:rsidP="00E70EB7">
      <w:pPr>
        <w:pStyle w:val="Heading1"/>
      </w:pPr>
      <w:bookmarkStart w:id="0" w:name="_Toc211339839"/>
      <w:r>
        <w:lastRenderedPageBreak/>
        <w:t>Introduction</w:t>
      </w:r>
      <w:bookmarkEnd w:id="0"/>
    </w:p>
    <w:p w14:paraId="4F1DBC5E" w14:textId="3E748BED" w:rsidR="00690D7E" w:rsidRPr="00E73FAE" w:rsidRDefault="00690D7E">
      <w:pPr>
        <w:rPr>
          <w:rFonts w:ascii="Arial" w:hAnsi="Arial" w:cs="Arial"/>
          <w:sz w:val="22"/>
          <w:szCs w:val="22"/>
        </w:rPr>
      </w:pPr>
      <w:r w:rsidRPr="00E73FAE">
        <w:rPr>
          <w:rFonts w:ascii="Arial" w:hAnsi="Arial" w:cs="Arial"/>
          <w:sz w:val="22"/>
          <w:szCs w:val="22"/>
        </w:rPr>
        <w:t xml:space="preserve">This report will provide an analysis of different </w:t>
      </w:r>
      <w:r w:rsidR="005B6B4C">
        <w:rPr>
          <w:rFonts w:ascii="Arial" w:hAnsi="Arial" w:cs="Arial"/>
          <w:sz w:val="22"/>
          <w:szCs w:val="22"/>
        </w:rPr>
        <w:t xml:space="preserve">business transformations, </w:t>
      </w:r>
      <w:r w:rsidRPr="00E73FAE">
        <w:rPr>
          <w:rFonts w:ascii="Arial" w:hAnsi="Arial" w:cs="Arial"/>
          <w:sz w:val="22"/>
          <w:szCs w:val="22"/>
        </w:rPr>
        <w:t xml:space="preserve">digital technological trends and flexible working arrangements for DPD’s HR Department. </w:t>
      </w:r>
      <w:r w:rsidR="005637D8" w:rsidRPr="00E73FAE">
        <w:rPr>
          <w:rFonts w:ascii="Arial" w:hAnsi="Arial" w:cs="Arial"/>
          <w:sz w:val="22"/>
          <w:szCs w:val="22"/>
        </w:rPr>
        <w:t xml:space="preserve">This report will help the company understand the different terms and how we can transform them to change the </w:t>
      </w:r>
      <w:r w:rsidR="006F4978">
        <w:rPr>
          <w:rFonts w:ascii="Arial" w:hAnsi="Arial" w:cs="Arial"/>
          <w:sz w:val="22"/>
          <w:szCs w:val="22"/>
        </w:rPr>
        <w:t xml:space="preserve">different </w:t>
      </w:r>
      <w:r w:rsidR="005637D8" w:rsidRPr="00E73FAE">
        <w:rPr>
          <w:rFonts w:ascii="Arial" w:hAnsi="Arial" w:cs="Arial"/>
          <w:sz w:val="22"/>
          <w:szCs w:val="22"/>
        </w:rPr>
        <w:t xml:space="preserve">departments </w:t>
      </w:r>
      <w:r w:rsidR="006F4978" w:rsidRPr="00E73FAE">
        <w:rPr>
          <w:rFonts w:ascii="Arial" w:hAnsi="Arial" w:cs="Arial"/>
          <w:sz w:val="22"/>
          <w:szCs w:val="22"/>
        </w:rPr>
        <w:t>organisation,</w:t>
      </w:r>
      <w:r w:rsidR="005637D8" w:rsidRPr="00E73FAE">
        <w:rPr>
          <w:rFonts w:ascii="Arial" w:hAnsi="Arial" w:cs="Arial"/>
          <w:sz w:val="22"/>
          <w:szCs w:val="22"/>
        </w:rPr>
        <w:t xml:space="preserve"> and </w:t>
      </w:r>
      <w:r w:rsidR="006F4978">
        <w:rPr>
          <w:rFonts w:ascii="Arial" w:hAnsi="Arial" w:cs="Arial"/>
          <w:sz w:val="22"/>
          <w:szCs w:val="22"/>
        </w:rPr>
        <w:t xml:space="preserve">it </w:t>
      </w:r>
      <w:r w:rsidR="005637D8" w:rsidRPr="00E73FAE">
        <w:rPr>
          <w:rFonts w:ascii="Arial" w:hAnsi="Arial" w:cs="Arial"/>
          <w:sz w:val="22"/>
          <w:szCs w:val="22"/>
        </w:rPr>
        <w:t xml:space="preserve">will </w:t>
      </w:r>
      <w:r w:rsidR="006F4978">
        <w:rPr>
          <w:rFonts w:ascii="Arial" w:hAnsi="Arial" w:cs="Arial"/>
          <w:sz w:val="22"/>
          <w:szCs w:val="22"/>
        </w:rPr>
        <w:t xml:space="preserve">also </w:t>
      </w:r>
      <w:r w:rsidR="005637D8" w:rsidRPr="00E73FAE">
        <w:rPr>
          <w:rFonts w:ascii="Arial" w:hAnsi="Arial" w:cs="Arial"/>
          <w:sz w:val="22"/>
          <w:szCs w:val="22"/>
        </w:rPr>
        <w:t>help to create a smoother environment. This report will give you definitions</w:t>
      </w:r>
      <w:r w:rsidR="006F4978">
        <w:rPr>
          <w:rFonts w:ascii="Arial" w:hAnsi="Arial" w:cs="Arial"/>
          <w:sz w:val="22"/>
          <w:szCs w:val="22"/>
        </w:rPr>
        <w:t xml:space="preserve"> and examples</w:t>
      </w:r>
      <w:r w:rsidR="005637D8" w:rsidRPr="00E73FAE">
        <w:rPr>
          <w:rFonts w:ascii="Arial" w:hAnsi="Arial" w:cs="Arial"/>
          <w:sz w:val="22"/>
          <w:szCs w:val="22"/>
        </w:rPr>
        <w:t xml:space="preserve"> of business transformation, digital technological trends and flexible working arrangements. It will then evaluate contemporary HR practices and provide a critical evaluation of how department managers can ensure that the practices mentioned are provided with consideration for leadership strategies, monitoring mechanisms, and ways to overcome resistance. Lastly, it will provide a conclusion with key findings and actions recommended for HR professionals and departmental managers</w:t>
      </w:r>
      <w:r w:rsidR="008449AB">
        <w:rPr>
          <w:rFonts w:ascii="Arial" w:hAnsi="Arial" w:cs="Arial"/>
          <w:sz w:val="22"/>
          <w:szCs w:val="22"/>
        </w:rPr>
        <w:t xml:space="preserve"> to perform to ensure they can change their environments successfully</w:t>
      </w:r>
      <w:r w:rsidR="005637D8" w:rsidRPr="00E73FAE">
        <w:rPr>
          <w:rFonts w:ascii="Arial" w:hAnsi="Arial" w:cs="Arial"/>
          <w:sz w:val="22"/>
          <w:szCs w:val="22"/>
        </w:rPr>
        <w:t xml:space="preserve">. </w:t>
      </w:r>
    </w:p>
    <w:p w14:paraId="11FBBCB5" w14:textId="39F031E8" w:rsidR="003F6D24" w:rsidRDefault="003F6D24" w:rsidP="00335B00">
      <w:pPr>
        <w:pStyle w:val="Heading1"/>
      </w:pPr>
      <w:bookmarkStart w:id="1" w:name="_Toc211339840"/>
      <w:r>
        <w:t>Who are DPD?</w:t>
      </w:r>
      <w:bookmarkEnd w:id="1"/>
    </w:p>
    <w:p w14:paraId="6A50DB91" w14:textId="5774C163" w:rsidR="003F6D24" w:rsidRPr="00E73FAE" w:rsidRDefault="008449AB" w:rsidP="003F6D24">
      <w:pPr>
        <w:rPr>
          <w:rFonts w:ascii="Arial" w:hAnsi="Arial" w:cs="Arial"/>
          <w:sz w:val="22"/>
          <w:szCs w:val="22"/>
        </w:rPr>
      </w:pPr>
      <w:r>
        <w:rPr>
          <w:rFonts w:ascii="Arial" w:hAnsi="Arial" w:cs="Arial"/>
          <w:sz w:val="22"/>
          <w:szCs w:val="22"/>
        </w:rPr>
        <w:t xml:space="preserve">DPD are a </w:t>
      </w:r>
      <w:r w:rsidR="00D63FFC">
        <w:rPr>
          <w:rFonts w:ascii="Arial" w:hAnsi="Arial" w:cs="Arial"/>
          <w:sz w:val="22"/>
          <w:szCs w:val="22"/>
        </w:rPr>
        <w:t xml:space="preserve">parcel force company. The logo and brand </w:t>
      </w:r>
      <w:r w:rsidR="00A41D26" w:rsidRPr="00A41D26">
        <w:rPr>
          <w:rFonts w:ascii="Arial" w:hAnsi="Arial" w:cs="Arial"/>
          <w:sz w:val="22"/>
          <w:szCs w:val="22"/>
        </w:rPr>
        <w:t>DPD</w:t>
      </w:r>
      <w:r w:rsidR="001C7F5C">
        <w:rPr>
          <w:rFonts w:ascii="Arial" w:hAnsi="Arial" w:cs="Arial"/>
          <w:sz w:val="22"/>
          <w:szCs w:val="22"/>
        </w:rPr>
        <w:t xml:space="preserve"> </w:t>
      </w:r>
      <w:r w:rsidR="00D63FFC">
        <w:rPr>
          <w:rFonts w:ascii="Arial" w:hAnsi="Arial" w:cs="Arial"/>
          <w:sz w:val="22"/>
          <w:szCs w:val="22"/>
        </w:rPr>
        <w:t>mean</w:t>
      </w:r>
      <w:r w:rsidR="001C7F5C">
        <w:rPr>
          <w:rFonts w:ascii="Arial" w:hAnsi="Arial" w:cs="Arial"/>
          <w:sz w:val="22"/>
          <w:szCs w:val="22"/>
        </w:rPr>
        <w:t xml:space="preserve"> Dynamic Parcel Distributor and is a</w:t>
      </w:r>
      <w:r w:rsidR="00A41D26" w:rsidRPr="00A41D26">
        <w:rPr>
          <w:rFonts w:ascii="Arial" w:hAnsi="Arial" w:cs="Arial"/>
          <w:sz w:val="22"/>
          <w:szCs w:val="22"/>
        </w:rPr>
        <w:t xml:space="preserve"> major European courier and logistics company</w:t>
      </w:r>
      <w:r w:rsidR="00D63FFC">
        <w:rPr>
          <w:rFonts w:ascii="Arial" w:hAnsi="Arial" w:cs="Arial"/>
          <w:sz w:val="22"/>
          <w:szCs w:val="22"/>
        </w:rPr>
        <w:t xml:space="preserve"> (DPD, 2025)</w:t>
      </w:r>
      <w:r w:rsidR="00A41D26" w:rsidRPr="00A41D26">
        <w:rPr>
          <w:rFonts w:ascii="Arial" w:hAnsi="Arial" w:cs="Arial"/>
          <w:sz w:val="22"/>
          <w:szCs w:val="22"/>
        </w:rPr>
        <w:t xml:space="preserve">. </w:t>
      </w:r>
      <w:r w:rsidR="001C7F5C">
        <w:rPr>
          <w:rFonts w:ascii="Arial" w:hAnsi="Arial" w:cs="Arial"/>
          <w:sz w:val="22"/>
          <w:szCs w:val="22"/>
        </w:rPr>
        <w:t>DPD was</w:t>
      </w:r>
      <w:r w:rsidR="00A41D26" w:rsidRPr="00A41D26">
        <w:rPr>
          <w:rFonts w:ascii="Arial" w:hAnsi="Arial" w:cs="Arial"/>
          <w:sz w:val="22"/>
          <w:szCs w:val="22"/>
        </w:rPr>
        <w:t xml:space="preserve"> renamed from its original German name, Deutscher Paket Dienst, in 2008 to better reflect its international presence</w:t>
      </w:r>
      <w:r w:rsidR="00D63FFC">
        <w:rPr>
          <w:rFonts w:ascii="Arial" w:hAnsi="Arial" w:cs="Arial"/>
          <w:sz w:val="22"/>
          <w:szCs w:val="22"/>
        </w:rPr>
        <w:t xml:space="preserve"> (DPD, 2025)</w:t>
      </w:r>
      <w:r w:rsidR="00A41D26" w:rsidRPr="00A41D26">
        <w:rPr>
          <w:rFonts w:ascii="Arial" w:hAnsi="Arial" w:cs="Arial"/>
          <w:sz w:val="22"/>
          <w:szCs w:val="22"/>
        </w:rPr>
        <w:t xml:space="preserve">. </w:t>
      </w:r>
      <w:r w:rsidR="003F6D24" w:rsidRPr="00E73FAE">
        <w:rPr>
          <w:rFonts w:ascii="Arial" w:hAnsi="Arial" w:cs="Arial"/>
          <w:sz w:val="22"/>
          <w:szCs w:val="22"/>
        </w:rPr>
        <w:t xml:space="preserve">DPD is part of </w:t>
      </w:r>
      <w:proofErr w:type="spellStart"/>
      <w:r w:rsidR="003F6D24" w:rsidRPr="00E73FAE">
        <w:rPr>
          <w:rFonts w:ascii="Arial" w:hAnsi="Arial" w:cs="Arial"/>
          <w:sz w:val="22"/>
          <w:szCs w:val="22"/>
        </w:rPr>
        <w:t>Geopost</w:t>
      </w:r>
      <w:proofErr w:type="spellEnd"/>
      <w:r w:rsidR="003F6D24" w:rsidRPr="00E73FAE">
        <w:rPr>
          <w:rFonts w:ascii="Arial" w:hAnsi="Arial" w:cs="Arial"/>
          <w:sz w:val="22"/>
          <w:szCs w:val="22"/>
        </w:rPr>
        <w:t>, one of the world leading parcel delivery</w:t>
      </w:r>
      <w:r w:rsidR="00695442" w:rsidRPr="00E73FAE">
        <w:rPr>
          <w:rFonts w:ascii="Arial" w:hAnsi="Arial" w:cs="Arial"/>
          <w:sz w:val="22"/>
          <w:szCs w:val="22"/>
        </w:rPr>
        <w:t xml:space="preserve"> </w:t>
      </w:r>
      <w:r w:rsidR="003F6D24" w:rsidRPr="00E73FAE">
        <w:rPr>
          <w:rFonts w:ascii="Arial" w:hAnsi="Arial" w:cs="Arial"/>
          <w:sz w:val="22"/>
          <w:szCs w:val="22"/>
        </w:rPr>
        <w:t>networks operating in more than 50 countries</w:t>
      </w:r>
      <w:r w:rsidR="00335B00" w:rsidRPr="00E73FAE">
        <w:rPr>
          <w:rFonts w:ascii="Arial" w:hAnsi="Arial" w:cs="Arial"/>
          <w:sz w:val="22"/>
          <w:szCs w:val="22"/>
        </w:rPr>
        <w:t xml:space="preserve"> (DPD, 2025)</w:t>
      </w:r>
      <w:r w:rsidR="003F6D24" w:rsidRPr="00E73FAE">
        <w:rPr>
          <w:rFonts w:ascii="Arial" w:hAnsi="Arial" w:cs="Arial"/>
          <w:sz w:val="22"/>
          <w:szCs w:val="22"/>
        </w:rPr>
        <w:t xml:space="preserve">. </w:t>
      </w:r>
      <w:r w:rsidR="00335B00" w:rsidRPr="00E73FAE">
        <w:rPr>
          <w:rFonts w:ascii="Arial" w:hAnsi="Arial" w:cs="Arial"/>
          <w:sz w:val="22"/>
          <w:szCs w:val="22"/>
        </w:rPr>
        <w:t xml:space="preserve">DPD have </w:t>
      </w:r>
      <w:r w:rsidR="003F6D24" w:rsidRPr="00E73FAE">
        <w:rPr>
          <w:rFonts w:ascii="Arial" w:hAnsi="Arial" w:cs="Arial"/>
          <w:sz w:val="22"/>
          <w:szCs w:val="22"/>
        </w:rPr>
        <w:t>57,000 delivery</w:t>
      </w:r>
      <w:r w:rsidR="00695442" w:rsidRPr="00E73FAE">
        <w:rPr>
          <w:rFonts w:ascii="Arial" w:hAnsi="Arial" w:cs="Arial"/>
          <w:sz w:val="22"/>
          <w:szCs w:val="22"/>
        </w:rPr>
        <w:t xml:space="preserve"> </w:t>
      </w:r>
      <w:r w:rsidR="003F6D24" w:rsidRPr="00E73FAE">
        <w:rPr>
          <w:rFonts w:ascii="Arial" w:hAnsi="Arial" w:cs="Arial"/>
          <w:sz w:val="22"/>
          <w:szCs w:val="22"/>
        </w:rPr>
        <w:t>experts deliver more than 8 million parcels worldwide each day through</w:t>
      </w:r>
      <w:r w:rsidR="00695442" w:rsidRPr="00E73FAE">
        <w:rPr>
          <w:rFonts w:ascii="Arial" w:hAnsi="Arial" w:cs="Arial"/>
          <w:sz w:val="22"/>
          <w:szCs w:val="22"/>
        </w:rPr>
        <w:t xml:space="preserve"> </w:t>
      </w:r>
      <w:r w:rsidR="003F6D24" w:rsidRPr="00E73FAE">
        <w:rPr>
          <w:rFonts w:ascii="Arial" w:hAnsi="Arial" w:cs="Arial"/>
          <w:sz w:val="22"/>
          <w:szCs w:val="22"/>
        </w:rPr>
        <w:t xml:space="preserve">the brands DPD, </w:t>
      </w:r>
      <w:proofErr w:type="spellStart"/>
      <w:r w:rsidR="003F6D24" w:rsidRPr="00E73FAE">
        <w:rPr>
          <w:rFonts w:ascii="Arial" w:hAnsi="Arial" w:cs="Arial"/>
          <w:sz w:val="22"/>
          <w:szCs w:val="22"/>
        </w:rPr>
        <w:t>Chronopost</w:t>
      </w:r>
      <w:proofErr w:type="spellEnd"/>
      <w:r w:rsidR="003F6D24" w:rsidRPr="00E73FAE">
        <w:rPr>
          <w:rFonts w:ascii="Arial" w:hAnsi="Arial" w:cs="Arial"/>
          <w:sz w:val="22"/>
          <w:szCs w:val="22"/>
        </w:rPr>
        <w:t xml:space="preserve">, SEUR, BRT, Speedy and </w:t>
      </w:r>
      <w:proofErr w:type="spellStart"/>
      <w:r w:rsidR="003F6D24" w:rsidRPr="00E73FAE">
        <w:rPr>
          <w:rFonts w:ascii="Arial" w:hAnsi="Arial" w:cs="Arial"/>
          <w:sz w:val="22"/>
          <w:szCs w:val="22"/>
        </w:rPr>
        <w:t>Jadlog</w:t>
      </w:r>
      <w:proofErr w:type="spellEnd"/>
      <w:r w:rsidR="00335B00" w:rsidRPr="00E73FAE">
        <w:rPr>
          <w:rFonts w:ascii="Arial" w:hAnsi="Arial" w:cs="Arial"/>
          <w:sz w:val="22"/>
          <w:szCs w:val="22"/>
        </w:rPr>
        <w:t xml:space="preserve"> (DPD, 2025)</w:t>
      </w:r>
      <w:r w:rsidR="003F6D24" w:rsidRPr="00E73FAE">
        <w:rPr>
          <w:rFonts w:ascii="Arial" w:hAnsi="Arial" w:cs="Arial"/>
          <w:sz w:val="22"/>
          <w:szCs w:val="22"/>
        </w:rPr>
        <w:t>.</w:t>
      </w:r>
      <w:r w:rsidR="00335B00" w:rsidRPr="00E73FAE">
        <w:rPr>
          <w:rFonts w:ascii="Arial" w:hAnsi="Arial" w:cs="Arial"/>
          <w:sz w:val="22"/>
          <w:szCs w:val="22"/>
        </w:rPr>
        <w:t xml:space="preserve"> DPD are</w:t>
      </w:r>
      <w:r w:rsidR="00EC2074" w:rsidRPr="00E73FAE">
        <w:rPr>
          <w:rFonts w:ascii="Arial" w:hAnsi="Arial" w:cs="Arial"/>
          <w:sz w:val="22"/>
          <w:szCs w:val="22"/>
        </w:rPr>
        <w:t xml:space="preserve"> </w:t>
      </w:r>
      <w:r w:rsidR="00335B00" w:rsidRPr="00E73FAE">
        <w:rPr>
          <w:rFonts w:ascii="Arial" w:hAnsi="Arial" w:cs="Arial"/>
          <w:sz w:val="22"/>
          <w:szCs w:val="22"/>
        </w:rPr>
        <w:t>l</w:t>
      </w:r>
      <w:r w:rsidR="00EC2074" w:rsidRPr="00E73FAE">
        <w:rPr>
          <w:rFonts w:ascii="Arial" w:hAnsi="Arial" w:cs="Arial"/>
          <w:sz w:val="22"/>
          <w:szCs w:val="22"/>
        </w:rPr>
        <w:t>eader</w:t>
      </w:r>
      <w:r w:rsidR="00335B00" w:rsidRPr="00E73FAE">
        <w:rPr>
          <w:rFonts w:ascii="Arial" w:hAnsi="Arial" w:cs="Arial"/>
          <w:sz w:val="22"/>
          <w:szCs w:val="22"/>
        </w:rPr>
        <w:t>s</w:t>
      </w:r>
      <w:r w:rsidR="00EC2074" w:rsidRPr="00E73FAE">
        <w:rPr>
          <w:rFonts w:ascii="Arial" w:hAnsi="Arial" w:cs="Arial"/>
          <w:sz w:val="22"/>
          <w:szCs w:val="22"/>
        </w:rPr>
        <w:t xml:space="preserve"> in parcel delivery, </w:t>
      </w:r>
      <w:proofErr w:type="spellStart"/>
      <w:r w:rsidR="00EC2074" w:rsidRPr="00E73FAE">
        <w:rPr>
          <w:rFonts w:ascii="Arial" w:hAnsi="Arial" w:cs="Arial"/>
          <w:sz w:val="22"/>
          <w:szCs w:val="22"/>
        </w:rPr>
        <w:t>Geopost</w:t>
      </w:r>
      <w:proofErr w:type="spellEnd"/>
      <w:r w:rsidR="00EC2074" w:rsidRPr="00E73FAE">
        <w:rPr>
          <w:rFonts w:ascii="Arial" w:hAnsi="Arial" w:cs="Arial"/>
          <w:sz w:val="22"/>
          <w:szCs w:val="22"/>
        </w:rPr>
        <w:t xml:space="preserve"> (formerly </w:t>
      </w:r>
      <w:proofErr w:type="spellStart"/>
      <w:r w:rsidR="00EC2074" w:rsidRPr="00E73FAE">
        <w:rPr>
          <w:rFonts w:ascii="Arial" w:hAnsi="Arial" w:cs="Arial"/>
          <w:sz w:val="22"/>
          <w:szCs w:val="22"/>
        </w:rPr>
        <w:t>DPDgroup</w:t>
      </w:r>
      <w:proofErr w:type="spellEnd"/>
      <w:r w:rsidR="00EC2074" w:rsidRPr="00E73FAE">
        <w:rPr>
          <w:rFonts w:ascii="Arial" w:hAnsi="Arial" w:cs="Arial"/>
          <w:sz w:val="22"/>
          <w:szCs w:val="22"/>
        </w:rPr>
        <w:t>) is further growing the development of out-of-home and 2C delivery services whilst expanding solutions for food and healthcare business</w:t>
      </w:r>
      <w:r w:rsidR="0000136B" w:rsidRPr="00E73FAE">
        <w:rPr>
          <w:rFonts w:ascii="Arial" w:hAnsi="Arial" w:cs="Arial"/>
          <w:sz w:val="22"/>
          <w:szCs w:val="22"/>
        </w:rPr>
        <w:t>es</w:t>
      </w:r>
      <w:r w:rsidR="001D66F8" w:rsidRPr="00E73FAE">
        <w:rPr>
          <w:rFonts w:ascii="Arial" w:hAnsi="Arial" w:cs="Arial"/>
          <w:sz w:val="22"/>
          <w:szCs w:val="22"/>
        </w:rPr>
        <w:t xml:space="preserve"> (DPD, 2025)</w:t>
      </w:r>
      <w:r w:rsidR="00EC2074" w:rsidRPr="00E73FAE">
        <w:rPr>
          <w:rFonts w:ascii="Arial" w:hAnsi="Arial" w:cs="Arial"/>
          <w:sz w:val="22"/>
          <w:szCs w:val="22"/>
        </w:rPr>
        <w:t xml:space="preserve">. </w:t>
      </w:r>
      <w:r w:rsidR="001D66F8" w:rsidRPr="00E73FAE">
        <w:rPr>
          <w:rFonts w:ascii="Arial" w:hAnsi="Arial" w:cs="Arial"/>
          <w:sz w:val="22"/>
          <w:szCs w:val="22"/>
        </w:rPr>
        <w:t>DPD (202</w:t>
      </w:r>
      <w:r w:rsidR="00695442" w:rsidRPr="00E73FAE">
        <w:rPr>
          <w:rFonts w:ascii="Arial" w:hAnsi="Arial" w:cs="Arial"/>
          <w:sz w:val="22"/>
          <w:szCs w:val="22"/>
        </w:rPr>
        <w:t>5)</w:t>
      </w:r>
      <w:r w:rsidR="001D66F8" w:rsidRPr="00E73FAE">
        <w:rPr>
          <w:rFonts w:ascii="Arial" w:hAnsi="Arial" w:cs="Arial"/>
          <w:sz w:val="22"/>
          <w:szCs w:val="22"/>
        </w:rPr>
        <w:t>,</w:t>
      </w:r>
      <w:r w:rsidR="00EC2074" w:rsidRPr="00E73FAE">
        <w:rPr>
          <w:rFonts w:ascii="Arial" w:hAnsi="Arial" w:cs="Arial"/>
          <w:sz w:val="22"/>
          <w:szCs w:val="22"/>
        </w:rPr>
        <w:t xml:space="preserve"> </w:t>
      </w:r>
      <w:r w:rsidR="001D66F8" w:rsidRPr="00E73FAE">
        <w:rPr>
          <w:rFonts w:ascii="Arial" w:hAnsi="Arial" w:cs="Arial"/>
          <w:sz w:val="22"/>
          <w:szCs w:val="22"/>
        </w:rPr>
        <w:t xml:space="preserve">suggest they </w:t>
      </w:r>
      <w:r w:rsidR="00EC2074" w:rsidRPr="00E73FAE">
        <w:rPr>
          <w:rFonts w:ascii="Arial" w:hAnsi="Arial" w:cs="Arial"/>
          <w:sz w:val="22"/>
          <w:szCs w:val="22"/>
        </w:rPr>
        <w:t xml:space="preserve">embrace new e-commerce territories and </w:t>
      </w:r>
      <w:r w:rsidR="001D66F8" w:rsidRPr="00E73FAE">
        <w:rPr>
          <w:rFonts w:ascii="Arial" w:hAnsi="Arial" w:cs="Arial"/>
          <w:sz w:val="22"/>
          <w:szCs w:val="22"/>
        </w:rPr>
        <w:t>endeavour</w:t>
      </w:r>
      <w:r w:rsidR="00EC2074" w:rsidRPr="00E73FAE">
        <w:rPr>
          <w:rFonts w:ascii="Arial" w:hAnsi="Arial" w:cs="Arial"/>
          <w:sz w:val="22"/>
          <w:szCs w:val="22"/>
        </w:rPr>
        <w:t xml:space="preserve"> to make commerce more convenient, profitable and sustainable for </w:t>
      </w:r>
      <w:r w:rsidR="00695442" w:rsidRPr="00E73FAE">
        <w:rPr>
          <w:rFonts w:ascii="Arial" w:hAnsi="Arial" w:cs="Arial"/>
          <w:sz w:val="22"/>
          <w:szCs w:val="22"/>
        </w:rPr>
        <w:t>their</w:t>
      </w:r>
      <w:r w:rsidR="00EC2074" w:rsidRPr="00E73FAE">
        <w:rPr>
          <w:rFonts w:ascii="Arial" w:hAnsi="Arial" w:cs="Arial"/>
          <w:sz w:val="22"/>
          <w:szCs w:val="22"/>
        </w:rPr>
        <w:t xml:space="preserve"> customers and communities</w:t>
      </w:r>
      <w:r w:rsidR="001D66F8" w:rsidRPr="00E73FAE">
        <w:rPr>
          <w:rFonts w:ascii="Arial" w:hAnsi="Arial" w:cs="Arial"/>
          <w:sz w:val="22"/>
          <w:szCs w:val="22"/>
        </w:rPr>
        <w:t xml:space="preserve"> (DPD, 2025)</w:t>
      </w:r>
      <w:r w:rsidR="00EC2074" w:rsidRPr="00E73FAE">
        <w:rPr>
          <w:rFonts w:ascii="Arial" w:hAnsi="Arial" w:cs="Arial"/>
          <w:sz w:val="22"/>
          <w:szCs w:val="22"/>
        </w:rPr>
        <w:t>.</w:t>
      </w:r>
    </w:p>
    <w:p w14:paraId="5AC7A9FA" w14:textId="13C15843" w:rsidR="00F07DC8" w:rsidRDefault="00F07DC8" w:rsidP="007202D2">
      <w:pPr>
        <w:pStyle w:val="Heading1"/>
      </w:pPr>
      <w:bookmarkStart w:id="2" w:name="_Toc211339841"/>
      <w:r>
        <w:t>Business Transformation and Its Importance</w:t>
      </w:r>
      <w:bookmarkEnd w:id="2"/>
      <w:r>
        <w:t xml:space="preserve"> </w:t>
      </w:r>
    </w:p>
    <w:p w14:paraId="51F542DC" w14:textId="615D3A34" w:rsidR="005637D8" w:rsidRPr="00E73FAE" w:rsidRDefault="005637D8" w:rsidP="005637D8">
      <w:pPr>
        <w:rPr>
          <w:rFonts w:ascii="Arial" w:hAnsi="Arial" w:cs="Arial"/>
          <w:sz w:val="22"/>
          <w:szCs w:val="22"/>
        </w:rPr>
      </w:pPr>
      <w:r w:rsidRPr="00E73FAE">
        <w:rPr>
          <w:rFonts w:ascii="Arial" w:hAnsi="Arial" w:cs="Arial"/>
          <w:sz w:val="22"/>
          <w:szCs w:val="22"/>
        </w:rPr>
        <w:t>Business transformation is the fundamental and strategic restructure of an organisation’s operations, culture, and processes to gain greater improvements in performance, competitiveness, and stakeholder value (Besson &amp; Rowe, 2012). This process often involves rethinking business models, adopting new technologies, and reshaping organisational structures. For companies like DPD, business transformation is usually triggered by market disruption, technological advancements, regulatory changes, and evolving customer demands (Westerman et al., 2014). For example, some parcel forces are using digitalised maps to track their parcels, some are using AI to inform customers of when their delivery driver is actually arriving. Transformation is not just about gradual improvements but involves radical changes that can impact every aspect of the organisation, including HR, finance, operations, and marketing.</w:t>
      </w:r>
    </w:p>
    <w:p w14:paraId="6B86408A" w14:textId="3048ECBA" w:rsidR="005637D8" w:rsidRPr="00E73FAE" w:rsidRDefault="005637D8" w:rsidP="005637D8">
      <w:pPr>
        <w:rPr>
          <w:rFonts w:ascii="Arial" w:hAnsi="Arial" w:cs="Arial"/>
          <w:sz w:val="22"/>
          <w:szCs w:val="22"/>
        </w:rPr>
      </w:pPr>
      <w:r w:rsidRPr="00E73FAE">
        <w:rPr>
          <w:rFonts w:ascii="Arial" w:hAnsi="Arial" w:cs="Arial"/>
          <w:sz w:val="22"/>
          <w:szCs w:val="22"/>
        </w:rPr>
        <w:t xml:space="preserve">The need of business transformation lies in its potential to drive organisational resilience. As industries confront the challenges of digitalisation, global competition, and socio-economic uncertainty including Brexit-related changes, businesses must be able to change directions </w:t>
      </w:r>
      <w:r w:rsidRPr="00E73FAE">
        <w:rPr>
          <w:rFonts w:ascii="Arial" w:hAnsi="Arial" w:cs="Arial"/>
          <w:sz w:val="22"/>
          <w:szCs w:val="22"/>
        </w:rPr>
        <w:lastRenderedPageBreak/>
        <w:t>quickly and efficiently. For HR, this means supporting change management initiatives, developing new talent strategies, and fostering</w:t>
      </w:r>
      <w:r w:rsidR="000F1C5A">
        <w:rPr>
          <w:rFonts w:ascii="Arial" w:hAnsi="Arial" w:cs="Arial"/>
          <w:sz w:val="22"/>
          <w:szCs w:val="22"/>
        </w:rPr>
        <w:t xml:space="preserve"> and creating</w:t>
      </w:r>
      <w:r w:rsidRPr="00E73FAE">
        <w:rPr>
          <w:rFonts w:ascii="Arial" w:hAnsi="Arial" w:cs="Arial"/>
          <w:sz w:val="22"/>
          <w:szCs w:val="22"/>
        </w:rPr>
        <w:t xml:space="preserve"> a culture of continuous learning and innovation (Kotter, 2012).</w:t>
      </w:r>
    </w:p>
    <w:p w14:paraId="3D9BA992" w14:textId="267C77EA" w:rsidR="00F07DC8" w:rsidRDefault="00F07DC8" w:rsidP="007202D2">
      <w:pPr>
        <w:pStyle w:val="Heading1"/>
      </w:pPr>
      <w:bookmarkStart w:id="3" w:name="_Toc211339842"/>
      <w:r>
        <w:t>Digital Technologies and Its Importance</w:t>
      </w:r>
      <w:bookmarkEnd w:id="3"/>
      <w:r>
        <w:t xml:space="preserve"> </w:t>
      </w:r>
    </w:p>
    <w:p w14:paraId="52DB25FF" w14:textId="321421D3" w:rsidR="009B5B2A" w:rsidRPr="00E73FAE" w:rsidRDefault="009B5B2A" w:rsidP="009B5B2A">
      <w:pPr>
        <w:rPr>
          <w:rFonts w:ascii="Arial" w:hAnsi="Arial" w:cs="Arial"/>
          <w:sz w:val="22"/>
          <w:szCs w:val="22"/>
        </w:rPr>
      </w:pPr>
      <w:r w:rsidRPr="00E73FAE">
        <w:rPr>
          <w:rFonts w:ascii="Arial" w:hAnsi="Arial" w:cs="Arial"/>
          <w:sz w:val="22"/>
          <w:szCs w:val="22"/>
        </w:rPr>
        <w:t xml:space="preserve">Digital technological trends showcase the ongoing developments in information and communication technologies (ICT) that are reshaping business operations and workforce dynamics. Key trends include artificial intelligence (AI), cloud computing, big data analytics, automation, and collaborative platforms (Dery et al., 2017). In the UK, organisations are increasingly </w:t>
      </w:r>
      <w:r w:rsidR="00DD59D1">
        <w:rPr>
          <w:rFonts w:ascii="Arial" w:hAnsi="Arial" w:cs="Arial"/>
          <w:sz w:val="22"/>
          <w:szCs w:val="22"/>
        </w:rPr>
        <w:t>optimising</w:t>
      </w:r>
      <w:r w:rsidRPr="00E73FAE">
        <w:rPr>
          <w:rFonts w:ascii="Arial" w:hAnsi="Arial" w:cs="Arial"/>
          <w:sz w:val="22"/>
          <w:szCs w:val="22"/>
        </w:rPr>
        <w:t xml:space="preserve"> these technologies to enhance productivity, improve decision-making, and enable new ways of working. For </w:t>
      </w:r>
      <w:r w:rsidR="00E70EB7" w:rsidRPr="00E73FAE">
        <w:rPr>
          <w:rFonts w:ascii="Arial" w:hAnsi="Arial" w:cs="Arial"/>
          <w:sz w:val="22"/>
          <w:szCs w:val="22"/>
        </w:rPr>
        <w:t>example,</w:t>
      </w:r>
      <w:r w:rsidRPr="00E73FAE">
        <w:rPr>
          <w:rFonts w:ascii="Arial" w:hAnsi="Arial" w:cs="Arial"/>
          <w:sz w:val="22"/>
          <w:szCs w:val="22"/>
        </w:rPr>
        <w:t xml:space="preserve"> DPD now show who your driver is and provide you with maps with the live location of your delivery driver. </w:t>
      </w:r>
    </w:p>
    <w:p w14:paraId="79C9E7E3" w14:textId="3D598998" w:rsidR="005637D8" w:rsidRPr="00E73FAE" w:rsidRDefault="009B5B2A" w:rsidP="009B5B2A">
      <w:pPr>
        <w:rPr>
          <w:rFonts w:ascii="Arial" w:hAnsi="Arial" w:cs="Arial"/>
          <w:sz w:val="22"/>
          <w:szCs w:val="22"/>
        </w:rPr>
      </w:pPr>
      <w:r w:rsidRPr="00E73FAE">
        <w:rPr>
          <w:rFonts w:ascii="Arial" w:hAnsi="Arial" w:cs="Arial"/>
          <w:sz w:val="22"/>
          <w:szCs w:val="22"/>
        </w:rPr>
        <w:t xml:space="preserve">The ability to adopt to different digital technologies has many major implications for HR functions. Digitalisation supports the automation of routine tasks, supports data-driven talent management, and enables remote and flexible working. </w:t>
      </w:r>
      <w:r w:rsidR="00DD59D1">
        <w:rPr>
          <w:rFonts w:ascii="Arial" w:hAnsi="Arial" w:cs="Arial"/>
          <w:sz w:val="22"/>
          <w:szCs w:val="22"/>
        </w:rPr>
        <w:t>However, i</w:t>
      </w:r>
      <w:r w:rsidRPr="00E73FAE">
        <w:rPr>
          <w:rFonts w:ascii="Arial" w:hAnsi="Arial" w:cs="Arial"/>
          <w:sz w:val="22"/>
          <w:szCs w:val="22"/>
        </w:rPr>
        <w:t>t also presents new challenges, such as digital skills gaps, cybersecurity risks, and the need to manage workforce diversity in a virtual environment (</w:t>
      </w:r>
      <w:proofErr w:type="spellStart"/>
      <w:r w:rsidRPr="00E73FAE">
        <w:rPr>
          <w:rFonts w:ascii="Arial" w:hAnsi="Arial" w:cs="Arial"/>
          <w:sz w:val="22"/>
          <w:szCs w:val="22"/>
        </w:rPr>
        <w:t>Bondarouk</w:t>
      </w:r>
      <w:proofErr w:type="spellEnd"/>
      <w:r w:rsidRPr="00E73FAE">
        <w:rPr>
          <w:rFonts w:ascii="Arial" w:hAnsi="Arial" w:cs="Arial"/>
          <w:sz w:val="22"/>
          <w:szCs w:val="22"/>
        </w:rPr>
        <w:t xml:space="preserve"> &amp; Brewster, 2016). Staying knowledgeable of new and different digital trends is essential for HR departments to ensure that the workforce remains future-ready and that organisational objectives are met efficiently.</w:t>
      </w:r>
    </w:p>
    <w:p w14:paraId="7CCEC889" w14:textId="71958DBF" w:rsidR="00F07DC8" w:rsidRDefault="00F07DC8" w:rsidP="007202D2">
      <w:pPr>
        <w:pStyle w:val="Heading1"/>
      </w:pPr>
      <w:bookmarkStart w:id="4" w:name="_Toc211339843"/>
      <w:r>
        <w:t>Flexible Working Arrangements and Its Importance</w:t>
      </w:r>
      <w:bookmarkEnd w:id="4"/>
      <w:r>
        <w:t xml:space="preserve"> </w:t>
      </w:r>
    </w:p>
    <w:p w14:paraId="618BCD61" w14:textId="59E0F3CB" w:rsidR="009B5B2A" w:rsidRPr="00E73FAE" w:rsidRDefault="009B5B2A" w:rsidP="009B5B2A">
      <w:pPr>
        <w:rPr>
          <w:rFonts w:ascii="Arial" w:hAnsi="Arial" w:cs="Arial"/>
          <w:sz w:val="22"/>
          <w:szCs w:val="22"/>
        </w:rPr>
      </w:pPr>
      <w:r w:rsidRPr="00E73FAE">
        <w:rPr>
          <w:rFonts w:ascii="Arial" w:hAnsi="Arial" w:cs="Arial"/>
          <w:sz w:val="22"/>
          <w:szCs w:val="22"/>
        </w:rPr>
        <w:t>Lastly,</w:t>
      </w:r>
      <w:r w:rsidR="00523B36">
        <w:rPr>
          <w:rFonts w:ascii="Arial" w:hAnsi="Arial" w:cs="Arial"/>
          <w:sz w:val="22"/>
          <w:szCs w:val="22"/>
        </w:rPr>
        <w:t xml:space="preserve"> the term and idea of</w:t>
      </w:r>
      <w:r w:rsidRPr="00E73FAE">
        <w:rPr>
          <w:rFonts w:ascii="Arial" w:hAnsi="Arial" w:cs="Arial"/>
          <w:sz w:val="22"/>
          <w:szCs w:val="22"/>
        </w:rPr>
        <w:t xml:space="preserve"> flexible working arrangements refer to employment practices that allow variations in how, when, and where work is performed. Some examples include remote working, flexible hours, compressed workweeks, job sharing, and part-time roles (CIPD, 2021). The COVID-19 pandemic accelerated the adoption of flexible working, making it a permanent feature in many organisations, particularly in knowledge-based sectors within London and Birmingham. For </w:t>
      </w:r>
      <w:r w:rsidR="00E70EB7" w:rsidRPr="00E73FAE">
        <w:rPr>
          <w:rFonts w:ascii="Arial" w:hAnsi="Arial" w:cs="Arial"/>
          <w:sz w:val="22"/>
          <w:szCs w:val="22"/>
        </w:rPr>
        <w:t>example,</w:t>
      </w:r>
      <w:r w:rsidRPr="00E73FAE">
        <w:rPr>
          <w:rFonts w:ascii="Arial" w:hAnsi="Arial" w:cs="Arial"/>
          <w:sz w:val="22"/>
          <w:szCs w:val="22"/>
        </w:rPr>
        <w:t xml:space="preserve"> with DPD they shared cars, and depots to support the services when staffing numbers were low due to covid-related sicknesses with more pay and mini gestures as a thank you from managers.</w:t>
      </w:r>
      <w:r w:rsidR="00523B36">
        <w:rPr>
          <w:rFonts w:ascii="Arial" w:hAnsi="Arial" w:cs="Arial"/>
          <w:sz w:val="22"/>
          <w:szCs w:val="22"/>
        </w:rPr>
        <w:t xml:space="preserve"> This is now a working method that is still used today.</w:t>
      </w:r>
    </w:p>
    <w:p w14:paraId="1E5235E9" w14:textId="2B3207CE" w:rsidR="009B5B2A" w:rsidRPr="00E73FAE" w:rsidRDefault="009B5B2A" w:rsidP="009B5B2A">
      <w:pPr>
        <w:rPr>
          <w:rFonts w:ascii="Arial" w:hAnsi="Arial" w:cs="Arial"/>
          <w:sz w:val="22"/>
          <w:szCs w:val="22"/>
        </w:rPr>
      </w:pPr>
      <w:r w:rsidRPr="00E73FAE">
        <w:rPr>
          <w:rFonts w:ascii="Arial" w:hAnsi="Arial" w:cs="Arial"/>
          <w:sz w:val="22"/>
          <w:szCs w:val="22"/>
        </w:rPr>
        <w:t>The importance of flexible working is in its potential to improve employee well-being, enhance work-life balance, and increase organisational attractiveness (Choudhury et al., 2020). However, it also poses challenges in terms of maintaining team cohesion, ensuring consistent performance, and managing compliance with employment laws. For HR, flexible working demands new policies, effective communication strategies, and robust performance management systems.</w:t>
      </w:r>
    </w:p>
    <w:p w14:paraId="725DDF38" w14:textId="3723BECD" w:rsidR="00F07DC8" w:rsidRDefault="00F07DC8" w:rsidP="007202D2">
      <w:pPr>
        <w:pStyle w:val="Heading1"/>
      </w:pPr>
      <w:bookmarkStart w:id="5" w:name="_Toc211339844"/>
      <w:r>
        <w:t>Contemporary HR Practices</w:t>
      </w:r>
      <w:bookmarkEnd w:id="5"/>
      <w:r>
        <w:t xml:space="preserve"> </w:t>
      </w:r>
    </w:p>
    <w:p w14:paraId="4F0F64A7" w14:textId="4B50B005" w:rsidR="009B5B2A" w:rsidRPr="00E73FAE" w:rsidRDefault="009B5B2A" w:rsidP="009B5B2A">
      <w:pPr>
        <w:rPr>
          <w:rFonts w:ascii="Arial" w:hAnsi="Arial" w:cs="Arial"/>
          <w:sz w:val="22"/>
          <w:szCs w:val="22"/>
        </w:rPr>
      </w:pPr>
      <w:r w:rsidRPr="00E73FAE">
        <w:rPr>
          <w:rFonts w:ascii="Arial" w:hAnsi="Arial" w:cs="Arial"/>
          <w:sz w:val="22"/>
          <w:szCs w:val="22"/>
        </w:rPr>
        <w:t xml:space="preserve">Contemporary HR practices play an important role in making a successful business transformation. One key practice is strategic workforce planning, which ensures that the organisation has the right talent, skills, and capabilities to deliver transformational goals </w:t>
      </w:r>
      <w:r w:rsidRPr="00E73FAE">
        <w:rPr>
          <w:rFonts w:ascii="Arial" w:hAnsi="Arial" w:cs="Arial"/>
          <w:sz w:val="22"/>
          <w:szCs w:val="22"/>
        </w:rPr>
        <w:lastRenderedPageBreak/>
        <w:t>(Ulrich et al., 2017). HR departments are increasingly adopting competency frameworks, succession planning, and targeted recruitment to support transformation agendas.</w:t>
      </w:r>
    </w:p>
    <w:p w14:paraId="09F073D8" w14:textId="117A70BA" w:rsidR="009B5B2A" w:rsidRPr="00E73FAE" w:rsidRDefault="009B5B2A" w:rsidP="009B5B2A">
      <w:pPr>
        <w:rPr>
          <w:rFonts w:ascii="Arial" w:hAnsi="Arial" w:cs="Arial"/>
          <w:sz w:val="22"/>
          <w:szCs w:val="22"/>
        </w:rPr>
      </w:pPr>
      <w:r w:rsidRPr="00E73FAE">
        <w:rPr>
          <w:rFonts w:ascii="Arial" w:hAnsi="Arial" w:cs="Arial"/>
          <w:sz w:val="22"/>
          <w:szCs w:val="22"/>
        </w:rPr>
        <w:t xml:space="preserve">Another important practice is </w:t>
      </w:r>
      <w:r w:rsidR="00E70EB7" w:rsidRPr="00E73FAE">
        <w:rPr>
          <w:rFonts w:ascii="Arial" w:hAnsi="Arial" w:cs="Arial"/>
          <w:sz w:val="22"/>
          <w:szCs w:val="22"/>
        </w:rPr>
        <w:t>changing</w:t>
      </w:r>
      <w:r w:rsidRPr="00E73FAE">
        <w:rPr>
          <w:rFonts w:ascii="Arial" w:hAnsi="Arial" w:cs="Arial"/>
          <w:sz w:val="22"/>
          <w:szCs w:val="22"/>
        </w:rPr>
        <w:t xml:space="preserve"> management, which involves preparing, equipping, and supporting employees to adapt to new ways of working. HR professionals utilise communication plans, training programmes, and employee engagement initiatives to minimise resistance and foster buy-in (</w:t>
      </w:r>
      <w:proofErr w:type="spellStart"/>
      <w:r w:rsidRPr="00E73FAE">
        <w:rPr>
          <w:rFonts w:ascii="Arial" w:hAnsi="Arial" w:cs="Arial"/>
          <w:sz w:val="22"/>
          <w:szCs w:val="22"/>
        </w:rPr>
        <w:t>Armenakis</w:t>
      </w:r>
      <w:proofErr w:type="spellEnd"/>
      <w:r w:rsidRPr="00E73FAE">
        <w:rPr>
          <w:rFonts w:ascii="Arial" w:hAnsi="Arial" w:cs="Arial"/>
          <w:sz w:val="22"/>
          <w:szCs w:val="22"/>
        </w:rPr>
        <w:t xml:space="preserve"> &amp; Harris, 2009). Evidence from case studies in large UK firms demonstrates that early and consistent HR involvement in transformation projects correlates with higher success rates (CIPD, 2020).</w:t>
      </w:r>
    </w:p>
    <w:p w14:paraId="2D055E57" w14:textId="44906AED" w:rsidR="009B5B2A" w:rsidRPr="00E73FAE" w:rsidRDefault="009B5B2A" w:rsidP="009B5B2A">
      <w:pPr>
        <w:rPr>
          <w:rFonts w:ascii="Arial" w:hAnsi="Arial" w:cs="Arial"/>
          <w:sz w:val="22"/>
          <w:szCs w:val="22"/>
        </w:rPr>
      </w:pPr>
      <w:r w:rsidRPr="00E73FAE">
        <w:rPr>
          <w:rFonts w:ascii="Arial" w:hAnsi="Arial" w:cs="Arial"/>
          <w:sz w:val="22"/>
          <w:szCs w:val="22"/>
        </w:rPr>
        <w:t>HR departments are at the front of the line for digital adoption within organisations. E-HRM (electronic human resource management) systems have become standard, allowing for the automation of payroll, recruitment, and performance management processes (</w:t>
      </w:r>
      <w:proofErr w:type="spellStart"/>
      <w:r w:rsidRPr="00E73FAE">
        <w:rPr>
          <w:rFonts w:ascii="Arial" w:hAnsi="Arial" w:cs="Arial"/>
          <w:sz w:val="22"/>
          <w:szCs w:val="22"/>
        </w:rPr>
        <w:t>Bondarouk</w:t>
      </w:r>
      <w:proofErr w:type="spellEnd"/>
      <w:r w:rsidRPr="00E73FAE">
        <w:rPr>
          <w:rFonts w:ascii="Arial" w:hAnsi="Arial" w:cs="Arial"/>
          <w:sz w:val="22"/>
          <w:szCs w:val="22"/>
        </w:rPr>
        <w:t xml:space="preserve"> &amp; Brewster, 2016). These systems not only improve efficiency but also provide data analytics capabilities, enabling HR to make evidence-based decisions on talent management and organisational development.</w:t>
      </w:r>
    </w:p>
    <w:p w14:paraId="76731695" w14:textId="4200F4D7" w:rsidR="009B5B2A" w:rsidRPr="00E73FAE" w:rsidRDefault="009B5B2A" w:rsidP="009B5B2A">
      <w:pPr>
        <w:rPr>
          <w:rFonts w:ascii="Arial" w:hAnsi="Arial" w:cs="Arial"/>
          <w:sz w:val="22"/>
          <w:szCs w:val="22"/>
        </w:rPr>
      </w:pPr>
      <w:r w:rsidRPr="00E73FAE">
        <w:rPr>
          <w:rFonts w:ascii="Arial" w:hAnsi="Arial" w:cs="Arial"/>
          <w:sz w:val="22"/>
          <w:szCs w:val="22"/>
        </w:rPr>
        <w:t>A further practice is the development of digital literacy programmes. Organisations invest in upskilling and reskilling initiatives to ensure employees can effectively use new technologies (World Economic Forum, 2020). For example, many London-based financial and professional services firms have launched digital academies to close the digital skills gap and foster a culture of innovation. Additionally, HR is responsible for ensuring compliance with data protection and cybersecurity regulations, which have become increasingly important as more employee data is handled digitally.</w:t>
      </w:r>
    </w:p>
    <w:p w14:paraId="2591D9A0" w14:textId="0AA8E495" w:rsidR="009B5B2A" w:rsidRPr="00E73FAE" w:rsidRDefault="009B5B2A" w:rsidP="009B5B2A">
      <w:pPr>
        <w:rPr>
          <w:rFonts w:ascii="Arial" w:hAnsi="Arial" w:cs="Arial"/>
          <w:sz w:val="22"/>
          <w:szCs w:val="22"/>
        </w:rPr>
      </w:pPr>
      <w:r w:rsidRPr="00E73FAE">
        <w:rPr>
          <w:rFonts w:ascii="Arial" w:hAnsi="Arial" w:cs="Arial"/>
          <w:sz w:val="22"/>
          <w:szCs w:val="22"/>
        </w:rPr>
        <w:t>Finally, to support flexible working, HR departments have provided a range of policies and practices. These include formal flexible working policies, remote working guidelines, and the adoption of digital collaboration tools such as Microsoft Teams and Slack (CIPD, 2021). HR also provides training for managers and employees on best practices for remote work, including communication, time management, and maintaining well-being.</w:t>
      </w:r>
    </w:p>
    <w:p w14:paraId="34BCBA46" w14:textId="67568AB1" w:rsidR="009B5B2A" w:rsidRPr="00E73FAE" w:rsidRDefault="009B5B2A" w:rsidP="009B5B2A">
      <w:pPr>
        <w:rPr>
          <w:rFonts w:ascii="Arial" w:hAnsi="Arial" w:cs="Arial"/>
          <w:sz w:val="22"/>
          <w:szCs w:val="22"/>
        </w:rPr>
      </w:pPr>
      <w:r w:rsidRPr="00E73FAE">
        <w:rPr>
          <w:rFonts w:ascii="Arial" w:hAnsi="Arial" w:cs="Arial"/>
          <w:sz w:val="22"/>
          <w:szCs w:val="22"/>
        </w:rPr>
        <w:t>Performance management systems have been adapted to focus on outcomes rather than presenteeism, with clear objectives, regular check-ins, and feedback loops (Kelliher &amp; Anderson, 2010). Furthermore, HR departments play a crucial role in ensuring that flexible working arrangements are inclusive and accessible, addressing potential inequalities related to gender, caring responsibilities, and disability. Evidence suggests that organisations with well-implemented flexible working practices report higher employee satisfaction and retention rates (Bloom et al., 2015).</w:t>
      </w:r>
    </w:p>
    <w:p w14:paraId="4C0098DE" w14:textId="7C1EB644" w:rsidR="004753B6" w:rsidRDefault="008C0E6B" w:rsidP="007202D2">
      <w:pPr>
        <w:pStyle w:val="Heading1"/>
      </w:pPr>
      <w:bookmarkStart w:id="6" w:name="_Toc211339845"/>
      <w:r>
        <w:t>Urgent Implementation of Contemporary Practices</w:t>
      </w:r>
      <w:bookmarkEnd w:id="6"/>
      <w:r>
        <w:t xml:space="preserve"> </w:t>
      </w:r>
    </w:p>
    <w:p w14:paraId="379DD5C4" w14:textId="77777777" w:rsidR="007C67AD" w:rsidRPr="00E73FAE" w:rsidRDefault="007C67AD" w:rsidP="007C67AD">
      <w:pPr>
        <w:rPr>
          <w:rFonts w:ascii="Arial" w:hAnsi="Arial" w:cs="Arial"/>
          <w:sz w:val="22"/>
          <w:szCs w:val="22"/>
        </w:rPr>
      </w:pPr>
      <w:r w:rsidRPr="00E73FAE">
        <w:rPr>
          <w:rFonts w:ascii="Arial" w:hAnsi="Arial" w:cs="Arial"/>
          <w:sz w:val="22"/>
          <w:szCs w:val="22"/>
        </w:rPr>
        <w:t>The urgent implementation of contemporary HR practices in response to transformation, digitalisation, and flexibility requires strong leadership from departmental managers. Effective managers act as change agents, aligning their teams with organisational strategy and ensuring rapid adaptation to new practices (Kotter, 2012).</w:t>
      </w:r>
    </w:p>
    <w:p w14:paraId="3D1E800B" w14:textId="3929FABF" w:rsidR="007C67AD" w:rsidRPr="00E73FAE" w:rsidRDefault="007C67AD" w:rsidP="007C67AD">
      <w:pPr>
        <w:rPr>
          <w:rFonts w:ascii="Arial" w:hAnsi="Arial" w:cs="Arial"/>
          <w:sz w:val="22"/>
          <w:szCs w:val="22"/>
        </w:rPr>
      </w:pPr>
      <w:r w:rsidRPr="00E73FAE">
        <w:rPr>
          <w:rFonts w:ascii="Arial" w:hAnsi="Arial" w:cs="Arial"/>
          <w:sz w:val="22"/>
          <w:szCs w:val="22"/>
        </w:rPr>
        <w:t>One critical strategy is clear and transparent communication. Managers must communicate the rationale behind changes, set expectations, and provide regular updates. This reduces uncertainty and helps to build trust among employees (</w:t>
      </w:r>
      <w:proofErr w:type="spellStart"/>
      <w:r w:rsidRPr="00E73FAE">
        <w:rPr>
          <w:rFonts w:ascii="Arial" w:hAnsi="Arial" w:cs="Arial"/>
          <w:sz w:val="22"/>
          <w:szCs w:val="22"/>
        </w:rPr>
        <w:t>Armenakis</w:t>
      </w:r>
      <w:proofErr w:type="spellEnd"/>
      <w:r w:rsidRPr="00E73FAE">
        <w:rPr>
          <w:rFonts w:ascii="Arial" w:hAnsi="Arial" w:cs="Arial"/>
          <w:sz w:val="22"/>
          <w:szCs w:val="22"/>
        </w:rPr>
        <w:t xml:space="preserve"> &amp; Harris, 2009). Managers </w:t>
      </w:r>
      <w:r w:rsidRPr="00E73FAE">
        <w:rPr>
          <w:rFonts w:ascii="Arial" w:hAnsi="Arial" w:cs="Arial"/>
          <w:sz w:val="22"/>
          <w:szCs w:val="22"/>
        </w:rPr>
        <w:lastRenderedPageBreak/>
        <w:t>should also model desired behaviours, demonstrating commitment to new practices, such as using digital tools or embracing flexible working arrangements.</w:t>
      </w:r>
    </w:p>
    <w:p w14:paraId="5622F68B" w14:textId="1A85411D" w:rsidR="007C67AD" w:rsidRPr="00E73FAE" w:rsidRDefault="007C67AD" w:rsidP="007C67AD">
      <w:pPr>
        <w:rPr>
          <w:rFonts w:ascii="Arial" w:hAnsi="Arial" w:cs="Arial"/>
          <w:sz w:val="22"/>
          <w:szCs w:val="22"/>
        </w:rPr>
      </w:pPr>
      <w:r w:rsidRPr="00E73FAE">
        <w:rPr>
          <w:rFonts w:ascii="Arial" w:hAnsi="Arial" w:cs="Arial"/>
          <w:sz w:val="22"/>
          <w:szCs w:val="22"/>
        </w:rPr>
        <w:t>Monitoring and accountability are essential for urgent implementation. Managers should establish key performance indicators (KPIs) and use data-driven approaches to track progress. This enables timely identification of issues and ensures that corrective actions are taken promptly. Regular feedback sessions and pulse surveys can help address concerns before they escalate (Dery et al., 2017).</w:t>
      </w:r>
    </w:p>
    <w:p w14:paraId="16591674" w14:textId="2D0432E3" w:rsidR="007C67AD" w:rsidRPr="00E73FAE" w:rsidRDefault="007C67AD" w:rsidP="007C67AD">
      <w:pPr>
        <w:rPr>
          <w:rFonts w:ascii="Arial" w:hAnsi="Arial" w:cs="Arial"/>
          <w:sz w:val="22"/>
          <w:szCs w:val="22"/>
        </w:rPr>
      </w:pPr>
      <w:r w:rsidRPr="00E73FAE">
        <w:rPr>
          <w:rFonts w:ascii="Arial" w:hAnsi="Arial" w:cs="Arial"/>
          <w:sz w:val="22"/>
          <w:szCs w:val="22"/>
        </w:rPr>
        <w:t>Overcoming resistance to change remains a significant challenge. Managers need to engage in active listening, involve employees in decision-making processes, and recognise achievements to foster buy-in.</w:t>
      </w:r>
      <w:r w:rsidR="00ED6921">
        <w:rPr>
          <w:rFonts w:ascii="Arial" w:hAnsi="Arial" w:cs="Arial"/>
          <w:sz w:val="22"/>
          <w:szCs w:val="22"/>
        </w:rPr>
        <w:t xml:space="preserve"> This will help engage staff more quickly with new changes and they will be more willing to support.</w:t>
      </w:r>
      <w:r w:rsidR="00EF461B">
        <w:rPr>
          <w:rFonts w:ascii="Arial" w:hAnsi="Arial" w:cs="Arial"/>
          <w:sz w:val="22"/>
          <w:szCs w:val="22"/>
        </w:rPr>
        <w:t xml:space="preserve"> Companies could also</w:t>
      </w:r>
      <w:r w:rsidRPr="00E73FAE">
        <w:rPr>
          <w:rFonts w:ascii="Arial" w:hAnsi="Arial" w:cs="Arial"/>
          <w:sz w:val="22"/>
          <w:szCs w:val="22"/>
        </w:rPr>
        <w:t xml:space="preserve"> </w:t>
      </w:r>
      <w:r w:rsidR="00EF461B">
        <w:rPr>
          <w:rFonts w:ascii="Arial" w:hAnsi="Arial" w:cs="Arial"/>
          <w:sz w:val="22"/>
          <w:szCs w:val="22"/>
        </w:rPr>
        <w:t xml:space="preserve">provide </w:t>
      </w:r>
      <w:r w:rsidRPr="00E73FAE">
        <w:rPr>
          <w:rFonts w:ascii="Arial" w:hAnsi="Arial" w:cs="Arial"/>
          <w:sz w:val="22"/>
          <w:szCs w:val="22"/>
        </w:rPr>
        <w:t xml:space="preserve">targeted support, such as coaching or access to resources, </w:t>
      </w:r>
      <w:r w:rsidR="00EF461B">
        <w:rPr>
          <w:rFonts w:ascii="Arial" w:hAnsi="Arial" w:cs="Arial"/>
          <w:sz w:val="22"/>
          <w:szCs w:val="22"/>
        </w:rPr>
        <w:t xml:space="preserve">which </w:t>
      </w:r>
      <w:r w:rsidRPr="00E73FAE">
        <w:rPr>
          <w:rFonts w:ascii="Arial" w:hAnsi="Arial" w:cs="Arial"/>
          <w:sz w:val="22"/>
          <w:szCs w:val="22"/>
        </w:rPr>
        <w:t>can help reduce anxiety and facilitate smoother transitions. In cases where resistance persists, managers must be prepared to take decisive action, balancing empathy with the organisation’s strategic imperatives.</w:t>
      </w:r>
    </w:p>
    <w:p w14:paraId="4ADA1A44" w14:textId="334CC901" w:rsidR="007C67AD" w:rsidRPr="00E73FAE" w:rsidRDefault="007C67AD" w:rsidP="007C67AD">
      <w:pPr>
        <w:rPr>
          <w:rFonts w:ascii="Arial" w:hAnsi="Arial" w:cs="Arial"/>
          <w:sz w:val="22"/>
          <w:szCs w:val="22"/>
        </w:rPr>
      </w:pPr>
      <w:r w:rsidRPr="00E73FAE">
        <w:rPr>
          <w:rFonts w:ascii="Arial" w:hAnsi="Arial" w:cs="Arial"/>
          <w:sz w:val="22"/>
          <w:szCs w:val="22"/>
        </w:rPr>
        <w:t xml:space="preserve">Finally, cross-functional collaboration </w:t>
      </w:r>
      <w:r w:rsidR="00ED6921">
        <w:rPr>
          <w:rFonts w:ascii="Arial" w:hAnsi="Arial" w:cs="Arial"/>
          <w:sz w:val="22"/>
          <w:szCs w:val="22"/>
        </w:rPr>
        <w:t xml:space="preserve">a more elaborate version of teamwork </w:t>
      </w:r>
      <w:r w:rsidRPr="00E73FAE">
        <w:rPr>
          <w:rFonts w:ascii="Arial" w:hAnsi="Arial" w:cs="Arial"/>
          <w:sz w:val="22"/>
          <w:szCs w:val="22"/>
        </w:rPr>
        <w:t>enhances the speed and effectiveness of implementation. Managers should work closely with HR and other departments to share best practices, leverage expertise, and ensure consistency across the organisation (Ulrich et al., 2017). This team approach helps to embed change more deeply and sustainably.</w:t>
      </w:r>
    </w:p>
    <w:p w14:paraId="4FE058E3" w14:textId="262E0C20" w:rsidR="008C0E6B" w:rsidRDefault="008C0E6B" w:rsidP="007202D2">
      <w:pPr>
        <w:pStyle w:val="Heading1"/>
      </w:pPr>
      <w:bookmarkStart w:id="7" w:name="_Toc211339846"/>
      <w:r>
        <w:t>Conclusion</w:t>
      </w:r>
      <w:bookmarkEnd w:id="7"/>
    </w:p>
    <w:p w14:paraId="6AB9A81C" w14:textId="689E6F85" w:rsidR="007C67AD" w:rsidRPr="00E73FAE" w:rsidRDefault="007C67AD" w:rsidP="007C67AD">
      <w:pPr>
        <w:rPr>
          <w:rFonts w:ascii="Arial" w:hAnsi="Arial" w:cs="Arial"/>
          <w:sz w:val="22"/>
          <w:szCs w:val="22"/>
        </w:rPr>
      </w:pPr>
      <w:r w:rsidRPr="00E73FAE">
        <w:rPr>
          <w:rFonts w:ascii="Arial" w:hAnsi="Arial" w:cs="Arial"/>
          <w:sz w:val="22"/>
          <w:szCs w:val="22"/>
        </w:rPr>
        <w:t>To conclude, the necessary need of business transformation, digital technology, and flexible working arrangements presents both opportunities and challenges for organisations in London and Birmingham, especially for places like DPD. HR departments and managers play important roles in guiding this complexity, ensuring that their organisations remain agile, competitive, and attractive to top talent. The analysis indicates that contemporary HR practices such as strategic workforce planning, e-HRM adoption, and flexible working policies are effective in addressing these factors when implemented with urgency and commitment. Departmental managers are central to the success of these initiatives, acting as key players for change and ensuring alignment with organisational objectives. Effective communication, monitoring, and resistance management are essential for urgent implementation. The evolving nature of work demands continuous adaptation, and organisations must remain proactive in refining their HR strategies.</w:t>
      </w:r>
    </w:p>
    <w:p w14:paraId="7ABB92E7" w14:textId="695573AC" w:rsidR="008C0E6B" w:rsidRDefault="008C0E6B" w:rsidP="007202D2">
      <w:pPr>
        <w:pStyle w:val="Heading1"/>
      </w:pPr>
      <w:bookmarkStart w:id="8" w:name="_Toc211339847"/>
      <w:r>
        <w:t>Recommendations</w:t>
      </w:r>
      <w:bookmarkEnd w:id="8"/>
      <w:r>
        <w:t xml:space="preserve"> </w:t>
      </w:r>
    </w:p>
    <w:p w14:paraId="76911B79" w14:textId="547885F0" w:rsidR="008C0E6B" w:rsidRDefault="007C67AD" w:rsidP="007C67AD">
      <w:pPr>
        <w:rPr>
          <w:rFonts w:ascii="Arial" w:hAnsi="Arial" w:cs="Arial"/>
          <w:sz w:val="22"/>
          <w:szCs w:val="22"/>
        </w:rPr>
      </w:pPr>
      <w:r w:rsidRPr="00E73FAE">
        <w:rPr>
          <w:rFonts w:ascii="Arial" w:hAnsi="Arial" w:cs="Arial"/>
          <w:sz w:val="22"/>
          <w:szCs w:val="22"/>
        </w:rPr>
        <w:t xml:space="preserve">Some recommendations a company like DPD can use when implementing such changes and with such urgency could be to Embed HR in Strategic Decision-Making and ensure that HR professionals are involved </w:t>
      </w:r>
      <w:r w:rsidR="00ED6921">
        <w:rPr>
          <w:rFonts w:ascii="Arial" w:hAnsi="Arial" w:cs="Arial"/>
          <w:sz w:val="22"/>
          <w:szCs w:val="22"/>
        </w:rPr>
        <w:t xml:space="preserve">as </w:t>
      </w:r>
      <w:r w:rsidRPr="00E73FAE">
        <w:rPr>
          <w:rFonts w:ascii="Arial" w:hAnsi="Arial" w:cs="Arial"/>
          <w:sz w:val="22"/>
          <w:szCs w:val="22"/>
        </w:rPr>
        <w:t>early</w:t>
      </w:r>
      <w:r w:rsidR="00ED6921">
        <w:rPr>
          <w:rFonts w:ascii="Arial" w:hAnsi="Arial" w:cs="Arial"/>
          <w:sz w:val="22"/>
          <w:szCs w:val="22"/>
        </w:rPr>
        <w:t xml:space="preserve"> as possible</w:t>
      </w:r>
      <w:r w:rsidRPr="00E73FAE">
        <w:rPr>
          <w:rFonts w:ascii="Arial" w:hAnsi="Arial" w:cs="Arial"/>
          <w:sz w:val="22"/>
          <w:szCs w:val="22"/>
        </w:rPr>
        <w:t xml:space="preserve"> in transformation and digitalisation initiatives </w:t>
      </w:r>
      <w:r w:rsidR="00ED6921">
        <w:rPr>
          <w:rFonts w:ascii="Arial" w:hAnsi="Arial" w:cs="Arial"/>
          <w:sz w:val="22"/>
          <w:szCs w:val="22"/>
        </w:rPr>
        <w:t xml:space="preserve">this is to </w:t>
      </w:r>
      <w:r w:rsidRPr="00E73FAE">
        <w:rPr>
          <w:rFonts w:ascii="Arial" w:hAnsi="Arial" w:cs="Arial"/>
          <w:sz w:val="22"/>
          <w:szCs w:val="22"/>
        </w:rPr>
        <w:t xml:space="preserve">align people strategies with organisational goals. They could also Invest in Digital Skills Development by Launching </w:t>
      </w:r>
      <w:r w:rsidR="00ED6921">
        <w:rPr>
          <w:rFonts w:ascii="Arial" w:hAnsi="Arial" w:cs="Arial"/>
          <w:sz w:val="22"/>
          <w:szCs w:val="22"/>
        </w:rPr>
        <w:t xml:space="preserve">different </w:t>
      </w:r>
      <w:r w:rsidRPr="00E73FAE">
        <w:rPr>
          <w:rFonts w:ascii="Arial" w:hAnsi="Arial" w:cs="Arial"/>
          <w:sz w:val="22"/>
          <w:szCs w:val="22"/>
        </w:rPr>
        <w:t xml:space="preserve">comprehensive training programmes to upskill employees and managers in emerging technologies and digital tools. A third idea they could initiate is to Formalise Flexible Working Policies by Developing clear, inclusive, and </w:t>
      </w:r>
      <w:r w:rsidRPr="00E73FAE">
        <w:rPr>
          <w:rFonts w:ascii="Arial" w:hAnsi="Arial" w:cs="Arial"/>
          <w:sz w:val="22"/>
          <w:szCs w:val="22"/>
        </w:rPr>
        <w:lastRenderedPageBreak/>
        <w:t>regularly reviewed policies to support flexible working, with input from both employees and managers.</w:t>
      </w:r>
      <w:r w:rsidR="00ED6921">
        <w:rPr>
          <w:rFonts w:ascii="Arial" w:hAnsi="Arial" w:cs="Arial"/>
          <w:sz w:val="22"/>
          <w:szCs w:val="22"/>
        </w:rPr>
        <w:t xml:space="preserve"> This will show that HR care about employee wellbeing.</w:t>
      </w:r>
      <w:r w:rsidRPr="00E73FAE">
        <w:rPr>
          <w:rFonts w:ascii="Arial" w:hAnsi="Arial" w:cs="Arial"/>
          <w:sz w:val="22"/>
          <w:szCs w:val="22"/>
        </w:rPr>
        <w:t xml:space="preserve"> Fourthly, they could Strengthen Leadership Capabilities by Providing training for managers in change management, communication, and data-driven decision-making to facilitate urgent implementation of new practices.</w:t>
      </w:r>
      <w:r w:rsidR="00ED6921">
        <w:rPr>
          <w:rFonts w:ascii="Arial" w:hAnsi="Arial" w:cs="Arial"/>
          <w:sz w:val="22"/>
          <w:szCs w:val="22"/>
        </w:rPr>
        <w:t xml:space="preserve"> This will help keep a steady speed with change and help support collective communication.</w:t>
      </w:r>
      <w:r w:rsidRPr="00E73FAE">
        <w:rPr>
          <w:rFonts w:ascii="Arial" w:hAnsi="Arial" w:cs="Arial"/>
          <w:sz w:val="22"/>
          <w:szCs w:val="22"/>
        </w:rPr>
        <w:t xml:space="preserve"> Finally, they could Promote Continuous Feedback and Collaboration by Establishing regular feedback mechanisms and encourage cross-departmental collaboration to ensure the ongoing relevance and effectiveness of HR practices.</w:t>
      </w:r>
      <w:r w:rsidR="00ED6921">
        <w:rPr>
          <w:rFonts w:ascii="Arial" w:hAnsi="Arial" w:cs="Arial"/>
          <w:sz w:val="22"/>
          <w:szCs w:val="22"/>
        </w:rPr>
        <w:t xml:space="preserve"> This will help ensure HR are doing their job correctly and changing as needed.</w:t>
      </w:r>
    </w:p>
    <w:p w14:paraId="194CDF34" w14:textId="77777777" w:rsidR="006F232F" w:rsidRDefault="006F232F" w:rsidP="007C67AD">
      <w:pPr>
        <w:rPr>
          <w:rFonts w:ascii="Arial" w:hAnsi="Arial" w:cs="Arial"/>
          <w:sz w:val="22"/>
          <w:szCs w:val="22"/>
        </w:rPr>
      </w:pPr>
    </w:p>
    <w:p w14:paraId="7F9452E6" w14:textId="77777777" w:rsidR="006F232F" w:rsidRDefault="006F232F" w:rsidP="007C67AD">
      <w:pPr>
        <w:rPr>
          <w:rFonts w:ascii="Arial" w:hAnsi="Arial" w:cs="Arial"/>
          <w:sz w:val="22"/>
          <w:szCs w:val="22"/>
        </w:rPr>
      </w:pPr>
    </w:p>
    <w:p w14:paraId="49CBA225" w14:textId="77777777" w:rsidR="006F232F" w:rsidRDefault="006F232F" w:rsidP="007C67AD">
      <w:pPr>
        <w:rPr>
          <w:rFonts w:ascii="Arial" w:hAnsi="Arial" w:cs="Arial"/>
          <w:sz w:val="22"/>
          <w:szCs w:val="22"/>
        </w:rPr>
      </w:pPr>
    </w:p>
    <w:p w14:paraId="0A261D9D" w14:textId="77777777" w:rsidR="006F232F" w:rsidRDefault="006F232F" w:rsidP="007C67AD">
      <w:pPr>
        <w:rPr>
          <w:rFonts w:ascii="Arial" w:hAnsi="Arial" w:cs="Arial"/>
          <w:sz w:val="22"/>
          <w:szCs w:val="22"/>
        </w:rPr>
      </w:pPr>
    </w:p>
    <w:p w14:paraId="23EF27E3" w14:textId="77777777" w:rsidR="006F232F" w:rsidRDefault="006F232F" w:rsidP="007C67AD">
      <w:pPr>
        <w:rPr>
          <w:rFonts w:ascii="Arial" w:hAnsi="Arial" w:cs="Arial"/>
          <w:sz w:val="22"/>
          <w:szCs w:val="22"/>
        </w:rPr>
      </w:pPr>
    </w:p>
    <w:p w14:paraId="47AFE115" w14:textId="77777777" w:rsidR="006F232F" w:rsidRDefault="006F232F" w:rsidP="007C67AD">
      <w:pPr>
        <w:rPr>
          <w:rFonts w:ascii="Arial" w:hAnsi="Arial" w:cs="Arial"/>
          <w:sz w:val="22"/>
          <w:szCs w:val="22"/>
        </w:rPr>
      </w:pPr>
    </w:p>
    <w:p w14:paraId="017AE52C" w14:textId="77777777" w:rsidR="006F232F" w:rsidRDefault="006F232F" w:rsidP="007C67AD">
      <w:pPr>
        <w:rPr>
          <w:rFonts w:ascii="Arial" w:hAnsi="Arial" w:cs="Arial"/>
          <w:sz w:val="22"/>
          <w:szCs w:val="22"/>
        </w:rPr>
      </w:pPr>
    </w:p>
    <w:p w14:paraId="2564B302" w14:textId="77777777" w:rsidR="006F232F" w:rsidRDefault="006F232F" w:rsidP="007C67AD">
      <w:pPr>
        <w:rPr>
          <w:rFonts w:ascii="Arial" w:hAnsi="Arial" w:cs="Arial"/>
          <w:sz w:val="22"/>
          <w:szCs w:val="22"/>
        </w:rPr>
      </w:pPr>
    </w:p>
    <w:p w14:paraId="11C21325" w14:textId="77777777" w:rsidR="006F232F" w:rsidRDefault="006F232F" w:rsidP="007C67AD">
      <w:pPr>
        <w:rPr>
          <w:rFonts w:ascii="Arial" w:hAnsi="Arial" w:cs="Arial"/>
          <w:sz w:val="22"/>
          <w:szCs w:val="22"/>
        </w:rPr>
      </w:pPr>
    </w:p>
    <w:p w14:paraId="377FC74E" w14:textId="77777777" w:rsidR="006F232F" w:rsidRDefault="006F232F" w:rsidP="007C67AD">
      <w:pPr>
        <w:rPr>
          <w:rFonts w:ascii="Arial" w:hAnsi="Arial" w:cs="Arial"/>
          <w:sz w:val="22"/>
          <w:szCs w:val="22"/>
        </w:rPr>
      </w:pPr>
    </w:p>
    <w:p w14:paraId="401B26EC" w14:textId="77777777" w:rsidR="006F232F" w:rsidRDefault="006F232F" w:rsidP="007C67AD">
      <w:pPr>
        <w:rPr>
          <w:rFonts w:ascii="Arial" w:hAnsi="Arial" w:cs="Arial"/>
          <w:sz w:val="22"/>
          <w:szCs w:val="22"/>
        </w:rPr>
      </w:pPr>
    </w:p>
    <w:p w14:paraId="5758E44B" w14:textId="77777777" w:rsidR="006F232F" w:rsidRDefault="006F232F" w:rsidP="007C67AD">
      <w:pPr>
        <w:rPr>
          <w:rFonts w:ascii="Arial" w:hAnsi="Arial" w:cs="Arial"/>
          <w:sz w:val="22"/>
          <w:szCs w:val="22"/>
        </w:rPr>
      </w:pPr>
    </w:p>
    <w:p w14:paraId="04107864" w14:textId="77777777" w:rsidR="006F232F" w:rsidRDefault="006F232F" w:rsidP="007C67AD">
      <w:pPr>
        <w:rPr>
          <w:rFonts w:ascii="Arial" w:hAnsi="Arial" w:cs="Arial"/>
          <w:sz w:val="22"/>
          <w:szCs w:val="22"/>
        </w:rPr>
      </w:pPr>
    </w:p>
    <w:p w14:paraId="16065838" w14:textId="77777777" w:rsidR="006F232F" w:rsidRDefault="006F232F" w:rsidP="007C67AD">
      <w:pPr>
        <w:rPr>
          <w:rFonts w:ascii="Arial" w:hAnsi="Arial" w:cs="Arial"/>
          <w:sz w:val="22"/>
          <w:szCs w:val="22"/>
        </w:rPr>
      </w:pPr>
    </w:p>
    <w:p w14:paraId="4EFE7BF1" w14:textId="77777777" w:rsidR="006F232F" w:rsidRDefault="006F232F" w:rsidP="007C67AD">
      <w:pPr>
        <w:rPr>
          <w:rFonts w:ascii="Arial" w:hAnsi="Arial" w:cs="Arial"/>
          <w:sz w:val="22"/>
          <w:szCs w:val="22"/>
        </w:rPr>
      </w:pPr>
    </w:p>
    <w:p w14:paraId="53323048" w14:textId="77777777" w:rsidR="006F232F" w:rsidRDefault="006F232F" w:rsidP="007C67AD">
      <w:pPr>
        <w:rPr>
          <w:rFonts w:ascii="Arial" w:hAnsi="Arial" w:cs="Arial"/>
          <w:sz w:val="22"/>
          <w:szCs w:val="22"/>
        </w:rPr>
      </w:pPr>
    </w:p>
    <w:p w14:paraId="39CE4CCB" w14:textId="77777777" w:rsidR="006F232F" w:rsidRDefault="006F232F" w:rsidP="007C67AD">
      <w:pPr>
        <w:rPr>
          <w:rFonts w:ascii="Arial" w:hAnsi="Arial" w:cs="Arial"/>
          <w:sz w:val="22"/>
          <w:szCs w:val="22"/>
        </w:rPr>
      </w:pPr>
    </w:p>
    <w:p w14:paraId="22E67AC2" w14:textId="77777777" w:rsidR="006F232F" w:rsidRDefault="006F232F" w:rsidP="007C67AD">
      <w:pPr>
        <w:rPr>
          <w:rFonts w:ascii="Arial" w:hAnsi="Arial" w:cs="Arial"/>
          <w:sz w:val="22"/>
          <w:szCs w:val="22"/>
        </w:rPr>
      </w:pPr>
    </w:p>
    <w:p w14:paraId="179058F5" w14:textId="77777777" w:rsidR="006F232F" w:rsidRDefault="006F232F" w:rsidP="007C67AD">
      <w:pPr>
        <w:rPr>
          <w:rFonts w:ascii="Arial" w:hAnsi="Arial" w:cs="Arial"/>
          <w:sz w:val="22"/>
          <w:szCs w:val="22"/>
        </w:rPr>
      </w:pPr>
    </w:p>
    <w:p w14:paraId="75B2CCB3" w14:textId="77777777" w:rsidR="006F232F" w:rsidRDefault="006F232F" w:rsidP="007C67AD">
      <w:pPr>
        <w:rPr>
          <w:rFonts w:ascii="Arial" w:hAnsi="Arial" w:cs="Arial"/>
          <w:sz w:val="22"/>
          <w:szCs w:val="22"/>
        </w:rPr>
      </w:pPr>
    </w:p>
    <w:p w14:paraId="3F50BE32" w14:textId="77777777" w:rsidR="006F232F" w:rsidRDefault="006F232F" w:rsidP="007C67AD">
      <w:pPr>
        <w:rPr>
          <w:rFonts w:ascii="Arial" w:hAnsi="Arial" w:cs="Arial"/>
          <w:sz w:val="22"/>
          <w:szCs w:val="22"/>
        </w:rPr>
      </w:pPr>
    </w:p>
    <w:p w14:paraId="360C53B7" w14:textId="77777777" w:rsidR="006F232F" w:rsidRDefault="006F232F" w:rsidP="007C67AD">
      <w:pPr>
        <w:rPr>
          <w:rFonts w:ascii="Arial" w:hAnsi="Arial" w:cs="Arial"/>
          <w:sz w:val="22"/>
          <w:szCs w:val="22"/>
        </w:rPr>
      </w:pPr>
    </w:p>
    <w:p w14:paraId="0F1185AA" w14:textId="77777777" w:rsidR="006F232F" w:rsidRDefault="006F232F" w:rsidP="007C67AD">
      <w:pPr>
        <w:rPr>
          <w:rFonts w:ascii="Arial" w:hAnsi="Arial" w:cs="Arial"/>
          <w:sz w:val="22"/>
          <w:szCs w:val="22"/>
        </w:rPr>
      </w:pPr>
    </w:p>
    <w:p w14:paraId="26534628" w14:textId="77777777" w:rsidR="006F232F" w:rsidRPr="005D5017" w:rsidRDefault="006F232F" w:rsidP="007C67AD">
      <w:pPr>
        <w:rPr>
          <w:rFonts w:ascii="Arial" w:hAnsi="Arial" w:cs="Arial"/>
          <w:sz w:val="22"/>
          <w:szCs w:val="22"/>
        </w:rPr>
      </w:pPr>
    </w:p>
    <w:p w14:paraId="49E90FE8" w14:textId="543C2B50" w:rsidR="007C67AD" w:rsidRDefault="007C67AD" w:rsidP="007202D2">
      <w:pPr>
        <w:pStyle w:val="Heading1"/>
      </w:pPr>
      <w:bookmarkStart w:id="9" w:name="_Toc211339848"/>
      <w:r>
        <w:lastRenderedPageBreak/>
        <w:t>Reference List</w:t>
      </w:r>
      <w:bookmarkEnd w:id="9"/>
    </w:p>
    <w:p w14:paraId="48178420" w14:textId="77777777" w:rsidR="00511C3F" w:rsidRPr="00E73FAE" w:rsidRDefault="00511C3F" w:rsidP="007C67AD">
      <w:pPr>
        <w:pStyle w:val="ListParagraph"/>
        <w:numPr>
          <w:ilvl w:val="0"/>
          <w:numId w:val="1"/>
        </w:numPr>
        <w:rPr>
          <w:rFonts w:ascii="Arial" w:hAnsi="Arial" w:cs="Arial"/>
          <w:sz w:val="22"/>
          <w:szCs w:val="22"/>
        </w:rPr>
      </w:pPr>
      <w:proofErr w:type="spellStart"/>
      <w:r w:rsidRPr="00E73FAE">
        <w:rPr>
          <w:rFonts w:ascii="Arial" w:hAnsi="Arial" w:cs="Arial"/>
          <w:sz w:val="22"/>
          <w:szCs w:val="22"/>
        </w:rPr>
        <w:t>Armenakis</w:t>
      </w:r>
      <w:proofErr w:type="spellEnd"/>
      <w:r w:rsidRPr="00E73FAE">
        <w:rPr>
          <w:rFonts w:ascii="Arial" w:hAnsi="Arial" w:cs="Arial"/>
          <w:sz w:val="22"/>
          <w:szCs w:val="22"/>
        </w:rPr>
        <w:t xml:space="preserve">, A.A. and Harris, S.G. (2009). Reflections: Our Journey in Organizational Change Research and Practice. Journal of Change Management, 9(2), pp.127–142. </w:t>
      </w:r>
      <w:proofErr w:type="spellStart"/>
      <w:r w:rsidRPr="00E73FAE">
        <w:rPr>
          <w:rFonts w:ascii="Arial" w:hAnsi="Arial" w:cs="Arial"/>
          <w:sz w:val="22"/>
          <w:szCs w:val="22"/>
        </w:rPr>
        <w:t>doi:https</w:t>
      </w:r>
      <w:proofErr w:type="spellEnd"/>
      <w:r w:rsidRPr="00E73FAE">
        <w:rPr>
          <w:rFonts w:ascii="Arial" w:hAnsi="Arial" w:cs="Arial"/>
          <w:sz w:val="22"/>
          <w:szCs w:val="22"/>
        </w:rPr>
        <w:t>://doi.org/10.1080/14697010902879079.</w:t>
      </w:r>
    </w:p>
    <w:p w14:paraId="023AF88B" w14:textId="77777777" w:rsidR="00511C3F" w:rsidRPr="00E73FAE" w:rsidRDefault="00511C3F" w:rsidP="007C67AD">
      <w:pPr>
        <w:pStyle w:val="ListParagraph"/>
        <w:numPr>
          <w:ilvl w:val="0"/>
          <w:numId w:val="1"/>
        </w:numPr>
        <w:rPr>
          <w:rFonts w:ascii="Arial" w:hAnsi="Arial" w:cs="Arial"/>
          <w:sz w:val="22"/>
          <w:szCs w:val="22"/>
        </w:rPr>
      </w:pPr>
      <w:r w:rsidRPr="00E73FAE">
        <w:rPr>
          <w:rFonts w:ascii="Arial" w:hAnsi="Arial" w:cs="Arial"/>
          <w:sz w:val="22"/>
          <w:szCs w:val="22"/>
        </w:rPr>
        <w:t xml:space="preserve">Besson, P. and Rowe, F. (2012). Strategizing information systems-enabled organizational transformation: A transdisciplinary review and new directions. The Journal of Strategic Information Systems, 21(2), pp.103–124. </w:t>
      </w:r>
      <w:proofErr w:type="spellStart"/>
      <w:r w:rsidRPr="00E73FAE">
        <w:rPr>
          <w:rFonts w:ascii="Arial" w:hAnsi="Arial" w:cs="Arial"/>
          <w:sz w:val="22"/>
          <w:szCs w:val="22"/>
        </w:rPr>
        <w:t>doi:https</w:t>
      </w:r>
      <w:proofErr w:type="spellEnd"/>
      <w:r w:rsidRPr="00E73FAE">
        <w:rPr>
          <w:rFonts w:ascii="Arial" w:hAnsi="Arial" w:cs="Arial"/>
          <w:sz w:val="22"/>
          <w:szCs w:val="22"/>
        </w:rPr>
        <w:t>://doi.org/10.1016/j.jsis.2012.05.001.</w:t>
      </w:r>
    </w:p>
    <w:p w14:paraId="42EE5833" w14:textId="77777777" w:rsidR="00511C3F" w:rsidRPr="00E73FAE" w:rsidRDefault="00511C3F" w:rsidP="007C67AD">
      <w:pPr>
        <w:pStyle w:val="ListParagraph"/>
        <w:numPr>
          <w:ilvl w:val="0"/>
          <w:numId w:val="1"/>
        </w:numPr>
        <w:rPr>
          <w:rFonts w:ascii="Arial" w:hAnsi="Arial" w:cs="Arial"/>
          <w:sz w:val="22"/>
          <w:szCs w:val="22"/>
        </w:rPr>
      </w:pPr>
      <w:r w:rsidRPr="00E73FAE">
        <w:rPr>
          <w:rFonts w:ascii="Arial" w:hAnsi="Arial" w:cs="Arial"/>
          <w:sz w:val="22"/>
          <w:szCs w:val="22"/>
        </w:rPr>
        <w:t xml:space="preserve">Bloom, N., Liang, J., Roberts, J. and Ying, Z.J. (2015). Does Working from </w:t>
      </w:r>
      <w:proofErr w:type="gramStart"/>
      <w:r w:rsidRPr="00E73FAE">
        <w:rPr>
          <w:rFonts w:ascii="Arial" w:hAnsi="Arial" w:cs="Arial"/>
          <w:sz w:val="22"/>
          <w:szCs w:val="22"/>
        </w:rPr>
        <w:t>Home Work</w:t>
      </w:r>
      <w:proofErr w:type="gramEnd"/>
      <w:r w:rsidRPr="00E73FAE">
        <w:rPr>
          <w:rFonts w:ascii="Arial" w:hAnsi="Arial" w:cs="Arial"/>
          <w:sz w:val="22"/>
          <w:szCs w:val="22"/>
        </w:rPr>
        <w:t xml:space="preserve">? Evidence from a Chinese Experiment. The Quarterly Journal of Economics, 130(1), pp.165–218. </w:t>
      </w:r>
      <w:proofErr w:type="spellStart"/>
      <w:r w:rsidRPr="00E73FAE">
        <w:rPr>
          <w:rFonts w:ascii="Arial" w:hAnsi="Arial" w:cs="Arial"/>
          <w:sz w:val="22"/>
          <w:szCs w:val="22"/>
        </w:rPr>
        <w:t>doi:https</w:t>
      </w:r>
      <w:proofErr w:type="spellEnd"/>
      <w:r w:rsidRPr="00E73FAE">
        <w:rPr>
          <w:rFonts w:ascii="Arial" w:hAnsi="Arial" w:cs="Arial"/>
          <w:sz w:val="22"/>
          <w:szCs w:val="22"/>
        </w:rPr>
        <w:t>://doi.org/10.1093/</w:t>
      </w:r>
      <w:proofErr w:type="spellStart"/>
      <w:r w:rsidRPr="00E73FAE">
        <w:rPr>
          <w:rFonts w:ascii="Arial" w:hAnsi="Arial" w:cs="Arial"/>
          <w:sz w:val="22"/>
          <w:szCs w:val="22"/>
        </w:rPr>
        <w:t>qje</w:t>
      </w:r>
      <w:proofErr w:type="spellEnd"/>
      <w:r w:rsidRPr="00E73FAE">
        <w:rPr>
          <w:rFonts w:ascii="Arial" w:hAnsi="Arial" w:cs="Arial"/>
          <w:sz w:val="22"/>
          <w:szCs w:val="22"/>
        </w:rPr>
        <w:t>/qju032.</w:t>
      </w:r>
    </w:p>
    <w:p w14:paraId="2778B00A" w14:textId="77777777" w:rsidR="00511C3F" w:rsidRPr="00E73FAE" w:rsidRDefault="00511C3F" w:rsidP="007C67AD">
      <w:pPr>
        <w:pStyle w:val="ListParagraph"/>
        <w:numPr>
          <w:ilvl w:val="0"/>
          <w:numId w:val="1"/>
        </w:numPr>
        <w:rPr>
          <w:rFonts w:ascii="Arial" w:hAnsi="Arial" w:cs="Arial"/>
          <w:sz w:val="22"/>
          <w:szCs w:val="22"/>
        </w:rPr>
      </w:pPr>
      <w:r w:rsidRPr="00E73FAE">
        <w:rPr>
          <w:rFonts w:ascii="Arial" w:hAnsi="Arial" w:cs="Arial"/>
          <w:sz w:val="22"/>
          <w:szCs w:val="22"/>
        </w:rPr>
        <w:t xml:space="preserve">Bondarouk, T. and Brewster, C. (2016). Conceptualising the future of HRM and technology research. The International Journal of Human Resource Management, 27(21), pp.2652–2671. </w:t>
      </w:r>
      <w:proofErr w:type="spellStart"/>
      <w:r w:rsidRPr="00E73FAE">
        <w:rPr>
          <w:rFonts w:ascii="Arial" w:hAnsi="Arial" w:cs="Arial"/>
          <w:sz w:val="22"/>
          <w:szCs w:val="22"/>
        </w:rPr>
        <w:t>doi:https</w:t>
      </w:r>
      <w:proofErr w:type="spellEnd"/>
      <w:r w:rsidRPr="00E73FAE">
        <w:rPr>
          <w:rFonts w:ascii="Arial" w:hAnsi="Arial" w:cs="Arial"/>
          <w:sz w:val="22"/>
          <w:szCs w:val="22"/>
        </w:rPr>
        <w:t>://doi.org/10.1080/09585192.2016.1232296.</w:t>
      </w:r>
    </w:p>
    <w:p w14:paraId="75383B6A" w14:textId="77777777" w:rsidR="00511C3F" w:rsidRPr="00E73FAE" w:rsidRDefault="00511C3F" w:rsidP="007C67AD">
      <w:pPr>
        <w:pStyle w:val="ListParagraph"/>
        <w:numPr>
          <w:ilvl w:val="0"/>
          <w:numId w:val="1"/>
        </w:numPr>
        <w:rPr>
          <w:rFonts w:ascii="Arial" w:hAnsi="Arial" w:cs="Arial"/>
          <w:sz w:val="22"/>
          <w:szCs w:val="22"/>
        </w:rPr>
      </w:pPr>
      <w:r w:rsidRPr="00E73FAE">
        <w:rPr>
          <w:rFonts w:ascii="Arial" w:hAnsi="Arial" w:cs="Arial"/>
          <w:sz w:val="22"/>
          <w:szCs w:val="22"/>
        </w:rPr>
        <w:t xml:space="preserve">Choudhury, P., Foroughi, C. and Larson, B.Z. (2020). Work-from-Anywhere: </w:t>
      </w:r>
      <w:proofErr w:type="gramStart"/>
      <w:r w:rsidRPr="00E73FAE">
        <w:rPr>
          <w:rFonts w:ascii="Arial" w:hAnsi="Arial" w:cs="Arial"/>
          <w:sz w:val="22"/>
          <w:szCs w:val="22"/>
        </w:rPr>
        <w:t>the</w:t>
      </w:r>
      <w:proofErr w:type="gramEnd"/>
      <w:r w:rsidRPr="00E73FAE">
        <w:rPr>
          <w:rFonts w:ascii="Arial" w:hAnsi="Arial" w:cs="Arial"/>
          <w:sz w:val="22"/>
          <w:szCs w:val="22"/>
        </w:rPr>
        <w:t xml:space="preserve"> Productivity Effects of Geographic Flexibility. Academy of Management Proceedings, 2020(1), p.21199. </w:t>
      </w:r>
    </w:p>
    <w:p w14:paraId="4B85FAEE" w14:textId="5C063551" w:rsidR="007C67AD" w:rsidRPr="00E73FAE" w:rsidRDefault="007C67AD" w:rsidP="007C67AD">
      <w:pPr>
        <w:pStyle w:val="ListParagraph"/>
        <w:numPr>
          <w:ilvl w:val="0"/>
          <w:numId w:val="1"/>
        </w:numPr>
        <w:rPr>
          <w:rFonts w:ascii="Arial" w:hAnsi="Arial" w:cs="Arial"/>
          <w:sz w:val="22"/>
          <w:szCs w:val="22"/>
        </w:rPr>
      </w:pPr>
      <w:r w:rsidRPr="00E73FAE">
        <w:rPr>
          <w:rFonts w:ascii="Arial" w:hAnsi="Arial" w:cs="Arial"/>
          <w:sz w:val="22"/>
          <w:szCs w:val="22"/>
        </w:rPr>
        <w:t>CIPD. (2020). Organisational Change: Managing and Supporting Employees. Chartered Institute of Personnel and Development.</w:t>
      </w:r>
    </w:p>
    <w:p w14:paraId="6DF86030" w14:textId="2AB703B3" w:rsidR="007C67AD" w:rsidRPr="00E73FAE" w:rsidRDefault="007C67AD" w:rsidP="007C67AD">
      <w:pPr>
        <w:pStyle w:val="ListParagraph"/>
        <w:numPr>
          <w:ilvl w:val="0"/>
          <w:numId w:val="1"/>
        </w:numPr>
        <w:rPr>
          <w:rFonts w:ascii="Arial" w:hAnsi="Arial" w:cs="Arial"/>
          <w:sz w:val="22"/>
          <w:szCs w:val="22"/>
        </w:rPr>
      </w:pPr>
      <w:r w:rsidRPr="00E73FAE">
        <w:rPr>
          <w:rFonts w:ascii="Arial" w:hAnsi="Arial" w:cs="Arial"/>
          <w:sz w:val="22"/>
          <w:szCs w:val="22"/>
        </w:rPr>
        <w:t>CIPD. (2021). Flexible Working Practices. Chartered Institute of Personnel and Development.</w:t>
      </w:r>
    </w:p>
    <w:p w14:paraId="6C8F0892" w14:textId="71114FC0" w:rsidR="007C67AD" w:rsidRPr="00E73FAE" w:rsidRDefault="007C67AD" w:rsidP="007C67AD">
      <w:pPr>
        <w:pStyle w:val="ListParagraph"/>
        <w:numPr>
          <w:ilvl w:val="0"/>
          <w:numId w:val="1"/>
        </w:numPr>
        <w:rPr>
          <w:rFonts w:ascii="Arial" w:hAnsi="Arial" w:cs="Arial"/>
          <w:sz w:val="22"/>
          <w:szCs w:val="22"/>
        </w:rPr>
      </w:pPr>
      <w:r w:rsidRPr="00E73FAE">
        <w:rPr>
          <w:rFonts w:ascii="Arial" w:hAnsi="Arial" w:cs="Arial"/>
          <w:sz w:val="22"/>
          <w:szCs w:val="22"/>
        </w:rPr>
        <w:t>Dery, K., Sebastian, I.M., &amp; van der Meulen, N. (2017). The Digital Workplace: Think, Share, Do. MIT Sloan Management Review.</w:t>
      </w:r>
    </w:p>
    <w:p w14:paraId="4B55B3AB" w14:textId="6FA3BCD9" w:rsidR="00D159C0" w:rsidRPr="00E73FAE" w:rsidRDefault="00D159C0" w:rsidP="007C67AD">
      <w:pPr>
        <w:pStyle w:val="ListParagraph"/>
        <w:numPr>
          <w:ilvl w:val="0"/>
          <w:numId w:val="1"/>
        </w:numPr>
        <w:rPr>
          <w:rFonts w:ascii="Arial" w:hAnsi="Arial" w:cs="Arial"/>
          <w:sz w:val="22"/>
          <w:szCs w:val="22"/>
        </w:rPr>
      </w:pPr>
      <w:r w:rsidRPr="00E73FAE">
        <w:rPr>
          <w:rFonts w:ascii="Arial" w:hAnsi="Arial" w:cs="Arial"/>
          <w:sz w:val="22"/>
          <w:szCs w:val="22"/>
        </w:rPr>
        <w:t>DPD (2025). We are DPD. [online] DPD. Available at: https://www.dpd.com/en/ [Accessed 14 Oct. 2025].</w:t>
      </w:r>
    </w:p>
    <w:p w14:paraId="4648C20C" w14:textId="4CB94AC2" w:rsidR="007C67AD" w:rsidRPr="00E73FAE" w:rsidRDefault="007C67AD" w:rsidP="007C67AD">
      <w:pPr>
        <w:pStyle w:val="ListParagraph"/>
        <w:numPr>
          <w:ilvl w:val="0"/>
          <w:numId w:val="1"/>
        </w:numPr>
        <w:rPr>
          <w:rFonts w:ascii="Arial" w:hAnsi="Arial" w:cs="Arial"/>
          <w:sz w:val="22"/>
          <w:szCs w:val="22"/>
        </w:rPr>
      </w:pPr>
      <w:r w:rsidRPr="00E73FAE">
        <w:rPr>
          <w:rFonts w:ascii="Arial" w:hAnsi="Arial" w:cs="Arial"/>
          <w:sz w:val="22"/>
          <w:szCs w:val="22"/>
        </w:rPr>
        <w:t>Kelliher, C. &amp; Anderson, D. (2010). Doing more with less? Flexible working practices and the intensification of work. Human Relations, 63(1), 83-106.</w:t>
      </w:r>
    </w:p>
    <w:p w14:paraId="70492DAF" w14:textId="5E64D9C8" w:rsidR="007C67AD" w:rsidRPr="00E73FAE" w:rsidRDefault="007C67AD" w:rsidP="007C67AD">
      <w:pPr>
        <w:pStyle w:val="ListParagraph"/>
        <w:numPr>
          <w:ilvl w:val="0"/>
          <w:numId w:val="1"/>
        </w:numPr>
        <w:rPr>
          <w:rFonts w:ascii="Arial" w:hAnsi="Arial" w:cs="Arial"/>
          <w:sz w:val="22"/>
          <w:szCs w:val="22"/>
        </w:rPr>
      </w:pPr>
      <w:r w:rsidRPr="00E73FAE">
        <w:rPr>
          <w:rFonts w:ascii="Arial" w:hAnsi="Arial" w:cs="Arial"/>
          <w:sz w:val="22"/>
          <w:szCs w:val="22"/>
        </w:rPr>
        <w:t>Kotter, J.P. (2012). Leading Change. Harvard Business Review Press.</w:t>
      </w:r>
    </w:p>
    <w:p w14:paraId="426A7EEC" w14:textId="1D0D7500" w:rsidR="007C67AD" w:rsidRPr="00E73FAE" w:rsidRDefault="007C67AD" w:rsidP="007C67AD">
      <w:pPr>
        <w:pStyle w:val="ListParagraph"/>
        <w:numPr>
          <w:ilvl w:val="0"/>
          <w:numId w:val="1"/>
        </w:numPr>
        <w:rPr>
          <w:rFonts w:ascii="Arial" w:hAnsi="Arial" w:cs="Arial"/>
          <w:sz w:val="22"/>
          <w:szCs w:val="22"/>
        </w:rPr>
      </w:pPr>
      <w:r w:rsidRPr="00E73FAE">
        <w:rPr>
          <w:rFonts w:ascii="Arial" w:hAnsi="Arial" w:cs="Arial"/>
          <w:sz w:val="22"/>
          <w:szCs w:val="22"/>
        </w:rPr>
        <w:t>Ulrich, D., Brockbank, W., Younger, J., &amp; Ulrich, M. (2017). HR Competencies: Mastery at the Intersection of People and Business. Society for Human Resource Management.</w:t>
      </w:r>
    </w:p>
    <w:p w14:paraId="0A93F064" w14:textId="3D31AA90" w:rsidR="007C67AD" w:rsidRPr="00E73FAE" w:rsidRDefault="007C67AD" w:rsidP="007C67AD">
      <w:pPr>
        <w:pStyle w:val="ListParagraph"/>
        <w:numPr>
          <w:ilvl w:val="0"/>
          <w:numId w:val="1"/>
        </w:numPr>
        <w:rPr>
          <w:rFonts w:ascii="Arial" w:hAnsi="Arial" w:cs="Arial"/>
          <w:sz w:val="22"/>
          <w:szCs w:val="22"/>
        </w:rPr>
      </w:pPr>
      <w:r w:rsidRPr="00E73FAE">
        <w:rPr>
          <w:rFonts w:ascii="Arial" w:hAnsi="Arial" w:cs="Arial"/>
          <w:sz w:val="22"/>
          <w:szCs w:val="22"/>
        </w:rPr>
        <w:t>Westerman, G., Bonnet, D., &amp; McAfee, A. (2014). Leading Digital: Turning Technology into Business Transformation. Harvard Business Review Press.</w:t>
      </w:r>
    </w:p>
    <w:p w14:paraId="4A5CF4DE" w14:textId="48DDE3C9" w:rsidR="007C67AD" w:rsidRPr="00E73FAE" w:rsidRDefault="007C67AD" w:rsidP="007C67AD">
      <w:pPr>
        <w:pStyle w:val="ListParagraph"/>
        <w:numPr>
          <w:ilvl w:val="0"/>
          <w:numId w:val="1"/>
        </w:numPr>
        <w:rPr>
          <w:rFonts w:ascii="Arial" w:hAnsi="Arial" w:cs="Arial"/>
          <w:sz w:val="22"/>
          <w:szCs w:val="22"/>
        </w:rPr>
      </w:pPr>
      <w:r w:rsidRPr="00E73FAE">
        <w:rPr>
          <w:rFonts w:ascii="Arial" w:hAnsi="Arial" w:cs="Arial"/>
          <w:sz w:val="22"/>
          <w:szCs w:val="22"/>
        </w:rPr>
        <w:t>World Economic Forum. (2020). The Future of Jobs Report 2020. World Economic Forum.</w:t>
      </w:r>
    </w:p>
    <w:sectPr w:rsidR="007C67AD" w:rsidRPr="00E73FAE" w:rsidSect="007C67AD">
      <w:head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FA82EB" w14:textId="77777777" w:rsidR="00832B13" w:rsidRDefault="00832B13" w:rsidP="00690D7E">
      <w:pPr>
        <w:spacing w:after="0" w:line="240" w:lineRule="auto"/>
      </w:pPr>
      <w:r>
        <w:separator/>
      </w:r>
    </w:p>
  </w:endnote>
  <w:endnote w:type="continuationSeparator" w:id="0">
    <w:p w14:paraId="4899DA69" w14:textId="77777777" w:rsidR="00832B13" w:rsidRDefault="00832B13" w:rsidP="00690D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19CC5C" w14:textId="77777777" w:rsidR="00832B13" w:rsidRDefault="00832B13" w:rsidP="00690D7E">
      <w:pPr>
        <w:spacing w:after="0" w:line="240" w:lineRule="auto"/>
      </w:pPr>
      <w:r>
        <w:separator/>
      </w:r>
    </w:p>
  </w:footnote>
  <w:footnote w:type="continuationSeparator" w:id="0">
    <w:p w14:paraId="20383182" w14:textId="77777777" w:rsidR="00832B13" w:rsidRDefault="00832B13" w:rsidP="00690D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E5528B" w14:textId="175DA365" w:rsidR="00690D7E" w:rsidRDefault="00690D7E">
    <w:pPr>
      <w:pStyle w:val="Header"/>
    </w:pPr>
    <w:r>
      <w:t>Shazad Iqbal (2406671)| BA Hons Leadership and Management Skills for the Workplace| LCLM5002| Developing and Managing Individual Teams| Component 2| Mudassar Hasan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32624F"/>
    <w:multiLevelType w:val="hybridMultilevel"/>
    <w:tmpl w:val="8D50B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35662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LEwszAxMDAzMQdyzJR0lIJTi4sz8/NACoxqARjqrSIsAAAA"/>
  </w:docVars>
  <w:rsids>
    <w:rsidRoot w:val="00690D7E"/>
    <w:rsid w:val="0000136B"/>
    <w:rsid w:val="000F1C5A"/>
    <w:rsid w:val="001C7F5C"/>
    <w:rsid w:val="001D66F8"/>
    <w:rsid w:val="00335B00"/>
    <w:rsid w:val="003F6D24"/>
    <w:rsid w:val="004753B6"/>
    <w:rsid w:val="00511C3F"/>
    <w:rsid w:val="00523B36"/>
    <w:rsid w:val="005637D8"/>
    <w:rsid w:val="005B6B4C"/>
    <w:rsid w:val="005D5017"/>
    <w:rsid w:val="00645394"/>
    <w:rsid w:val="00690D7E"/>
    <w:rsid w:val="00695442"/>
    <w:rsid w:val="006F232F"/>
    <w:rsid w:val="006F4978"/>
    <w:rsid w:val="007202D2"/>
    <w:rsid w:val="007C67AD"/>
    <w:rsid w:val="00832B13"/>
    <w:rsid w:val="008449AB"/>
    <w:rsid w:val="008C0E6B"/>
    <w:rsid w:val="009848DB"/>
    <w:rsid w:val="009B5B2A"/>
    <w:rsid w:val="00A41D26"/>
    <w:rsid w:val="00C936AE"/>
    <w:rsid w:val="00D159C0"/>
    <w:rsid w:val="00D63FFC"/>
    <w:rsid w:val="00DD59D1"/>
    <w:rsid w:val="00E70EB7"/>
    <w:rsid w:val="00E73FAE"/>
    <w:rsid w:val="00E864BC"/>
    <w:rsid w:val="00EC2074"/>
    <w:rsid w:val="00ED6921"/>
    <w:rsid w:val="00EF461B"/>
    <w:rsid w:val="00F07DC8"/>
    <w:rsid w:val="00FE75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3D3542"/>
  <w15:chartTrackingRefBased/>
  <w15:docId w15:val="{3BE4C172-0377-4EB6-9302-3301BB7A0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0D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90D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0D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0D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0D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0D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0D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0D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0D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0D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90D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0D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0D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0D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0D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0D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0D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0D7E"/>
    <w:rPr>
      <w:rFonts w:eastAsiaTheme="majorEastAsia" w:cstheme="majorBidi"/>
      <w:color w:val="272727" w:themeColor="text1" w:themeTint="D8"/>
    </w:rPr>
  </w:style>
  <w:style w:type="paragraph" w:styleId="Title">
    <w:name w:val="Title"/>
    <w:basedOn w:val="Normal"/>
    <w:next w:val="Normal"/>
    <w:link w:val="TitleChar"/>
    <w:uiPriority w:val="10"/>
    <w:qFormat/>
    <w:rsid w:val="00690D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0D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0D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0D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0D7E"/>
    <w:pPr>
      <w:spacing w:before="160"/>
      <w:jc w:val="center"/>
    </w:pPr>
    <w:rPr>
      <w:i/>
      <w:iCs/>
      <w:color w:val="404040" w:themeColor="text1" w:themeTint="BF"/>
    </w:rPr>
  </w:style>
  <w:style w:type="character" w:customStyle="1" w:styleId="QuoteChar">
    <w:name w:val="Quote Char"/>
    <w:basedOn w:val="DefaultParagraphFont"/>
    <w:link w:val="Quote"/>
    <w:uiPriority w:val="29"/>
    <w:rsid w:val="00690D7E"/>
    <w:rPr>
      <w:i/>
      <w:iCs/>
      <w:color w:val="404040" w:themeColor="text1" w:themeTint="BF"/>
    </w:rPr>
  </w:style>
  <w:style w:type="paragraph" w:styleId="ListParagraph">
    <w:name w:val="List Paragraph"/>
    <w:basedOn w:val="Normal"/>
    <w:uiPriority w:val="34"/>
    <w:qFormat/>
    <w:rsid w:val="00690D7E"/>
    <w:pPr>
      <w:ind w:left="720"/>
      <w:contextualSpacing/>
    </w:pPr>
  </w:style>
  <w:style w:type="character" w:styleId="IntenseEmphasis">
    <w:name w:val="Intense Emphasis"/>
    <w:basedOn w:val="DefaultParagraphFont"/>
    <w:uiPriority w:val="21"/>
    <w:qFormat/>
    <w:rsid w:val="00690D7E"/>
    <w:rPr>
      <w:i/>
      <w:iCs/>
      <w:color w:val="0F4761" w:themeColor="accent1" w:themeShade="BF"/>
    </w:rPr>
  </w:style>
  <w:style w:type="paragraph" w:styleId="IntenseQuote">
    <w:name w:val="Intense Quote"/>
    <w:basedOn w:val="Normal"/>
    <w:next w:val="Normal"/>
    <w:link w:val="IntenseQuoteChar"/>
    <w:uiPriority w:val="30"/>
    <w:qFormat/>
    <w:rsid w:val="00690D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0D7E"/>
    <w:rPr>
      <w:i/>
      <w:iCs/>
      <w:color w:val="0F4761" w:themeColor="accent1" w:themeShade="BF"/>
    </w:rPr>
  </w:style>
  <w:style w:type="character" w:styleId="IntenseReference">
    <w:name w:val="Intense Reference"/>
    <w:basedOn w:val="DefaultParagraphFont"/>
    <w:uiPriority w:val="32"/>
    <w:qFormat/>
    <w:rsid w:val="00690D7E"/>
    <w:rPr>
      <w:b/>
      <w:bCs/>
      <w:smallCaps/>
      <w:color w:val="0F4761" w:themeColor="accent1" w:themeShade="BF"/>
      <w:spacing w:val="5"/>
    </w:rPr>
  </w:style>
  <w:style w:type="paragraph" w:styleId="Header">
    <w:name w:val="header"/>
    <w:basedOn w:val="Normal"/>
    <w:link w:val="HeaderChar"/>
    <w:uiPriority w:val="99"/>
    <w:unhideWhenUsed/>
    <w:rsid w:val="00690D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0D7E"/>
  </w:style>
  <w:style w:type="paragraph" w:styleId="Footer">
    <w:name w:val="footer"/>
    <w:basedOn w:val="Normal"/>
    <w:link w:val="FooterChar"/>
    <w:uiPriority w:val="99"/>
    <w:unhideWhenUsed/>
    <w:rsid w:val="00690D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0D7E"/>
  </w:style>
  <w:style w:type="paragraph" w:styleId="NoSpacing">
    <w:name w:val="No Spacing"/>
    <w:link w:val="NoSpacingChar"/>
    <w:uiPriority w:val="1"/>
    <w:qFormat/>
    <w:rsid w:val="007C67A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C67AD"/>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70EB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70EB7"/>
    <w:pPr>
      <w:spacing w:after="100"/>
    </w:pPr>
  </w:style>
  <w:style w:type="character" w:styleId="Hyperlink">
    <w:name w:val="Hyperlink"/>
    <w:basedOn w:val="DefaultParagraphFont"/>
    <w:uiPriority w:val="99"/>
    <w:unhideWhenUsed/>
    <w:rsid w:val="00E70EB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312829F488E4B7B91AC98EC10A5903E"/>
        <w:category>
          <w:name w:val="General"/>
          <w:gallery w:val="placeholder"/>
        </w:category>
        <w:types>
          <w:type w:val="bbPlcHdr"/>
        </w:types>
        <w:behaviors>
          <w:behavior w:val="content"/>
        </w:behaviors>
        <w:guid w:val="{FE72FC0A-BD75-470D-B1E4-B0286DC76ABC}"/>
      </w:docPartPr>
      <w:docPartBody>
        <w:p w:rsidR="00951071" w:rsidRDefault="003D523F" w:rsidP="003D523F">
          <w:pPr>
            <w:pStyle w:val="4312829F488E4B7B91AC98EC10A5903E"/>
          </w:pPr>
          <w:r>
            <w:rPr>
              <w:rFonts w:asciiTheme="majorHAnsi" w:eastAsiaTheme="majorEastAsia" w:hAnsiTheme="majorHAnsi" w:cstheme="majorBidi"/>
              <w:caps/>
              <w:color w:val="156082" w:themeColor="accent1"/>
              <w:sz w:val="80"/>
              <w:szCs w:val="80"/>
            </w:rPr>
            <w:t>[Document title]</w:t>
          </w:r>
        </w:p>
      </w:docPartBody>
    </w:docPart>
    <w:docPart>
      <w:docPartPr>
        <w:name w:val="B529A3001B5E4CAE8D8D394ECDEACA8B"/>
        <w:category>
          <w:name w:val="General"/>
          <w:gallery w:val="placeholder"/>
        </w:category>
        <w:types>
          <w:type w:val="bbPlcHdr"/>
        </w:types>
        <w:behaviors>
          <w:behavior w:val="content"/>
        </w:behaviors>
        <w:guid w:val="{448CE5A0-C122-405A-848E-41062D05F74D}"/>
      </w:docPartPr>
      <w:docPartBody>
        <w:p w:rsidR="00951071" w:rsidRDefault="003D523F" w:rsidP="003D523F">
          <w:pPr>
            <w:pStyle w:val="B529A3001B5E4CAE8D8D394ECDEACA8B"/>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523F"/>
    <w:rsid w:val="003D523F"/>
    <w:rsid w:val="00951071"/>
    <w:rsid w:val="009848DB"/>
    <w:rsid w:val="00C05D8A"/>
    <w:rsid w:val="00C936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312829F488E4B7B91AC98EC10A5903E">
    <w:name w:val="4312829F488E4B7B91AC98EC10A5903E"/>
    <w:rsid w:val="003D523F"/>
  </w:style>
  <w:style w:type="paragraph" w:customStyle="1" w:styleId="B529A3001B5E4CAE8D8D394ECDEACA8B">
    <w:name w:val="B529A3001B5E4CAE8D8D394ECDEACA8B"/>
    <w:rsid w:val="003D523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Shazad Iqbal (2406671)</PublishDate>
  <Abstract/>
  <CompanyAddress>Lecturer: Mudassar Hasan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D03FB6E-F374-481C-908E-5890EBAD66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8</Pages>
  <Words>2525</Words>
  <Characters>14397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BA Hons Leadership and management skills for the workplace</Company>
  <LinksUpToDate>false</LinksUpToDate>
  <CharactersWithSpaces>16889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HR’s Response to Business Transformation, different Digital Technological Trends and Flexible Working Arrangements for DPD.</dc:title>
  <dc:subject>LCLM5002| Developing and Managing Individual Teams| Component 2</dc:subject>
  <dc:creator>Humayrah .S</dc:creator>
  <cp:keywords/>
  <dc:description/>
  <cp:lastModifiedBy>Humayrah .S</cp:lastModifiedBy>
  <cp:revision>30</cp:revision>
  <dcterms:created xsi:type="dcterms:W3CDTF">2025-10-13T22:33:00Z</dcterms:created>
  <dcterms:modified xsi:type="dcterms:W3CDTF">2025-10-14T12:10:00Z</dcterms:modified>
</cp:coreProperties>
</file>