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2811B" w14:textId="77777777" w:rsidR="00E45C27" w:rsidRDefault="00E45C27" w:rsidP="00E45C27">
      <w:pPr>
        <w:jc w:val="center"/>
        <w:rPr>
          <w:b/>
          <w:bCs/>
          <w:sz w:val="36"/>
          <w:szCs w:val="32"/>
        </w:rPr>
      </w:pPr>
    </w:p>
    <w:p w14:paraId="0132504E" w14:textId="77777777" w:rsidR="00E45C27" w:rsidRDefault="00E45C27" w:rsidP="00E45C27">
      <w:pPr>
        <w:jc w:val="center"/>
        <w:rPr>
          <w:b/>
          <w:bCs/>
          <w:sz w:val="36"/>
          <w:szCs w:val="32"/>
        </w:rPr>
      </w:pPr>
    </w:p>
    <w:p w14:paraId="574AC43C" w14:textId="77777777" w:rsidR="00E45C27" w:rsidRDefault="00E45C27" w:rsidP="00E45C27">
      <w:pPr>
        <w:jc w:val="center"/>
        <w:rPr>
          <w:b/>
          <w:bCs/>
          <w:sz w:val="36"/>
          <w:szCs w:val="32"/>
        </w:rPr>
      </w:pPr>
    </w:p>
    <w:p w14:paraId="2A0E23D9" w14:textId="77777777" w:rsidR="00E45C27" w:rsidRDefault="00E45C27" w:rsidP="00E45C27">
      <w:pPr>
        <w:jc w:val="center"/>
        <w:rPr>
          <w:b/>
          <w:bCs/>
          <w:sz w:val="36"/>
          <w:szCs w:val="32"/>
        </w:rPr>
      </w:pPr>
    </w:p>
    <w:p w14:paraId="457B3C34" w14:textId="77777777" w:rsidR="00E45C27" w:rsidRDefault="00E45C27" w:rsidP="00E45C27">
      <w:pPr>
        <w:jc w:val="center"/>
        <w:rPr>
          <w:b/>
          <w:bCs/>
          <w:sz w:val="36"/>
          <w:szCs w:val="32"/>
        </w:rPr>
      </w:pPr>
    </w:p>
    <w:p w14:paraId="4FA400E1" w14:textId="77777777" w:rsidR="00E45C27" w:rsidRDefault="00E45C27" w:rsidP="00E45C27">
      <w:pPr>
        <w:jc w:val="center"/>
        <w:rPr>
          <w:b/>
          <w:bCs/>
          <w:sz w:val="36"/>
          <w:szCs w:val="32"/>
        </w:rPr>
      </w:pPr>
    </w:p>
    <w:p w14:paraId="12EF188F" w14:textId="23C174A1" w:rsidR="00E45C27" w:rsidRPr="00E45C27" w:rsidRDefault="00AE6A56" w:rsidP="00E45C27">
      <w:pPr>
        <w:jc w:val="center"/>
        <w:rPr>
          <w:b/>
          <w:bCs/>
          <w:sz w:val="36"/>
          <w:szCs w:val="32"/>
        </w:rPr>
      </w:pPr>
      <w:r w:rsidRPr="00E45C27">
        <w:rPr>
          <w:b/>
          <w:bCs/>
          <w:sz w:val="36"/>
          <w:szCs w:val="32"/>
        </w:rPr>
        <w:t>Law and Legal Practice</w:t>
      </w:r>
    </w:p>
    <w:p w14:paraId="1E784653" w14:textId="5809B6FA" w:rsidR="00E45C27" w:rsidRPr="00E45C27" w:rsidRDefault="00755480" w:rsidP="00E45C27">
      <w:pPr>
        <w:jc w:val="center"/>
        <w:rPr>
          <w:b/>
          <w:bCs/>
          <w:sz w:val="32"/>
          <w:szCs w:val="28"/>
        </w:rPr>
      </w:pPr>
      <w:r>
        <w:rPr>
          <w:b/>
          <w:bCs/>
          <w:sz w:val="32"/>
          <w:szCs w:val="28"/>
        </w:rPr>
        <w:t xml:space="preserve"> Public Law </w:t>
      </w:r>
      <w:r w:rsidR="00AE6A56" w:rsidRPr="00E45C27">
        <w:rPr>
          <w:b/>
          <w:bCs/>
          <w:sz w:val="32"/>
          <w:szCs w:val="28"/>
        </w:rPr>
        <w:t>BMLW4007</w:t>
      </w:r>
    </w:p>
    <w:p w14:paraId="61DD7A67" w14:textId="2707B21E" w:rsidR="00E45C27" w:rsidRPr="00E45C27" w:rsidRDefault="00AE6A56" w:rsidP="00E45C27">
      <w:pPr>
        <w:jc w:val="center"/>
        <w:rPr>
          <w:b/>
          <w:bCs/>
          <w:sz w:val="28"/>
          <w:szCs w:val="24"/>
        </w:rPr>
      </w:pPr>
      <w:r w:rsidRPr="00E45C27">
        <w:rPr>
          <w:b/>
          <w:bCs/>
          <w:sz w:val="28"/>
          <w:szCs w:val="24"/>
        </w:rPr>
        <w:t>Student Name:</w:t>
      </w:r>
      <w:r w:rsidR="00755480">
        <w:rPr>
          <w:b/>
          <w:bCs/>
          <w:sz w:val="28"/>
          <w:szCs w:val="24"/>
        </w:rPr>
        <w:t xml:space="preserve"> Ana Maria </w:t>
      </w:r>
      <w:proofErr w:type="spellStart"/>
      <w:r w:rsidR="00755480">
        <w:rPr>
          <w:b/>
          <w:bCs/>
          <w:sz w:val="28"/>
          <w:szCs w:val="24"/>
        </w:rPr>
        <w:t>Acsinte</w:t>
      </w:r>
      <w:proofErr w:type="spellEnd"/>
    </w:p>
    <w:p w14:paraId="4053E217" w14:textId="6C436A67" w:rsidR="00E45C27" w:rsidRPr="00E45C27" w:rsidRDefault="00AE6A56" w:rsidP="00E45C27">
      <w:pPr>
        <w:jc w:val="center"/>
        <w:rPr>
          <w:b/>
          <w:bCs/>
          <w:sz w:val="28"/>
          <w:szCs w:val="24"/>
        </w:rPr>
      </w:pPr>
      <w:r w:rsidRPr="00E45C27">
        <w:rPr>
          <w:b/>
          <w:bCs/>
          <w:sz w:val="28"/>
          <w:szCs w:val="24"/>
        </w:rPr>
        <w:t>Student ID:</w:t>
      </w:r>
      <w:r w:rsidR="00755480">
        <w:rPr>
          <w:b/>
          <w:bCs/>
          <w:sz w:val="28"/>
          <w:szCs w:val="24"/>
        </w:rPr>
        <w:t xml:space="preserve"> </w:t>
      </w:r>
      <w:r>
        <w:rPr>
          <w:b/>
          <w:bCs/>
          <w:sz w:val="28"/>
          <w:szCs w:val="24"/>
        </w:rPr>
        <w:t>2232423</w:t>
      </w:r>
    </w:p>
    <w:p w14:paraId="67A559FC" w14:textId="57D20DCD" w:rsidR="00561070" w:rsidRPr="00845443" w:rsidRDefault="00561070">
      <w:pPr>
        <w:spacing w:line="276" w:lineRule="auto"/>
        <w:jc w:val="left"/>
      </w:pPr>
      <w:bookmarkStart w:id="0" w:name="_Toc128665553"/>
      <w:r>
        <w:br w:type="page"/>
      </w:r>
    </w:p>
    <w:sdt>
      <w:sdtPr>
        <w:rPr>
          <w:rFonts w:ascii="Times New Roman" w:eastAsia="Arial" w:hAnsi="Times New Roman" w:cs="Arial"/>
          <w:color w:val="auto"/>
          <w:sz w:val="24"/>
          <w:szCs w:val="22"/>
          <w:lang w:val="en"/>
        </w:rPr>
        <w:id w:val="438493216"/>
        <w:docPartObj>
          <w:docPartGallery w:val="Table of Contents"/>
          <w:docPartUnique/>
        </w:docPartObj>
      </w:sdtPr>
      <w:sdtEndPr>
        <w:rPr>
          <w:b/>
          <w:bCs/>
          <w:noProof/>
        </w:rPr>
      </w:sdtEndPr>
      <w:sdtContent>
        <w:p w14:paraId="3FC37A0B" w14:textId="71E9D205" w:rsidR="00A02E40" w:rsidRDefault="00A02E40">
          <w:pPr>
            <w:pStyle w:val="TOCHeading"/>
          </w:pPr>
          <w:r>
            <w:t>Table of Contents</w:t>
          </w:r>
        </w:p>
        <w:p w14:paraId="5959AABE" w14:textId="53C83CD1" w:rsidR="00A02E40" w:rsidRDefault="00A02E40">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28671953" w:history="1">
            <w:r w:rsidRPr="004F3E65">
              <w:rPr>
                <w:rStyle w:val="Hyperlink"/>
                <w:noProof/>
              </w:rPr>
              <w:t>Introduction</w:t>
            </w:r>
            <w:r>
              <w:rPr>
                <w:noProof/>
                <w:webHidden/>
              </w:rPr>
              <w:tab/>
            </w:r>
            <w:r>
              <w:rPr>
                <w:noProof/>
                <w:webHidden/>
              </w:rPr>
              <w:fldChar w:fldCharType="begin"/>
            </w:r>
            <w:r>
              <w:rPr>
                <w:noProof/>
                <w:webHidden/>
              </w:rPr>
              <w:instrText xml:space="preserve"> PAGEREF _Toc128671953 \h </w:instrText>
            </w:r>
            <w:r>
              <w:rPr>
                <w:noProof/>
                <w:webHidden/>
              </w:rPr>
            </w:r>
            <w:r>
              <w:rPr>
                <w:noProof/>
                <w:webHidden/>
              </w:rPr>
              <w:fldChar w:fldCharType="separate"/>
            </w:r>
            <w:r>
              <w:rPr>
                <w:noProof/>
                <w:webHidden/>
              </w:rPr>
              <w:t>3</w:t>
            </w:r>
            <w:r>
              <w:rPr>
                <w:noProof/>
                <w:webHidden/>
              </w:rPr>
              <w:fldChar w:fldCharType="end"/>
            </w:r>
          </w:hyperlink>
        </w:p>
        <w:p w14:paraId="5FF82FFC" w14:textId="4CC4AF00"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54" w:history="1">
            <w:r w:rsidR="00A02E40" w:rsidRPr="004F3E65">
              <w:rPr>
                <w:rStyle w:val="Hyperlink"/>
                <w:noProof/>
              </w:rPr>
              <w:t>Bill of Rights bill</w:t>
            </w:r>
            <w:r w:rsidR="00A02E40">
              <w:rPr>
                <w:noProof/>
                <w:webHidden/>
              </w:rPr>
              <w:tab/>
            </w:r>
            <w:r w:rsidR="00A02E40">
              <w:rPr>
                <w:noProof/>
                <w:webHidden/>
              </w:rPr>
              <w:fldChar w:fldCharType="begin"/>
            </w:r>
            <w:r w:rsidR="00A02E40">
              <w:rPr>
                <w:noProof/>
                <w:webHidden/>
              </w:rPr>
              <w:instrText xml:space="preserve"> PAGEREF _Toc128671954 \h </w:instrText>
            </w:r>
            <w:r w:rsidR="00A02E40">
              <w:rPr>
                <w:noProof/>
                <w:webHidden/>
              </w:rPr>
            </w:r>
            <w:r w:rsidR="00A02E40">
              <w:rPr>
                <w:noProof/>
                <w:webHidden/>
              </w:rPr>
              <w:fldChar w:fldCharType="separate"/>
            </w:r>
            <w:r w:rsidR="00A02E40">
              <w:rPr>
                <w:noProof/>
                <w:webHidden/>
              </w:rPr>
              <w:t>4</w:t>
            </w:r>
            <w:r w:rsidR="00A02E40">
              <w:rPr>
                <w:noProof/>
                <w:webHidden/>
              </w:rPr>
              <w:fldChar w:fldCharType="end"/>
            </w:r>
          </w:hyperlink>
        </w:p>
        <w:p w14:paraId="4F55C524" w14:textId="7EB619CD"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55" w:history="1">
            <w:r w:rsidR="00A02E40" w:rsidRPr="004F3E65">
              <w:rPr>
                <w:rStyle w:val="Hyperlink"/>
                <w:noProof/>
              </w:rPr>
              <w:t>Human Rights Act 1998</w:t>
            </w:r>
            <w:r w:rsidR="00A02E40">
              <w:rPr>
                <w:noProof/>
                <w:webHidden/>
              </w:rPr>
              <w:tab/>
            </w:r>
            <w:r w:rsidR="00A02E40">
              <w:rPr>
                <w:noProof/>
                <w:webHidden/>
              </w:rPr>
              <w:fldChar w:fldCharType="begin"/>
            </w:r>
            <w:r w:rsidR="00A02E40">
              <w:rPr>
                <w:noProof/>
                <w:webHidden/>
              </w:rPr>
              <w:instrText xml:space="preserve"> PAGEREF _Toc128671955 \h </w:instrText>
            </w:r>
            <w:r w:rsidR="00A02E40">
              <w:rPr>
                <w:noProof/>
                <w:webHidden/>
              </w:rPr>
            </w:r>
            <w:r w:rsidR="00A02E40">
              <w:rPr>
                <w:noProof/>
                <w:webHidden/>
              </w:rPr>
              <w:fldChar w:fldCharType="separate"/>
            </w:r>
            <w:r w:rsidR="00A02E40">
              <w:rPr>
                <w:noProof/>
                <w:webHidden/>
              </w:rPr>
              <w:t>5</w:t>
            </w:r>
            <w:r w:rsidR="00A02E40">
              <w:rPr>
                <w:noProof/>
                <w:webHidden/>
              </w:rPr>
              <w:fldChar w:fldCharType="end"/>
            </w:r>
          </w:hyperlink>
        </w:p>
        <w:p w14:paraId="2878D3D1" w14:textId="47D33F46"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56" w:history="1">
            <w:r w:rsidR="00A02E40" w:rsidRPr="004F3E65">
              <w:rPr>
                <w:rStyle w:val="Hyperlink"/>
                <w:noProof/>
              </w:rPr>
              <w:t>Main aims and objectives of the Bill of Rights bill</w:t>
            </w:r>
            <w:r w:rsidR="00A02E40">
              <w:rPr>
                <w:noProof/>
                <w:webHidden/>
              </w:rPr>
              <w:tab/>
            </w:r>
            <w:r w:rsidR="00A02E40">
              <w:rPr>
                <w:noProof/>
                <w:webHidden/>
              </w:rPr>
              <w:fldChar w:fldCharType="begin"/>
            </w:r>
            <w:r w:rsidR="00A02E40">
              <w:rPr>
                <w:noProof/>
                <w:webHidden/>
              </w:rPr>
              <w:instrText xml:space="preserve"> PAGEREF _Toc128671956 \h </w:instrText>
            </w:r>
            <w:r w:rsidR="00A02E40">
              <w:rPr>
                <w:noProof/>
                <w:webHidden/>
              </w:rPr>
            </w:r>
            <w:r w:rsidR="00A02E40">
              <w:rPr>
                <w:noProof/>
                <w:webHidden/>
              </w:rPr>
              <w:fldChar w:fldCharType="separate"/>
            </w:r>
            <w:r w:rsidR="00A02E40">
              <w:rPr>
                <w:noProof/>
                <w:webHidden/>
              </w:rPr>
              <w:t>6</w:t>
            </w:r>
            <w:r w:rsidR="00A02E40">
              <w:rPr>
                <w:noProof/>
                <w:webHidden/>
              </w:rPr>
              <w:fldChar w:fldCharType="end"/>
            </w:r>
          </w:hyperlink>
        </w:p>
        <w:p w14:paraId="3E62B552" w14:textId="2B11E7E7"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57" w:history="1">
            <w:r w:rsidR="00A02E40" w:rsidRPr="004F3E65">
              <w:rPr>
                <w:rStyle w:val="Hyperlink"/>
                <w:noProof/>
              </w:rPr>
              <w:t>Reasons to create the bill</w:t>
            </w:r>
            <w:r w:rsidR="00A02E40">
              <w:rPr>
                <w:noProof/>
                <w:webHidden/>
              </w:rPr>
              <w:tab/>
            </w:r>
            <w:r w:rsidR="00A02E40">
              <w:rPr>
                <w:noProof/>
                <w:webHidden/>
              </w:rPr>
              <w:fldChar w:fldCharType="begin"/>
            </w:r>
            <w:r w:rsidR="00A02E40">
              <w:rPr>
                <w:noProof/>
                <w:webHidden/>
              </w:rPr>
              <w:instrText xml:space="preserve"> PAGEREF _Toc128671957 \h </w:instrText>
            </w:r>
            <w:r w:rsidR="00A02E40">
              <w:rPr>
                <w:noProof/>
                <w:webHidden/>
              </w:rPr>
            </w:r>
            <w:r w:rsidR="00A02E40">
              <w:rPr>
                <w:noProof/>
                <w:webHidden/>
              </w:rPr>
              <w:fldChar w:fldCharType="separate"/>
            </w:r>
            <w:r w:rsidR="00A02E40">
              <w:rPr>
                <w:noProof/>
                <w:webHidden/>
              </w:rPr>
              <w:t>7</w:t>
            </w:r>
            <w:r w:rsidR="00A02E40">
              <w:rPr>
                <w:noProof/>
                <w:webHidden/>
              </w:rPr>
              <w:fldChar w:fldCharType="end"/>
            </w:r>
          </w:hyperlink>
        </w:p>
        <w:p w14:paraId="6BD2CDB3" w14:textId="4014F55A"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58" w:history="1">
            <w:r w:rsidR="00A02E40" w:rsidRPr="004F3E65">
              <w:rPr>
                <w:rStyle w:val="Hyperlink"/>
                <w:noProof/>
              </w:rPr>
              <w:t>Changes that the bill will make</w:t>
            </w:r>
            <w:r w:rsidR="00A02E40">
              <w:rPr>
                <w:noProof/>
                <w:webHidden/>
              </w:rPr>
              <w:tab/>
            </w:r>
            <w:r w:rsidR="00A02E40">
              <w:rPr>
                <w:noProof/>
                <w:webHidden/>
              </w:rPr>
              <w:fldChar w:fldCharType="begin"/>
            </w:r>
            <w:r w:rsidR="00A02E40">
              <w:rPr>
                <w:noProof/>
                <w:webHidden/>
              </w:rPr>
              <w:instrText xml:space="preserve"> PAGEREF _Toc128671958 \h </w:instrText>
            </w:r>
            <w:r w:rsidR="00A02E40">
              <w:rPr>
                <w:noProof/>
                <w:webHidden/>
              </w:rPr>
            </w:r>
            <w:r w:rsidR="00A02E40">
              <w:rPr>
                <w:noProof/>
                <w:webHidden/>
              </w:rPr>
              <w:fldChar w:fldCharType="separate"/>
            </w:r>
            <w:r w:rsidR="00A02E40">
              <w:rPr>
                <w:noProof/>
                <w:webHidden/>
              </w:rPr>
              <w:t>8</w:t>
            </w:r>
            <w:r w:rsidR="00A02E40">
              <w:rPr>
                <w:noProof/>
                <w:webHidden/>
              </w:rPr>
              <w:fldChar w:fldCharType="end"/>
            </w:r>
          </w:hyperlink>
        </w:p>
        <w:p w14:paraId="112A2DBD" w14:textId="1C22A469"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59" w:history="1">
            <w:r w:rsidR="00A02E40" w:rsidRPr="004F3E65">
              <w:rPr>
                <w:rStyle w:val="Hyperlink"/>
                <w:noProof/>
              </w:rPr>
              <w:t>Factors that will stay the same</w:t>
            </w:r>
            <w:r w:rsidR="00A02E40">
              <w:rPr>
                <w:noProof/>
                <w:webHidden/>
              </w:rPr>
              <w:tab/>
            </w:r>
            <w:r w:rsidR="00A02E40">
              <w:rPr>
                <w:noProof/>
                <w:webHidden/>
              </w:rPr>
              <w:fldChar w:fldCharType="begin"/>
            </w:r>
            <w:r w:rsidR="00A02E40">
              <w:rPr>
                <w:noProof/>
                <w:webHidden/>
              </w:rPr>
              <w:instrText xml:space="preserve"> PAGEREF _Toc128671959 \h </w:instrText>
            </w:r>
            <w:r w:rsidR="00A02E40">
              <w:rPr>
                <w:noProof/>
                <w:webHidden/>
              </w:rPr>
            </w:r>
            <w:r w:rsidR="00A02E40">
              <w:rPr>
                <w:noProof/>
                <w:webHidden/>
              </w:rPr>
              <w:fldChar w:fldCharType="separate"/>
            </w:r>
            <w:r w:rsidR="00A02E40">
              <w:rPr>
                <w:noProof/>
                <w:webHidden/>
              </w:rPr>
              <w:t>9</w:t>
            </w:r>
            <w:r w:rsidR="00A02E40">
              <w:rPr>
                <w:noProof/>
                <w:webHidden/>
              </w:rPr>
              <w:fldChar w:fldCharType="end"/>
            </w:r>
          </w:hyperlink>
        </w:p>
        <w:p w14:paraId="1A2959BE" w14:textId="48825370"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60" w:history="1">
            <w:r w:rsidR="00A02E40" w:rsidRPr="004F3E65">
              <w:rPr>
                <w:rStyle w:val="Hyperlink"/>
                <w:noProof/>
              </w:rPr>
              <w:t>Advantages and disadvantages of the changes</w:t>
            </w:r>
            <w:r w:rsidR="00A02E40">
              <w:rPr>
                <w:noProof/>
                <w:webHidden/>
              </w:rPr>
              <w:tab/>
            </w:r>
            <w:r w:rsidR="00A02E40">
              <w:rPr>
                <w:noProof/>
                <w:webHidden/>
              </w:rPr>
              <w:fldChar w:fldCharType="begin"/>
            </w:r>
            <w:r w:rsidR="00A02E40">
              <w:rPr>
                <w:noProof/>
                <w:webHidden/>
              </w:rPr>
              <w:instrText xml:space="preserve"> PAGEREF _Toc128671960 \h </w:instrText>
            </w:r>
            <w:r w:rsidR="00A02E40">
              <w:rPr>
                <w:noProof/>
                <w:webHidden/>
              </w:rPr>
            </w:r>
            <w:r w:rsidR="00A02E40">
              <w:rPr>
                <w:noProof/>
                <w:webHidden/>
              </w:rPr>
              <w:fldChar w:fldCharType="separate"/>
            </w:r>
            <w:r w:rsidR="00A02E40">
              <w:rPr>
                <w:noProof/>
                <w:webHidden/>
              </w:rPr>
              <w:t>10</w:t>
            </w:r>
            <w:r w:rsidR="00A02E40">
              <w:rPr>
                <w:noProof/>
                <w:webHidden/>
              </w:rPr>
              <w:fldChar w:fldCharType="end"/>
            </w:r>
          </w:hyperlink>
        </w:p>
        <w:p w14:paraId="3F649CB3" w14:textId="3CD0A749"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61" w:history="1">
            <w:r w:rsidR="00A02E40" w:rsidRPr="004F3E65">
              <w:rPr>
                <w:rStyle w:val="Hyperlink"/>
                <w:noProof/>
              </w:rPr>
              <w:t>Suggestions for other reform</w:t>
            </w:r>
            <w:r w:rsidR="00A02E40">
              <w:rPr>
                <w:noProof/>
                <w:webHidden/>
              </w:rPr>
              <w:tab/>
            </w:r>
            <w:r w:rsidR="00A02E40">
              <w:rPr>
                <w:noProof/>
                <w:webHidden/>
              </w:rPr>
              <w:fldChar w:fldCharType="begin"/>
            </w:r>
            <w:r w:rsidR="00A02E40">
              <w:rPr>
                <w:noProof/>
                <w:webHidden/>
              </w:rPr>
              <w:instrText xml:space="preserve"> PAGEREF _Toc128671961 \h </w:instrText>
            </w:r>
            <w:r w:rsidR="00A02E40">
              <w:rPr>
                <w:noProof/>
                <w:webHidden/>
              </w:rPr>
            </w:r>
            <w:r w:rsidR="00A02E40">
              <w:rPr>
                <w:noProof/>
                <w:webHidden/>
              </w:rPr>
              <w:fldChar w:fldCharType="separate"/>
            </w:r>
            <w:r w:rsidR="00A02E40">
              <w:rPr>
                <w:noProof/>
                <w:webHidden/>
              </w:rPr>
              <w:t>11</w:t>
            </w:r>
            <w:r w:rsidR="00A02E40">
              <w:rPr>
                <w:noProof/>
                <w:webHidden/>
              </w:rPr>
              <w:fldChar w:fldCharType="end"/>
            </w:r>
          </w:hyperlink>
        </w:p>
        <w:p w14:paraId="11DC4E3B" w14:textId="172F172B"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62" w:history="1">
            <w:r w:rsidR="00A02E40" w:rsidRPr="004F3E65">
              <w:rPr>
                <w:rStyle w:val="Hyperlink"/>
                <w:noProof/>
              </w:rPr>
              <w:t>Conclusion</w:t>
            </w:r>
            <w:r w:rsidR="00A02E40">
              <w:rPr>
                <w:noProof/>
                <w:webHidden/>
              </w:rPr>
              <w:tab/>
            </w:r>
            <w:r w:rsidR="00A02E40">
              <w:rPr>
                <w:noProof/>
                <w:webHidden/>
              </w:rPr>
              <w:fldChar w:fldCharType="begin"/>
            </w:r>
            <w:r w:rsidR="00A02E40">
              <w:rPr>
                <w:noProof/>
                <w:webHidden/>
              </w:rPr>
              <w:instrText xml:space="preserve"> PAGEREF _Toc128671962 \h </w:instrText>
            </w:r>
            <w:r w:rsidR="00A02E40">
              <w:rPr>
                <w:noProof/>
                <w:webHidden/>
              </w:rPr>
            </w:r>
            <w:r w:rsidR="00A02E40">
              <w:rPr>
                <w:noProof/>
                <w:webHidden/>
              </w:rPr>
              <w:fldChar w:fldCharType="separate"/>
            </w:r>
            <w:r w:rsidR="00A02E40">
              <w:rPr>
                <w:noProof/>
                <w:webHidden/>
              </w:rPr>
              <w:t>12</w:t>
            </w:r>
            <w:r w:rsidR="00A02E40">
              <w:rPr>
                <w:noProof/>
                <w:webHidden/>
              </w:rPr>
              <w:fldChar w:fldCharType="end"/>
            </w:r>
          </w:hyperlink>
        </w:p>
        <w:p w14:paraId="4BB1E0AF" w14:textId="6E4565C5" w:rsidR="00A02E40" w:rsidRDefault="00AE6A56">
          <w:pPr>
            <w:pStyle w:val="TOC1"/>
            <w:tabs>
              <w:tab w:val="right" w:leader="dot" w:pos="9350"/>
            </w:tabs>
            <w:rPr>
              <w:rFonts w:asciiTheme="minorHAnsi" w:eastAsiaTheme="minorEastAsia" w:hAnsiTheme="minorHAnsi" w:cstheme="minorBidi"/>
              <w:noProof/>
              <w:sz w:val="22"/>
              <w:lang w:val="en-US"/>
            </w:rPr>
          </w:pPr>
          <w:hyperlink w:anchor="_Toc128671963" w:history="1">
            <w:r w:rsidR="00A02E40" w:rsidRPr="004F3E65">
              <w:rPr>
                <w:rStyle w:val="Hyperlink"/>
                <w:noProof/>
              </w:rPr>
              <w:t>References</w:t>
            </w:r>
            <w:r w:rsidR="00A02E40">
              <w:rPr>
                <w:noProof/>
                <w:webHidden/>
              </w:rPr>
              <w:tab/>
            </w:r>
            <w:r w:rsidR="00A02E40">
              <w:rPr>
                <w:noProof/>
                <w:webHidden/>
              </w:rPr>
              <w:fldChar w:fldCharType="begin"/>
            </w:r>
            <w:r w:rsidR="00A02E40">
              <w:rPr>
                <w:noProof/>
                <w:webHidden/>
              </w:rPr>
              <w:instrText xml:space="preserve"> PAGEREF _Toc128671963 \h </w:instrText>
            </w:r>
            <w:r w:rsidR="00A02E40">
              <w:rPr>
                <w:noProof/>
                <w:webHidden/>
              </w:rPr>
            </w:r>
            <w:r w:rsidR="00A02E40">
              <w:rPr>
                <w:noProof/>
                <w:webHidden/>
              </w:rPr>
              <w:fldChar w:fldCharType="separate"/>
            </w:r>
            <w:r w:rsidR="00A02E40">
              <w:rPr>
                <w:noProof/>
                <w:webHidden/>
              </w:rPr>
              <w:t>13</w:t>
            </w:r>
            <w:r w:rsidR="00A02E40">
              <w:rPr>
                <w:noProof/>
                <w:webHidden/>
              </w:rPr>
              <w:fldChar w:fldCharType="end"/>
            </w:r>
          </w:hyperlink>
        </w:p>
        <w:p w14:paraId="492DDCA0" w14:textId="775E2622" w:rsidR="00A02E40" w:rsidRDefault="00A02E40">
          <w:r>
            <w:rPr>
              <w:b/>
              <w:bCs/>
              <w:noProof/>
            </w:rPr>
            <w:fldChar w:fldCharType="end"/>
          </w:r>
        </w:p>
      </w:sdtContent>
    </w:sdt>
    <w:p w14:paraId="02A7AD03" w14:textId="77777777" w:rsidR="00A02E40" w:rsidRDefault="00A02E40">
      <w:pPr>
        <w:spacing w:line="276" w:lineRule="auto"/>
        <w:jc w:val="left"/>
        <w:rPr>
          <w:b/>
          <w:sz w:val="28"/>
          <w:szCs w:val="40"/>
        </w:rPr>
      </w:pPr>
      <w:r>
        <w:br w:type="page"/>
      </w:r>
    </w:p>
    <w:p w14:paraId="00000001" w14:textId="07A2912A" w:rsidR="00BF1BCD" w:rsidRDefault="00AE6A56" w:rsidP="00E45C27">
      <w:pPr>
        <w:pStyle w:val="Heading1"/>
      </w:pPr>
      <w:bookmarkStart w:id="1" w:name="_Toc128671953"/>
      <w:r>
        <w:lastRenderedPageBreak/>
        <w:t>Introduction</w:t>
      </w:r>
      <w:bookmarkEnd w:id="0"/>
      <w:bookmarkEnd w:id="1"/>
      <w:r>
        <w:t xml:space="preserve"> </w:t>
      </w:r>
    </w:p>
    <w:p w14:paraId="00000002" w14:textId="2EE1A6E9" w:rsidR="00BF1BCD" w:rsidRDefault="00AE6A56">
      <w:pPr>
        <w:rPr>
          <w:rFonts w:eastAsia="Times New Roman" w:cs="Times New Roman"/>
          <w:szCs w:val="24"/>
        </w:rPr>
      </w:pPr>
      <w:r>
        <w:rPr>
          <w:rFonts w:eastAsia="Times New Roman" w:cs="Times New Roman"/>
          <w:szCs w:val="24"/>
        </w:rPr>
        <w:t xml:space="preserve">The following </w:t>
      </w:r>
      <w:r w:rsidR="00086B9A">
        <w:rPr>
          <w:rFonts w:eastAsia="Times New Roman" w:cs="Times New Roman"/>
          <w:szCs w:val="24"/>
        </w:rPr>
        <w:t>context</w:t>
      </w:r>
      <w:r>
        <w:rPr>
          <w:rFonts w:eastAsia="Times New Roman" w:cs="Times New Roman"/>
          <w:szCs w:val="24"/>
        </w:rPr>
        <w:t xml:space="preserve"> will focus on describing the Bill of Rights bill that is still in the position of second reading. In 2022, it proposed for first reading while the Human Rights Act 1998 was presented 25 years previously. This bill will be intended to replace the Human Rig</w:t>
      </w:r>
      <w:r>
        <w:rPr>
          <w:rFonts w:eastAsia="Times New Roman" w:cs="Times New Roman"/>
          <w:szCs w:val="24"/>
        </w:rPr>
        <w:t xml:space="preserve">hts Act. </w:t>
      </w:r>
      <w:r w:rsidR="00E0710A">
        <w:rPr>
          <w:rFonts w:eastAsia="Times New Roman" w:cs="Times New Roman"/>
          <w:szCs w:val="24"/>
        </w:rPr>
        <w:t>S</w:t>
      </w:r>
      <w:r>
        <w:rPr>
          <w:rFonts w:eastAsia="Times New Roman" w:cs="Times New Roman"/>
          <w:szCs w:val="24"/>
        </w:rPr>
        <w:t xml:space="preserve">ignificance factors related to the bill will be determined here followed by the advantages and disadvantages of it in the </w:t>
      </w:r>
      <w:r w:rsidR="00CF4006">
        <w:rPr>
          <w:rFonts w:eastAsia="Times New Roman" w:cs="Times New Roman"/>
          <w:szCs w:val="24"/>
        </w:rPr>
        <w:t xml:space="preserve">UK </w:t>
      </w:r>
      <w:r>
        <w:rPr>
          <w:rFonts w:eastAsia="Times New Roman" w:cs="Times New Roman"/>
          <w:szCs w:val="24"/>
        </w:rPr>
        <w:t xml:space="preserve">legislation. </w:t>
      </w:r>
    </w:p>
    <w:p w14:paraId="46E4865D" w14:textId="77777777" w:rsidR="00E45C27" w:rsidRDefault="00AE6A56">
      <w:pPr>
        <w:spacing w:line="276" w:lineRule="auto"/>
        <w:jc w:val="left"/>
        <w:rPr>
          <w:b/>
          <w:sz w:val="28"/>
          <w:szCs w:val="40"/>
        </w:rPr>
      </w:pPr>
      <w:r>
        <w:br w:type="page"/>
      </w:r>
    </w:p>
    <w:p w14:paraId="00000003" w14:textId="76C38C26" w:rsidR="00BF1BCD" w:rsidRDefault="00AE6A56" w:rsidP="00E45C27">
      <w:pPr>
        <w:pStyle w:val="Heading1"/>
      </w:pPr>
      <w:bookmarkStart w:id="2" w:name="_Toc128665554"/>
      <w:bookmarkStart w:id="3" w:name="_Toc128671954"/>
      <w:r>
        <w:lastRenderedPageBreak/>
        <w:t>Bill of Rights bill</w:t>
      </w:r>
      <w:bookmarkEnd w:id="2"/>
      <w:bookmarkEnd w:id="3"/>
    </w:p>
    <w:p w14:paraId="00000004" w14:textId="37ABA914" w:rsidR="00BF1BCD" w:rsidRDefault="00AE6A56">
      <w:pPr>
        <w:rPr>
          <w:rFonts w:eastAsia="Times New Roman" w:cs="Times New Roman"/>
          <w:szCs w:val="24"/>
        </w:rPr>
      </w:pPr>
      <w:r>
        <w:rPr>
          <w:rFonts w:eastAsia="Times New Roman" w:cs="Times New Roman"/>
          <w:szCs w:val="24"/>
        </w:rPr>
        <w:t>The government of the United Kingdom has published a bill named the Bill of Rights th</w:t>
      </w:r>
      <w:r>
        <w:rPr>
          <w:rFonts w:eastAsia="Times New Roman" w:cs="Times New Roman"/>
          <w:szCs w:val="24"/>
        </w:rPr>
        <w:t xml:space="preserve">at </w:t>
      </w:r>
      <w:r w:rsidR="00CF4006">
        <w:rPr>
          <w:rFonts w:eastAsia="Times New Roman" w:cs="Times New Roman"/>
          <w:szCs w:val="24"/>
        </w:rPr>
        <w:t>overshadowed</w:t>
      </w:r>
      <w:r>
        <w:rPr>
          <w:rFonts w:eastAsia="Times New Roman" w:cs="Times New Roman"/>
          <w:szCs w:val="24"/>
        </w:rPr>
        <w:t xml:space="preserve"> the Human Rights Act 1996 for the </w:t>
      </w:r>
      <w:r w:rsidR="00CF4006">
        <w:rPr>
          <w:rFonts w:eastAsia="Times New Roman" w:cs="Times New Roman"/>
          <w:szCs w:val="24"/>
        </w:rPr>
        <w:t>reason</w:t>
      </w:r>
      <w:r>
        <w:rPr>
          <w:rFonts w:eastAsia="Times New Roman" w:cs="Times New Roman"/>
          <w:szCs w:val="24"/>
        </w:rPr>
        <w:t xml:space="preserve"> of implementing the European Convention on Human Rights</w:t>
      </w:r>
      <w:sdt>
        <w:sdtPr>
          <w:rPr>
            <w:rFonts w:eastAsia="Times New Roman" w:cs="Times New Roman"/>
            <w:szCs w:val="24"/>
          </w:rPr>
          <w:id w:val="-1976362707"/>
          <w:citation/>
        </w:sdtPr>
        <w:sdtEndPr/>
        <w:sdtContent>
          <w:r w:rsidR="00D23E30">
            <w:rPr>
              <w:rFonts w:eastAsia="Times New Roman" w:cs="Times New Roman"/>
              <w:szCs w:val="24"/>
            </w:rPr>
            <w:fldChar w:fldCharType="begin"/>
          </w:r>
          <w:r w:rsidR="00D23E30">
            <w:rPr>
              <w:rFonts w:eastAsia="Times New Roman" w:cs="Times New Roman"/>
              <w:szCs w:val="24"/>
              <w:lang w:val="en-US"/>
            </w:rPr>
            <w:instrText xml:space="preserve"> CITATION The226 \l 1033 </w:instrText>
          </w:r>
          <w:r w:rsidR="00D23E30">
            <w:rPr>
              <w:rFonts w:eastAsia="Times New Roman" w:cs="Times New Roman"/>
              <w:szCs w:val="24"/>
            </w:rPr>
            <w:fldChar w:fldCharType="separate"/>
          </w:r>
          <w:r w:rsidR="00D23E30">
            <w:rPr>
              <w:rFonts w:eastAsia="Times New Roman" w:cs="Times New Roman"/>
              <w:noProof/>
              <w:szCs w:val="24"/>
              <w:lang w:val="en-US"/>
            </w:rPr>
            <w:t xml:space="preserve"> </w:t>
          </w:r>
          <w:r w:rsidR="00D23E30" w:rsidRPr="00D23E30">
            <w:rPr>
              <w:rFonts w:eastAsia="Times New Roman" w:cs="Times New Roman"/>
              <w:noProof/>
              <w:szCs w:val="24"/>
              <w:lang w:val="en-US"/>
            </w:rPr>
            <w:t>(The Law Society, 2022)</w:t>
          </w:r>
          <w:r w:rsidR="00D23E30">
            <w:rPr>
              <w:rFonts w:eastAsia="Times New Roman" w:cs="Times New Roman"/>
              <w:szCs w:val="24"/>
            </w:rPr>
            <w:fldChar w:fldCharType="end"/>
          </w:r>
        </w:sdtContent>
      </w:sdt>
      <w:r>
        <w:rPr>
          <w:rFonts w:eastAsia="Times New Roman" w:cs="Times New Roman"/>
          <w:szCs w:val="24"/>
        </w:rPr>
        <w:t xml:space="preserve">. The first reading of this bill has been completed though the second has remained and is </w:t>
      </w:r>
      <w:r>
        <w:rPr>
          <w:rFonts w:eastAsia="Times New Roman" w:cs="Times New Roman"/>
          <w:szCs w:val="24"/>
        </w:rPr>
        <w:t>currently scheduled. Introduced on 22 June 2022 in the House of Commons this bill followed government consultation to reform along with independently reviewing the Human Rights Act. It is assumed that this bill will increase the strength of the right to ha</w:t>
      </w:r>
      <w:r>
        <w:rPr>
          <w:rFonts w:eastAsia="Times New Roman" w:cs="Times New Roman"/>
          <w:szCs w:val="24"/>
        </w:rPr>
        <w:t xml:space="preserve">ve freedom of speech. Thus, it proposed to provide additional human rights that included better protection, the right to get educated and many others. It contains all the rights that are in the European Convention on Human Rights 1950 </w:t>
      </w:r>
      <w:r w:rsidR="00CF4006">
        <w:rPr>
          <w:rFonts w:eastAsia="Times New Roman" w:cs="Times New Roman"/>
          <w:szCs w:val="24"/>
        </w:rPr>
        <w:t>beside</w:t>
      </w:r>
      <w:r>
        <w:rPr>
          <w:rFonts w:eastAsia="Times New Roman" w:cs="Times New Roman"/>
          <w:szCs w:val="24"/>
        </w:rPr>
        <w:t xml:space="preserve"> enhancing thei</w:t>
      </w:r>
      <w:r>
        <w:rPr>
          <w:rFonts w:eastAsia="Times New Roman" w:cs="Times New Roman"/>
          <w:szCs w:val="24"/>
        </w:rPr>
        <w:t>r ability to be domestically enforceable. Moreover, it has a permission stage for the purpose to ensure whether trivial cases undermine people's confidence in the aspect of human rights</w:t>
      </w:r>
      <w:sdt>
        <w:sdtPr>
          <w:rPr>
            <w:rFonts w:eastAsia="Times New Roman" w:cs="Times New Roman"/>
            <w:szCs w:val="24"/>
          </w:rPr>
          <w:id w:val="694192759"/>
          <w:citation/>
        </w:sdtPr>
        <w:sdtEndPr/>
        <w:sdtContent>
          <w:r w:rsidR="00D23E30">
            <w:rPr>
              <w:rFonts w:eastAsia="Times New Roman" w:cs="Times New Roman"/>
              <w:szCs w:val="24"/>
            </w:rPr>
            <w:fldChar w:fldCharType="begin"/>
          </w:r>
          <w:r w:rsidR="00D23E30">
            <w:rPr>
              <w:rFonts w:eastAsia="Times New Roman" w:cs="Times New Roman"/>
              <w:szCs w:val="24"/>
              <w:lang w:val="en-US"/>
            </w:rPr>
            <w:instrText xml:space="preserve"> CITATION GOV221 \l 1033 </w:instrText>
          </w:r>
          <w:r w:rsidR="00D23E30">
            <w:rPr>
              <w:rFonts w:eastAsia="Times New Roman" w:cs="Times New Roman"/>
              <w:szCs w:val="24"/>
            </w:rPr>
            <w:fldChar w:fldCharType="separate"/>
          </w:r>
          <w:r w:rsidR="00D23E30">
            <w:rPr>
              <w:rFonts w:eastAsia="Times New Roman" w:cs="Times New Roman"/>
              <w:noProof/>
              <w:szCs w:val="24"/>
              <w:lang w:val="en-US"/>
            </w:rPr>
            <w:t xml:space="preserve"> </w:t>
          </w:r>
          <w:r w:rsidR="00D23E30" w:rsidRPr="00D23E30">
            <w:rPr>
              <w:rFonts w:eastAsia="Times New Roman" w:cs="Times New Roman"/>
              <w:noProof/>
              <w:szCs w:val="24"/>
              <w:lang w:val="en-US"/>
            </w:rPr>
            <w:t>(GOV.UK, 2022)</w:t>
          </w:r>
          <w:r w:rsidR="00D23E30">
            <w:rPr>
              <w:rFonts w:eastAsia="Times New Roman" w:cs="Times New Roman"/>
              <w:szCs w:val="24"/>
            </w:rPr>
            <w:fldChar w:fldCharType="end"/>
          </w:r>
        </w:sdtContent>
      </w:sdt>
      <w:r>
        <w:rPr>
          <w:rFonts w:eastAsia="Times New Roman" w:cs="Times New Roman"/>
          <w:szCs w:val="24"/>
        </w:rPr>
        <w:t>. It helps UK courts to ge</w:t>
      </w:r>
      <w:r>
        <w:rPr>
          <w:rFonts w:eastAsia="Times New Roman" w:cs="Times New Roman"/>
          <w:szCs w:val="24"/>
        </w:rPr>
        <w:t xml:space="preserve">t empowered and make the Supreme Court the ultimate judicial entity in the country. </w:t>
      </w:r>
    </w:p>
    <w:p w14:paraId="49923578" w14:textId="77777777" w:rsidR="00E45C27" w:rsidRDefault="00AE6A56">
      <w:pPr>
        <w:spacing w:line="276" w:lineRule="auto"/>
        <w:jc w:val="left"/>
        <w:rPr>
          <w:b/>
          <w:sz w:val="28"/>
          <w:szCs w:val="40"/>
        </w:rPr>
      </w:pPr>
      <w:r>
        <w:br w:type="page"/>
      </w:r>
    </w:p>
    <w:p w14:paraId="00000005" w14:textId="480381AA" w:rsidR="00BF1BCD" w:rsidRDefault="00AE6A56" w:rsidP="00E45C27">
      <w:pPr>
        <w:pStyle w:val="Heading1"/>
      </w:pPr>
      <w:bookmarkStart w:id="4" w:name="_Toc128665555"/>
      <w:bookmarkStart w:id="5" w:name="_Toc128671955"/>
      <w:r>
        <w:lastRenderedPageBreak/>
        <w:t>Human Rights Act 1998</w:t>
      </w:r>
      <w:bookmarkEnd w:id="4"/>
      <w:bookmarkEnd w:id="5"/>
    </w:p>
    <w:p w14:paraId="00000006" w14:textId="02A1F8D6" w:rsidR="00BF1BCD" w:rsidRDefault="00AE6A56">
      <w:pPr>
        <w:rPr>
          <w:rFonts w:eastAsia="Times New Roman" w:cs="Times New Roman"/>
          <w:szCs w:val="24"/>
        </w:rPr>
      </w:pPr>
      <w:r>
        <w:rPr>
          <w:rFonts w:eastAsia="Times New Roman" w:cs="Times New Roman"/>
          <w:szCs w:val="24"/>
        </w:rPr>
        <w:t xml:space="preserve">Human Rights Act 1998 is </w:t>
      </w:r>
      <w:r w:rsidR="00CF4006">
        <w:rPr>
          <w:rFonts w:eastAsia="Times New Roman" w:cs="Times New Roman"/>
          <w:szCs w:val="24"/>
        </w:rPr>
        <w:t>recognised as an</w:t>
      </w:r>
      <w:r>
        <w:rPr>
          <w:rFonts w:eastAsia="Times New Roman" w:cs="Times New Roman"/>
          <w:szCs w:val="24"/>
        </w:rPr>
        <w:t xml:space="preserve"> </w:t>
      </w:r>
      <w:r w:rsidR="00CF4006">
        <w:rPr>
          <w:rFonts w:eastAsia="Times New Roman" w:cs="Times New Roman"/>
          <w:szCs w:val="24"/>
        </w:rPr>
        <w:t>a</w:t>
      </w:r>
      <w:r>
        <w:rPr>
          <w:rFonts w:eastAsia="Times New Roman" w:cs="Times New Roman"/>
          <w:szCs w:val="24"/>
        </w:rPr>
        <w:t>ct present in the parliament of the UK that traces out all the fundamental rights that every person in t</w:t>
      </w:r>
      <w:r>
        <w:rPr>
          <w:rFonts w:eastAsia="Times New Roman" w:cs="Times New Roman"/>
          <w:szCs w:val="24"/>
        </w:rPr>
        <w:t xml:space="preserve">he nation is entitled to. A total of 16 rights </w:t>
      </w:r>
      <w:proofErr w:type="gramStart"/>
      <w:r>
        <w:rPr>
          <w:rFonts w:eastAsia="Times New Roman" w:cs="Times New Roman"/>
          <w:szCs w:val="24"/>
        </w:rPr>
        <w:t>consist</w:t>
      </w:r>
      <w:proofErr w:type="gramEnd"/>
      <w:r>
        <w:rPr>
          <w:rFonts w:eastAsia="Times New Roman" w:cs="Times New Roman"/>
          <w:szCs w:val="24"/>
        </w:rPr>
        <w:t xml:space="preserve"> of this act and each of them is referred to and presented in separate articles</w:t>
      </w:r>
      <w:sdt>
        <w:sdtPr>
          <w:rPr>
            <w:rFonts w:eastAsia="Times New Roman" w:cs="Times New Roman"/>
            <w:szCs w:val="24"/>
          </w:rPr>
          <w:id w:val="1370038056"/>
          <w:citation/>
        </w:sdtPr>
        <w:sdtEndPr/>
        <w:sdtContent>
          <w:r w:rsidR="00D23E30">
            <w:rPr>
              <w:rFonts w:eastAsia="Times New Roman" w:cs="Times New Roman"/>
              <w:szCs w:val="24"/>
            </w:rPr>
            <w:fldChar w:fldCharType="begin"/>
          </w:r>
          <w:r w:rsidR="00D23E30">
            <w:rPr>
              <w:rFonts w:eastAsia="Times New Roman" w:cs="Times New Roman"/>
              <w:szCs w:val="24"/>
              <w:lang w:val="en-US"/>
            </w:rPr>
            <w:instrText xml:space="preserve"> CITATION leg98 \l 1033 </w:instrText>
          </w:r>
          <w:r w:rsidR="00D23E30">
            <w:rPr>
              <w:rFonts w:eastAsia="Times New Roman" w:cs="Times New Roman"/>
              <w:szCs w:val="24"/>
            </w:rPr>
            <w:fldChar w:fldCharType="separate"/>
          </w:r>
          <w:r w:rsidR="00D23E30">
            <w:rPr>
              <w:rFonts w:eastAsia="Times New Roman" w:cs="Times New Roman"/>
              <w:noProof/>
              <w:szCs w:val="24"/>
              <w:lang w:val="en-US"/>
            </w:rPr>
            <w:t xml:space="preserve"> </w:t>
          </w:r>
          <w:r w:rsidR="00D23E30" w:rsidRPr="00D23E30">
            <w:rPr>
              <w:rFonts w:eastAsia="Times New Roman" w:cs="Times New Roman"/>
              <w:noProof/>
              <w:szCs w:val="24"/>
              <w:lang w:val="en-US"/>
            </w:rPr>
            <w:t>(legislation.gov.uk, 1998)</w:t>
          </w:r>
          <w:r w:rsidR="00D23E30">
            <w:rPr>
              <w:rFonts w:eastAsia="Times New Roman" w:cs="Times New Roman"/>
              <w:szCs w:val="24"/>
            </w:rPr>
            <w:fldChar w:fldCharType="end"/>
          </w:r>
        </w:sdtContent>
      </w:sdt>
      <w:r>
        <w:rPr>
          <w:rFonts w:eastAsia="Times New Roman" w:cs="Times New Roman"/>
          <w:szCs w:val="24"/>
        </w:rPr>
        <w:t xml:space="preserve">. It helps </w:t>
      </w:r>
      <w:r w:rsidR="00CF4006">
        <w:rPr>
          <w:rFonts w:eastAsia="Times New Roman" w:cs="Times New Roman"/>
          <w:szCs w:val="24"/>
        </w:rPr>
        <w:t>citizen</w:t>
      </w:r>
      <w:r>
        <w:rPr>
          <w:rFonts w:eastAsia="Times New Roman" w:cs="Times New Roman"/>
          <w:szCs w:val="24"/>
        </w:rPr>
        <w:t xml:space="preserve"> to defend rights </w:t>
      </w:r>
      <w:r w:rsidR="00CF4006">
        <w:rPr>
          <w:rFonts w:eastAsia="Times New Roman" w:cs="Times New Roman"/>
          <w:szCs w:val="24"/>
        </w:rPr>
        <w:t xml:space="preserve">of them </w:t>
      </w:r>
      <w:r>
        <w:rPr>
          <w:rFonts w:eastAsia="Times New Roman" w:cs="Times New Roman"/>
          <w:szCs w:val="24"/>
        </w:rPr>
        <w:t xml:space="preserve">in the courts of </w:t>
      </w:r>
      <w:r w:rsidR="00CF4006">
        <w:rPr>
          <w:rFonts w:eastAsia="Times New Roman" w:cs="Times New Roman"/>
          <w:szCs w:val="24"/>
        </w:rPr>
        <w:t xml:space="preserve">this </w:t>
      </w:r>
      <w:r>
        <w:rPr>
          <w:rFonts w:eastAsia="Times New Roman" w:cs="Times New Roman"/>
          <w:szCs w:val="24"/>
        </w:rPr>
        <w:t>country in order to get treated equally, respectfully and with dignity. Thus, it has three distinct effects such as citizens of the country can seek justice regarding the issues related to rights in a UK court. All the public bodies l</w:t>
      </w:r>
      <w:r>
        <w:rPr>
          <w:rFonts w:eastAsia="Times New Roman" w:cs="Times New Roman"/>
          <w:szCs w:val="24"/>
        </w:rPr>
        <w:t>ike the police, local authorities</w:t>
      </w:r>
      <w:r w:rsidR="00CF4006">
        <w:rPr>
          <w:rFonts w:eastAsia="Times New Roman" w:cs="Times New Roman"/>
          <w:szCs w:val="24"/>
        </w:rPr>
        <w:t>, hospitals</w:t>
      </w:r>
      <w:r>
        <w:rPr>
          <w:rFonts w:eastAsia="Times New Roman" w:cs="Times New Roman"/>
          <w:szCs w:val="24"/>
        </w:rPr>
        <w:t xml:space="preserve"> and courts </w:t>
      </w:r>
      <w:proofErr w:type="gramStart"/>
      <w:r>
        <w:rPr>
          <w:rFonts w:eastAsia="Times New Roman" w:cs="Times New Roman"/>
          <w:szCs w:val="24"/>
        </w:rPr>
        <w:t>have to</w:t>
      </w:r>
      <w:proofErr w:type="gramEnd"/>
      <w:r>
        <w:rPr>
          <w:rFonts w:eastAsia="Times New Roman" w:cs="Times New Roman"/>
          <w:szCs w:val="24"/>
        </w:rPr>
        <w:t xml:space="preserve"> </w:t>
      </w:r>
      <w:r w:rsidR="00CF4006">
        <w:rPr>
          <w:rFonts w:eastAsia="Times New Roman" w:cs="Times New Roman"/>
          <w:szCs w:val="24"/>
        </w:rPr>
        <w:t xml:space="preserve">protect </w:t>
      </w:r>
      <w:r>
        <w:rPr>
          <w:rFonts w:eastAsia="Times New Roman" w:cs="Times New Roman"/>
          <w:szCs w:val="24"/>
        </w:rPr>
        <w:t xml:space="preserve">as well as </w:t>
      </w:r>
      <w:r w:rsidR="00CF4006">
        <w:rPr>
          <w:rFonts w:eastAsia="Times New Roman" w:cs="Times New Roman"/>
          <w:szCs w:val="24"/>
        </w:rPr>
        <w:t xml:space="preserve">respect </w:t>
      </w:r>
      <w:r>
        <w:rPr>
          <w:rFonts w:eastAsia="Times New Roman" w:cs="Times New Roman"/>
          <w:szCs w:val="24"/>
        </w:rPr>
        <w:t>the human rights of the citizens</w:t>
      </w:r>
      <w:sdt>
        <w:sdtPr>
          <w:rPr>
            <w:rFonts w:eastAsia="Times New Roman" w:cs="Times New Roman"/>
            <w:szCs w:val="24"/>
          </w:rPr>
          <w:id w:val="-53388602"/>
          <w:citation/>
        </w:sdtPr>
        <w:sdtEndPr/>
        <w:sdtContent>
          <w:r w:rsidR="00D23E30">
            <w:rPr>
              <w:rFonts w:eastAsia="Times New Roman" w:cs="Times New Roman"/>
              <w:szCs w:val="24"/>
            </w:rPr>
            <w:fldChar w:fldCharType="begin"/>
          </w:r>
          <w:r w:rsidR="00D23E30">
            <w:rPr>
              <w:rFonts w:eastAsia="Times New Roman" w:cs="Times New Roman"/>
              <w:szCs w:val="24"/>
              <w:lang w:val="en-US"/>
            </w:rPr>
            <w:instrText xml:space="preserve"> CITATION equ22 \l 1033 </w:instrText>
          </w:r>
          <w:r w:rsidR="00D23E30">
            <w:rPr>
              <w:rFonts w:eastAsia="Times New Roman" w:cs="Times New Roman"/>
              <w:szCs w:val="24"/>
            </w:rPr>
            <w:fldChar w:fldCharType="separate"/>
          </w:r>
          <w:r w:rsidR="00D23E30">
            <w:rPr>
              <w:rFonts w:eastAsia="Times New Roman" w:cs="Times New Roman"/>
              <w:noProof/>
              <w:szCs w:val="24"/>
              <w:lang w:val="en-US"/>
            </w:rPr>
            <w:t xml:space="preserve"> </w:t>
          </w:r>
          <w:r w:rsidR="00D23E30" w:rsidRPr="00D23E30">
            <w:rPr>
              <w:rFonts w:eastAsia="Times New Roman" w:cs="Times New Roman"/>
              <w:noProof/>
              <w:szCs w:val="24"/>
              <w:lang w:val="en-US"/>
            </w:rPr>
            <w:t>(equalityhumanrights, 2022)</w:t>
          </w:r>
          <w:r w:rsidR="00D23E30">
            <w:rPr>
              <w:rFonts w:eastAsia="Times New Roman" w:cs="Times New Roman"/>
              <w:szCs w:val="24"/>
            </w:rPr>
            <w:fldChar w:fldCharType="end"/>
          </w:r>
        </w:sdtContent>
      </w:sdt>
      <w:r>
        <w:rPr>
          <w:rFonts w:eastAsia="Times New Roman" w:cs="Times New Roman"/>
          <w:szCs w:val="24"/>
        </w:rPr>
        <w:t>. The parliament has the responsibility to interpret that all the new laws a</w:t>
      </w:r>
      <w:r>
        <w:rPr>
          <w:rFonts w:eastAsia="Times New Roman" w:cs="Times New Roman"/>
          <w:szCs w:val="24"/>
        </w:rPr>
        <w:t xml:space="preserve">re compatible enough with this act to get settled in the European Convention on Human Rights. </w:t>
      </w:r>
    </w:p>
    <w:p w14:paraId="46858CE5" w14:textId="77777777" w:rsidR="00E45C27" w:rsidRDefault="00AE6A56">
      <w:pPr>
        <w:spacing w:line="276" w:lineRule="auto"/>
        <w:jc w:val="left"/>
        <w:rPr>
          <w:b/>
          <w:sz w:val="28"/>
          <w:szCs w:val="40"/>
        </w:rPr>
      </w:pPr>
      <w:r>
        <w:br w:type="page"/>
      </w:r>
    </w:p>
    <w:p w14:paraId="00000007" w14:textId="091A06DA" w:rsidR="00BF1BCD" w:rsidRDefault="00AE6A56" w:rsidP="00E45C27">
      <w:pPr>
        <w:pStyle w:val="Heading1"/>
      </w:pPr>
      <w:bookmarkStart w:id="6" w:name="_Toc128665556"/>
      <w:bookmarkStart w:id="7" w:name="_Toc128671956"/>
      <w:r>
        <w:lastRenderedPageBreak/>
        <w:t>Main aims and objectives of the Bill of Rights bill</w:t>
      </w:r>
      <w:bookmarkEnd w:id="6"/>
      <w:bookmarkEnd w:id="7"/>
      <w:r>
        <w:t xml:space="preserve"> </w:t>
      </w:r>
    </w:p>
    <w:p w14:paraId="00000008" w14:textId="3BEFAF19" w:rsidR="00BF1BCD" w:rsidRDefault="00AE6A56">
      <w:pPr>
        <w:rPr>
          <w:rFonts w:eastAsia="Times New Roman" w:cs="Times New Roman"/>
          <w:szCs w:val="24"/>
        </w:rPr>
      </w:pPr>
      <w:r>
        <w:rPr>
          <w:rFonts w:eastAsia="Times New Roman" w:cs="Times New Roman"/>
          <w:szCs w:val="24"/>
        </w:rPr>
        <w:t>The prime aim of this Bill of Rights bill in the country is to enshrine all the rights of people in the UK</w:t>
      </w:r>
      <w:r>
        <w:rPr>
          <w:rFonts w:eastAsia="Times New Roman" w:cs="Times New Roman"/>
          <w:szCs w:val="24"/>
        </w:rPr>
        <w:t xml:space="preserve"> and enhance democratic values. Those values consist of human rights, freedom, equality and dignity. It effectively recognises the significance of jury trials along with enhancing more power to strengthen the freedom of speech of citizens</w:t>
      </w:r>
      <w:r w:rsidR="00D23E30">
        <w:rPr>
          <w:rFonts w:eastAsia="Times New Roman" w:cs="Times New Roman"/>
          <w:szCs w:val="24"/>
        </w:rPr>
        <w:t xml:space="preserve"> (</w:t>
      </w:r>
      <w:r w:rsidR="00D23E30" w:rsidRPr="00D23E30">
        <w:rPr>
          <w:rFonts w:eastAsia="Times New Roman" w:cs="Times New Roman"/>
          <w:szCs w:val="24"/>
        </w:rPr>
        <w:t>Munankarmi</w:t>
      </w:r>
      <w:r w:rsidR="00D23E30">
        <w:rPr>
          <w:rFonts w:eastAsia="Times New Roman" w:cs="Times New Roman"/>
          <w:szCs w:val="24"/>
        </w:rPr>
        <w:t xml:space="preserve"> et al., 2021)</w:t>
      </w:r>
      <w:r>
        <w:rPr>
          <w:rFonts w:eastAsia="Times New Roman" w:cs="Times New Roman"/>
          <w:szCs w:val="24"/>
        </w:rPr>
        <w:t>. Thus, it also set limits for the courts regarding certain powers. Ensuring all the public protection to the citizens consists of the interpretation of the rights present in this bill. Moreover, it also aims to provide strength to domestic institu</w:t>
      </w:r>
      <w:r>
        <w:rPr>
          <w:rFonts w:eastAsia="Times New Roman" w:cs="Times New Roman"/>
          <w:szCs w:val="24"/>
        </w:rPr>
        <w:t xml:space="preserve">tions and empower the courts of the UK. </w:t>
      </w:r>
    </w:p>
    <w:p w14:paraId="68B23997" w14:textId="77777777" w:rsidR="00E45C27" w:rsidRDefault="00AE6A56">
      <w:pPr>
        <w:spacing w:line="276" w:lineRule="auto"/>
        <w:jc w:val="left"/>
        <w:rPr>
          <w:b/>
          <w:sz w:val="28"/>
          <w:szCs w:val="40"/>
        </w:rPr>
      </w:pPr>
      <w:r>
        <w:br w:type="page"/>
      </w:r>
    </w:p>
    <w:p w14:paraId="00000009" w14:textId="0C7B13C6" w:rsidR="00BF1BCD" w:rsidRDefault="00AE6A56" w:rsidP="00E45C27">
      <w:pPr>
        <w:pStyle w:val="Heading1"/>
      </w:pPr>
      <w:bookmarkStart w:id="8" w:name="_Toc128665557"/>
      <w:bookmarkStart w:id="9" w:name="_Toc128671957"/>
      <w:r>
        <w:lastRenderedPageBreak/>
        <w:t xml:space="preserve">Reasons to create the </w:t>
      </w:r>
      <w:proofErr w:type="gramStart"/>
      <w:r>
        <w:t>bill</w:t>
      </w:r>
      <w:bookmarkEnd w:id="8"/>
      <w:bookmarkEnd w:id="9"/>
      <w:proofErr w:type="gramEnd"/>
      <w:r>
        <w:t xml:space="preserve"> </w:t>
      </w:r>
    </w:p>
    <w:p w14:paraId="0000000A" w14:textId="3FE0F097" w:rsidR="00BF1BCD" w:rsidRDefault="00AE6A56">
      <w:pPr>
        <w:rPr>
          <w:rFonts w:eastAsia="Times New Roman" w:cs="Times New Roman"/>
          <w:szCs w:val="24"/>
        </w:rPr>
      </w:pPr>
      <w:r>
        <w:rPr>
          <w:rFonts w:eastAsia="Times New Roman" w:cs="Times New Roman"/>
          <w:szCs w:val="24"/>
        </w:rPr>
        <w:t xml:space="preserve">The Bill of Rights bill is </w:t>
      </w:r>
      <w:r w:rsidR="00CF4006">
        <w:rPr>
          <w:rFonts w:eastAsia="Times New Roman" w:cs="Times New Roman"/>
          <w:szCs w:val="24"/>
        </w:rPr>
        <w:t>initiated</w:t>
      </w:r>
      <w:r>
        <w:rPr>
          <w:rFonts w:eastAsia="Times New Roman" w:cs="Times New Roman"/>
          <w:szCs w:val="24"/>
        </w:rPr>
        <w:t xml:space="preserve"> to repeal and replace the Human Rights Act that traced out the </w:t>
      </w:r>
      <w:r w:rsidR="00CF4006">
        <w:rPr>
          <w:rFonts w:eastAsia="Times New Roman" w:cs="Times New Roman"/>
          <w:szCs w:val="24"/>
        </w:rPr>
        <w:t>conventional</w:t>
      </w:r>
      <w:r>
        <w:rPr>
          <w:rFonts w:eastAsia="Times New Roman" w:cs="Times New Roman"/>
          <w:szCs w:val="24"/>
        </w:rPr>
        <w:t xml:space="preserve"> rights people in </w:t>
      </w:r>
      <w:r w:rsidR="00CF4006">
        <w:rPr>
          <w:rFonts w:eastAsia="Times New Roman" w:cs="Times New Roman"/>
          <w:szCs w:val="24"/>
        </w:rPr>
        <w:t>that</w:t>
      </w:r>
      <w:r>
        <w:rPr>
          <w:rFonts w:eastAsia="Times New Roman" w:cs="Times New Roman"/>
          <w:szCs w:val="24"/>
        </w:rPr>
        <w:t xml:space="preserve"> nation could have. The government of the nation de</w:t>
      </w:r>
      <w:r>
        <w:rPr>
          <w:rFonts w:eastAsia="Times New Roman" w:cs="Times New Roman"/>
          <w:szCs w:val="24"/>
        </w:rPr>
        <w:t xml:space="preserve">termines that it is designed to </w:t>
      </w:r>
      <w:proofErr w:type="gramStart"/>
      <w:r>
        <w:rPr>
          <w:rFonts w:eastAsia="Times New Roman" w:cs="Times New Roman"/>
          <w:szCs w:val="24"/>
        </w:rPr>
        <w:t>support, and</w:t>
      </w:r>
      <w:proofErr w:type="gramEnd"/>
      <w:r>
        <w:rPr>
          <w:rFonts w:eastAsia="Times New Roman" w:cs="Times New Roman"/>
          <w:szCs w:val="24"/>
        </w:rPr>
        <w:t xml:space="preserve"> prevent insignificant claims of human rights and develop a clear and better form of rules to assist UK courts. It amends some of the rules that are in the European Union (Withdrawal) Act 2018 that have been crea</w:t>
      </w:r>
      <w:r>
        <w:rPr>
          <w:rFonts w:eastAsia="Times New Roman" w:cs="Times New Roman"/>
          <w:szCs w:val="24"/>
        </w:rPr>
        <w:t>ted in the transition stage of post-Brexit</w:t>
      </w:r>
      <w:sdt>
        <w:sdtPr>
          <w:rPr>
            <w:rFonts w:eastAsia="Times New Roman" w:cs="Times New Roman"/>
            <w:szCs w:val="24"/>
          </w:rPr>
          <w:id w:val="2137918196"/>
          <w:citation/>
        </w:sdtPr>
        <w:sdtEndPr/>
        <w:sdtContent>
          <w:r w:rsidR="00D23E30">
            <w:rPr>
              <w:rFonts w:eastAsia="Times New Roman" w:cs="Times New Roman"/>
              <w:szCs w:val="24"/>
            </w:rPr>
            <w:fldChar w:fldCharType="begin"/>
          </w:r>
          <w:r w:rsidR="00D23E30">
            <w:rPr>
              <w:rFonts w:eastAsia="Times New Roman" w:cs="Times New Roman"/>
              <w:szCs w:val="24"/>
              <w:lang w:val="en-US"/>
            </w:rPr>
            <w:instrText xml:space="preserve"> CITATION BBC231 \l 1033 </w:instrText>
          </w:r>
          <w:r w:rsidR="00D23E30">
            <w:rPr>
              <w:rFonts w:eastAsia="Times New Roman" w:cs="Times New Roman"/>
              <w:szCs w:val="24"/>
            </w:rPr>
            <w:fldChar w:fldCharType="separate"/>
          </w:r>
          <w:r w:rsidR="00D23E30">
            <w:rPr>
              <w:rFonts w:eastAsia="Times New Roman" w:cs="Times New Roman"/>
              <w:noProof/>
              <w:szCs w:val="24"/>
              <w:lang w:val="en-US"/>
            </w:rPr>
            <w:t xml:space="preserve"> </w:t>
          </w:r>
          <w:r w:rsidR="00D23E30" w:rsidRPr="00D23E30">
            <w:rPr>
              <w:rFonts w:eastAsia="Times New Roman" w:cs="Times New Roman"/>
              <w:noProof/>
              <w:szCs w:val="24"/>
              <w:lang w:val="en-US"/>
            </w:rPr>
            <w:t>(BBC, 2023)</w:t>
          </w:r>
          <w:r w:rsidR="00D23E30">
            <w:rPr>
              <w:rFonts w:eastAsia="Times New Roman" w:cs="Times New Roman"/>
              <w:szCs w:val="24"/>
            </w:rPr>
            <w:fldChar w:fldCharType="end"/>
          </w:r>
        </w:sdtContent>
      </w:sdt>
      <w:r>
        <w:rPr>
          <w:rFonts w:eastAsia="Times New Roman" w:cs="Times New Roman"/>
          <w:szCs w:val="24"/>
        </w:rPr>
        <w:t>. Following this Act has been accomplished through which the courts of the UK do not have the barriers to always follow the decisions made by European Courts. The Conservat</w:t>
      </w:r>
      <w:r>
        <w:rPr>
          <w:rFonts w:eastAsia="Times New Roman" w:cs="Times New Roman"/>
          <w:szCs w:val="24"/>
        </w:rPr>
        <w:t xml:space="preserve">ive Party took initiative to first introduce the Bill of Rights in its manifesto in 2010 </w:t>
      </w:r>
      <w:r w:rsidR="00C748ED">
        <w:rPr>
          <w:rFonts w:eastAsia="Times New Roman" w:cs="Times New Roman"/>
          <w:szCs w:val="24"/>
        </w:rPr>
        <w:t>deliberate</w:t>
      </w:r>
      <w:r>
        <w:rPr>
          <w:rFonts w:eastAsia="Times New Roman" w:cs="Times New Roman"/>
          <w:szCs w:val="24"/>
        </w:rPr>
        <w:t xml:space="preserve"> to replace the Human Rights Act 1998</w:t>
      </w:r>
      <w:sdt>
        <w:sdtPr>
          <w:rPr>
            <w:rFonts w:eastAsia="Times New Roman" w:cs="Times New Roman"/>
            <w:szCs w:val="24"/>
          </w:rPr>
          <w:id w:val="1150938121"/>
          <w:citation/>
        </w:sdtPr>
        <w:sdtEndPr/>
        <w:sdtContent>
          <w:r w:rsidR="00D23E30">
            <w:rPr>
              <w:rFonts w:eastAsia="Times New Roman" w:cs="Times New Roman"/>
              <w:szCs w:val="24"/>
            </w:rPr>
            <w:fldChar w:fldCharType="begin"/>
          </w:r>
          <w:r w:rsidR="00D23E30">
            <w:rPr>
              <w:rFonts w:eastAsia="Times New Roman" w:cs="Times New Roman"/>
              <w:szCs w:val="24"/>
              <w:lang w:val="en-US"/>
            </w:rPr>
            <w:instrText xml:space="preserve"> CITATION Ali22 \l 1033 </w:instrText>
          </w:r>
          <w:r w:rsidR="00D23E30">
            <w:rPr>
              <w:rFonts w:eastAsia="Times New Roman" w:cs="Times New Roman"/>
              <w:szCs w:val="24"/>
            </w:rPr>
            <w:fldChar w:fldCharType="separate"/>
          </w:r>
          <w:r w:rsidR="00D23E30">
            <w:rPr>
              <w:rFonts w:eastAsia="Times New Roman" w:cs="Times New Roman"/>
              <w:noProof/>
              <w:szCs w:val="24"/>
              <w:lang w:val="en-US"/>
            </w:rPr>
            <w:t xml:space="preserve"> </w:t>
          </w:r>
          <w:r w:rsidR="00D23E30" w:rsidRPr="00D23E30">
            <w:rPr>
              <w:rFonts w:eastAsia="Times New Roman" w:cs="Times New Roman"/>
              <w:noProof/>
              <w:szCs w:val="24"/>
              <w:lang w:val="en-US"/>
            </w:rPr>
            <w:t>(Donald, 2022)</w:t>
          </w:r>
          <w:r w:rsidR="00D23E30">
            <w:rPr>
              <w:rFonts w:eastAsia="Times New Roman" w:cs="Times New Roman"/>
              <w:szCs w:val="24"/>
            </w:rPr>
            <w:fldChar w:fldCharType="end"/>
          </w:r>
        </w:sdtContent>
      </w:sdt>
      <w:r>
        <w:rPr>
          <w:rFonts w:eastAsia="Times New Roman" w:cs="Times New Roman"/>
          <w:szCs w:val="24"/>
        </w:rPr>
        <w:t xml:space="preserve">. Thus, in 2017, it again interpreted that it has not intended to </w:t>
      </w:r>
      <w:r w:rsidR="00C748ED">
        <w:rPr>
          <w:rFonts w:eastAsia="Times New Roman" w:cs="Times New Roman"/>
          <w:szCs w:val="24"/>
        </w:rPr>
        <w:t>restore</w:t>
      </w:r>
      <w:r>
        <w:rPr>
          <w:rFonts w:eastAsia="Times New Roman" w:cs="Times New Roman"/>
          <w:szCs w:val="24"/>
        </w:rPr>
        <w:t xml:space="preserve"> the Human Rights Act as the proce</w:t>
      </w:r>
      <w:r w:rsidR="00C748ED">
        <w:rPr>
          <w:rFonts w:eastAsia="Times New Roman" w:cs="Times New Roman"/>
          <w:szCs w:val="24"/>
        </w:rPr>
        <w:t xml:space="preserve">dure </w:t>
      </w:r>
      <w:r>
        <w:rPr>
          <w:rFonts w:eastAsia="Times New Roman" w:cs="Times New Roman"/>
          <w:szCs w:val="24"/>
        </w:rPr>
        <w:t xml:space="preserve">of Brexit is </w:t>
      </w:r>
      <w:r w:rsidR="00C748ED">
        <w:rPr>
          <w:rFonts w:eastAsia="Times New Roman" w:cs="Times New Roman"/>
          <w:szCs w:val="24"/>
        </w:rPr>
        <w:t xml:space="preserve">happening </w:t>
      </w:r>
      <w:r>
        <w:rPr>
          <w:rFonts w:eastAsia="Times New Roman" w:cs="Times New Roman"/>
          <w:szCs w:val="24"/>
        </w:rPr>
        <w:t xml:space="preserve">underway. Both European Convention on Human Rights 1950 and European Communities Act 1872 are related as </w:t>
      </w:r>
      <w:proofErr w:type="gramStart"/>
      <w:r>
        <w:rPr>
          <w:rFonts w:eastAsia="Times New Roman" w:cs="Times New Roman"/>
          <w:szCs w:val="24"/>
        </w:rPr>
        <w:t>both of these</w:t>
      </w:r>
      <w:proofErr w:type="gramEnd"/>
      <w:r>
        <w:rPr>
          <w:rFonts w:eastAsia="Times New Roman" w:cs="Times New Roman"/>
          <w:szCs w:val="24"/>
        </w:rPr>
        <w:t xml:space="preserve"> ar</w:t>
      </w:r>
      <w:r>
        <w:rPr>
          <w:rFonts w:eastAsia="Times New Roman" w:cs="Times New Roman"/>
          <w:szCs w:val="24"/>
        </w:rPr>
        <w:t xml:space="preserve">e connected with the European Union. After the incident of </w:t>
      </w:r>
      <w:r w:rsidR="00D23E30">
        <w:rPr>
          <w:rFonts w:eastAsia="Times New Roman" w:cs="Times New Roman"/>
          <w:szCs w:val="24"/>
        </w:rPr>
        <w:t>Brexit,</w:t>
      </w:r>
      <w:r>
        <w:rPr>
          <w:rFonts w:eastAsia="Times New Roman" w:cs="Times New Roman"/>
          <w:szCs w:val="24"/>
        </w:rPr>
        <w:t xml:space="preserve"> </w:t>
      </w:r>
      <w:r w:rsidR="00D23E30">
        <w:rPr>
          <w:rFonts w:eastAsia="Times New Roman" w:cs="Times New Roman"/>
          <w:szCs w:val="24"/>
        </w:rPr>
        <w:t>the</w:t>
      </w:r>
      <w:r>
        <w:rPr>
          <w:rFonts w:eastAsia="Times New Roman" w:cs="Times New Roman"/>
          <w:szCs w:val="24"/>
        </w:rPr>
        <w:t xml:space="preserve"> country initiated </w:t>
      </w:r>
      <w:r w:rsidR="00D23E30">
        <w:rPr>
          <w:rFonts w:eastAsia="Times New Roman" w:cs="Times New Roman"/>
          <w:szCs w:val="24"/>
        </w:rPr>
        <w:t>to reform</w:t>
      </w:r>
      <w:r>
        <w:rPr>
          <w:rFonts w:eastAsia="Times New Roman" w:cs="Times New Roman"/>
          <w:szCs w:val="24"/>
        </w:rPr>
        <w:t xml:space="preserve"> all the legislation regarding this. </w:t>
      </w:r>
    </w:p>
    <w:p w14:paraId="0E57E13B" w14:textId="77777777" w:rsidR="00E45C27" w:rsidRDefault="00AE6A56">
      <w:pPr>
        <w:spacing w:line="276" w:lineRule="auto"/>
        <w:jc w:val="left"/>
        <w:rPr>
          <w:b/>
          <w:sz w:val="28"/>
          <w:szCs w:val="40"/>
        </w:rPr>
      </w:pPr>
      <w:r>
        <w:br w:type="page"/>
      </w:r>
    </w:p>
    <w:p w14:paraId="0000000B" w14:textId="18584B92" w:rsidR="00BF1BCD" w:rsidRDefault="00AE6A56" w:rsidP="00E45C27">
      <w:pPr>
        <w:pStyle w:val="Heading1"/>
      </w:pPr>
      <w:bookmarkStart w:id="10" w:name="_Toc128665558"/>
      <w:bookmarkStart w:id="11" w:name="_Toc128671958"/>
      <w:r>
        <w:lastRenderedPageBreak/>
        <w:t xml:space="preserve">Changes that the bill will </w:t>
      </w:r>
      <w:proofErr w:type="gramStart"/>
      <w:r>
        <w:t>make</w:t>
      </w:r>
      <w:bookmarkEnd w:id="10"/>
      <w:bookmarkEnd w:id="11"/>
      <w:proofErr w:type="gramEnd"/>
      <w:r>
        <w:t xml:space="preserve"> </w:t>
      </w:r>
    </w:p>
    <w:p w14:paraId="0000000C" w14:textId="6D97FB16" w:rsidR="00BF1BCD" w:rsidRDefault="00AE6A56">
      <w:pPr>
        <w:rPr>
          <w:rFonts w:eastAsia="Times New Roman" w:cs="Times New Roman"/>
          <w:szCs w:val="24"/>
        </w:rPr>
      </w:pPr>
      <w:r>
        <w:rPr>
          <w:rFonts w:eastAsia="Times New Roman" w:cs="Times New Roman"/>
          <w:szCs w:val="24"/>
        </w:rPr>
        <w:t>The new bill will make changes in the overall laws that stay in the Human Rights Act and generate new sorts of measures. A new permission stage will be introduced to signify that they have the potential to suffer through effective disadvantages that can ev</w:t>
      </w:r>
      <w:r>
        <w:rPr>
          <w:rFonts w:eastAsia="Times New Roman" w:cs="Times New Roman"/>
          <w:szCs w:val="24"/>
        </w:rPr>
        <w:t>en result in the breach of their rights. This creates barriers to the process of justice. The government of the country initiated to prevent people from It reduces the duty aspect of courts to determine ways through which European Court interpret rights in</w:t>
      </w:r>
      <w:r>
        <w:rPr>
          <w:rFonts w:eastAsia="Times New Roman" w:cs="Times New Roman"/>
          <w:szCs w:val="24"/>
        </w:rPr>
        <w:t xml:space="preserve"> the Human Rights Act. </w:t>
      </w:r>
      <w:r w:rsidR="00C748ED">
        <w:rPr>
          <w:rFonts w:eastAsia="Times New Roman" w:cs="Times New Roman"/>
          <w:szCs w:val="24"/>
        </w:rPr>
        <w:t xml:space="preserve">Thus, </w:t>
      </w:r>
      <w:r>
        <w:rPr>
          <w:rFonts w:eastAsia="Times New Roman" w:cs="Times New Roman"/>
          <w:szCs w:val="24"/>
        </w:rPr>
        <w:t>Section 3 of th</w:t>
      </w:r>
      <w:r w:rsidR="00C748ED">
        <w:rPr>
          <w:rFonts w:eastAsia="Times New Roman" w:cs="Times New Roman"/>
          <w:szCs w:val="24"/>
        </w:rPr>
        <w:t>is</w:t>
      </w:r>
      <w:r>
        <w:rPr>
          <w:rFonts w:eastAsia="Times New Roman" w:cs="Times New Roman"/>
          <w:szCs w:val="24"/>
        </w:rPr>
        <w:t xml:space="preserve"> Human Rights Act is removed in this bill that makes limitations for courts in order to interpret laws in a rights-compatible way</w:t>
      </w:r>
      <w:sdt>
        <w:sdtPr>
          <w:rPr>
            <w:rFonts w:eastAsia="Times New Roman" w:cs="Times New Roman"/>
            <w:szCs w:val="24"/>
          </w:rPr>
          <w:id w:val="988222734"/>
          <w:citation/>
        </w:sdtPr>
        <w:sdtEndPr/>
        <w:sdtContent>
          <w:r w:rsidR="00D23E30">
            <w:rPr>
              <w:rFonts w:eastAsia="Times New Roman" w:cs="Times New Roman"/>
              <w:szCs w:val="24"/>
            </w:rPr>
            <w:fldChar w:fldCharType="begin"/>
          </w:r>
          <w:r w:rsidR="00D23E30">
            <w:rPr>
              <w:rFonts w:eastAsia="Times New Roman" w:cs="Times New Roman"/>
              <w:szCs w:val="24"/>
              <w:lang w:val="en-US"/>
            </w:rPr>
            <w:instrText xml:space="preserve"> CITATION GOV225 \l 1033 </w:instrText>
          </w:r>
          <w:r w:rsidR="00D23E30">
            <w:rPr>
              <w:rFonts w:eastAsia="Times New Roman" w:cs="Times New Roman"/>
              <w:szCs w:val="24"/>
            </w:rPr>
            <w:fldChar w:fldCharType="separate"/>
          </w:r>
          <w:r w:rsidR="00D23E30">
            <w:rPr>
              <w:rFonts w:eastAsia="Times New Roman" w:cs="Times New Roman"/>
              <w:noProof/>
              <w:szCs w:val="24"/>
              <w:lang w:val="en-US"/>
            </w:rPr>
            <w:t xml:space="preserve"> </w:t>
          </w:r>
          <w:r w:rsidR="00D23E30" w:rsidRPr="00D23E30">
            <w:rPr>
              <w:rFonts w:eastAsia="Times New Roman" w:cs="Times New Roman"/>
              <w:noProof/>
              <w:szCs w:val="24"/>
              <w:lang w:val="en-US"/>
            </w:rPr>
            <w:t>(GOV.UK, 2022)</w:t>
          </w:r>
          <w:r w:rsidR="00D23E30">
            <w:rPr>
              <w:rFonts w:eastAsia="Times New Roman" w:cs="Times New Roman"/>
              <w:szCs w:val="24"/>
            </w:rPr>
            <w:fldChar w:fldCharType="end"/>
          </w:r>
        </w:sdtContent>
      </w:sdt>
      <w:r>
        <w:rPr>
          <w:rFonts w:eastAsia="Times New Roman" w:cs="Times New Roman"/>
          <w:szCs w:val="24"/>
        </w:rPr>
        <w:t>. Thus, it decreases courts' ability</w:t>
      </w:r>
      <w:r>
        <w:rPr>
          <w:rFonts w:eastAsia="Times New Roman" w:cs="Times New Roman"/>
          <w:szCs w:val="24"/>
        </w:rPr>
        <w:t xml:space="preserve"> to ensure protection to the public from abuse of human rights. This bill changes various aspects that inherently deny protection to citizens by using speech against the State. It has the potential to violate the Good Friday Peace Agreement. The bill looks</w:t>
      </w:r>
      <w:r>
        <w:rPr>
          <w:rFonts w:eastAsia="Times New Roman" w:cs="Times New Roman"/>
          <w:szCs w:val="24"/>
        </w:rPr>
        <w:t xml:space="preserve"> for micromanagement in various ways on how the UK courts determine and incorporate Convention rights. Moreover, clause 8 blocks domestic courts to find out legislative provisions. Another example of micromanagement can be experienced in clause 5. </w:t>
      </w:r>
      <w:proofErr w:type="gramStart"/>
      <w:r>
        <w:rPr>
          <w:rFonts w:eastAsia="Times New Roman" w:cs="Times New Roman"/>
          <w:szCs w:val="24"/>
        </w:rPr>
        <w:t>It</w:t>
      </w:r>
      <w:proofErr w:type="gramEnd"/>
      <w:r>
        <w:rPr>
          <w:rFonts w:eastAsia="Times New Roman" w:cs="Times New Roman"/>
          <w:szCs w:val="24"/>
        </w:rPr>
        <w:t xml:space="preserve"> obsta</w:t>
      </w:r>
      <w:r>
        <w:rPr>
          <w:rFonts w:eastAsia="Times New Roman" w:cs="Times New Roman"/>
          <w:szCs w:val="24"/>
        </w:rPr>
        <w:t xml:space="preserve">cles the courts of the UK from interpreting Convention rights. </w:t>
      </w:r>
    </w:p>
    <w:p w14:paraId="27C3C582" w14:textId="77777777" w:rsidR="00E45C27" w:rsidRDefault="00AE6A56">
      <w:pPr>
        <w:spacing w:line="276" w:lineRule="auto"/>
        <w:jc w:val="left"/>
        <w:rPr>
          <w:b/>
          <w:sz w:val="28"/>
          <w:szCs w:val="40"/>
        </w:rPr>
      </w:pPr>
      <w:r>
        <w:br w:type="page"/>
      </w:r>
    </w:p>
    <w:p w14:paraId="0000000D" w14:textId="5C6848F5" w:rsidR="00BF1BCD" w:rsidRDefault="00AE6A56" w:rsidP="00E45C27">
      <w:pPr>
        <w:pStyle w:val="Heading1"/>
      </w:pPr>
      <w:bookmarkStart w:id="12" w:name="_Toc128665559"/>
      <w:bookmarkStart w:id="13" w:name="_Toc128671959"/>
      <w:r>
        <w:lastRenderedPageBreak/>
        <w:t xml:space="preserve">Factors that will stay the </w:t>
      </w:r>
      <w:proofErr w:type="gramStart"/>
      <w:r>
        <w:t>same</w:t>
      </w:r>
      <w:bookmarkEnd w:id="12"/>
      <w:bookmarkEnd w:id="13"/>
      <w:proofErr w:type="gramEnd"/>
      <w:r>
        <w:t xml:space="preserve"> </w:t>
      </w:r>
    </w:p>
    <w:p w14:paraId="0000000E" w14:textId="4DE3D3E7" w:rsidR="00BF1BCD" w:rsidRDefault="00AE6A56">
      <w:pPr>
        <w:rPr>
          <w:rFonts w:eastAsia="Times New Roman" w:cs="Times New Roman"/>
          <w:szCs w:val="24"/>
        </w:rPr>
      </w:pPr>
      <w:r>
        <w:rPr>
          <w:rFonts w:eastAsia="Times New Roman" w:cs="Times New Roman"/>
          <w:szCs w:val="24"/>
        </w:rPr>
        <w:t>The Bill of Rights bill has some common features with the Human Rights Act. Those similarities are skin deep as they are not adequately the same but rather h</w:t>
      </w:r>
      <w:r>
        <w:rPr>
          <w:rFonts w:eastAsia="Times New Roman" w:cs="Times New Roman"/>
          <w:szCs w:val="24"/>
        </w:rPr>
        <w:t xml:space="preserve">ave some sort of differences. The government has implemented the fact that the nation will be still a State Party to the European Court of Human Rights. </w:t>
      </w:r>
      <w:r w:rsidR="00C748ED">
        <w:rPr>
          <w:rFonts w:eastAsia="Times New Roman" w:cs="Times New Roman"/>
          <w:szCs w:val="24"/>
        </w:rPr>
        <w:t>Moreover, i</w:t>
      </w:r>
      <w:r>
        <w:rPr>
          <w:rFonts w:eastAsia="Times New Roman" w:cs="Times New Roman"/>
          <w:szCs w:val="24"/>
        </w:rPr>
        <w:t>t indicates that UK remains bound by international law. The same factors are associated with</w:t>
      </w:r>
      <w:r>
        <w:rPr>
          <w:rFonts w:eastAsia="Times New Roman" w:cs="Times New Roman"/>
          <w:szCs w:val="24"/>
        </w:rPr>
        <w:t xml:space="preserve"> the bill as compared to th</w:t>
      </w:r>
      <w:r w:rsidR="00C748ED">
        <w:rPr>
          <w:rFonts w:eastAsia="Times New Roman" w:cs="Times New Roman"/>
          <w:szCs w:val="24"/>
        </w:rPr>
        <w:t>ose</w:t>
      </w:r>
      <w:r>
        <w:rPr>
          <w:rFonts w:eastAsia="Times New Roman" w:cs="Times New Roman"/>
          <w:szCs w:val="24"/>
        </w:rPr>
        <w:t xml:space="preserve"> rights in the Human Rights Act</w:t>
      </w:r>
      <w:sdt>
        <w:sdtPr>
          <w:rPr>
            <w:rFonts w:eastAsia="Times New Roman" w:cs="Times New Roman"/>
            <w:szCs w:val="24"/>
          </w:rPr>
          <w:id w:val="1690259172"/>
          <w:citation/>
        </w:sdtPr>
        <w:sdtEndPr/>
        <w:sdtContent>
          <w:r w:rsidR="00D23E30">
            <w:rPr>
              <w:rFonts w:eastAsia="Times New Roman" w:cs="Times New Roman"/>
              <w:szCs w:val="24"/>
            </w:rPr>
            <w:fldChar w:fldCharType="begin"/>
          </w:r>
          <w:r w:rsidR="00D23E30">
            <w:rPr>
              <w:rFonts w:eastAsia="Times New Roman" w:cs="Times New Roman"/>
              <w:szCs w:val="24"/>
              <w:lang w:val="en-US"/>
            </w:rPr>
            <w:instrText xml:space="preserve"> CITATION pub22 \l 1033 </w:instrText>
          </w:r>
          <w:r w:rsidR="00D23E30">
            <w:rPr>
              <w:rFonts w:eastAsia="Times New Roman" w:cs="Times New Roman"/>
              <w:szCs w:val="24"/>
            </w:rPr>
            <w:fldChar w:fldCharType="separate"/>
          </w:r>
          <w:r w:rsidR="00D23E30">
            <w:rPr>
              <w:rFonts w:eastAsia="Times New Roman" w:cs="Times New Roman"/>
              <w:noProof/>
              <w:szCs w:val="24"/>
              <w:lang w:val="en-US"/>
            </w:rPr>
            <w:t xml:space="preserve"> </w:t>
          </w:r>
          <w:r w:rsidR="00D23E30" w:rsidRPr="00D23E30">
            <w:rPr>
              <w:rFonts w:eastAsia="Times New Roman" w:cs="Times New Roman"/>
              <w:noProof/>
              <w:szCs w:val="24"/>
              <w:lang w:val="en-US"/>
            </w:rPr>
            <w:t>(publiclawforeveryone, 2022)</w:t>
          </w:r>
          <w:r w:rsidR="00D23E30">
            <w:rPr>
              <w:rFonts w:eastAsia="Times New Roman" w:cs="Times New Roman"/>
              <w:szCs w:val="24"/>
            </w:rPr>
            <w:fldChar w:fldCharType="end"/>
          </w:r>
        </w:sdtContent>
      </w:sdt>
      <w:r>
        <w:rPr>
          <w:rFonts w:eastAsia="Times New Roman" w:cs="Times New Roman"/>
          <w:szCs w:val="24"/>
        </w:rPr>
        <w:t>. Thus, clause 10 present in the bill is the same that consists in section 4 of the Human Rights Act 1998. Courts have the liability to i</w:t>
      </w:r>
      <w:r>
        <w:rPr>
          <w:rFonts w:eastAsia="Times New Roman" w:cs="Times New Roman"/>
          <w:szCs w:val="24"/>
        </w:rPr>
        <w:t xml:space="preserve">ssue a declaration if they find the legislation of the country is incompatible with the presence of one or more of that Convention's rights. Section 6 </w:t>
      </w:r>
      <w:r w:rsidR="00C748ED">
        <w:rPr>
          <w:rFonts w:eastAsia="Times New Roman" w:cs="Times New Roman"/>
          <w:szCs w:val="24"/>
        </w:rPr>
        <w:t>in</w:t>
      </w:r>
      <w:r>
        <w:rPr>
          <w:rFonts w:eastAsia="Times New Roman" w:cs="Times New Roman"/>
          <w:szCs w:val="24"/>
        </w:rPr>
        <w:t xml:space="preserve"> the Human Rights Act remains intact in the form of clause 12 in this bill. </w:t>
      </w:r>
    </w:p>
    <w:p w14:paraId="7B9C0DFD" w14:textId="77777777" w:rsidR="00E45C27" w:rsidRDefault="00AE6A56">
      <w:pPr>
        <w:spacing w:line="276" w:lineRule="auto"/>
        <w:jc w:val="left"/>
        <w:rPr>
          <w:b/>
          <w:sz w:val="28"/>
          <w:szCs w:val="40"/>
        </w:rPr>
      </w:pPr>
      <w:r>
        <w:br w:type="page"/>
      </w:r>
    </w:p>
    <w:p w14:paraId="0000000F" w14:textId="1C7CD249" w:rsidR="00BF1BCD" w:rsidRDefault="00AE6A56" w:rsidP="00E45C27">
      <w:pPr>
        <w:pStyle w:val="Heading1"/>
      </w:pPr>
      <w:bookmarkStart w:id="14" w:name="_Toc128665560"/>
      <w:bookmarkStart w:id="15" w:name="_Toc128671960"/>
      <w:r>
        <w:lastRenderedPageBreak/>
        <w:t xml:space="preserve">Advantages and </w:t>
      </w:r>
      <w:r>
        <w:t>disadvantages of the changes</w:t>
      </w:r>
      <w:bookmarkEnd w:id="14"/>
      <w:bookmarkEnd w:id="15"/>
      <w:r>
        <w:t xml:space="preserve"> </w:t>
      </w:r>
    </w:p>
    <w:p w14:paraId="00000010" w14:textId="77777777" w:rsidR="00BF1BCD" w:rsidRDefault="00AE6A56">
      <w:pPr>
        <w:rPr>
          <w:rFonts w:eastAsia="Times New Roman" w:cs="Times New Roman"/>
          <w:b/>
          <w:szCs w:val="24"/>
        </w:rPr>
      </w:pPr>
      <w:r>
        <w:rPr>
          <w:rFonts w:eastAsia="Times New Roman" w:cs="Times New Roman"/>
          <w:b/>
          <w:szCs w:val="24"/>
        </w:rPr>
        <w:t xml:space="preserve">Advantages of the changes </w:t>
      </w:r>
    </w:p>
    <w:p w14:paraId="00000011" w14:textId="33479FA4" w:rsidR="00BF1BCD" w:rsidRDefault="00AE6A56">
      <w:pPr>
        <w:rPr>
          <w:rFonts w:eastAsia="Times New Roman" w:cs="Times New Roman"/>
          <w:szCs w:val="24"/>
        </w:rPr>
      </w:pPr>
      <w:r>
        <w:rPr>
          <w:rFonts w:eastAsia="Times New Roman" w:cs="Times New Roman"/>
          <w:szCs w:val="24"/>
        </w:rPr>
        <w:t>The entire Bill of Rights bill was imposed to seek various advantages and conjunction with several new rules for the purpose to acquire beneficial outcomes in the aspect of rights in the nation. Prot</w:t>
      </w:r>
      <w:r>
        <w:rPr>
          <w:rFonts w:eastAsia="Times New Roman" w:cs="Times New Roman"/>
          <w:szCs w:val="24"/>
        </w:rPr>
        <w:t>ecting the rights of citizens is the prime focus of this bill. Freedom of speech is the utmost benefit that it poses to the people that are present in the nation</w:t>
      </w:r>
      <w:sdt>
        <w:sdtPr>
          <w:rPr>
            <w:rFonts w:eastAsia="Times New Roman" w:cs="Times New Roman"/>
            <w:szCs w:val="24"/>
          </w:rPr>
          <w:id w:val="-1278861226"/>
          <w:citation/>
        </w:sdtPr>
        <w:sdtEndPr/>
        <w:sdtContent>
          <w:r w:rsidR="00E45C27">
            <w:rPr>
              <w:rFonts w:eastAsia="Times New Roman" w:cs="Times New Roman"/>
              <w:szCs w:val="24"/>
            </w:rPr>
            <w:fldChar w:fldCharType="begin"/>
          </w:r>
          <w:r w:rsidR="00E45C27">
            <w:rPr>
              <w:rFonts w:eastAsia="Times New Roman" w:cs="Times New Roman"/>
              <w:szCs w:val="24"/>
              <w:lang w:val="en-US"/>
            </w:rPr>
            <w:instrText xml:space="preserve"> CITATION Haz22 \l 1033 </w:instrText>
          </w:r>
          <w:r w:rsidR="00E45C27">
            <w:rPr>
              <w:rFonts w:eastAsia="Times New Roman" w:cs="Times New Roman"/>
              <w:szCs w:val="24"/>
            </w:rPr>
            <w:fldChar w:fldCharType="separate"/>
          </w:r>
          <w:r w:rsidR="00E45C27">
            <w:rPr>
              <w:rFonts w:eastAsia="Times New Roman" w:cs="Times New Roman"/>
              <w:noProof/>
              <w:szCs w:val="24"/>
              <w:lang w:val="en-US"/>
            </w:rPr>
            <w:t xml:space="preserve"> </w:t>
          </w:r>
          <w:r w:rsidR="00E45C27" w:rsidRPr="00E45C27">
            <w:rPr>
              <w:rFonts w:eastAsia="Times New Roman" w:cs="Times New Roman"/>
              <w:noProof/>
              <w:szCs w:val="24"/>
              <w:lang w:val="en-US"/>
            </w:rPr>
            <w:t>(Blake, 2022)</w:t>
          </w:r>
          <w:r w:rsidR="00E45C27">
            <w:rPr>
              <w:rFonts w:eastAsia="Times New Roman" w:cs="Times New Roman"/>
              <w:szCs w:val="24"/>
            </w:rPr>
            <w:fldChar w:fldCharType="end"/>
          </w:r>
        </w:sdtContent>
      </w:sdt>
      <w:r>
        <w:rPr>
          <w:rFonts w:eastAsia="Times New Roman" w:cs="Times New Roman"/>
          <w:szCs w:val="24"/>
        </w:rPr>
        <w:t>. It has gained broader weight in the approach of la</w:t>
      </w:r>
      <w:r>
        <w:rPr>
          <w:rFonts w:eastAsia="Times New Roman" w:cs="Times New Roman"/>
          <w:szCs w:val="24"/>
        </w:rPr>
        <w:t>w. Through implementing the bill, courts do not have the ability to interpret laws in various ways that are not intended by the Parliamentary bodies. It has the advantage of empowering citizens to become more expressive about their views. It helps to preve</w:t>
      </w:r>
      <w:r>
        <w:rPr>
          <w:rFonts w:eastAsia="Times New Roman" w:cs="Times New Roman"/>
          <w:szCs w:val="24"/>
        </w:rPr>
        <w:t xml:space="preserve">nt trivial human rights claims from obligating the times of judges and taxpayer capital. </w:t>
      </w:r>
    </w:p>
    <w:p w14:paraId="00000012" w14:textId="77777777" w:rsidR="00BF1BCD" w:rsidRDefault="00AE6A56">
      <w:pPr>
        <w:rPr>
          <w:rFonts w:eastAsia="Times New Roman" w:cs="Times New Roman"/>
          <w:b/>
          <w:szCs w:val="24"/>
        </w:rPr>
      </w:pPr>
      <w:r>
        <w:rPr>
          <w:rFonts w:eastAsia="Times New Roman" w:cs="Times New Roman"/>
          <w:b/>
          <w:szCs w:val="24"/>
        </w:rPr>
        <w:t xml:space="preserve">Disadvantages of the changes </w:t>
      </w:r>
    </w:p>
    <w:p w14:paraId="00000013" w14:textId="60DA63B3" w:rsidR="00BF1BCD" w:rsidRDefault="00AE6A56">
      <w:pPr>
        <w:rPr>
          <w:rFonts w:eastAsia="Times New Roman" w:cs="Times New Roman"/>
          <w:szCs w:val="24"/>
        </w:rPr>
      </w:pPr>
      <w:r>
        <w:rPr>
          <w:rFonts w:eastAsia="Times New Roman" w:cs="Times New Roman"/>
          <w:szCs w:val="24"/>
        </w:rPr>
        <w:t xml:space="preserve">There are also several disadvantages that it possesses in the process of the freedom that citizen </w:t>
      </w:r>
      <w:r w:rsidR="00E45C27">
        <w:rPr>
          <w:rFonts w:eastAsia="Times New Roman" w:cs="Times New Roman"/>
          <w:szCs w:val="24"/>
        </w:rPr>
        <w:t>seeks</w:t>
      </w:r>
      <w:r>
        <w:rPr>
          <w:rFonts w:eastAsia="Times New Roman" w:cs="Times New Roman"/>
          <w:szCs w:val="24"/>
        </w:rPr>
        <w:t xml:space="preserve"> in the country. This bill elimin</w:t>
      </w:r>
      <w:r>
        <w:rPr>
          <w:rFonts w:eastAsia="Times New Roman" w:cs="Times New Roman"/>
          <w:szCs w:val="24"/>
        </w:rPr>
        <w:t xml:space="preserve">ates the </w:t>
      </w:r>
      <w:r w:rsidR="00CF4006">
        <w:rPr>
          <w:rFonts w:eastAsia="Times New Roman" w:cs="Times New Roman"/>
          <w:szCs w:val="24"/>
        </w:rPr>
        <w:t>chances</w:t>
      </w:r>
      <w:r>
        <w:rPr>
          <w:rFonts w:eastAsia="Times New Roman" w:cs="Times New Roman"/>
          <w:szCs w:val="24"/>
        </w:rPr>
        <w:t xml:space="preserve"> for courts to </w:t>
      </w:r>
      <w:r w:rsidR="00CF4006">
        <w:rPr>
          <w:rFonts w:eastAsia="Times New Roman" w:cs="Times New Roman"/>
          <w:szCs w:val="24"/>
        </w:rPr>
        <w:t>understand</w:t>
      </w:r>
      <w:r w:rsidR="00E45C27">
        <w:rPr>
          <w:rFonts w:eastAsia="Times New Roman" w:cs="Times New Roman"/>
          <w:szCs w:val="24"/>
        </w:rPr>
        <w:t xml:space="preserve"> ways</w:t>
      </w:r>
      <w:r>
        <w:rPr>
          <w:rFonts w:eastAsia="Times New Roman" w:cs="Times New Roman"/>
          <w:szCs w:val="24"/>
        </w:rPr>
        <w:t xml:space="preserve"> </w:t>
      </w:r>
      <w:r w:rsidR="00CF4006">
        <w:rPr>
          <w:rFonts w:eastAsia="Times New Roman" w:cs="Times New Roman"/>
          <w:szCs w:val="24"/>
        </w:rPr>
        <w:t xml:space="preserve">the laws </w:t>
      </w:r>
      <w:r>
        <w:rPr>
          <w:rFonts w:eastAsia="Times New Roman" w:cs="Times New Roman"/>
          <w:szCs w:val="24"/>
        </w:rPr>
        <w:t>have been an</w:t>
      </w:r>
      <w:r w:rsidR="00E45C27">
        <w:rPr>
          <w:rFonts w:eastAsia="Times New Roman" w:cs="Times New Roman"/>
          <w:szCs w:val="24"/>
        </w:rPr>
        <w:t>al</w:t>
      </w:r>
      <w:r>
        <w:rPr>
          <w:rFonts w:eastAsia="Times New Roman" w:cs="Times New Roman"/>
          <w:szCs w:val="24"/>
        </w:rPr>
        <w:t>y</w:t>
      </w:r>
      <w:r w:rsidR="00E45C27">
        <w:rPr>
          <w:rFonts w:eastAsia="Times New Roman" w:cs="Times New Roman"/>
          <w:szCs w:val="24"/>
        </w:rPr>
        <w:t>s</w:t>
      </w:r>
      <w:r>
        <w:rPr>
          <w:rFonts w:eastAsia="Times New Roman" w:cs="Times New Roman"/>
          <w:szCs w:val="24"/>
        </w:rPr>
        <w:t xml:space="preserve">ed </w:t>
      </w:r>
      <w:r w:rsidR="00CF4006">
        <w:rPr>
          <w:rFonts w:eastAsia="Times New Roman" w:cs="Times New Roman"/>
          <w:szCs w:val="24"/>
        </w:rPr>
        <w:t>through the</w:t>
      </w:r>
      <w:r>
        <w:rPr>
          <w:rFonts w:eastAsia="Times New Roman" w:cs="Times New Roman"/>
          <w:szCs w:val="24"/>
        </w:rPr>
        <w:t xml:space="preserve"> European Court of Human Rights in times of </w:t>
      </w:r>
      <w:r w:rsidR="00CF4006">
        <w:rPr>
          <w:rFonts w:eastAsia="Times New Roman" w:cs="Times New Roman"/>
          <w:szCs w:val="24"/>
        </w:rPr>
        <w:t>addressing</w:t>
      </w:r>
      <w:r>
        <w:rPr>
          <w:rFonts w:eastAsia="Times New Roman" w:cs="Times New Roman"/>
          <w:szCs w:val="24"/>
        </w:rPr>
        <w:t xml:space="preserve"> a decision. Thus, if the courts of the UK do not </w:t>
      </w:r>
      <w:r w:rsidR="00CF4006">
        <w:rPr>
          <w:rFonts w:eastAsia="Times New Roman" w:cs="Times New Roman"/>
          <w:szCs w:val="24"/>
        </w:rPr>
        <w:t>interpret</w:t>
      </w:r>
      <w:r>
        <w:rPr>
          <w:rFonts w:eastAsia="Times New Roman" w:cs="Times New Roman"/>
          <w:szCs w:val="24"/>
        </w:rPr>
        <w:t xml:space="preserve"> how laws are </w:t>
      </w:r>
      <w:r w:rsidR="00CF4006">
        <w:rPr>
          <w:rFonts w:eastAsia="Times New Roman" w:cs="Times New Roman"/>
          <w:szCs w:val="24"/>
        </w:rPr>
        <w:t>evolving</w:t>
      </w:r>
      <w:r>
        <w:rPr>
          <w:rFonts w:eastAsia="Times New Roman" w:cs="Times New Roman"/>
          <w:szCs w:val="24"/>
        </w:rPr>
        <w:t xml:space="preserve"> in other nations, the human rights</w:t>
      </w:r>
      <w:r>
        <w:rPr>
          <w:rFonts w:eastAsia="Times New Roman" w:cs="Times New Roman"/>
          <w:szCs w:val="24"/>
        </w:rPr>
        <w:t xml:space="preserve"> of this country </w:t>
      </w:r>
      <w:r w:rsidR="00E45C27">
        <w:rPr>
          <w:rFonts w:eastAsia="Times New Roman" w:cs="Times New Roman"/>
          <w:szCs w:val="24"/>
        </w:rPr>
        <w:t>have</w:t>
      </w:r>
      <w:r>
        <w:rPr>
          <w:rFonts w:eastAsia="Times New Roman" w:cs="Times New Roman"/>
          <w:szCs w:val="24"/>
        </w:rPr>
        <w:t xml:space="preserve"> the potential to be less clear and transparent</w:t>
      </w:r>
      <w:r w:rsidR="00E45C27">
        <w:rPr>
          <w:rFonts w:eastAsia="Times New Roman" w:cs="Times New Roman"/>
          <w:szCs w:val="24"/>
        </w:rPr>
        <w:t xml:space="preserve"> (</w:t>
      </w:r>
      <w:r w:rsidR="00E45C27" w:rsidRPr="00E45C27">
        <w:rPr>
          <w:rFonts w:eastAsia="Times New Roman" w:cs="Times New Roman"/>
          <w:szCs w:val="24"/>
        </w:rPr>
        <w:t>Smit</w:t>
      </w:r>
      <w:r w:rsidR="00E45C27">
        <w:rPr>
          <w:rFonts w:eastAsia="Times New Roman" w:cs="Times New Roman"/>
          <w:szCs w:val="24"/>
        </w:rPr>
        <w:t xml:space="preserve"> et al., 2020)</w:t>
      </w:r>
      <w:r>
        <w:rPr>
          <w:rFonts w:eastAsia="Times New Roman" w:cs="Times New Roman"/>
          <w:szCs w:val="24"/>
        </w:rPr>
        <w:t>. Many changes due to this bill in the section of law and legislation make it difficult for U</w:t>
      </w:r>
      <w:r w:rsidR="00E45C27">
        <w:rPr>
          <w:rFonts w:eastAsia="Times New Roman" w:cs="Times New Roman"/>
          <w:szCs w:val="24"/>
        </w:rPr>
        <w:t>K</w:t>
      </w:r>
      <w:r>
        <w:rPr>
          <w:rFonts w:eastAsia="Times New Roman" w:cs="Times New Roman"/>
          <w:szCs w:val="24"/>
        </w:rPr>
        <w:t xml:space="preserve"> courts to pay attention to their </w:t>
      </w:r>
      <w:r w:rsidR="00CF4006">
        <w:rPr>
          <w:rFonts w:eastAsia="Times New Roman" w:cs="Times New Roman"/>
          <w:szCs w:val="24"/>
        </w:rPr>
        <w:t>conventional</w:t>
      </w:r>
      <w:r>
        <w:rPr>
          <w:rFonts w:eastAsia="Times New Roman" w:cs="Times New Roman"/>
          <w:szCs w:val="24"/>
        </w:rPr>
        <w:t xml:space="preserve"> role in the process of </w:t>
      </w:r>
      <w:r w:rsidR="00CF4006">
        <w:rPr>
          <w:rFonts w:eastAsia="Times New Roman" w:cs="Times New Roman"/>
          <w:szCs w:val="24"/>
        </w:rPr>
        <w:t>commenting</w:t>
      </w:r>
      <w:r>
        <w:rPr>
          <w:rFonts w:eastAsia="Times New Roman" w:cs="Times New Roman"/>
          <w:szCs w:val="24"/>
        </w:rPr>
        <w:t xml:space="preserve"> the incompatibilities </w:t>
      </w:r>
      <w:r w:rsidR="00CF4006">
        <w:rPr>
          <w:rFonts w:eastAsia="Times New Roman" w:cs="Times New Roman"/>
          <w:szCs w:val="24"/>
        </w:rPr>
        <w:t>among</w:t>
      </w:r>
      <w:r>
        <w:rPr>
          <w:rFonts w:eastAsia="Times New Roman" w:cs="Times New Roman"/>
          <w:szCs w:val="24"/>
        </w:rPr>
        <w:t xml:space="preserve"> the convention and UK law. It impacts delay and various barriers for the courts to understand their role in the procedure of protecting rights. </w:t>
      </w:r>
    </w:p>
    <w:p w14:paraId="7DAB4C79" w14:textId="77777777" w:rsidR="00E45C27" w:rsidRDefault="00AE6A56">
      <w:pPr>
        <w:spacing w:line="276" w:lineRule="auto"/>
        <w:jc w:val="left"/>
        <w:rPr>
          <w:b/>
          <w:sz w:val="28"/>
          <w:szCs w:val="40"/>
        </w:rPr>
      </w:pPr>
      <w:r>
        <w:br w:type="page"/>
      </w:r>
    </w:p>
    <w:p w14:paraId="00000014" w14:textId="2CD18A17" w:rsidR="00BF1BCD" w:rsidRDefault="00AE6A56" w:rsidP="00E45C27">
      <w:pPr>
        <w:pStyle w:val="Heading1"/>
      </w:pPr>
      <w:bookmarkStart w:id="16" w:name="_Toc128665561"/>
      <w:bookmarkStart w:id="17" w:name="_Toc128671961"/>
      <w:r>
        <w:lastRenderedPageBreak/>
        <w:t>Suggestions for other reform</w:t>
      </w:r>
      <w:bookmarkEnd w:id="16"/>
      <w:bookmarkEnd w:id="17"/>
      <w:r>
        <w:t xml:space="preserve"> </w:t>
      </w:r>
    </w:p>
    <w:p w14:paraId="00000015" w14:textId="66A968BA" w:rsidR="00BF1BCD" w:rsidRDefault="00AE6A56">
      <w:pPr>
        <w:rPr>
          <w:rFonts w:eastAsia="Times New Roman" w:cs="Times New Roman"/>
          <w:szCs w:val="24"/>
        </w:rPr>
      </w:pPr>
      <w:r>
        <w:rPr>
          <w:rFonts w:eastAsia="Times New Roman" w:cs="Times New Roman"/>
          <w:szCs w:val="24"/>
        </w:rPr>
        <w:t>There is still a</w:t>
      </w:r>
      <w:r>
        <w:rPr>
          <w:rFonts w:eastAsia="Times New Roman" w:cs="Times New Roman"/>
          <w:szCs w:val="24"/>
        </w:rPr>
        <w:t xml:space="preserve"> need to develop the bill in order to incorporate and enhance the overall prospect of the bill. The bill is recommended to focus more on the law section which needs to be improved to provide more power to the courts to ensure all the legislations and rules</w:t>
      </w:r>
      <w:r>
        <w:rPr>
          <w:rFonts w:eastAsia="Times New Roman" w:cs="Times New Roman"/>
          <w:szCs w:val="24"/>
        </w:rPr>
        <w:t xml:space="preserve"> have been followed adequately</w:t>
      </w:r>
      <w:sdt>
        <w:sdtPr>
          <w:rPr>
            <w:rFonts w:eastAsia="Times New Roman" w:cs="Times New Roman"/>
            <w:szCs w:val="24"/>
          </w:rPr>
          <w:id w:val="-1864356238"/>
          <w:citation/>
        </w:sdtPr>
        <w:sdtEndPr/>
        <w:sdtContent>
          <w:r w:rsidR="00E45C27">
            <w:rPr>
              <w:rFonts w:eastAsia="Times New Roman" w:cs="Times New Roman"/>
              <w:szCs w:val="24"/>
            </w:rPr>
            <w:fldChar w:fldCharType="begin"/>
          </w:r>
          <w:r w:rsidR="00E45C27">
            <w:rPr>
              <w:rFonts w:eastAsia="Times New Roman" w:cs="Times New Roman"/>
              <w:szCs w:val="24"/>
              <w:lang w:val="en-US"/>
            </w:rPr>
            <w:instrText xml:space="preserve"> CITATION Ali22 \l 1033 </w:instrText>
          </w:r>
          <w:r w:rsidR="00E45C27">
            <w:rPr>
              <w:rFonts w:eastAsia="Times New Roman" w:cs="Times New Roman"/>
              <w:szCs w:val="24"/>
            </w:rPr>
            <w:fldChar w:fldCharType="separate"/>
          </w:r>
          <w:r w:rsidR="00E45C27">
            <w:rPr>
              <w:rFonts w:eastAsia="Times New Roman" w:cs="Times New Roman"/>
              <w:noProof/>
              <w:szCs w:val="24"/>
              <w:lang w:val="en-US"/>
            </w:rPr>
            <w:t xml:space="preserve"> </w:t>
          </w:r>
          <w:r w:rsidR="00E45C27" w:rsidRPr="00E45C27">
            <w:rPr>
              <w:rFonts w:eastAsia="Times New Roman" w:cs="Times New Roman"/>
              <w:noProof/>
              <w:szCs w:val="24"/>
              <w:lang w:val="en-US"/>
            </w:rPr>
            <w:t>(Donald, 2022)</w:t>
          </w:r>
          <w:r w:rsidR="00E45C27">
            <w:rPr>
              <w:rFonts w:eastAsia="Times New Roman" w:cs="Times New Roman"/>
              <w:szCs w:val="24"/>
            </w:rPr>
            <w:fldChar w:fldCharType="end"/>
          </w:r>
        </w:sdtContent>
      </w:sdt>
      <w:r>
        <w:rPr>
          <w:rFonts w:eastAsia="Times New Roman" w:cs="Times New Roman"/>
          <w:szCs w:val="24"/>
        </w:rPr>
        <w:t xml:space="preserve">. Some of the rules have to be included in the bill to develop the operational process of the courts and prevent incompatible cases of freedom of speech breach. </w:t>
      </w:r>
    </w:p>
    <w:p w14:paraId="6B50D955" w14:textId="77777777" w:rsidR="00E45C27" w:rsidRDefault="00AE6A56">
      <w:pPr>
        <w:spacing w:line="276" w:lineRule="auto"/>
        <w:jc w:val="left"/>
        <w:rPr>
          <w:b/>
          <w:sz w:val="28"/>
          <w:szCs w:val="40"/>
        </w:rPr>
      </w:pPr>
      <w:r>
        <w:br w:type="page"/>
      </w:r>
    </w:p>
    <w:p w14:paraId="00000016" w14:textId="2FA1C009" w:rsidR="00BF1BCD" w:rsidRDefault="00AE6A56" w:rsidP="00E45C27">
      <w:pPr>
        <w:pStyle w:val="Heading1"/>
      </w:pPr>
      <w:bookmarkStart w:id="18" w:name="_Toc128665562"/>
      <w:bookmarkStart w:id="19" w:name="_Toc128671962"/>
      <w:r>
        <w:lastRenderedPageBreak/>
        <w:t>Conclusion</w:t>
      </w:r>
      <w:bookmarkEnd w:id="18"/>
      <w:bookmarkEnd w:id="19"/>
      <w:r>
        <w:t xml:space="preserve"> </w:t>
      </w:r>
    </w:p>
    <w:p w14:paraId="2D33DD86" w14:textId="2261C91B" w:rsidR="00D23E30" w:rsidRDefault="00AE6A56">
      <w:pPr>
        <w:rPr>
          <w:rFonts w:eastAsia="Times New Roman" w:cs="Times New Roman"/>
          <w:szCs w:val="24"/>
        </w:rPr>
      </w:pPr>
      <w:r>
        <w:rPr>
          <w:rFonts w:eastAsia="Times New Roman" w:cs="Times New Roman"/>
          <w:szCs w:val="24"/>
        </w:rPr>
        <w:t>All th</w:t>
      </w:r>
      <w:r>
        <w:rPr>
          <w:rFonts w:eastAsia="Times New Roman" w:cs="Times New Roman"/>
          <w:szCs w:val="24"/>
        </w:rPr>
        <w:t xml:space="preserve">e </w:t>
      </w:r>
      <w:proofErr w:type="gramStart"/>
      <w:r>
        <w:rPr>
          <w:rFonts w:eastAsia="Times New Roman" w:cs="Times New Roman"/>
          <w:szCs w:val="24"/>
        </w:rPr>
        <w:t>aforementioned questions</w:t>
      </w:r>
      <w:proofErr w:type="gramEnd"/>
      <w:r>
        <w:rPr>
          <w:rFonts w:eastAsia="Times New Roman" w:cs="Times New Roman"/>
          <w:szCs w:val="24"/>
        </w:rPr>
        <w:t xml:space="preserve"> have been analysed thoroughly about the Bill of Rights bill. It is still in progress that has connections with the Human Rights Act 1998. The main aims and objectives of the bill have been interpreted here followed by the reasons</w:t>
      </w:r>
      <w:r>
        <w:rPr>
          <w:rFonts w:eastAsia="Times New Roman" w:cs="Times New Roman"/>
          <w:szCs w:val="24"/>
        </w:rPr>
        <w:t xml:space="preserve"> for creating the bill. Various advantages and disadvantages of the bill have been illustrated. </w:t>
      </w:r>
    </w:p>
    <w:p w14:paraId="1C6CDEA9" w14:textId="77777777" w:rsidR="00D23E30" w:rsidRDefault="00AE6A56">
      <w:pPr>
        <w:rPr>
          <w:rFonts w:eastAsia="Times New Roman" w:cs="Times New Roman"/>
          <w:szCs w:val="24"/>
        </w:rPr>
      </w:pPr>
      <w:r>
        <w:rPr>
          <w:rFonts w:eastAsia="Times New Roman" w:cs="Times New Roman"/>
          <w:szCs w:val="24"/>
        </w:rPr>
        <w:br w:type="page"/>
      </w:r>
    </w:p>
    <w:p w14:paraId="2C3FB078" w14:textId="13F2DEC6" w:rsidR="00D23E30" w:rsidRDefault="00AE6A56" w:rsidP="00E45C27">
      <w:pPr>
        <w:pStyle w:val="Heading1"/>
      </w:pPr>
      <w:bookmarkStart w:id="20" w:name="_Toc128665563"/>
      <w:bookmarkStart w:id="21" w:name="_Toc128671963"/>
      <w:r>
        <w:lastRenderedPageBreak/>
        <w:t>References</w:t>
      </w:r>
      <w:bookmarkEnd w:id="20"/>
      <w:bookmarkEnd w:id="21"/>
      <w:r>
        <w:t xml:space="preserve"> </w:t>
      </w:r>
    </w:p>
    <w:p w14:paraId="343437F0" w14:textId="77777777" w:rsidR="00E45C27" w:rsidRDefault="00AE6A56" w:rsidP="00E45C27">
      <w:pPr>
        <w:pStyle w:val="Bibliography"/>
        <w:rPr>
          <w:noProof/>
          <w:szCs w:val="24"/>
        </w:rPr>
      </w:pPr>
      <w:r>
        <w:rPr>
          <w:noProof/>
        </w:rPr>
        <w:t xml:space="preserve">BBC, (2023). </w:t>
      </w:r>
      <w:r>
        <w:rPr>
          <w:i/>
          <w:iCs/>
          <w:noProof/>
        </w:rPr>
        <w:t xml:space="preserve">Bill of Rights: Call to scrap plans to rewrite human rights law. </w:t>
      </w:r>
      <w:r>
        <w:rPr>
          <w:noProof/>
        </w:rPr>
        <w:t xml:space="preserve">[Online] Available at: </w:t>
      </w:r>
      <w:r w:rsidRPr="00E45C27">
        <w:rPr>
          <w:noProof/>
          <w:u w:val="single"/>
        </w:rPr>
        <w:t>https://www.bbc.com/news/uk-politics-64386457</w:t>
      </w:r>
      <w:r>
        <w:rPr>
          <w:noProof/>
        </w:rPr>
        <w:t xml:space="preserve"> [Accessed 27 February 2023].</w:t>
      </w:r>
    </w:p>
    <w:p w14:paraId="5252BC11" w14:textId="77777777" w:rsidR="00E45C27" w:rsidRDefault="00AE6A56" w:rsidP="00E45C27">
      <w:pPr>
        <w:pStyle w:val="Bibliography"/>
        <w:rPr>
          <w:noProof/>
        </w:rPr>
      </w:pPr>
      <w:r>
        <w:rPr>
          <w:noProof/>
        </w:rPr>
        <w:t xml:space="preserve">Blake, H., (2022). </w:t>
      </w:r>
      <w:r>
        <w:rPr>
          <w:i/>
          <w:iCs/>
          <w:noProof/>
        </w:rPr>
        <w:t xml:space="preserve">5 ways the bill of rights could affect our everyday freedoms. </w:t>
      </w:r>
      <w:r>
        <w:rPr>
          <w:noProof/>
        </w:rPr>
        <w:t xml:space="preserve">[Online] Available at: </w:t>
      </w:r>
      <w:r w:rsidRPr="00E45C27">
        <w:rPr>
          <w:noProof/>
          <w:u w:val="single"/>
        </w:rPr>
        <w:t>https://www.lawsociety.org.uk/topics/human-rights/5-ways-the-bill-of-rights-c</w:t>
      </w:r>
      <w:r w:rsidRPr="00E45C27">
        <w:rPr>
          <w:noProof/>
          <w:u w:val="single"/>
        </w:rPr>
        <w:t>ould-affect-our-everyday-freedoms</w:t>
      </w:r>
      <w:r>
        <w:rPr>
          <w:noProof/>
        </w:rPr>
        <w:t xml:space="preserve"> [Accessed 26 February 2023].</w:t>
      </w:r>
    </w:p>
    <w:p w14:paraId="4B05B5C3" w14:textId="77777777" w:rsidR="00E45C27" w:rsidRDefault="00AE6A56" w:rsidP="00E45C27">
      <w:pPr>
        <w:pStyle w:val="Bibliography"/>
        <w:rPr>
          <w:noProof/>
        </w:rPr>
      </w:pPr>
      <w:r>
        <w:rPr>
          <w:noProof/>
        </w:rPr>
        <w:t xml:space="preserve">Donald, A., (2022). </w:t>
      </w:r>
      <w:r>
        <w:rPr>
          <w:i/>
          <w:iCs/>
          <w:noProof/>
        </w:rPr>
        <w:t xml:space="preserve">The Bill of Rights Bill. </w:t>
      </w:r>
      <w:r>
        <w:rPr>
          <w:noProof/>
        </w:rPr>
        <w:t xml:space="preserve">[Online] Available at: </w:t>
      </w:r>
      <w:r w:rsidRPr="00E45C27">
        <w:rPr>
          <w:noProof/>
          <w:u w:val="single"/>
        </w:rPr>
        <w:t>https://ukandeu.ac.uk/explainers/the-bill-of-rights-bill/</w:t>
      </w:r>
      <w:r>
        <w:rPr>
          <w:noProof/>
        </w:rPr>
        <w:t xml:space="preserve"> [Accessed 25 February 2023].</w:t>
      </w:r>
    </w:p>
    <w:p w14:paraId="351ACEA9" w14:textId="77777777" w:rsidR="00E45C27" w:rsidRDefault="00AE6A56" w:rsidP="00E45C27">
      <w:pPr>
        <w:pStyle w:val="Bibliography"/>
        <w:rPr>
          <w:noProof/>
        </w:rPr>
      </w:pPr>
      <w:r>
        <w:rPr>
          <w:noProof/>
        </w:rPr>
        <w:t xml:space="preserve">equalityhumanrights, (2022). </w:t>
      </w:r>
      <w:r>
        <w:rPr>
          <w:i/>
          <w:iCs/>
          <w:noProof/>
        </w:rPr>
        <w:t>The Human</w:t>
      </w:r>
      <w:r>
        <w:rPr>
          <w:i/>
          <w:iCs/>
          <w:noProof/>
        </w:rPr>
        <w:t xml:space="preserve"> Rights Act. </w:t>
      </w:r>
      <w:r>
        <w:rPr>
          <w:noProof/>
        </w:rPr>
        <w:t xml:space="preserve">[Online] Available at: </w:t>
      </w:r>
      <w:r w:rsidRPr="00E45C27">
        <w:rPr>
          <w:noProof/>
          <w:u w:val="single"/>
        </w:rPr>
        <w:t>https://www.equalityhumanrights.com/en/human-rights/human-rights-act</w:t>
      </w:r>
      <w:r>
        <w:rPr>
          <w:noProof/>
        </w:rPr>
        <w:t xml:space="preserve"> [Accessed 23 February 2023].</w:t>
      </w:r>
    </w:p>
    <w:p w14:paraId="6076F48C" w14:textId="77777777" w:rsidR="00E45C27" w:rsidRDefault="00AE6A56" w:rsidP="00E45C27">
      <w:pPr>
        <w:pStyle w:val="Bibliography"/>
        <w:rPr>
          <w:noProof/>
        </w:rPr>
      </w:pPr>
      <w:r>
        <w:rPr>
          <w:noProof/>
        </w:rPr>
        <w:t xml:space="preserve">GOV.UK, (2022). </w:t>
      </w:r>
      <w:r>
        <w:rPr>
          <w:i/>
          <w:iCs/>
          <w:noProof/>
        </w:rPr>
        <w:t xml:space="preserve">Bill of Rights to strengthen freedom of speech and curb bogus human rights claims. </w:t>
      </w:r>
      <w:r>
        <w:rPr>
          <w:noProof/>
        </w:rPr>
        <w:t xml:space="preserve">[Online] Available at: </w:t>
      </w:r>
      <w:r w:rsidRPr="00E45C27">
        <w:rPr>
          <w:noProof/>
          <w:u w:val="single"/>
        </w:rPr>
        <w:t>https://www.gov.uk/government/news/bill-of-rights-to-strengthen-freedom-of-speech-and-curb-bogus-human-rights-claims#:~:text=The%20Bill%20will%20ensure%20courts,judges'%20time%20and%20taxpayer%20money</w:t>
      </w:r>
      <w:r>
        <w:rPr>
          <w:noProof/>
          <w:u w:val="single"/>
        </w:rPr>
        <w:t>.</w:t>
      </w:r>
      <w:r>
        <w:rPr>
          <w:noProof/>
        </w:rPr>
        <w:t xml:space="preserve"> [Accessed 26 February 2023].</w:t>
      </w:r>
    </w:p>
    <w:p w14:paraId="4E907FD1" w14:textId="77777777" w:rsidR="00E45C27" w:rsidRDefault="00AE6A56" w:rsidP="00E45C27">
      <w:pPr>
        <w:pStyle w:val="Bibliography"/>
        <w:rPr>
          <w:noProof/>
        </w:rPr>
      </w:pPr>
      <w:r>
        <w:rPr>
          <w:noProof/>
        </w:rPr>
        <w:t xml:space="preserve">GOV.UK, (2022). </w:t>
      </w:r>
      <w:r>
        <w:rPr>
          <w:i/>
          <w:iCs/>
          <w:noProof/>
        </w:rPr>
        <w:t>Bill of R</w:t>
      </w:r>
      <w:r>
        <w:rPr>
          <w:i/>
          <w:iCs/>
          <w:noProof/>
        </w:rPr>
        <w:t xml:space="preserve">ights: Bill documents. </w:t>
      </w:r>
      <w:r>
        <w:rPr>
          <w:noProof/>
        </w:rPr>
        <w:t xml:space="preserve">[Online] Available at: </w:t>
      </w:r>
      <w:r w:rsidRPr="00E45C27">
        <w:rPr>
          <w:noProof/>
          <w:u w:val="single"/>
        </w:rPr>
        <w:t>https://www.gov.uk/government/publications/bill-of-rights-bill-documents</w:t>
      </w:r>
      <w:r>
        <w:rPr>
          <w:noProof/>
        </w:rPr>
        <w:t xml:space="preserve"> [Accessed 24 February 2023].</w:t>
      </w:r>
    </w:p>
    <w:p w14:paraId="1884506A" w14:textId="77777777" w:rsidR="00E45C27" w:rsidRDefault="00AE6A56" w:rsidP="00E45C27">
      <w:pPr>
        <w:pStyle w:val="Bibliography"/>
        <w:rPr>
          <w:noProof/>
        </w:rPr>
      </w:pPr>
      <w:r>
        <w:rPr>
          <w:noProof/>
        </w:rPr>
        <w:t xml:space="preserve">legislation.gov.uk, (1998). </w:t>
      </w:r>
      <w:r>
        <w:rPr>
          <w:i/>
          <w:iCs/>
          <w:noProof/>
        </w:rPr>
        <w:t xml:space="preserve">Human Rights Act 1998. </w:t>
      </w:r>
      <w:r>
        <w:rPr>
          <w:noProof/>
        </w:rPr>
        <w:t xml:space="preserve">[Online] Available at: </w:t>
      </w:r>
      <w:r w:rsidRPr="00E45C27">
        <w:rPr>
          <w:noProof/>
          <w:u w:val="single"/>
        </w:rPr>
        <w:t>https://www.legislation.gov.uk/ukp</w:t>
      </w:r>
      <w:r w:rsidRPr="00E45C27">
        <w:rPr>
          <w:noProof/>
          <w:u w:val="single"/>
        </w:rPr>
        <w:t>ga/1998/42/contents</w:t>
      </w:r>
      <w:r>
        <w:rPr>
          <w:noProof/>
        </w:rPr>
        <w:t xml:space="preserve"> [Accessed 26 February 2023].</w:t>
      </w:r>
    </w:p>
    <w:p w14:paraId="270DC408" w14:textId="77777777" w:rsidR="00E45C27" w:rsidRDefault="00AE6A56">
      <w:pPr>
        <w:rPr>
          <w:rFonts w:eastAsia="Times New Roman" w:cs="Times New Roman"/>
          <w:szCs w:val="24"/>
        </w:rPr>
      </w:pPr>
      <w:r w:rsidRPr="00D23E30">
        <w:rPr>
          <w:rFonts w:eastAsia="Times New Roman" w:cs="Times New Roman"/>
          <w:szCs w:val="24"/>
        </w:rPr>
        <w:lastRenderedPageBreak/>
        <w:t xml:space="preserve">Munankarmi, P., Maguire, J., Balamurugan, S.P., Blonsky, M., Roberts, D. and Jin, X., </w:t>
      </w:r>
      <w:r>
        <w:rPr>
          <w:rFonts w:eastAsia="Times New Roman" w:cs="Times New Roman"/>
          <w:szCs w:val="24"/>
        </w:rPr>
        <w:t>(</w:t>
      </w:r>
      <w:r w:rsidRPr="00D23E30">
        <w:rPr>
          <w:rFonts w:eastAsia="Times New Roman" w:cs="Times New Roman"/>
          <w:szCs w:val="24"/>
        </w:rPr>
        <w:t>2021</w:t>
      </w:r>
      <w:r>
        <w:rPr>
          <w:rFonts w:eastAsia="Times New Roman" w:cs="Times New Roman"/>
          <w:szCs w:val="24"/>
        </w:rPr>
        <w:t>)</w:t>
      </w:r>
      <w:r w:rsidRPr="00D23E30">
        <w:rPr>
          <w:rFonts w:eastAsia="Times New Roman" w:cs="Times New Roman"/>
          <w:szCs w:val="24"/>
        </w:rPr>
        <w:t>. Community-scale interaction of energy efficiency and demand flexibility in residential buildings. Applied Energy,</w:t>
      </w:r>
      <w:r w:rsidRPr="00D23E30">
        <w:rPr>
          <w:rFonts w:eastAsia="Times New Roman" w:cs="Times New Roman"/>
          <w:szCs w:val="24"/>
        </w:rPr>
        <w:t xml:space="preserve"> 298, p.117149.</w:t>
      </w:r>
    </w:p>
    <w:p w14:paraId="5626325C" w14:textId="77777777" w:rsidR="00E45C27" w:rsidRDefault="00AE6A56" w:rsidP="00E45C27">
      <w:pPr>
        <w:pStyle w:val="Bibliography"/>
        <w:rPr>
          <w:noProof/>
        </w:rPr>
      </w:pPr>
      <w:r>
        <w:rPr>
          <w:noProof/>
        </w:rPr>
        <w:t xml:space="preserve">publiclawforeveryone, (2022). </w:t>
      </w:r>
      <w:r>
        <w:rPr>
          <w:i/>
          <w:iCs/>
          <w:noProof/>
        </w:rPr>
        <w:t xml:space="preserve">The UK’s (new) Bill of Rights. </w:t>
      </w:r>
      <w:r>
        <w:rPr>
          <w:noProof/>
        </w:rPr>
        <w:t xml:space="preserve">[Online] Available at: </w:t>
      </w:r>
      <w:r w:rsidRPr="00E45C27">
        <w:rPr>
          <w:noProof/>
          <w:u w:val="single"/>
        </w:rPr>
        <w:t>https://publiclawforeveryone.com/2022/06/22/the-uks-new-bill-of-rights/</w:t>
      </w:r>
      <w:r>
        <w:rPr>
          <w:noProof/>
        </w:rPr>
        <w:t xml:space="preserve"> [Accessed 23 February 2023].</w:t>
      </w:r>
    </w:p>
    <w:p w14:paraId="1266C9E4" w14:textId="77777777" w:rsidR="00E45C27" w:rsidRDefault="00AE6A56">
      <w:pPr>
        <w:rPr>
          <w:rFonts w:eastAsia="Times New Roman" w:cs="Times New Roman"/>
          <w:szCs w:val="24"/>
        </w:rPr>
      </w:pPr>
      <w:r w:rsidRPr="00E45C27">
        <w:rPr>
          <w:rFonts w:eastAsia="Times New Roman" w:cs="Times New Roman"/>
          <w:szCs w:val="24"/>
        </w:rPr>
        <w:t xml:space="preserve">Smit, L., Bright, C., McCorquodale, R., Bauer, M., Deringer, H., Baeza-Breinbauer, D., Torres-Cortés, F., Alleweldt, F., Kara, S., Salinier, C. and Tobed, H.T., </w:t>
      </w:r>
      <w:r>
        <w:rPr>
          <w:rFonts w:eastAsia="Times New Roman" w:cs="Times New Roman"/>
          <w:szCs w:val="24"/>
        </w:rPr>
        <w:t>(</w:t>
      </w:r>
      <w:r w:rsidRPr="00E45C27">
        <w:rPr>
          <w:rFonts w:eastAsia="Times New Roman" w:cs="Times New Roman"/>
          <w:szCs w:val="24"/>
        </w:rPr>
        <w:t>2020</w:t>
      </w:r>
      <w:r>
        <w:rPr>
          <w:rFonts w:eastAsia="Times New Roman" w:cs="Times New Roman"/>
          <w:szCs w:val="24"/>
        </w:rPr>
        <w:t>)</w:t>
      </w:r>
      <w:r w:rsidRPr="00E45C27">
        <w:rPr>
          <w:rFonts w:eastAsia="Times New Roman" w:cs="Times New Roman"/>
          <w:szCs w:val="24"/>
        </w:rPr>
        <w:t xml:space="preserve">. Study on due diligence requirements through the supply chain. Luxembourg: </w:t>
      </w:r>
      <w:r w:rsidRPr="00E45C27">
        <w:rPr>
          <w:rFonts w:eastAsia="Times New Roman" w:cs="Times New Roman"/>
          <w:i/>
          <w:iCs/>
          <w:szCs w:val="24"/>
        </w:rPr>
        <w:t xml:space="preserve">Publications </w:t>
      </w:r>
      <w:r w:rsidRPr="00E45C27">
        <w:rPr>
          <w:rFonts w:eastAsia="Times New Roman" w:cs="Times New Roman"/>
          <w:i/>
          <w:iCs/>
          <w:szCs w:val="24"/>
        </w:rPr>
        <w:t>Office of the European Union</w:t>
      </w:r>
      <w:r w:rsidRPr="00E45C27">
        <w:rPr>
          <w:rFonts w:eastAsia="Times New Roman" w:cs="Times New Roman"/>
          <w:szCs w:val="24"/>
        </w:rPr>
        <w:t>.</w:t>
      </w:r>
    </w:p>
    <w:p w14:paraId="0C5BFAD6" w14:textId="77777777" w:rsidR="00E45C27" w:rsidRDefault="00AE6A56" w:rsidP="00E45C27">
      <w:pPr>
        <w:pStyle w:val="Bibliography"/>
        <w:rPr>
          <w:noProof/>
        </w:rPr>
      </w:pPr>
      <w:r>
        <w:rPr>
          <w:noProof/>
        </w:rPr>
        <w:t xml:space="preserve">The Law Society, (2022). </w:t>
      </w:r>
      <w:r>
        <w:rPr>
          <w:i/>
          <w:iCs/>
          <w:noProof/>
        </w:rPr>
        <w:t xml:space="preserve">Human Rights Act reforms and the Bill of Rights Bill. </w:t>
      </w:r>
      <w:r>
        <w:rPr>
          <w:noProof/>
        </w:rPr>
        <w:t xml:space="preserve">[Online] Available at: </w:t>
      </w:r>
      <w:r w:rsidRPr="00E45C27">
        <w:rPr>
          <w:noProof/>
          <w:u w:val="single"/>
        </w:rPr>
        <w:t>https://www.lawsociety.org.uk/topics/human-rights/human-rights-act-reforms</w:t>
      </w:r>
      <w:r>
        <w:rPr>
          <w:noProof/>
        </w:rPr>
        <w:t xml:space="preserve"> [Accessed 25 February 2023].</w:t>
      </w:r>
    </w:p>
    <w:p w14:paraId="3F9C5C48" w14:textId="792673BC" w:rsidR="00E45C27" w:rsidRDefault="00E45C27" w:rsidP="00E45C27"/>
    <w:p w14:paraId="4B0E34F6" w14:textId="77777777" w:rsidR="00E45C27" w:rsidRDefault="00E45C27">
      <w:pPr>
        <w:rPr>
          <w:rFonts w:eastAsia="Times New Roman" w:cs="Times New Roman"/>
          <w:szCs w:val="24"/>
        </w:rPr>
      </w:pPr>
    </w:p>
    <w:sectPr w:rsidR="00E45C27" w:rsidSect="00E45C27">
      <w:headerReference w:type="default" r:id="rId7"/>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6D25D" w14:textId="77777777" w:rsidR="00470F02" w:rsidRDefault="00470F02">
      <w:pPr>
        <w:spacing w:line="240" w:lineRule="auto"/>
      </w:pPr>
      <w:r>
        <w:separator/>
      </w:r>
    </w:p>
  </w:endnote>
  <w:endnote w:type="continuationSeparator" w:id="0">
    <w:p w14:paraId="35CE1F9A" w14:textId="77777777" w:rsidR="00470F02" w:rsidRDefault="00470F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613786"/>
      <w:docPartObj>
        <w:docPartGallery w:val="Page Numbers (Bottom of Page)"/>
        <w:docPartUnique/>
      </w:docPartObj>
    </w:sdtPr>
    <w:sdtEndPr/>
    <w:sdtContent>
      <w:sdt>
        <w:sdtPr>
          <w:id w:val="-1769616900"/>
          <w:docPartObj>
            <w:docPartGallery w:val="Page Numbers (Top of Page)"/>
            <w:docPartUnique/>
          </w:docPartObj>
        </w:sdtPr>
        <w:sdtEndPr/>
        <w:sdtContent>
          <w:p w14:paraId="3E53A425" w14:textId="36E8D7D0" w:rsidR="00E45C27" w:rsidRDefault="00AE6A56">
            <w:pPr>
              <w:pStyle w:val="Footer"/>
              <w:jc w:val="right"/>
            </w:pPr>
            <w:r w:rsidRPr="00E45C27">
              <w:rPr>
                <w:b/>
                <w:bCs/>
              </w:rPr>
              <w:t xml:space="preserve">Page </w:t>
            </w:r>
            <w:r w:rsidRPr="00E45C27">
              <w:rPr>
                <w:b/>
                <w:bCs/>
                <w:szCs w:val="24"/>
              </w:rPr>
              <w:fldChar w:fldCharType="begin"/>
            </w:r>
            <w:r w:rsidRPr="00E45C27">
              <w:rPr>
                <w:b/>
                <w:bCs/>
              </w:rPr>
              <w:instrText xml:space="preserve"> PAGE </w:instrText>
            </w:r>
            <w:r w:rsidRPr="00E45C27">
              <w:rPr>
                <w:b/>
                <w:bCs/>
                <w:szCs w:val="24"/>
              </w:rPr>
              <w:fldChar w:fldCharType="separate"/>
            </w:r>
            <w:r w:rsidRPr="00E45C27">
              <w:rPr>
                <w:b/>
                <w:bCs/>
                <w:noProof/>
              </w:rPr>
              <w:t>2</w:t>
            </w:r>
            <w:r w:rsidRPr="00E45C27">
              <w:rPr>
                <w:b/>
                <w:bCs/>
                <w:szCs w:val="24"/>
              </w:rPr>
              <w:fldChar w:fldCharType="end"/>
            </w:r>
            <w:r w:rsidRPr="00E45C27">
              <w:rPr>
                <w:b/>
                <w:bCs/>
              </w:rPr>
              <w:t xml:space="preserve"> of </w:t>
            </w:r>
            <w:r w:rsidRPr="00E45C27">
              <w:rPr>
                <w:b/>
                <w:bCs/>
                <w:szCs w:val="24"/>
              </w:rPr>
              <w:fldChar w:fldCharType="begin"/>
            </w:r>
            <w:r w:rsidRPr="00E45C27">
              <w:rPr>
                <w:b/>
                <w:bCs/>
              </w:rPr>
              <w:instrText xml:space="preserve"> NUMPAGES  </w:instrText>
            </w:r>
            <w:r w:rsidRPr="00E45C27">
              <w:rPr>
                <w:b/>
                <w:bCs/>
                <w:szCs w:val="24"/>
              </w:rPr>
              <w:fldChar w:fldCharType="separate"/>
            </w:r>
            <w:r w:rsidRPr="00E45C27">
              <w:rPr>
                <w:b/>
                <w:bCs/>
                <w:noProof/>
              </w:rPr>
              <w:t>2</w:t>
            </w:r>
            <w:r w:rsidRPr="00E45C27">
              <w:rPr>
                <w:b/>
                <w:bCs/>
                <w:szCs w:val="24"/>
              </w:rPr>
              <w:fldChar w:fldCharType="end"/>
            </w:r>
          </w:p>
        </w:sdtContent>
      </w:sdt>
    </w:sdtContent>
  </w:sdt>
  <w:p w14:paraId="01C94B62" w14:textId="77777777" w:rsidR="00E45C27" w:rsidRDefault="00E45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9AA4E" w14:textId="77777777" w:rsidR="00470F02" w:rsidRDefault="00470F02">
      <w:pPr>
        <w:spacing w:line="240" w:lineRule="auto"/>
      </w:pPr>
      <w:r>
        <w:separator/>
      </w:r>
    </w:p>
  </w:footnote>
  <w:footnote w:type="continuationSeparator" w:id="0">
    <w:p w14:paraId="1D1B05F3" w14:textId="77777777" w:rsidR="00470F02" w:rsidRDefault="00470F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8" w14:textId="3B7D7CBA" w:rsidR="00BF1BCD" w:rsidRPr="00E45C27" w:rsidRDefault="00AE6A56" w:rsidP="00E45C27">
    <w:pPr>
      <w:pStyle w:val="Header"/>
      <w:jc w:val="right"/>
    </w:pPr>
    <w:r w:rsidRPr="00E45C27">
      <w:rPr>
        <w:b/>
        <w:bCs/>
      </w:rPr>
      <w:t xml:space="preserve">Law and </w:t>
    </w:r>
    <w:r w:rsidRPr="00E45C27">
      <w:rPr>
        <w:b/>
        <w:bCs/>
      </w:rPr>
      <w:t>Legal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BCD"/>
    <w:rsid w:val="00086B9A"/>
    <w:rsid w:val="000B332F"/>
    <w:rsid w:val="00352323"/>
    <w:rsid w:val="00470F02"/>
    <w:rsid w:val="00561070"/>
    <w:rsid w:val="00755480"/>
    <w:rsid w:val="00845443"/>
    <w:rsid w:val="00A02E40"/>
    <w:rsid w:val="00A87E57"/>
    <w:rsid w:val="00AE6A56"/>
    <w:rsid w:val="00BF1BCD"/>
    <w:rsid w:val="00C748ED"/>
    <w:rsid w:val="00CF4006"/>
    <w:rsid w:val="00D23E30"/>
    <w:rsid w:val="00E0710A"/>
    <w:rsid w:val="00E10B71"/>
    <w:rsid w:val="00E4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6F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C2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45C27"/>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E45C27"/>
    <w:rPr>
      <w:rFonts w:ascii="Times New Roman" w:hAnsi="Times New Roman"/>
      <w:b/>
      <w:sz w:val="28"/>
      <w:szCs w:val="40"/>
    </w:rPr>
  </w:style>
  <w:style w:type="paragraph" w:styleId="Bibliography">
    <w:name w:val="Bibliography"/>
    <w:basedOn w:val="Normal"/>
    <w:next w:val="Normal"/>
    <w:uiPriority w:val="37"/>
    <w:unhideWhenUsed/>
    <w:rsid w:val="00E45C27"/>
  </w:style>
  <w:style w:type="character" w:styleId="Hyperlink">
    <w:name w:val="Hyperlink"/>
    <w:basedOn w:val="DefaultParagraphFont"/>
    <w:uiPriority w:val="99"/>
    <w:unhideWhenUsed/>
    <w:rsid w:val="00E45C27"/>
    <w:rPr>
      <w:color w:val="0000FF" w:themeColor="hyperlink"/>
      <w:u w:val="single"/>
    </w:rPr>
  </w:style>
  <w:style w:type="character" w:styleId="UnresolvedMention">
    <w:name w:val="Unresolved Mention"/>
    <w:basedOn w:val="DefaultParagraphFont"/>
    <w:uiPriority w:val="99"/>
    <w:semiHidden/>
    <w:unhideWhenUsed/>
    <w:rsid w:val="00E45C27"/>
    <w:rPr>
      <w:color w:val="605E5C"/>
      <w:shd w:val="clear" w:color="auto" w:fill="E1DFDD"/>
    </w:rPr>
  </w:style>
  <w:style w:type="paragraph" w:styleId="Header">
    <w:name w:val="header"/>
    <w:basedOn w:val="Normal"/>
    <w:link w:val="HeaderChar"/>
    <w:uiPriority w:val="99"/>
    <w:unhideWhenUsed/>
    <w:rsid w:val="00E45C27"/>
    <w:pPr>
      <w:tabs>
        <w:tab w:val="center" w:pos="4680"/>
        <w:tab w:val="right" w:pos="9360"/>
      </w:tabs>
      <w:spacing w:line="240" w:lineRule="auto"/>
    </w:pPr>
  </w:style>
  <w:style w:type="character" w:customStyle="1" w:styleId="HeaderChar">
    <w:name w:val="Header Char"/>
    <w:basedOn w:val="DefaultParagraphFont"/>
    <w:link w:val="Header"/>
    <w:uiPriority w:val="99"/>
    <w:rsid w:val="00E45C27"/>
    <w:rPr>
      <w:rFonts w:ascii="Times New Roman" w:hAnsi="Times New Roman"/>
      <w:sz w:val="24"/>
    </w:rPr>
  </w:style>
  <w:style w:type="paragraph" w:styleId="Footer">
    <w:name w:val="footer"/>
    <w:basedOn w:val="Normal"/>
    <w:link w:val="FooterChar"/>
    <w:uiPriority w:val="99"/>
    <w:unhideWhenUsed/>
    <w:rsid w:val="00E45C27"/>
    <w:pPr>
      <w:tabs>
        <w:tab w:val="center" w:pos="4680"/>
        <w:tab w:val="right" w:pos="9360"/>
      </w:tabs>
      <w:spacing w:line="240" w:lineRule="auto"/>
    </w:pPr>
  </w:style>
  <w:style w:type="character" w:customStyle="1" w:styleId="FooterChar">
    <w:name w:val="Footer Char"/>
    <w:basedOn w:val="DefaultParagraphFont"/>
    <w:link w:val="Footer"/>
    <w:uiPriority w:val="99"/>
    <w:rsid w:val="00E45C27"/>
    <w:rPr>
      <w:rFonts w:ascii="Times New Roman" w:hAnsi="Times New Roman"/>
      <w:sz w:val="24"/>
    </w:rPr>
  </w:style>
  <w:style w:type="paragraph" w:styleId="TOCHeading">
    <w:name w:val="TOC Heading"/>
    <w:basedOn w:val="Heading1"/>
    <w:next w:val="Normal"/>
    <w:uiPriority w:val="39"/>
    <w:unhideWhenUsed/>
    <w:qFormat/>
    <w:rsid w:val="0056107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610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The226</b:Tag>
    <b:SourceType>InternetSite</b:SourceType>
    <b:Guid>{1D6BE1C0-436E-48E5-ABC4-9D43F8DA480C}</b:Guid>
    <b:Author>
      <b:Author>
        <b:Corporate>The Law Society</b:Corporate>
      </b:Author>
    </b:Author>
    <b:Title>Human Rights Act reforms and the Bill of Rights Bill</b:Title>
    <b:Year>2022</b:Year>
    <b:YearAccessed>2023</b:YearAccessed>
    <b:MonthAccessed>February</b:MonthAccessed>
    <b:DayAccessed>25</b:DayAccessed>
    <b:URL>https://www.lawsociety.org.uk/topics/human-rights/human-rights-act-reforms</b:URL>
    <b:RefOrder>1</b:RefOrder>
  </b:Source>
  <b:Source>
    <b:Tag>GOV221</b:Tag>
    <b:SourceType>InternetSite</b:SourceType>
    <b:Guid>{C527687E-1D7F-4304-9707-FE948CD9E375}</b:Guid>
    <b:Author>
      <b:Author>
        <b:Corporate>GOV.UK</b:Corporate>
      </b:Author>
    </b:Author>
    <b:Title>Bill of Rights: Bill documents</b:Title>
    <b:Year>2022</b:Year>
    <b:YearAccessed>2023</b:YearAccessed>
    <b:MonthAccessed>February</b:MonthAccessed>
    <b:DayAccessed>24</b:DayAccessed>
    <b:URL>https://www.gov.uk/government/publications/bill-of-rights-bill-documents</b:URL>
    <b:RefOrder>2</b:RefOrder>
  </b:Source>
  <b:Source>
    <b:Tag>leg98</b:Tag>
    <b:SourceType>InternetSite</b:SourceType>
    <b:Guid>{C35F68F8-B8EA-40A1-A20C-05A47A8B3B0A}</b:Guid>
    <b:Author>
      <b:Author>
        <b:Corporate>legislation.gov.uk</b:Corporate>
      </b:Author>
    </b:Author>
    <b:Title>Human Rights Act 1998</b:Title>
    <b:Year>1998</b:Year>
    <b:YearAccessed>2023</b:YearAccessed>
    <b:MonthAccessed>February</b:MonthAccessed>
    <b:DayAccessed>26</b:DayAccessed>
    <b:URL>https://www.legislation.gov.uk/ukpga/1998/42/contents</b:URL>
    <b:RefOrder>3</b:RefOrder>
  </b:Source>
  <b:Source>
    <b:Tag>equ22</b:Tag>
    <b:SourceType>InternetSite</b:SourceType>
    <b:Guid>{E126457D-7B6C-451E-BED0-1916AAFDCE72}</b:Guid>
    <b:Author>
      <b:Author>
        <b:Corporate>equalityhumanrights</b:Corporate>
      </b:Author>
    </b:Author>
    <b:Title>The Human Rights Act</b:Title>
    <b:Year>2022</b:Year>
    <b:YearAccessed>2023</b:YearAccessed>
    <b:MonthAccessed>February</b:MonthAccessed>
    <b:DayAccessed>23</b:DayAccessed>
    <b:URL>https://www.equalityhumanrights.com/en/human-rights/human-rights-act</b:URL>
    <b:RefOrder>4</b:RefOrder>
  </b:Source>
  <b:Source>
    <b:Tag>BBC231</b:Tag>
    <b:SourceType>InternetSite</b:SourceType>
    <b:Guid>{5FEA0C55-57C7-40E6-B8B3-E4387D6AC7F3}</b:Guid>
    <b:Author>
      <b:Author>
        <b:Corporate>BBC</b:Corporate>
      </b:Author>
    </b:Author>
    <b:Title>Bill of Rights: Call to scrap plans to rewrite human rights law</b:Title>
    <b:Year>2023</b:Year>
    <b:YearAccessed>2023</b:YearAccessed>
    <b:MonthAccessed>February</b:MonthAccessed>
    <b:DayAccessed>27</b:DayAccessed>
    <b:URL>https://www.bbc.com/news/uk-politics-64386457</b:URL>
    <b:RefOrder>5</b:RefOrder>
  </b:Source>
  <b:Source>
    <b:Tag>Ali22</b:Tag>
    <b:SourceType>InternetSite</b:SourceType>
    <b:Guid>{C161212A-0A3C-42D8-B60B-2F13C66D51BD}</b:Guid>
    <b:Author>
      <b:Author>
        <b:NameList>
          <b:Person>
            <b:Last>Donald</b:Last>
            <b:First>Alice</b:First>
          </b:Person>
        </b:NameList>
      </b:Author>
    </b:Author>
    <b:Title>The Bill of Rights Bill</b:Title>
    <b:Year>2022</b:Year>
    <b:YearAccessed>2023</b:YearAccessed>
    <b:MonthAccessed>February</b:MonthAccessed>
    <b:DayAccessed>25</b:DayAccessed>
    <b:URL>https://ukandeu.ac.uk/explainers/the-bill-of-rights-bill/</b:URL>
    <b:RefOrder>6</b:RefOrder>
  </b:Source>
  <b:Source>
    <b:Tag>GOV225</b:Tag>
    <b:SourceType>InternetSite</b:SourceType>
    <b:Guid>{A32A6F67-6444-4B9A-A6D4-E87C1C740ABB}</b:Guid>
    <b:Author>
      <b:Author>
        <b:Corporate>GOV.UK</b:Corporate>
      </b:Author>
    </b:Author>
    <b:Title>Bill of Rights to strengthen freedom of speech and curb bogus human rights claims</b:Title>
    <b:Year>2022</b:Year>
    <b:YearAccessed>2023</b:YearAccessed>
    <b:MonthAccessed>February</b:MonthAccessed>
    <b:DayAccessed>26</b:DayAccessed>
    <b:URL>https://www.gov.uk/government/news/bill-of-rights-to-strengthen-freedom-of-speech-and-curb-bogus-human-rights-claims#:~:text=The%20Bill%20will%20ensure%20courts,judges'%20time%20and%20taxpayer%20money.</b:URL>
    <b:RefOrder>7</b:RefOrder>
  </b:Source>
  <b:Source>
    <b:Tag>pub22</b:Tag>
    <b:SourceType>InternetSite</b:SourceType>
    <b:Guid>{753C024F-4556-4F7E-8ED8-CE6F06837F82}</b:Guid>
    <b:Author>
      <b:Author>
        <b:Corporate>publiclawforeveryone</b:Corporate>
      </b:Author>
    </b:Author>
    <b:Title>The UK’s (new) Bill of Rights</b:Title>
    <b:Year>2022</b:Year>
    <b:YearAccessed>2023</b:YearAccessed>
    <b:MonthAccessed>February</b:MonthAccessed>
    <b:DayAccessed>23</b:DayAccessed>
    <b:URL>https://publiclawforeveryone.com/2022/06/22/the-uks-new-bill-of-rights/</b:URL>
    <b:RefOrder>8</b:RefOrder>
  </b:Source>
  <b:Source>
    <b:Tag>Haz22</b:Tag>
    <b:SourceType>InternetSite</b:SourceType>
    <b:Guid>{2B5FE0D5-0ACC-4CE5-8A70-37F79B7A9D4D}</b:Guid>
    <b:Author>
      <b:Author>
        <b:NameList>
          <b:Person>
            <b:Last>Blake</b:Last>
            <b:First>Hazel</b:First>
          </b:Person>
        </b:NameList>
      </b:Author>
    </b:Author>
    <b:Title>5 ways the bill of rights could affect our everyday freedoms</b:Title>
    <b:Year>2022</b:Year>
    <b:YearAccessed>2023</b:YearAccessed>
    <b:MonthAccessed>February</b:MonthAccessed>
    <b:DayAccessed>26</b:DayAccessed>
    <b:URL>https://www.lawsociety.org.uk/topics/human-rights/5-ways-the-bill-of-rights-could-affect-our-everyday-freedoms</b:URL>
    <b:RefOrder>9</b:RefOrder>
  </b:Source>
</b:Sources>
</file>

<file path=customXml/itemProps1.xml><?xml version="1.0" encoding="utf-8"?>
<ds:datastoreItem xmlns:ds="http://schemas.openxmlformats.org/officeDocument/2006/customXml" ds:itemID="{12E65C38-986F-459E-8B45-9AADA71C2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1961</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2023-03-02T10:35:00Z</dcterms:created>
  <dcterms:modified xsi:type="dcterms:W3CDTF">2023-03-06T09:15:00Z</dcterms:modified>
</cp:coreProperties>
</file>