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B1698" w:rsidRPr="00D558AD" w:rsidRDefault="001B1698" w:rsidP="006B5DD7">
      <w:pPr>
        <w:pStyle w:val="Title"/>
        <w:spacing w:line="360" w:lineRule="auto"/>
        <w:rPr>
          <w:rFonts w:cs="Times New Roman"/>
          <w:b/>
        </w:rPr>
      </w:pPr>
    </w:p>
    <w:p w:rsidR="001B1698" w:rsidRPr="00D558AD" w:rsidRDefault="001B1698" w:rsidP="005D3B2F">
      <w:pPr>
        <w:pStyle w:val="Title"/>
        <w:spacing w:line="360" w:lineRule="auto"/>
        <w:jc w:val="center"/>
        <w:rPr>
          <w:rFonts w:cs="Times New Roman"/>
          <w:b/>
        </w:rPr>
      </w:pPr>
    </w:p>
    <w:p w:rsidR="001B1698" w:rsidRPr="00D558AD" w:rsidRDefault="001B1698" w:rsidP="005D3B2F">
      <w:pPr>
        <w:pStyle w:val="Title"/>
        <w:spacing w:line="360" w:lineRule="auto"/>
        <w:jc w:val="center"/>
        <w:rPr>
          <w:rFonts w:cs="Times New Roman"/>
          <w:b/>
        </w:rPr>
      </w:pPr>
    </w:p>
    <w:p w:rsidR="001B1698" w:rsidRPr="00D558AD" w:rsidRDefault="001B1698" w:rsidP="005D3B2F">
      <w:pPr>
        <w:pStyle w:val="Title"/>
        <w:spacing w:line="360" w:lineRule="auto"/>
        <w:rPr>
          <w:rFonts w:cs="Times New Roman"/>
          <w:b/>
        </w:rPr>
      </w:pPr>
    </w:p>
    <w:p w:rsidR="001B1698" w:rsidRPr="00D558AD" w:rsidRDefault="001B1698" w:rsidP="005D3B2F">
      <w:pPr>
        <w:pStyle w:val="Title"/>
        <w:spacing w:line="360" w:lineRule="auto"/>
        <w:jc w:val="center"/>
        <w:rPr>
          <w:rFonts w:cs="Times New Roman"/>
          <w:b/>
        </w:rPr>
      </w:pPr>
    </w:p>
    <w:p w:rsidR="001B1698" w:rsidRPr="00D558AD" w:rsidRDefault="001B1698" w:rsidP="005D3B2F">
      <w:pPr>
        <w:pStyle w:val="Title"/>
        <w:spacing w:line="360" w:lineRule="auto"/>
        <w:jc w:val="center"/>
        <w:rPr>
          <w:rFonts w:cs="Times New Roman"/>
          <w:b/>
        </w:rPr>
      </w:pPr>
    </w:p>
    <w:p w:rsidR="001B1698" w:rsidRPr="00D558AD" w:rsidRDefault="001B1698" w:rsidP="005D3B2F">
      <w:pPr>
        <w:pStyle w:val="Title"/>
        <w:spacing w:line="360" w:lineRule="auto"/>
        <w:jc w:val="center"/>
        <w:rPr>
          <w:rFonts w:cs="Times New Roman"/>
          <w:b/>
        </w:rPr>
      </w:pPr>
    </w:p>
    <w:p w:rsidR="001B1698" w:rsidRPr="00D558AD" w:rsidRDefault="001B1698" w:rsidP="005D3B2F">
      <w:pPr>
        <w:pStyle w:val="Title"/>
        <w:spacing w:line="360" w:lineRule="auto"/>
        <w:jc w:val="center"/>
        <w:rPr>
          <w:rFonts w:cs="Times New Roman"/>
          <w:b/>
        </w:rPr>
      </w:pPr>
    </w:p>
    <w:p w:rsidR="006B5DD7" w:rsidRDefault="006B5DD7" w:rsidP="005D3B2F">
      <w:pPr>
        <w:pStyle w:val="Title"/>
        <w:spacing w:line="360" w:lineRule="auto"/>
        <w:jc w:val="center"/>
        <w:rPr>
          <w:rFonts w:cs="Times New Roman"/>
          <w:b/>
        </w:rPr>
      </w:pPr>
    </w:p>
    <w:p w:rsidR="001B1698" w:rsidRPr="00D558AD" w:rsidRDefault="001B1698" w:rsidP="005D3B2F">
      <w:pPr>
        <w:pStyle w:val="Title"/>
        <w:spacing w:line="360" w:lineRule="auto"/>
        <w:jc w:val="center"/>
        <w:rPr>
          <w:rFonts w:cs="Times New Roman"/>
          <w:b/>
        </w:rPr>
      </w:pPr>
      <w:r w:rsidRPr="00D558AD">
        <w:rPr>
          <w:rFonts w:cs="Times New Roman"/>
          <w:b/>
        </w:rPr>
        <w:t>Accounting Fundamentals - Assessment 1</w:t>
      </w:r>
    </w:p>
    <w:p w:rsidR="001B1698" w:rsidRPr="00D558AD" w:rsidRDefault="001B1698" w:rsidP="005D3B2F">
      <w:pPr>
        <w:jc w:val="center"/>
        <w:rPr>
          <w:rFonts w:cs="Times New Roman"/>
        </w:rPr>
      </w:pPr>
      <w:r w:rsidRPr="00D558AD">
        <w:rPr>
          <w:rFonts w:cs="Times New Roman"/>
        </w:rPr>
        <w:t xml:space="preserve">Module Title: </w:t>
      </w:r>
      <w:r w:rsidR="00392B6B" w:rsidRPr="00392B6B">
        <w:t>ACCOUNTING FUNDAMENTALS</w:t>
      </w:r>
    </w:p>
    <w:p w:rsidR="001B1698" w:rsidRPr="00D558AD" w:rsidRDefault="001B1698" w:rsidP="005D3B2F">
      <w:pPr>
        <w:jc w:val="center"/>
        <w:rPr>
          <w:rFonts w:cs="Times New Roman"/>
        </w:rPr>
      </w:pPr>
      <w:r w:rsidRPr="00D558AD">
        <w:rPr>
          <w:rFonts w:cs="Times New Roman"/>
        </w:rPr>
        <w:t xml:space="preserve">Name: </w:t>
      </w:r>
      <w:r w:rsidR="00392B6B" w:rsidRPr="00392B6B">
        <w:t>Elena Oniga</w:t>
      </w:r>
    </w:p>
    <w:p w:rsidR="001B1698" w:rsidRPr="00D558AD" w:rsidRDefault="001B1698" w:rsidP="005D3B2F">
      <w:pPr>
        <w:jc w:val="center"/>
        <w:rPr>
          <w:rFonts w:cs="Times New Roman"/>
        </w:rPr>
      </w:pPr>
      <w:r w:rsidRPr="00D558AD">
        <w:rPr>
          <w:rFonts w:cs="Times New Roman"/>
        </w:rPr>
        <w:t xml:space="preserve">Student number: </w:t>
      </w:r>
      <w:r w:rsidR="00172F03">
        <w:rPr>
          <w:rFonts w:cs="Times New Roman"/>
        </w:rPr>
        <w:t>19</w:t>
      </w:r>
      <w:r w:rsidR="006D244C">
        <w:rPr>
          <w:rFonts w:cs="Times New Roman"/>
        </w:rPr>
        <w:t>05210</w:t>
      </w:r>
    </w:p>
    <w:p w:rsidR="001B1698" w:rsidRPr="005D3B2F" w:rsidRDefault="001B1698" w:rsidP="005D3B2F">
      <w:pPr>
        <w:jc w:val="center"/>
        <w:rPr>
          <w:rFonts w:cs="Times New Roman"/>
          <w:szCs w:val="24"/>
        </w:rPr>
      </w:pPr>
      <w:r w:rsidRPr="005D3B2F">
        <w:rPr>
          <w:rFonts w:cs="Times New Roman"/>
          <w:szCs w:val="24"/>
        </w:rPr>
        <w:t>Module lecturer’s name:</w:t>
      </w:r>
      <w:r w:rsidR="00B13188">
        <w:rPr>
          <w:rFonts w:cs="Times New Roman"/>
          <w:szCs w:val="24"/>
        </w:rPr>
        <w:t>Dr</w:t>
      </w:r>
      <w:r w:rsidR="009620A4">
        <w:rPr>
          <w:rFonts w:cs="Times New Roman"/>
          <w:szCs w:val="24"/>
        </w:rPr>
        <w:t>.</w:t>
      </w:r>
      <w:bookmarkStart w:id="0" w:name="_GoBack"/>
      <w:bookmarkEnd w:id="0"/>
      <w:r w:rsidR="00B13188">
        <w:rPr>
          <w:rFonts w:cs="Times New Roman"/>
          <w:szCs w:val="24"/>
        </w:rPr>
        <w:t xml:space="preserve"> Rexon Nting</w:t>
      </w:r>
      <w:r w:rsidRPr="005D3B2F">
        <w:rPr>
          <w:rFonts w:cs="Times New Roman"/>
          <w:szCs w:val="24"/>
        </w:rPr>
        <w:br w:type="page"/>
      </w:r>
    </w:p>
    <w:p w:rsidR="001B1698" w:rsidRPr="005D3B2F" w:rsidRDefault="001B1698" w:rsidP="005D3B2F">
      <w:pPr>
        <w:pStyle w:val="TableofFigures"/>
        <w:tabs>
          <w:tab w:val="right" w:leader="dot" w:pos="9350"/>
        </w:tabs>
        <w:jc w:val="center"/>
        <w:rPr>
          <w:rFonts w:cs="Times New Roman"/>
          <w:b/>
          <w:szCs w:val="24"/>
        </w:rPr>
      </w:pPr>
      <w:r w:rsidRPr="005D3B2F">
        <w:rPr>
          <w:rFonts w:cs="Times New Roman"/>
          <w:b/>
          <w:szCs w:val="24"/>
        </w:rPr>
        <w:lastRenderedPageBreak/>
        <w:t>Table of Contents</w:t>
      </w:r>
    </w:p>
    <w:p w:rsidR="00FB0130" w:rsidRPr="005D3B2F" w:rsidRDefault="00274159" w:rsidP="005D3B2F">
      <w:pPr>
        <w:pStyle w:val="TableofFigures"/>
        <w:tabs>
          <w:tab w:val="right" w:leader="dot" w:pos="9350"/>
        </w:tabs>
        <w:rPr>
          <w:rFonts w:eastAsiaTheme="minorEastAsia" w:cs="Times New Roman"/>
          <w:noProof/>
          <w:szCs w:val="24"/>
          <w:lang w:val="en-US"/>
        </w:rPr>
      </w:pPr>
      <w:r w:rsidRPr="005D3B2F">
        <w:rPr>
          <w:rFonts w:cs="Times New Roman"/>
          <w:szCs w:val="24"/>
        </w:rPr>
        <w:fldChar w:fldCharType="begin"/>
      </w:r>
      <w:r w:rsidR="001B1698" w:rsidRPr="005D3B2F">
        <w:rPr>
          <w:rFonts w:cs="Times New Roman"/>
          <w:szCs w:val="24"/>
        </w:rPr>
        <w:instrText xml:space="preserve"> TOC \h \z \t "Heading 1" \c </w:instrText>
      </w:r>
      <w:r w:rsidRPr="005D3B2F">
        <w:rPr>
          <w:rFonts w:cs="Times New Roman"/>
          <w:szCs w:val="24"/>
        </w:rPr>
        <w:fldChar w:fldCharType="separate"/>
      </w:r>
      <w:hyperlink w:anchor="_Toc27843622" w:history="1">
        <w:r w:rsidR="00FB0130" w:rsidRPr="005D3B2F">
          <w:rPr>
            <w:rStyle w:val="Hyperlink"/>
            <w:rFonts w:cs="Times New Roman"/>
            <w:noProof/>
            <w:szCs w:val="24"/>
          </w:rPr>
          <w:t>Introduction</w:t>
        </w:r>
        <w:r w:rsidR="00FB0130" w:rsidRPr="005D3B2F">
          <w:rPr>
            <w:rFonts w:cs="Times New Roman"/>
            <w:noProof/>
            <w:webHidden/>
            <w:szCs w:val="24"/>
          </w:rPr>
          <w:tab/>
        </w:r>
        <w:r w:rsidRPr="005D3B2F">
          <w:rPr>
            <w:rFonts w:cs="Times New Roman"/>
            <w:noProof/>
            <w:webHidden/>
            <w:szCs w:val="24"/>
          </w:rPr>
          <w:fldChar w:fldCharType="begin"/>
        </w:r>
        <w:r w:rsidR="00FB0130" w:rsidRPr="005D3B2F">
          <w:rPr>
            <w:rFonts w:cs="Times New Roman"/>
            <w:noProof/>
            <w:webHidden/>
            <w:szCs w:val="24"/>
          </w:rPr>
          <w:instrText xml:space="preserve"> PAGEREF _Toc27843622 \h </w:instrText>
        </w:r>
        <w:r w:rsidRPr="005D3B2F">
          <w:rPr>
            <w:rFonts w:cs="Times New Roman"/>
            <w:noProof/>
            <w:webHidden/>
            <w:szCs w:val="24"/>
          </w:rPr>
        </w:r>
        <w:r w:rsidRPr="005D3B2F">
          <w:rPr>
            <w:rFonts w:cs="Times New Roman"/>
            <w:noProof/>
            <w:webHidden/>
            <w:szCs w:val="24"/>
          </w:rPr>
          <w:fldChar w:fldCharType="separate"/>
        </w:r>
        <w:r w:rsidR="00FB0130" w:rsidRPr="005D3B2F">
          <w:rPr>
            <w:rFonts w:cs="Times New Roman"/>
            <w:noProof/>
            <w:webHidden/>
            <w:szCs w:val="24"/>
          </w:rPr>
          <w:t>3</w:t>
        </w:r>
        <w:r w:rsidRPr="005D3B2F">
          <w:rPr>
            <w:rFonts w:cs="Times New Roman"/>
            <w:noProof/>
            <w:webHidden/>
            <w:szCs w:val="24"/>
          </w:rPr>
          <w:fldChar w:fldCharType="end"/>
        </w:r>
      </w:hyperlink>
    </w:p>
    <w:p w:rsidR="00FB0130" w:rsidRPr="005D3B2F" w:rsidRDefault="0084589C" w:rsidP="005D3B2F">
      <w:pPr>
        <w:pStyle w:val="TableofFigures"/>
        <w:tabs>
          <w:tab w:val="right" w:leader="dot" w:pos="9350"/>
        </w:tabs>
        <w:rPr>
          <w:rFonts w:eastAsiaTheme="minorEastAsia" w:cs="Times New Roman"/>
          <w:noProof/>
          <w:szCs w:val="24"/>
          <w:lang w:val="en-US"/>
        </w:rPr>
      </w:pPr>
      <w:hyperlink w:anchor="_Toc27843623" w:history="1">
        <w:r w:rsidR="00FB0130" w:rsidRPr="005D3B2F">
          <w:rPr>
            <w:rStyle w:val="Hyperlink"/>
            <w:rFonts w:cs="Times New Roman"/>
            <w:noProof/>
            <w:szCs w:val="24"/>
          </w:rPr>
          <w:t>Task 1</w:t>
        </w:r>
        <w:r w:rsidR="00FB0130" w:rsidRPr="005D3B2F">
          <w:rPr>
            <w:rFonts w:cs="Times New Roman"/>
            <w:noProof/>
            <w:webHidden/>
            <w:szCs w:val="24"/>
          </w:rPr>
          <w:tab/>
        </w:r>
        <w:r w:rsidR="00274159" w:rsidRPr="005D3B2F">
          <w:rPr>
            <w:rFonts w:cs="Times New Roman"/>
            <w:noProof/>
            <w:webHidden/>
            <w:szCs w:val="24"/>
          </w:rPr>
          <w:fldChar w:fldCharType="begin"/>
        </w:r>
        <w:r w:rsidR="00FB0130" w:rsidRPr="005D3B2F">
          <w:rPr>
            <w:rFonts w:cs="Times New Roman"/>
            <w:noProof/>
            <w:webHidden/>
            <w:szCs w:val="24"/>
          </w:rPr>
          <w:instrText xml:space="preserve"> PAGEREF _Toc27843623 \h </w:instrText>
        </w:r>
        <w:r w:rsidR="00274159" w:rsidRPr="005D3B2F">
          <w:rPr>
            <w:rFonts w:cs="Times New Roman"/>
            <w:noProof/>
            <w:webHidden/>
            <w:szCs w:val="24"/>
          </w:rPr>
        </w:r>
        <w:r w:rsidR="00274159" w:rsidRPr="005D3B2F">
          <w:rPr>
            <w:rFonts w:cs="Times New Roman"/>
            <w:noProof/>
            <w:webHidden/>
            <w:szCs w:val="24"/>
          </w:rPr>
          <w:fldChar w:fldCharType="separate"/>
        </w:r>
        <w:r w:rsidR="00FB0130" w:rsidRPr="005D3B2F">
          <w:rPr>
            <w:rFonts w:cs="Times New Roman"/>
            <w:noProof/>
            <w:webHidden/>
            <w:szCs w:val="24"/>
          </w:rPr>
          <w:t>4</w:t>
        </w:r>
        <w:r w:rsidR="00274159" w:rsidRPr="005D3B2F">
          <w:rPr>
            <w:rFonts w:cs="Times New Roman"/>
            <w:noProof/>
            <w:webHidden/>
            <w:szCs w:val="24"/>
          </w:rPr>
          <w:fldChar w:fldCharType="end"/>
        </w:r>
      </w:hyperlink>
    </w:p>
    <w:p w:rsidR="00FB0130" w:rsidRPr="005D3B2F" w:rsidRDefault="0084589C" w:rsidP="005D3B2F">
      <w:pPr>
        <w:pStyle w:val="TableofFigures"/>
        <w:tabs>
          <w:tab w:val="right" w:leader="dot" w:pos="9350"/>
        </w:tabs>
        <w:rPr>
          <w:rFonts w:eastAsiaTheme="minorEastAsia" w:cs="Times New Roman"/>
          <w:noProof/>
          <w:szCs w:val="24"/>
          <w:lang w:val="en-US"/>
        </w:rPr>
      </w:pPr>
      <w:hyperlink w:anchor="_Toc27843624" w:history="1">
        <w:r w:rsidR="00FB0130" w:rsidRPr="005D3B2F">
          <w:rPr>
            <w:rStyle w:val="Hyperlink"/>
            <w:rFonts w:cs="Times New Roman"/>
            <w:noProof/>
            <w:szCs w:val="24"/>
          </w:rPr>
          <w:t>Task 2</w:t>
        </w:r>
        <w:r w:rsidR="00FB0130" w:rsidRPr="005D3B2F">
          <w:rPr>
            <w:rFonts w:cs="Times New Roman"/>
            <w:noProof/>
            <w:webHidden/>
            <w:szCs w:val="24"/>
          </w:rPr>
          <w:tab/>
        </w:r>
        <w:r w:rsidR="00274159" w:rsidRPr="005D3B2F">
          <w:rPr>
            <w:rFonts w:cs="Times New Roman"/>
            <w:noProof/>
            <w:webHidden/>
            <w:szCs w:val="24"/>
          </w:rPr>
          <w:fldChar w:fldCharType="begin"/>
        </w:r>
        <w:r w:rsidR="00FB0130" w:rsidRPr="005D3B2F">
          <w:rPr>
            <w:rFonts w:cs="Times New Roman"/>
            <w:noProof/>
            <w:webHidden/>
            <w:szCs w:val="24"/>
          </w:rPr>
          <w:instrText xml:space="preserve"> PAGEREF _Toc27843624 \h </w:instrText>
        </w:r>
        <w:r w:rsidR="00274159" w:rsidRPr="005D3B2F">
          <w:rPr>
            <w:rFonts w:cs="Times New Roman"/>
            <w:noProof/>
            <w:webHidden/>
            <w:szCs w:val="24"/>
          </w:rPr>
        </w:r>
        <w:r w:rsidR="00274159" w:rsidRPr="005D3B2F">
          <w:rPr>
            <w:rFonts w:cs="Times New Roman"/>
            <w:noProof/>
            <w:webHidden/>
            <w:szCs w:val="24"/>
          </w:rPr>
          <w:fldChar w:fldCharType="separate"/>
        </w:r>
        <w:r w:rsidR="00FB0130" w:rsidRPr="005D3B2F">
          <w:rPr>
            <w:rFonts w:cs="Times New Roman"/>
            <w:noProof/>
            <w:webHidden/>
            <w:szCs w:val="24"/>
          </w:rPr>
          <w:t>9</w:t>
        </w:r>
        <w:r w:rsidR="00274159" w:rsidRPr="005D3B2F">
          <w:rPr>
            <w:rFonts w:cs="Times New Roman"/>
            <w:noProof/>
            <w:webHidden/>
            <w:szCs w:val="24"/>
          </w:rPr>
          <w:fldChar w:fldCharType="end"/>
        </w:r>
      </w:hyperlink>
    </w:p>
    <w:p w:rsidR="00FB0130" w:rsidRPr="005D3B2F" w:rsidRDefault="0084589C" w:rsidP="005D3B2F">
      <w:pPr>
        <w:pStyle w:val="TableofFigures"/>
        <w:tabs>
          <w:tab w:val="right" w:leader="dot" w:pos="9350"/>
        </w:tabs>
        <w:rPr>
          <w:rFonts w:eastAsiaTheme="minorEastAsia" w:cs="Times New Roman"/>
          <w:noProof/>
          <w:szCs w:val="24"/>
          <w:lang w:val="en-US"/>
        </w:rPr>
      </w:pPr>
      <w:hyperlink w:anchor="_Toc27843625" w:history="1">
        <w:r w:rsidR="00FB0130" w:rsidRPr="005D3B2F">
          <w:rPr>
            <w:rStyle w:val="Hyperlink"/>
            <w:rFonts w:cs="Times New Roman"/>
            <w:noProof/>
            <w:szCs w:val="24"/>
          </w:rPr>
          <w:t>Task 3</w:t>
        </w:r>
        <w:r w:rsidR="00FB0130" w:rsidRPr="005D3B2F">
          <w:rPr>
            <w:rFonts w:cs="Times New Roman"/>
            <w:noProof/>
            <w:webHidden/>
            <w:szCs w:val="24"/>
          </w:rPr>
          <w:tab/>
        </w:r>
        <w:r w:rsidR="00274159" w:rsidRPr="005D3B2F">
          <w:rPr>
            <w:rFonts w:cs="Times New Roman"/>
            <w:noProof/>
            <w:webHidden/>
            <w:szCs w:val="24"/>
          </w:rPr>
          <w:fldChar w:fldCharType="begin"/>
        </w:r>
        <w:r w:rsidR="00FB0130" w:rsidRPr="005D3B2F">
          <w:rPr>
            <w:rFonts w:cs="Times New Roman"/>
            <w:noProof/>
            <w:webHidden/>
            <w:szCs w:val="24"/>
          </w:rPr>
          <w:instrText xml:space="preserve"> PAGEREF _Toc27843625 \h </w:instrText>
        </w:r>
        <w:r w:rsidR="00274159" w:rsidRPr="005D3B2F">
          <w:rPr>
            <w:rFonts w:cs="Times New Roman"/>
            <w:noProof/>
            <w:webHidden/>
            <w:szCs w:val="24"/>
          </w:rPr>
        </w:r>
        <w:r w:rsidR="00274159" w:rsidRPr="005D3B2F">
          <w:rPr>
            <w:rFonts w:cs="Times New Roman"/>
            <w:noProof/>
            <w:webHidden/>
            <w:szCs w:val="24"/>
          </w:rPr>
          <w:fldChar w:fldCharType="separate"/>
        </w:r>
        <w:r w:rsidR="00FB0130" w:rsidRPr="005D3B2F">
          <w:rPr>
            <w:rFonts w:cs="Times New Roman"/>
            <w:noProof/>
            <w:webHidden/>
            <w:szCs w:val="24"/>
          </w:rPr>
          <w:t>14</w:t>
        </w:r>
        <w:r w:rsidR="00274159" w:rsidRPr="005D3B2F">
          <w:rPr>
            <w:rFonts w:cs="Times New Roman"/>
            <w:noProof/>
            <w:webHidden/>
            <w:szCs w:val="24"/>
          </w:rPr>
          <w:fldChar w:fldCharType="end"/>
        </w:r>
      </w:hyperlink>
    </w:p>
    <w:p w:rsidR="00FB0130" w:rsidRPr="005D3B2F" w:rsidRDefault="0084589C" w:rsidP="005D3B2F">
      <w:pPr>
        <w:pStyle w:val="TableofFigures"/>
        <w:tabs>
          <w:tab w:val="right" w:leader="dot" w:pos="9350"/>
        </w:tabs>
        <w:rPr>
          <w:rFonts w:eastAsiaTheme="minorEastAsia" w:cs="Times New Roman"/>
          <w:noProof/>
          <w:szCs w:val="24"/>
          <w:lang w:val="en-US"/>
        </w:rPr>
      </w:pPr>
      <w:hyperlink w:anchor="_Toc27843626" w:history="1">
        <w:r w:rsidR="00FB0130" w:rsidRPr="005D3B2F">
          <w:rPr>
            <w:rStyle w:val="Hyperlink"/>
            <w:rFonts w:cs="Times New Roman"/>
            <w:noProof/>
            <w:szCs w:val="24"/>
          </w:rPr>
          <w:t>Task 4</w:t>
        </w:r>
        <w:r w:rsidR="00FB0130" w:rsidRPr="005D3B2F">
          <w:rPr>
            <w:rFonts w:cs="Times New Roman"/>
            <w:noProof/>
            <w:webHidden/>
            <w:szCs w:val="24"/>
          </w:rPr>
          <w:tab/>
        </w:r>
        <w:r w:rsidR="00274159" w:rsidRPr="005D3B2F">
          <w:rPr>
            <w:rFonts w:cs="Times New Roman"/>
            <w:noProof/>
            <w:webHidden/>
            <w:szCs w:val="24"/>
          </w:rPr>
          <w:fldChar w:fldCharType="begin"/>
        </w:r>
        <w:r w:rsidR="00FB0130" w:rsidRPr="005D3B2F">
          <w:rPr>
            <w:rFonts w:cs="Times New Roman"/>
            <w:noProof/>
            <w:webHidden/>
            <w:szCs w:val="24"/>
          </w:rPr>
          <w:instrText xml:space="preserve"> PAGEREF _Toc27843626 \h </w:instrText>
        </w:r>
        <w:r w:rsidR="00274159" w:rsidRPr="005D3B2F">
          <w:rPr>
            <w:rFonts w:cs="Times New Roman"/>
            <w:noProof/>
            <w:webHidden/>
            <w:szCs w:val="24"/>
          </w:rPr>
        </w:r>
        <w:r w:rsidR="00274159" w:rsidRPr="005D3B2F">
          <w:rPr>
            <w:rFonts w:cs="Times New Roman"/>
            <w:noProof/>
            <w:webHidden/>
            <w:szCs w:val="24"/>
          </w:rPr>
          <w:fldChar w:fldCharType="separate"/>
        </w:r>
        <w:r w:rsidR="00FB0130" w:rsidRPr="005D3B2F">
          <w:rPr>
            <w:rFonts w:cs="Times New Roman"/>
            <w:noProof/>
            <w:webHidden/>
            <w:szCs w:val="24"/>
          </w:rPr>
          <w:t>19</w:t>
        </w:r>
        <w:r w:rsidR="00274159" w:rsidRPr="005D3B2F">
          <w:rPr>
            <w:rFonts w:cs="Times New Roman"/>
            <w:noProof/>
            <w:webHidden/>
            <w:szCs w:val="24"/>
          </w:rPr>
          <w:fldChar w:fldCharType="end"/>
        </w:r>
      </w:hyperlink>
    </w:p>
    <w:p w:rsidR="00FB0130" w:rsidRPr="005D3B2F" w:rsidRDefault="0084589C" w:rsidP="005D3B2F">
      <w:pPr>
        <w:pStyle w:val="TableofFigures"/>
        <w:tabs>
          <w:tab w:val="right" w:leader="dot" w:pos="9350"/>
        </w:tabs>
        <w:rPr>
          <w:rFonts w:eastAsiaTheme="minorEastAsia" w:cs="Times New Roman"/>
          <w:noProof/>
          <w:szCs w:val="24"/>
          <w:lang w:val="en-US"/>
        </w:rPr>
      </w:pPr>
      <w:hyperlink w:anchor="_Toc27843627" w:history="1">
        <w:r w:rsidR="00FB0130" w:rsidRPr="005D3B2F">
          <w:rPr>
            <w:rStyle w:val="Hyperlink"/>
            <w:rFonts w:cs="Times New Roman"/>
            <w:noProof/>
            <w:szCs w:val="24"/>
          </w:rPr>
          <w:t>Task 5</w:t>
        </w:r>
        <w:r w:rsidR="00FB0130" w:rsidRPr="005D3B2F">
          <w:rPr>
            <w:rFonts w:cs="Times New Roman"/>
            <w:noProof/>
            <w:webHidden/>
            <w:szCs w:val="24"/>
          </w:rPr>
          <w:tab/>
        </w:r>
        <w:r w:rsidR="00274159" w:rsidRPr="005D3B2F">
          <w:rPr>
            <w:rFonts w:cs="Times New Roman"/>
            <w:noProof/>
            <w:webHidden/>
            <w:szCs w:val="24"/>
          </w:rPr>
          <w:fldChar w:fldCharType="begin"/>
        </w:r>
        <w:r w:rsidR="00FB0130" w:rsidRPr="005D3B2F">
          <w:rPr>
            <w:rFonts w:cs="Times New Roman"/>
            <w:noProof/>
            <w:webHidden/>
            <w:szCs w:val="24"/>
          </w:rPr>
          <w:instrText xml:space="preserve"> PAGEREF _Toc27843627 \h </w:instrText>
        </w:r>
        <w:r w:rsidR="00274159" w:rsidRPr="005D3B2F">
          <w:rPr>
            <w:rFonts w:cs="Times New Roman"/>
            <w:noProof/>
            <w:webHidden/>
            <w:szCs w:val="24"/>
          </w:rPr>
        </w:r>
        <w:r w:rsidR="00274159" w:rsidRPr="005D3B2F">
          <w:rPr>
            <w:rFonts w:cs="Times New Roman"/>
            <w:noProof/>
            <w:webHidden/>
            <w:szCs w:val="24"/>
          </w:rPr>
          <w:fldChar w:fldCharType="separate"/>
        </w:r>
        <w:r w:rsidR="00FB0130" w:rsidRPr="005D3B2F">
          <w:rPr>
            <w:rFonts w:cs="Times New Roman"/>
            <w:noProof/>
            <w:webHidden/>
            <w:szCs w:val="24"/>
          </w:rPr>
          <w:t>23</w:t>
        </w:r>
        <w:r w:rsidR="00274159" w:rsidRPr="005D3B2F">
          <w:rPr>
            <w:rFonts w:cs="Times New Roman"/>
            <w:noProof/>
            <w:webHidden/>
            <w:szCs w:val="24"/>
          </w:rPr>
          <w:fldChar w:fldCharType="end"/>
        </w:r>
      </w:hyperlink>
    </w:p>
    <w:p w:rsidR="00FB0130" w:rsidRPr="005D3B2F" w:rsidRDefault="0084589C" w:rsidP="005D3B2F">
      <w:pPr>
        <w:pStyle w:val="TableofFigures"/>
        <w:tabs>
          <w:tab w:val="right" w:leader="dot" w:pos="9350"/>
        </w:tabs>
        <w:rPr>
          <w:rFonts w:eastAsiaTheme="minorEastAsia" w:cs="Times New Roman"/>
          <w:noProof/>
          <w:szCs w:val="24"/>
          <w:lang w:val="en-US"/>
        </w:rPr>
      </w:pPr>
      <w:hyperlink w:anchor="_Toc27843628" w:history="1">
        <w:r w:rsidR="00FB0130" w:rsidRPr="005D3B2F">
          <w:rPr>
            <w:rStyle w:val="Hyperlink"/>
            <w:rFonts w:cs="Times New Roman"/>
            <w:noProof/>
            <w:szCs w:val="24"/>
          </w:rPr>
          <w:t>Conclusion</w:t>
        </w:r>
        <w:r w:rsidR="00FB0130" w:rsidRPr="005D3B2F">
          <w:rPr>
            <w:rFonts w:cs="Times New Roman"/>
            <w:noProof/>
            <w:webHidden/>
            <w:szCs w:val="24"/>
          </w:rPr>
          <w:tab/>
        </w:r>
        <w:r w:rsidR="00274159" w:rsidRPr="005D3B2F">
          <w:rPr>
            <w:rFonts w:cs="Times New Roman"/>
            <w:noProof/>
            <w:webHidden/>
            <w:szCs w:val="24"/>
          </w:rPr>
          <w:fldChar w:fldCharType="begin"/>
        </w:r>
        <w:r w:rsidR="00FB0130" w:rsidRPr="005D3B2F">
          <w:rPr>
            <w:rFonts w:cs="Times New Roman"/>
            <w:noProof/>
            <w:webHidden/>
            <w:szCs w:val="24"/>
          </w:rPr>
          <w:instrText xml:space="preserve"> PAGEREF _Toc27843628 \h </w:instrText>
        </w:r>
        <w:r w:rsidR="00274159" w:rsidRPr="005D3B2F">
          <w:rPr>
            <w:rFonts w:cs="Times New Roman"/>
            <w:noProof/>
            <w:webHidden/>
            <w:szCs w:val="24"/>
          </w:rPr>
        </w:r>
        <w:r w:rsidR="00274159" w:rsidRPr="005D3B2F">
          <w:rPr>
            <w:rFonts w:cs="Times New Roman"/>
            <w:noProof/>
            <w:webHidden/>
            <w:szCs w:val="24"/>
          </w:rPr>
          <w:fldChar w:fldCharType="separate"/>
        </w:r>
        <w:r w:rsidR="00FB0130" w:rsidRPr="005D3B2F">
          <w:rPr>
            <w:rFonts w:cs="Times New Roman"/>
            <w:noProof/>
            <w:webHidden/>
            <w:szCs w:val="24"/>
          </w:rPr>
          <w:t>26</w:t>
        </w:r>
        <w:r w:rsidR="00274159" w:rsidRPr="005D3B2F">
          <w:rPr>
            <w:rFonts w:cs="Times New Roman"/>
            <w:noProof/>
            <w:webHidden/>
            <w:szCs w:val="24"/>
          </w:rPr>
          <w:fldChar w:fldCharType="end"/>
        </w:r>
      </w:hyperlink>
    </w:p>
    <w:p w:rsidR="00FB0130" w:rsidRPr="005D3B2F" w:rsidRDefault="0084589C" w:rsidP="005D3B2F">
      <w:pPr>
        <w:pStyle w:val="TableofFigures"/>
        <w:tabs>
          <w:tab w:val="right" w:leader="dot" w:pos="9350"/>
        </w:tabs>
        <w:rPr>
          <w:rFonts w:eastAsiaTheme="minorEastAsia" w:cs="Times New Roman"/>
          <w:noProof/>
          <w:szCs w:val="24"/>
          <w:lang w:val="en-US"/>
        </w:rPr>
      </w:pPr>
      <w:hyperlink w:anchor="_Toc27843629" w:history="1">
        <w:r w:rsidR="00FB0130" w:rsidRPr="005D3B2F">
          <w:rPr>
            <w:rStyle w:val="Hyperlink"/>
            <w:rFonts w:cs="Times New Roman"/>
            <w:noProof/>
            <w:szCs w:val="24"/>
          </w:rPr>
          <w:t>Reference List</w:t>
        </w:r>
        <w:r w:rsidR="00FB0130" w:rsidRPr="005D3B2F">
          <w:rPr>
            <w:rFonts w:cs="Times New Roman"/>
            <w:noProof/>
            <w:webHidden/>
            <w:szCs w:val="24"/>
          </w:rPr>
          <w:tab/>
        </w:r>
        <w:r w:rsidR="00274159" w:rsidRPr="005D3B2F">
          <w:rPr>
            <w:rFonts w:cs="Times New Roman"/>
            <w:noProof/>
            <w:webHidden/>
            <w:szCs w:val="24"/>
          </w:rPr>
          <w:fldChar w:fldCharType="begin"/>
        </w:r>
        <w:r w:rsidR="00FB0130" w:rsidRPr="005D3B2F">
          <w:rPr>
            <w:rFonts w:cs="Times New Roman"/>
            <w:noProof/>
            <w:webHidden/>
            <w:szCs w:val="24"/>
          </w:rPr>
          <w:instrText xml:space="preserve"> PAGEREF _Toc27843629 \h </w:instrText>
        </w:r>
        <w:r w:rsidR="00274159" w:rsidRPr="005D3B2F">
          <w:rPr>
            <w:rFonts w:cs="Times New Roman"/>
            <w:noProof/>
            <w:webHidden/>
            <w:szCs w:val="24"/>
          </w:rPr>
        </w:r>
        <w:r w:rsidR="00274159" w:rsidRPr="005D3B2F">
          <w:rPr>
            <w:rFonts w:cs="Times New Roman"/>
            <w:noProof/>
            <w:webHidden/>
            <w:szCs w:val="24"/>
          </w:rPr>
          <w:fldChar w:fldCharType="separate"/>
        </w:r>
        <w:r w:rsidR="00FB0130" w:rsidRPr="005D3B2F">
          <w:rPr>
            <w:rFonts w:cs="Times New Roman"/>
            <w:noProof/>
            <w:webHidden/>
            <w:szCs w:val="24"/>
          </w:rPr>
          <w:t>27</w:t>
        </w:r>
        <w:r w:rsidR="00274159" w:rsidRPr="005D3B2F">
          <w:rPr>
            <w:rFonts w:cs="Times New Roman"/>
            <w:noProof/>
            <w:webHidden/>
            <w:szCs w:val="24"/>
          </w:rPr>
          <w:fldChar w:fldCharType="end"/>
        </w:r>
      </w:hyperlink>
    </w:p>
    <w:p w:rsidR="001B1698" w:rsidRPr="005D3B2F" w:rsidRDefault="00274159" w:rsidP="005D3B2F">
      <w:pPr>
        <w:jc w:val="left"/>
        <w:rPr>
          <w:rFonts w:eastAsiaTheme="majorEastAsia" w:cs="Times New Roman"/>
          <w:b/>
          <w:bCs/>
          <w:szCs w:val="24"/>
        </w:rPr>
      </w:pPr>
      <w:r w:rsidRPr="005D3B2F">
        <w:rPr>
          <w:rFonts w:cs="Times New Roman"/>
          <w:szCs w:val="24"/>
        </w:rPr>
        <w:fldChar w:fldCharType="end"/>
      </w:r>
      <w:r w:rsidR="001B1698" w:rsidRPr="005D3B2F">
        <w:rPr>
          <w:rFonts w:cs="Times New Roman"/>
          <w:szCs w:val="24"/>
        </w:rPr>
        <w:br w:type="page"/>
      </w:r>
    </w:p>
    <w:p w:rsidR="001B1698" w:rsidRPr="005D3B2F" w:rsidRDefault="001B1698" w:rsidP="005D3B2F">
      <w:pPr>
        <w:pStyle w:val="Heading1"/>
        <w:rPr>
          <w:rFonts w:cs="Times New Roman"/>
          <w:szCs w:val="24"/>
        </w:rPr>
      </w:pPr>
      <w:bookmarkStart w:id="1" w:name="_Toc27843622"/>
      <w:r w:rsidRPr="005D3B2F">
        <w:rPr>
          <w:rFonts w:cs="Times New Roman"/>
          <w:szCs w:val="24"/>
        </w:rPr>
        <w:lastRenderedPageBreak/>
        <w:t>Introduction</w:t>
      </w:r>
      <w:bookmarkEnd w:id="1"/>
      <w:r w:rsidRPr="005D3B2F">
        <w:rPr>
          <w:rFonts w:cs="Times New Roman"/>
          <w:szCs w:val="24"/>
        </w:rPr>
        <w:t xml:space="preserve"> </w:t>
      </w:r>
    </w:p>
    <w:p w:rsidR="00465B22" w:rsidRDefault="00AE0390" w:rsidP="005D3B2F">
      <w:pPr>
        <w:rPr>
          <w:rFonts w:cs="Times New Roman"/>
          <w:szCs w:val="24"/>
        </w:rPr>
      </w:pPr>
      <w:r w:rsidRPr="005D3B2F">
        <w:rPr>
          <w:rFonts w:cs="Times New Roman"/>
          <w:szCs w:val="24"/>
        </w:rPr>
        <w:t>There are various kinds of business entities operating across the globe and they can be distinguished and classified based upon their structure, their ownership and their size. However, no matter what the size of a business entity is, whatever form of ownership it belongs to or whichever structure is followed, financial accounting is its compulsory function. There are various functions that all business entities have to play but amongst them financial accounting is a primary and compulsory one</w:t>
      </w:r>
      <w:r w:rsidR="003449B3" w:rsidRPr="005D3B2F">
        <w:rPr>
          <w:rFonts w:cs="Times New Roman"/>
          <w:szCs w:val="24"/>
        </w:rPr>
        <w:t xml:space="preserve"> (Weygandt </w:t>
      </w:r>
      <w:r w:rsidR="003449B3" w:rsidRPr="005D3B2F">
        <w:rPr>
          <w:rFonts w:cs="Times New Roman"/>
          <w:i/>
          <w:szCs w:val="24"/>
        </w:rPr>
        <w:t>et al.,</w:t>
      </w:r>
      <w:r w:rsidR="003449B3" w:rsidRPr="005D3B2F">
        <w:rPr>
          <w:rFonts w:cs="Times New Roman"/>
          <w:szCs w:val="24"/>
        </w:rPr>
        <w:t xml:space="preserve"> 2019)</w:t>
      </w:r>
      <w:r w:rsidRPr="005D3B2F">
        <w:rPr>
          <w:rFonts w:cs="Times New Roman"/>
          <w:szCs w:val="24"/>
        </w:rPr>
        <w:t xml:space="preserve">. </w:t>
      </w:r>
      <w:r w:rsidR="00E0507E" w:rsidRPr="005D3B2F">
        <w:rPr>
          <w:rFonts w:cs="Times New Roman"/>
          <w:szCs w:val="24"/>
        </w:rPr>
        <w:t xml:space="preserve">It is regulatory and legal requirement of businesses </w:t>
      </w:r>
      <w:r w:rsidR="00491FD8" w:rsidRPr="005D3B2F">
        <w:rPr>
          <w:rFonts w:cs="Times New Roman"/>
          <w:szCs w:val="24"/>
        </w:rPr>
        <w:t>to prepare the financial statements and present them to the public to find out its financial standing. In this report, an in-depth discussion and evaluation would be performed over the fundamentally followed principles of financial accounting utilised for</w:t>
      </w:r>
      <w:r w:rsidR="00465B22">
        <w:rPr>
          <w:rFonts w:cs="Times New Roman"/>
          <w:szCs w:val="24"/>
        </w:rPr>
        <w:t xml:space="preserve"> financial statement preparing.</w:t>
      </w:r>
    </w:p>
    <w:p w:rsidR="00AE0390" w:rsidRPr="005D3B2F" w:rsidRDefault="007649DC" w:rsidP="005D3B2F">
      <w:pPr>
        <w:rPr>
          <w:rFonts w:cs="Times New Roman"/>
          <w:szCs w:val="24"/>
        </w:rPr>
      </w:pPr>
      <w:r w:rsidRPr="005D3B2F">
        <w:rPr>
          <w:rFonts w:cs="Times New Roman"/>
          <w:szCs w:val="24"/>
        </w:rPr>
        <w:t>In addition, it provides a detailed illustration on the ways in which initial data of a company can be utilised</w:t>
      </w:r>
      <w:r w:rsidR="005A1A0C" w:rsidRPr="005D3B2F">
        <w:rPr>
          <w:rFonts w:cs="Times New Roman"/>
          <w:szCs w:val="24"/>
        </w:rPr>
        <w:t xml:space="preserve"> for preparing financial statements. Conversely, it shows </w:t>
      </w:r>
      <w:r w:rsidRPr="005D3B2F">
        <w:rPr>
          <w:rFonts w:cs="Times New Roman"/>
          <w:szCs w:val="24"/>
        </w:rPr>
        <w:t xml:space="preserve">dealing with routine and non-routine transactions </w:t>
      </w:r>
      <w:r w:rsidR="005A1A0C" w:rsidRPr="005D3B2F">
        <w:rPr>
          <w:rFonts w:cs="Times New Roman"/>
          <w:szCs w:val="24"/>
        </w:rPr>
        <w:t>in entities for</w:t>
      </w:r>
      <w:r w:rsidRPr="005D3B2F">
        <w:rPr>
          <w:rFonts w:cs="Times New Roman"/>
          <w:szCs w:val="24"/>
        </w:rPr>
        <w:t xml:space="preserve"> applying them for financial statements. </w:t>
      </w:r>
      <w:r w:rsidR="005A1A0C" w:rsidRPr="005D3B2F">
        <w:rPr>
          <w:rFonts w:cs="Times New Roman"/>
          <w:szCs w:val="24"/>
        </w:rPr>
        <w:t xml:space="preserve">Lastly, two differing sorts of expenditures in a company, which include revenue expenditure and capital expenditure have been considered in this report and have been distinguished from one another. </w:t>
      </w:r>
    </w:p>
    <w:p w:rsidR="005A1A0C" w:rsidRPr="005D3B2F" w:rsidRDefault="005A1A0C" w:rsidP="005D3B2F">
      <w:pPr>
        <w:rPr>
          <w:rFonts w:cs="Times New Roman"/>
          <w:szCs w:val="24"/>
        </w:rPr>
      </w:pPr>
    </w:p>
    <w:p w:rsidR="005A1A0C" w:rsidRPr="005D3B2F" w:rsidRDefault="005A1A0C" w:rsidP="005D3B2F">
      <w:pPr>
        <w:rPr>
          <w:rFonts w:cs="Times New Roman"/>
          <w:szCs w:val="24"/>
        </w:rPr>
      </w:pPr>
    </w:p>
    <w:p w:rsidR="00AE0390" w:rsidRPr="005D3B2F" w:rsidRDefault="00AE0390" w:rsidP="005D3B2F">
      <w:pPr>
        <w:rPr>
          <w:rFonts w:cs="Times New Roman"/>
          <w:szCs w:val="24"/>
        </w:rPr>
      </w:pPr>
    </w:p>
    <w:p w:rsidR="001B1698" w:rsidRPr="005D3B2F" w:rsidRDefault="001B1698" w:rsidP="005D3B2F">
      <w:pPr>
        <w:rPr>
          <w:rFonts w:cs="Times New Roman"/>
          <w:szCs w:val="24"/>
        </w:rPr>
      </w:pPr>
      <w:r w:rsidRPr="005D3B2F">
        <w:rPr>
          <w:rFonts w:cs="Times New Roman"/>
          <w:szCs w:val="24"/>
        </w:rPr>
        <w:br w:type="page"/>
      </w:r>
    </w:p>
    <w:p w:rsidR="001B1698" w:rsidRPr="005D3B2F" w:rsidRDefault="001B1698" w:rsidP="005D3B2F">
      <w:pPr>
        <w:pStyle w:val="Heading1"/>
        <w:rPr>
          <w:rFonts w:cs="Times New Roman"/>
          <w:szCs w:val="24"/>
        </w:rPr>
      </w:pPr>
      <w:bookmarkStart w:id="2" w:name="_Toc27843623"/>
      <w:r w:rsidRPr="005D3B2F">
        <w:rPr>
          <w:rFonts w:cs="Times New Roman"/>
          <w:szCs w:val="24"/>
        </w:rPr>
        <w:lastRenderedPageBreak/>
        <w:t>Task 1</w:t>
      </w:r>
      <w:bookmarkEnd w:id="2"/>
      <w:r w:rsidRPr="005D3B2F">
        <w:rPr>
          <w:rFonts w:cs="Times New Roman"/>
          <w:szCs w:val="24"/>
        </w:rPr>
        <w:t xml:space="preserve"> </w:t>
      </w:r>
    </w:p>
    <w:p w:rsidR="001B1698" w:rsidRPr="005D3B2F" w:rsidRDefault="001B1698" w:rsidP="005D3B2F">
      <w:pPr>
        <w:pStyle w:val="Heading2"/>
        <w:rPr>
          <w:rFonts w:cs="Times New Roman"/>
          <w:szCs w:val="24"/>
        </w:rPr>
      </w:pPr>
      <w:r w:rsidRPr="005D3B2F">
        <w:rPr>
          <w:rFonts w:cs="Times New Roman"/>
          <w:szCs w:val="24"/>
        </w:rPr>
        <w:t>(a) Write up, balance and close the relevant ledger accounts for the above transactions.</w:t>
      </w:r>
    </w:p>
    <w:p w:rsidR="00E45EE2" w:rsidRPr="005D3B2F" w:rsidRDefault="001F23EA" w:rsidP="005D3B2F">
      <w:pPr>
        <w:rPr>
          <w:rFonts w:cs="Times New Roman"/>
          <w:szCs w:val="24"/>
        </w:rPr>
      </w:pPr>
      <w:r w:rsidRPr="005D3B2F">
        <w:rPr>
          <w:rFonts w:cs="Times New Roman"/>
          <w:szCs w:val="24"/>
        </w:rPr>
        <w:t>The ledger accounts of an entity comprises of a detailed record of the transactions that have taken place within it (</w:t>
      </w:r>
      <w:r w:rsidR="003449B3" w:rsidRPr="005D3B2F">
        <w:rPr>
          <w:rFonts w:cs="Times New Roman"/>
          <w:szCs w:val="24"/>
        </w:rPr>
        <w:t xml:space="preserve">Berg </w:t>
      </w:r>
      <w:r w:rsidR="003449B3" w:rsidRPr="005D3B2F">
        <w:rPr>
          <w:rFonts w:cs="Times New Roman"/>
          <w:i/>
          <w:szCs w:val="24"/>
        </w:rPr>
        <w:t xml:space="preserve">et al., </w:t>
      </w:r>
      <w:r w:rsidR="003449B3" w:rsidRPr="005D3B2F">
        <w:rPr>
          <w:rFonts w:cs="Times New Roman"/>
          <w:szCs w:val="24"/>
        </w:rPr>
        <w:t>2018</w:t>
      </w:r>
      <w:r w:rsidRPr="005D3B2F">
        <w:rPr>
          <w:rFonts w:cs="Times New Roman"/>
          <w:szCs w:val="24"/>
        </w:rPr>
        <w:t xml:space="preserve">). </w:t>
      </w:r>
      <w:r w:rsidR="00A41C6B" w:rsidRPr="005D3B2F">
        <w:rPr>
          <w:rFonts w:cs="Times New Roman"/>
          <w:szCs w:val="24"/>
        </w:rPr>
        <w:t xml:space="preserve">However, in order to create ledger accounts for an organisation, it is necessary to </w:t>
      </w:r>
      <w:r w:rsidR="00C6743E" w:rsidRPr="005D3B2F">
        <w:rPr>
          <w:rFonts w:cs="Times New Roman"/>
          <w:szCs w:val="24"/>
        </w:rPr>
        <w:t>pass journal entries. The following are the journal entries that have been passed in the books of accounts of Maxim</w:t>
      </w:r>
      <w:r w:rsidR="006E33B7" w:rsidRPr="005D3B2F">
        <w:rPr>
          <w:rFonts w:cs="Times New Roman"/>
          <w:szCs w:val="24"/>
        </w:rPr>
        <w:t xml:space="preserve">, who </w:t>
      </w:r>
      <w:r w:rsidR="009621F4" w:rsidRPr="005D3B2F">
        <w:rPr>
          <w:rFonts w:cs="Times New Roman"/>
          <w:szCs w:val="24"/>
        </w:rPr>
        <w:t>trades</w:t>
      </w:r>
      <w:r w:rsidR="006E33B7" w:rsidRPr="005D3B2F">
        <w:rPr>
          <w:rFonts w:cs="Times New Roman"/>
          <w:szCs w:val="24"/>
        </w:rPr>
        <w:t xml:space="preserve"> in bakery</w:t>
      </w:r>
      <w:r w:rsidR="00C4647B" w:rsidRPr="005D3B2F">
        <w:rPr>
          <w:rFonts w:cs="Times New Roman"/>
          <w:szCs w:val="24"/>
        </w:rPr>
        <w:t xml:space="preserve"> and maintains books on the cash basis</w:t>
      </w:r>
      <w:r w:rsidR="006E33B7" w:rsidRPr="005D3B2F">
        <w:rPr>
          <w:rFonts w:cs="Times New Roman"/>
          <w:szCs w:val="24"/>
        </w:rPr>
        <w:t xml:space="preserve"> - </w:t>
      </w:r>
    </w:p>
    <w:p w:rsidR="001B1698" w:rsidRPr="005D3B2F" w:rsidRDefault="008E4FE0" w:rsidP="005D3B2F">
      <w:pPr>
        <w:jc w:val="center"/>
        <w:rPr>
          <w:rFonts w:cs="Times New Roman"/>
          <w:szCs w:val="24"/>
        </w:rPr>
      </w:pPr>
      <w:r w:rsidRPr="005D3B2F">
        <w:rPr>
          <w:rFonts w:cs="Times New Roman"/>
          <w:noProof/>
          <w:szCs w:val="24"/>
          <w:lang w:val="en-US"/>
        </w:rPr>
        <w:drawing>
          <wp:inline distT="0" distB="0" distL="0" distR="0">
            <wp:extent cx="5507355" cy="4465955"/>
            <wp:effectExtent l="19050" t="0" r="0" b="0"/>
            <wp:docPr id="3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7"/>
                    <a:srcRect/>
                    <a:stretch>
                      <a:fillRect/>
                    </a:stretch>
                  </pic:blipFill>
                  <pic:spPr bwMode="auto">
                    <a:xfrm>
                      <a:off x="0" y="0"/>
                      <a:ext cx="5507355" cy="4465955"/>
                    </a:xfrm>
                    <a:prstGeom prst="rect">
                      <a:avLst/>
                    </a:prstGeom>
                    <a:noFill/>
                    <a:ln w="9525">
                      <a:noFill/>
                      <a:miter lim="800000"/>
                      <a:headEnd/>
                      <a:tailEnd/>
                    </a:ln>
                  </pic:spPr>
                </pic:pic>
              </a:graphicData>
            </a:graphic>
          </wp:inline>
        </w:drawing>
      </w:r>
    </w:p>
    <w:p w:rsidR="00C4647B" w:rsidRPr="005D3B2F" w:rsidRDefault="00C4647B" w:rsidP="005D3B2F">
      <w:pPr>
        <w:rPr>
          <w:rFonts w:cs="Times New Roman"/>
          <w:szCs w:val="24"/>
        </w:rPr>
      </w:pPr>
      <w:r w:rsidRPr="005D3B2F">
        <w:rPr>
          <w:rFonts w:cs="Times New Roman"/>
          <w:szCs w:val="24"/>
        </w:rPr>
        <w:t xml:space="preserve">Based upon the journal entries that have been passed in the books of accounts of Maxim, the following are the </w:t>
      </w:r>
      <w:r w:rsidR="00CF3316" w:rsidRPr="005D3B2F">
        <w:rPr>
          <w:rFonts w:cs="Times New Roman"/>
          <w:szCs w:val="24"/>
        </w:rPr>
        <w:t xml:space="preserve">appropriate ledger accounts prepared for the bakery business - </w:t>
      </w:r>
    </w:p>
    <w:p w:rsidR="008E4FE0" w:rsidRPr="005D3B2F" w:rsidRDefault="008E4FE0" w:rsidP="005D3B2F">
      <w:pPr>
        <w:jc w:val="center"/>
        <w:rPr>
          <w:rFonts w:cs="Times New Roman"/>
          <w:szCs w:val="24"/>
        </w:rPr>
      </w:pPr>
      <w:r w:rsidRPr="005D3B2F">
        <w:rPr>
          <w:rFonts w:cs="Times New Roman"/>
          <w:noProof/>
          <w:szCs w:val="24"/>
          <w:lang w:val="en-US"/>
        </w:rPr>
        <w:lastRenderedPageBreak/>
        <w:drawing>
          <wp:inline distT="0" distB="0" distL="0" distR="0">
            <wp:extent cx="5582285" cy="1924685"/>
            <wp:effectExtent l="19050" t="0" r="0" b="0"/>
            <wp:docPr id="3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8"/>
                    <a:srcRect/>
                    <a:stretch>
                      <a:fillRect/>
                    </a:stretch>
                  </pic:blipFill>
                  <pic:spPr bwMode="auto">
                    <a:xfrm>
                      <a:off x="0" y="0"/>
                      <a:ext cx="5582285" cy="1924685"/>
                    </a:xfrm>
                    <a:prstGeom prst="rect">
                      <a:avLst/>
                    </a:prstGeom>
                    <a:noFill/>
                    <a:ln w="9525">
                      <a:noFill/>
                      <a:miter lim="800000"/>
                      <a:headEnd/>
                      <a:tailEnd/>
                    </a:ln>
                  </pic:spPr>
                </pic:pic>
              </a:graphicData>
            </a:graphic>
          </wp:inline>
        </w:drawing>
      </w:r>
    </w:p>
    <w:p w:rsidR="001B1698" w:rsidRPr="005D3B2F" w:rsidRDefault="008E4FE0" w:rsidP="005D3B2F">
      <w:pPr>
        <w:jc w:val="center"/>
        <w:rPr>
          <w:rFonts w:cs="Times New Roman"/>
          <w:szCs w:val="24"/>
        </w:rPr>
      </w:pPr>
      <w:r w:rsidRPr="005D3B2F">
        <w:rPr>
          <w:rFonts w:cs="Times New Roman"/>
          <w:noProof/>
          <w:szCs w:val="24"/>
          <w:lang w:val="en-US"/>
        </w:rPr>
        <w:drawing>
          <wp:inline distT="0" distB="0" distL="0" distR="0">
            <wp:extent cx="5571490" cy="3115310"/>
            <wp:effectExtent l="19050" t="0" r="0" b="0"/>
            <wp:docPr id="38"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9"/>
                    <a:srcRect/>
                    <a:stretch>
                      <a:fillRect/>
                    </a:stretch>
                  </pic:blipFill>
                  <pic:spPr bwMode="auto">
                    <a:xfrm>
                      <a:off x="0" y="0"/>
                      <a:ext cx="5571490" cy="3115310"/>
                    </a:xfrm>
                    <a:prstGeom prst="rect">
                      <a:avLst/>
                    </a:prstGeom>
                    <a:noFill/>
                    <a:ln w="9525">
                      <a:noFill/>
                      <a:miter lim="800000"/>
                      <a:headEnd/>
                      <a:tailEnd/>
                    </a:ln>
                  </pic:spPr>
                </pic:pic>
              </a:graphicData>
            </a:graphic>
          </wp:inline>
        </w:drawing>
      </w:r>
    </w:p>
    <w:p w:rsidR="00A91DB1" w:rsidRPr="005D3B2F" w:rsidRDefault="00A91DB1" w:rsidP="005D3B2F">
      <w:pPr>
        <w:jc w:val="center"/>
        <w:rPr>
          <w:rFonts w:cs="Times New Roman"/>
          <w:szCs w:val="24"/>
        </w:rPr>
      </w:pPr>
      <w:r w:rsidRPr="005D3B2F">
        <w:rPr>
          <w:rFonts w:cs="Times New Roman"/>
          <w:noProof/>
          <w:szCs w:val="24"/>
          <w:lang w:val="en-US"/>
        </w:rPr>
        <w:drawing>
          <wp:inline distT="0" distB="0" distL="0" distR="0">
            <wp:extent cx="5507355" cy="1329055"/>
            <wp:effectExtent l="19050" t="0" r="0" b="0"/>
            <wp:docPr id="4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0"/>
                    <a:srcRect/>
                    <a:stretch>
                      <a:fillRect/>
                    </a:stretch>
                  </pic:blipFill>
                  <pic:spPr bwMode="auto">
                    <a:xfrm>
                      <a:off x="0" y="0"/>
                      <a:ext cx="5507355" cy="1329055"/>
                    </a:xfrm>
                    <a:prstGeom prst="rect">
                      <a:avLst/>
                    </a:prstGeom>
                    <a:noFill/>
                    <a:ln w="9525">
                      <a:noFill/>
                      <a:miter lim="800000"/>
                      <a:headEnd/>
                      <a:tailEnd/>
                    </a:ln>
                  </pic:spPr>
                </pic:pic>
              </a:graphicData>
            </a:graphic>
          </wp:inline>
        </w:drawing>
      </w:r>
    </w:p>
    <w:p w:rsidR="00D502EE" w:rsidRPr="005D3B2F" w:rsidRDefault="00D502EE" w:rsidP="005D3B2F">
      <w:pPr>
        <w:jc w:val="center"/>
        <w:rPr>
          <w:rFonts w:cs="Times New Roman"/>
          <w:szCs w:val="24"/>
        </w:rPr>
      </w:pPr>
      <w:r w:rsidRPr="005D3B2F">
        <w:rPr>
          <w:rFonts w:cs="Times New Roman"/>
          <w:noProof/>
          <w:szCs w:val="24"/>
          <w:lang w:val="en-US"/>
        </w:rPr>
        <w:lastRenderedPageBreak/>
        <w:drawing>
          <wp:inline distT="0" distB="0" distL="0" distR="0">
            <wp:extent cx="5307861" cy="2694470"/>
            <wp:effectExtent l="19050" t="0" r="7089" b="0"/>
            <wp:docPr id="39"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1"/>
                    <a:srcRect/>
                    <a:stretch>
                      <a:fillRect/>
                    </a:stretch>
                  </pic:blipFill>
                  <pic:spPr bwMode="auto">
                    <a:xfrm>
                      <a:off x="0" y="0"/>
                      <a:ext cx="5307303" cy="2694187"/>
                    </a:xfrm>
                    <a:prstGeom prst="rect">
                      <a:avLst/>
                    </a:prstGeom>
                    <a:noFill/>
                    <a:ln w="9525">
                      <a:noFill/>
                      <a:miter lim="800000"/>
                      <a:headEnd/>
                      <a:tailEnd/>
                    </a:ln>
                  </pic:spPr>
                </pic:pic>
              </a:graphicData>
            </a:graphic>
          </wp:inline>
        </w:drawing>
      </w:r>
    </w:p>
    <w:p w:rsidR="001B1698" w:rsidRPr="005D3B2F" w:rsidRDefault="00D502EE" w:rsidP="005D3B2F">
      <w:pPr>
        <w:jc w:val="center"/>
        <w:rPr>
          <w:rFonts w:cs="Times New Roman"/>
          <w:szCs w:val="24"/>
        </w:rPr>
      </w:pPr>
      <w:r w:rsidRPr="005D3B2F">
        <w:rPr>
          <w:rFonts w:cs="Times New Roman"/>
          <w:noProof/>
          <w:szCs w:val="24"/>
          <w:lang w:val="en-US"/>
        </w:rPr>
        <w:drawing>
          <wp:inline distT="0" distB="0" distL="0" distR="0">
            <wp:extent cx="5349000" cy="3944679"/>
            <wp:effectExtent l="19050" t="0" r="4050" b="0"/>
            <wp:docPr id="41"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2"/>
                    <a:srcRect/>
                    <a:stretch>
                      <a:fillRect/>
                    </a:stretch>
                  </pic:blipFill>
                  <pic:spPr bwMode="auto">
                    <a:xfrm>
                      <a:off x="0" y="0"/>
                      <a:ext cx="5348767" cy="3944507"/>
                    </a:xfrm>
                    <a:prstGeom prst="rect">
                      <a:avLst/>
                    </a:prstGeom>
                    <a:noFill/>
                    <a:ln w="9525">
                      <a:noFill/>
                      <a:miter lim="800000"/>
                      <a:headEnd/>
                      <a:tailEnd/>
                    </a:ln>
                  </pic:spPr>
                </pic:pic>
              </a:graphicData>
            </a:graphic>
          </wp:inline>
        </w:drawing>
      </w:r>
    </w:p>
    <w:p w:rsidR="001B1698" w:rsidRPr="005D3B2F" w:rsidRDefault="001B1698" w:rsidP="005D3B2F">
      <w:pPr>
        <w:pStyle w:val="Heading2"/>
        <w:rPr>
          <w:rFonts w:cs="Times New Roman"/>
          <w:szCs w:val="24"/>
        </w:rPr>
      </w:pPr>
      <w:r w:rsidRPr="005D3B2F">
        <w:rPr>
          <w:rFonts w:cs="Times New Roman"/>
          <w:szCs w:val="24"/>
        </w:rPr>
        <w:t xml:space="preserve">(b) Prepare the list of account balances at 30 April. </w:t>
      </w:r>
    </w:p>
    <w:p w:rsidR="00A91DB1" w:rsidRPr="005D3B2F" w:rsidRDefault="008A4736" w:rsidP="005D3B2F">
      <w:pPr>
        <w:rPr>
          <w:rFonts w:cs="Times New Roman"/>
          <w:szCs w:val="24"/>
        </w:rPr>
      </w:pPr>
      <w:r w:rsidRPr="005D3B2F">
        <w:rPr>
          <w:rFonts w:cs="Times New Roman"/>
          <w:szCs w:val="24"/>
        </w:rPr>
        <w:t xml:space="preserve">The differing sorts of ledger accounts of a business entity in addition to the balances from each of the accounts can be </w:t>
      </w:r>
      <w:r w:rsidR="00FF5C78" w:rsidRPr="005D3B2F">
        <w:rPr>
          <w:rFonts w:cs="Times New Roman"/>
          <w:szCs w:val="24"/>
        </w:rPr>
        <w:t>listed within a trial balance (</w:t>
      </w:r>
      <w:r w:rsidR="001046E9" w:rsidRPr="005D3B2F">
        <w:rPr>
          <w:rFonts w:cs="Times New Roman"/>
          <w:szCs w:val="24"/>
        </w:rPr>
        <w:t>Udeh, 2017</w:t>
      </w:r>
      <w:r w:rsidR="00FF5C78" w:rsidRPr="005D3B2F">
        <w:rPr>
          <w:rFonts w:cs="Times New Roman"/>
          <w:szCs w:val="24"/>
        </w:rPr>
        <w:t xml:space="preserve">). The trial balance, through the means of listing all the balances of ledger accounts in an entity, balances the total amount of debits and </w:t>
      </w:r>
      <w:r w:rsidR="00FF5C78" w:rsidRPr="005D3B2F">
        <w:rPr>
          <w:rFonts w:cs="Times New Roman"/>
          <w:szCs w:val="24"/>
        </w:rPr>
        <w:lastRenderedPageBreak/>
        <w:t xml:space="preserve">credits in it. The following is the trial balance prepared within Maxim’s books </w:t>
      </w:r>
      <w:r w:rsidR="00636657" w:rsidRPr="005D3B2F">
        <w:rPr>
          <w:rFonts w:cs="Times New Roman"/>
          <w:szCs w:val="24"/>
        </w:rPr>
        <w:t>on the date of April 30 -</w:t>
      </w:r>
    </w:p>
    <w:p w:rsidR="001B1698" w:rsidRPr="005D3B2F" w:rsidRDefault="001B1698" w:rsidP="005D3B2F">
      <w:pPr>
        <w:jc w:val="center"/>
        <w:rPr>
          <w:rFonts w:cs="Times New Roman"/>
          <w:szCs w:val="24"/>
        </w:rPr>
      </w:pPr>
      <w:r w:rsidRPr="005D3B2F">
        <w:rPr>
          <w:rFonts w:cs="Times New Roman"/>
          <w:noProof/>
          <w:szCs w:val="24"/>
          <w:lang w:val="en-US"/>
        </w:rPr>
        <w:drawing>
          <wp:inline distT="0" distB="0" distL="0" distR="0">
            <wp:extent cx="5222801" cy="2747230"/>
            <wp:effectExtent l="19050" t="0" r="0" b="0"/>
            <wp:docPr id="3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srcRect/>
                    <a:stretch>
                      <a:fillRect/>
                    </a:stretch>
                  </pic:blipFill>
                  <pic:spPr bwMode="auto">
                    <a:xfrm>
                      <a:off x="0" y="0"/>
                      <a:ext cx="5224855" cy="2748311"/>
                    </a:xfrm>
                    <a:prstGeom prst="rect">
                      <a:avLst/>
                    </a:prstGeom>
                    <a:noFill/>
                    <a:ln w="9525">
                      <a:noFill/>
                      <a:miter lim="800000"/>
                      <a:headEnd/>
                      <a:tailEnd/>
                    </a:ln>
                  </pic:spPr>
                </pic:pic>
              </a:graphicData>
            </a:graphic>
          </wp:inline>
        </w:drawing>
      </w:r>
    </w:p>
    <w:p w:rsidR="001B1698" w:rsidRPr="005D3B2F" w:rsidRDefault="001B1698" w:rsidP="005D3B2F">
      <w:pPr>
        <w:pStyle w:val="Heading2"/>
        <w:rPr>
          <w:rFonts w:cs="Times New Roman"/>
          <w:szCs w:val="24"/>
        </w:rPr>
      </w:pPr>
      <w:r w:rsidRPr="005D3B2F">
        <w:rPr>
          <w:rFonts w:cs="Times New Roman"/>
          <w:szCs w:val="24"/>
        </w:rPr>
        <w:t>(c) Prepare the statement of profit or loss for the month ended 30 April and a statement of financial position at that date.</w:t>
      </w:r>
    </w:p>
    <w:p w:rsidR="0039167C" w:rsidRPr="005D3B2F" w:rsidRDefault="00FD6FAC" w:rsidP="005D3B2F">
      <w:pPr>
        <w:rPr>
          <w:rFonts w:cs="Times New Roman"/>
          <w:szCs w:val="24"/>
        </w:rPr>
      </w:pPr>
      <w:r w:rsidRPr="005D3B2F">
        <w:rPr>
          <w:rFonts w:cs="Times New Roman"/>
          <w:szCs w:val="24"/>
        </w:rPr>
        <w:t xml:space="preserve">The trial balance of any business entity is utilised as the base for the drafting of its financial statements and presenting them to the public. The trial balance prepared for Maxim in the above section </w:t>
      </w:r>
      <w:r w:rsidR="00007C71" w:rsidRPr="005D3B2F">
        <w:rPr>
          <w:rFonts w:cs="Times New Roman"/>
          <w:szCs w:val="24"/>
        </w:rPr>
        <w:t xml:space="preserve">has led to the creation of the following financial statements of the business - </w:t>
      </w:r>
    </w:p>
    <w:p w:rsidR="001B1698" w:rsidRPr="005D3B2F" w:rsidRDefault="003A13D4" w:rsidP="005D3B2F">
      <w:pPr>
        <w:jc w:val="center"/>
        <w:rPr>
          <w:rFonts w:cs="Times New Roman"/>
          <w:szCs w:val="24"/>
        </w:rPr>
      </w:pPr>
      <w:r w:rsidRPr="005D3B2F">
        <w:rPr>
          <w:rFonts w:cs="Times New Roman"/>
          <w:noProof/>
          <w:szCs w:val="24"/>
          <w:lang w:val="en-US"/>
        </w:rPr>
        <w:drawing>
          <wp:inline distT="0" distB="0" distL="0" distR="0">
            <wp:extent cx="5932367" cy="3063834"/>
            <wp:effectExtent l="19050" t="0" r="0" b="0"/>
            <wp:docPr id="3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srcRect/>
                    <a:stretch>
                      <a:fillRect/>
                    </a:stretch>
                  </pic:blipFill>
                  <pic:spPr bwMode="auto">
                    <a:xfrm>
                      <a:off x="0" y="0"/>
                      <a:ext cx="5935038" cy="3065213"/>
                    </a:xfrm>
                    <a:prstGeom prst="rect">
                      <a:avLst/>
                    </a:prstGeom>
                    <a:noFill/>
                    <a:ln w="9525">
                      <a:noFill/>
                      <a:miter lim="800000"/>
                      <a:headEnd/>
                      <a:tailEnd/>
                    </a:ln>
                  </pic:spPr>
                </pic:pic>
              </a:graphicData>
            </a:graphic>
          </wp:inline>
        </w:drawing>
      </w:r>
    </w:p>
    <w:p w:rsidR="005B7EE2" w:rsidRPr="005D3B2F" w:rsidRDefault="00007C71" w:rsidP="005D3B2F">
      <w:pPr>
        <w:rPr>
          <w:rFonts w:cs="Times New Roman"/>
          <w:szCs w:val="24"/>
        </w:rPr>
      </w:pPr>
      <w:r w:rsidRPr="005D3B2F">
        <w:rPr>
          <w:rFonts w:cs="Times New Roman"/>
          <w:szCs w:val="24"/>
        </w:rPr>
        <w:lastRenderedPageBreak/>
        <w:t xml:space="preserve">Thus, </w:t>
      </w:r>
      <w:r w:rsidR="005B7EE2" w:rsidRPr="005D3B2F">
        <w:rPr>
          <w:rFonts w:cs="Times New Roman"/>
          <w:szCs w:val="24"/>
        </w:rPr>
        <w:t>depending upon the results achieved from the profit and loss statement of the business of Maxim, one can be deriving that the total amount of gross profit earned in the company amounts to £250. On the other hand, the net profit earned by it amounts to £200, which has been derived thr</w:t>
      </w:r>
      <w:r w:rsidR="005216C3" w:rsidRPr="005D3B2F">
        <w:rPr>
          <w:rFonts w:cs="Times New Roman"/>
          <w:szCs w:val="24"/>
        </w:rPr>
        <w:t>ough the means of deducting an amount of</w:t>
      </w:r>
      <w:r w:rsidR="00C9272C" w:rsidRPr="005D3B2F">
        <w:rPr>
          <w:rFonts w:cs="Times New Roman"/>
          <w:szCs w:val="24"/>
        </w:rPr>
        <w:t xml:space="preserve"> rent expense made by it during the month of April. </w:t>
      </w:r>
    </w:p>
    <w:p w:rsidR="00287724" w:rsidRPr="005D3B2F" w:rsidRDefault="005B7EE2" w:rsidP="005D3B2F">
      <w:pPr>
        <w:jc w:val="center"/>
        <w:rPr>
          <w:rFonts w:cs="Times New Roman"/>
          <w:szCs w:val="24"/>
        </w:rPr>
      </w:pPr>
      <w:r w:rsidRPr="005D3B2F">
        <w:rPr>
          <w:rFonts w:cs="Times New Roman"/>
          <w:noProof/>
          <w:szCs w:val="24"/>
          <w:lang w:val="en-US"/>
        </w:rPr>
        <w:drawing>
          <wp:inline distT="0" distB="0" distL="0" distR="0">
            <wp:extent cx="5450840" cy="4785995"/>
            <wp:effectExtent l="19050" t="0" r="0" b="0"/>
            <wp:docPr id="4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5"/>
                    <a:srcRect/>
                    <a:stretch>
                      <a:fillRect/>
                    </a:stretch>
                  </pic:blipFill>
                  <pic:spPr bwMode="auto">
                    <a:xfrm>
                      <a:off x="0" y="0"/>
                      <a:ext cx="5450840" cy="4785995"/>
                    </a:xfrm>
                    <a:prstGeom prst="rect">
                      <a:avLst/>
                    </a:prstGeom>
                    <a:noFill/>
                    <a:ln w="9525">
                      <a:noFill/>
                      <a:miter lim="800000"/>
                      <a:headEnd/>
                      <a:tailEnd/>
                    </a:ln>
                  </pic:spPr>
                </pic:pic>
              </a:graphicData>
            </a:graphic>
          </wp:inline>
        </w:drawing>
      </w:r>
    </w:p>
    <w:p w:rsidR="005B7EE2" w:rsidRPr="005D3B2F" w:rsidRDefault="008D3B01" w:rsidP="005D3B2F">
      <w:pPr>
        <w:rPr>
          <w:rFonts w:cs="Times New Roman"/>
          <w:szCs w:val="24"/>
        </w:rPr>
      </w:pPr>
      <w:r w:rsidRPr="005D3B2F">
        <w:rPr>
          <w:rFonts w:cs="Times New Roman"/>
          <w:szCs w:val="24"/>
        </w:rPr>
        <w:t xml:space="preserve">Thus, the interpretation of the results from the balance sheet of Maxim shows that the total value of the company’s assets amounted to £540 at the end of the month of April. </w:t>
      </w:r>
      <w:r w:rsidR="00DB2ECE" w:rsidRPr="005D3B2F">
        <w:rPr>
          <w:rFonts w:cs="Times New Roman"/>
          <w:szCs w:val="24"/>
        </w:rPr>
        <w:t xml:space="preserve">On the other hand, the total liabilities in it stands at £50 while the capital in it amounts to £490. </w:t>
      </w:r>
    </w:p>
    <w:p w:rsidR="001B1698" w:rsidRPr="005D3B2F" w:rsidRDefault="001B1698" w:rsidP="005D3B2F">
      <w:pPr>
        <w:jc w:val="left"/>
        <w:rPr>
          <w:rFonts w:cs="Times New Roman"/>
          <w:szCs w:val="24"/>
        </w:rPr>
      </w:pPr>
      <w:r w:rsidRPr="005D3B2F">
        <w:rPr>
          <w:rFonts w:cs="Times New Roman"/>
          <w:szCs w:val="24"/>
        </w:rPr>
        <w:br w:type="page"/>
      </w:r>
    </w:p>
    <w:p w:rsidR="001B1698" w:rsidRPr="005D3B2F" w:rsidRDefault="001B1698" w:rsidP="005D3B2F">
      <w:pPr>
        <w:pStyle w:val="Heading1"/>
        <w:rPr>
          <w:rFonts w:cs="Times New Roman"/>
          <w:szCs w:val="24"/>
        </w:rPr>
      </w:pPr>
      <w:bookmarkStart w:id="3" w:name="_Toc27843624"/>
      <w:r w:rsidRPr="005D3B2F">
        <w:rPr>
          <w:rFonts w:cs="Times New Roman"/>
          <w:szCs w:val="24"/>
        </w:rPr>
        <w:lastRenderedPageBreak/>
        <w:t>Task 2</w:t>
      </w:r>
      <w:bookmarkEnd w:id="3"/>
      <w:r w:rsidRPr="005D3B2F">
        <w:rPr>
          <w:rFonts w:cs="Times New Roman"/>
          <w:szCs w:val="24"/>
        </w:rPr>
        <w:t xml:space="preserve"> </w:t>
      </w:r>
    </w:p>
    <w:p w:rsidR="001B1698" w:rsidRPr="005D3B2F" w:rsidRDefault="001B1698" w:rsidP="005D3B2F">
      <w:pPr>
        <w:pStyle w:val="Heading2"/>
        <w:rPr>
          <w:rFonts w:cs="Times New Roman"/>
          <w:szCs w:val="24"/>
        </w:rPr>
      </w:pPr>
      <w:r w:rsidRPr="005D3B2F">
        <w:rPr>
          <w:rFonts w:cs="Times New Roman"/>
          <w:szCs w:val="24"/>
        </w:rPr>
        <w:t xml:space="preserve">(a) Write up the ledger accounts for the above transactions, including dates, descriptions and balances. </w:t>
      </w:r>
    </w:p>
    <w:p w:rsidR="002532AC" w:rsidRPr="005D3B2F" w:rsidRDefault="002532AC" w:rsidP="005D3B2F">
      <w:pPr>
        <w:rPr>
          <w:rFonts w:cs="Times New Roman"/>
          <w:szCs w:val="24"/>
        </w:rPr>
      </w:pPr>
      <w:r w:rsidRPr="005D3B2F">
        <w:rPr>
          <w:rFonts w:cs="Times New Roman"/>
          <w:szCs w:val="24"/>
        </w:rPr>
        <w:t xml:space="preserve">The Pendo is a newly started business involved in the </w:t>
      </w:r>
      <w:r w:rsidR="00F630C8" w:rsidRPr="005D3B2F">
        <w:rPr>
          <w:rFonts w:cs="Times New Roman"/>
          <w:szCs w:val="24"/>
        </w:rPr>
        <w:t xml:space="preserve">dealing of second hand furniture, which has started business operations </w:t>
      </w:r>
      <w:r w:rsidRPr="005D3B2F">
        <w:rPr>
          <w:rFonts w:cs="Times New Roman"/>
          <w:szCs w:val="24"/>
        </w:rPr>
        <w:t>during the month of January</w:t>
      </w:r>
      <w:r w:rsidR="00F630C8" w:rsidRPr="005D3B2F">
        <w:rPr>
          <w:rFonts w:cs="Times New Roman"/>
          <w:szCs w:val="24"/>
        </w:rPr>
        <w:t xml:space="preserve">. Based on the company’s transactions during this month, the following are the range of its ledger accounts prepared including descriptions, balances and relevant dates. </w:t>
      </w:r>
    </w:p>
    <w:p w:rsidR="001B1698" w:rsidRPr="005D3B2F" w:rsidRDefault="00D502EE" w:rsidP="005D3B2F">
      <w:pPr>
        <w:jc w:val="center"/>
        <w:rPr>
          <w:rFonts w:cs="Times New Roman"/>
          <w:szCs w:val="24"/>
          <w:lang w:val="en-US"/>
        </w:rPr>
      </w:pPr>
      <w:r w:rsidRPr="005D3B2F">
        <w:rPr>
          <w:rFonts w:cs="Times New Roman"/>
          <w:noProof/>
          <w:szCs w:val="24"/>
          <w:lang w:val="en-US"/>
        </w:rPr>
        <w:drawing>
          <wp:inline distT="0" distB="0" distL="0" distR="0">
            <wp:extent cx="5486400" cy="3413125"/>
            <wp:effectExtent l="19050" t="0" r="0" b="0"/>
            <wp:docPr id="42"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6"/>
                    <a:srcRect/>
                    <a:stretch>
                      <a:fillRect/>
                    </a:stretch>
                  </pic:blipFill>
                  <pic:spPr bwMode="auto">
                    <a:xfrm>
                      <a:off x="0" y="0"/>
                      <a:ext cx="5486400" cy="3413125"/>
                    </a:xfrm>
                    <a:prstGeom prst="rect">
                      <a:avLst/>
                    </a:prstGeom>
                    <a:noFill/>
                    <a:ln w="9525">
                      <a:noFill/>
                      <a:miter lim="800000"/>
                      <a:headEnd/>
                      <a:tailEnd/>
                    </a:ln>
                  </pic:spPr>
                </pic:pic>
              </a:graphicData>
            </a:graphic>
          </wp:inline>
        </w:drawing>
      </w:r>
    </w:p>
    <w:p w:rsidR="001B1698" w:rsidRPr="005D3B2F" w:rsidRDefault="001E461D" w:rsidP="005D3B2F">
      <w:pPr>
        <w:jc w:val="center"/>
        <w:rPr>
          <w:rFonts w:cs="Times New Roman"/>
          <w:szCs w:val="24"/>
        </w:rPr>
      </w:pPr>
      <w:r w:rsidRPr="005D3B2F">
        <w:rPr>
          <w:rFonts w:cs="Times New Roman"/>
          <w:noProof/>
          <w:szCs w:val="24"/>
          <w:lang w:val="en-US"/>
        </w:rPr>
        <w:drawing>
          <wp:inline distT="0" distB="0" distL="0" distR="0">
            <wp:extent cx="5465445" cy="1243965"/>
            <wp:effectExtent l="19050" t="0" r="1905" b="0"/>
            <wp:docPr id="44"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7"/>
                    <a:srcRect/>
                    <a:stretch>
                      <a:fillRect/>
                    </a:stretch>
                  </pic:blipFill>
                  <pic:spPr bwMode="auto">
                    <a:xfrm>
                      <a:off x="0" y="0"/>
                      <a:ext cx="5465445" cy="1243965"/>
                    </a:xfrm>
                    <a:prstGeom prst="rect">
                      <a:avLst/>
                    </a:prstGeom>
                    <a:noFill/>
                    <a:ln w="9525">
                      <a:noFill/>
                      <a:miter lim="800000"/>
                      <a:headEnd/>
                      <a:tailEnd/>
                    </a:ln>
                  </pic:spPr>
                </pic:pic>
              </a:graphicData>
            </a:graphic>
          </wp:inline>
        </w:drawing>
      </w:r>
    </w:p>
    <w:p w:rsidR="001E461D" w:rsidRPr="005D3B2F" w:rsidRDefault="00D502EE" w:rsidP="005D3B2F">
      <w:pPr>
        <w:jc w:val="center"/>
        <w:rPr>
          <w:rFonts w:cs="Times New Roman"/>
          <w:szCs w:val="24"/>
        </w:rPr>
      </w:pPr>
      <w:r w:rsidRPr="005D3B2F">
        <w:rPr>
          <w:rFonts w:cs="Times New Roman"/>
          <w:noProof/>
          <w:szCs w:val="24"/>
          <w:lang w:val="en-US"/>
        </w:rPr>
        <w:drawing>
          <wp:inline distT="0" distB="0" distL="0" distR="0">
            <wp:extent cx="5518150" cy="1010285"/>
            <wp:effectExtent l="19050" t="0" r="6350" b="0"/>
            <wp:docPr id="43"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8"/>
                    <a:srcRect/>
                    <a:stretch>
                      <a:fillRect/>
                    </a:stretch>
                  </pic:blipFill>
                  <pic:spPr bwMode="auto">
                    <a:xfrm>
                      <a:off x="0" y="0"/>
                      <a:ext cx="5518150" cy="1010285"/>
                    </a:xfrm>
                    <a:prstGeom prst="rect">
                      <a:avLst/>
                    </a:prstGeom>
                    <a:noFill/>
                    <a:ln w="9525">
                      <a:noFill/>
                      <a:miter lim="800000"/>
                      <a:headEnd/>
                      <a:tailEnd/>
                    </a:ln>
                  </pic:spPr>
                </pic:pic>
              </a:graphicData>
            </a:graphic>
          </wp:inline>
        </w:drawing>
      </w:r>
    </w:p>
    <w:p w:rsidR="001B1698" w:rsidRPr="005D3B2F" w:rsidRDefault="001E461D" w:rsidP="005D3B2F">
      <w:pPr>
        <w:jc w:val="center"/>
        <w:rPr>
          <w:rFonts w:cs="Times New Roman"/>
          <w:szCs w:val="24"/>
        </w:rPr>
      </w:pPr>
      <w:r w:rsidRPr="005D3B2F">
        <w:rPr>
          <w:rFonts w:cs="Times New Roman"/>
          <w:noProof/>
          <w:szCs w:val="24"/>
          <w:lang w:val="en-US"/>
        </w:rPr>
        <w:lastRenderedPageBreak/>
        <w:drawing>
          <wp:inline distT="0" distB="0" distL="0" distR="0">
            <wp:extent cx="5486400" cy="4412615"/>
            <wp:effectExtent l="1905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9"/>
                    <a:srcRect/>
                    <a:stretch>
                      <a:fillRect/>
                    </a:stretch>
                  </pic:blipFill>
                  <pic:spPr bwMode="auto">
                    <a:xfrm>
                      <a:off x="0" y="0"/>
                      <a:ext cx="5486400" cy="4412615"/>
                    </a:xfrm>
                    <a:prstGeom prst="rect">
                      <a:avLst/>
                    </a:prstGeom>
                    <a:noFill/>
                    <a:ln w="9525">
                      <a:noFill/>
                      <a:miter lim="800000"/>
                      <a:headEnd/>
                      <a:tailEnd/>
                    </a:ln>
                  </pic:spPr>
                </pic:pic>
              </a:graphicData>
            </a:graphic>
          </wp:inline>
        </w:drawing>
      </w:r>
    </w:p>
    <w:p w:rsidR="001B1698" w:rsidRPr="005D3B2F" w:rsidRDefault="001E461D" w:rsidP="005D3B2F">
      <w:pPr>
        <w:jc w:val="center"/>
        <w:rPr>
          <w:rFonts w:cs="Times New Roman"/>
          <w:szCs w:val="24"/>
        </w:rPr>
      </w:pPr>
      <w:r w:rsidRPr="005D3B2F">
        <w:rPr>
          <w:rFonts w:cs="Times New Roman"/>
          <w:noProof/>
          <w:szCs w:val="24"/>
          <w:lang w:val="en-US"/>
        </w:rPr>
        <w:drawing>
          <wp:inline distT="0" distB="0" distL="0" distR="0">
            <wp:extent cx="5624830" cy="2360295"/>
            <wp:effectExtent l="1905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20"/>
                    <a:srcRect/>
                    <a:stretch>
                      <a:fillRect/>
                    </a:stretch>
                  </pic:blipFill>
                  <pic:spPr bwMode="auto">
                    <a:xfrm>
                      <a:off x="0" y="0"/>
                      <a:ext cx="5624830" cy="2360295"/>
                    </a:xfrm>
                    <a:prstGeom prst="rect">
                      <a:avLst/>
                    </a:prstGeom>
                    <a:noFill/>
                    <a:ln w="9525">
                      <a:noFill/>
                      <a:miter lim="800000"/>
                      <a:headEnd/>
                      <a:tailEnd/>
                    </a:ln>
                  </pic:spPr>
                </pic:pic>
              </a:graphicData>
            </a:graphic>
          </wp:inline>
        </w:drawing>
      </w:r>
    </w:p>
    <w:p w:rsidR="001B1698" w:rsidRPr="005D3B2F" w:rsidRDefault="001E461D" w:rsidP="005D3B2F">
      <w:pPr>
        <w:jc w:val="center"/>
        <w:rPr>
          <w:rFonts w:cs="Times New Roman"/>
          <w:szCs w:val="24"/>
        </w:rPr>
      </w:pPr>
      <w:r w:rsidRPr="005D3B2F">
        <w:rPr>
          <w:rFonts w:cs="Times New Roman"/>
          <w:noProof/>
          <w:szCs w:val="24"/>
          <w:lang w:val="en-US"/>
        </w:rPr>
        <w:lastRenderedPageBreak/>
        <w:drawing>
          <wp:inline distT="0" distB="0" distL="0" distR="0">
            <wp:extent cx="5497195" cy="2626360"/>
            <wp:effectExtent l="19050" t="0" r="8255"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21"/>
                    <a:srcRect/>
                    <a:stretch>
                      <a:fillRect/>
                    </a:stretch>
                  </pic:blipFill>
                  <pic:spPr bwMode="auto">
                    <a:xfrm>
                      <a:off x="0" y="0"/>
                      <a:ext cx="5497195" cy="2626360"/>
                    </a:xfrm>
                    <a:prstGeom prst="rect">
                      <a:avLst/>
                    </a:prstGeom>
                    <a:noFill/>
                    <a:ln w="9525">
                      <a:noFill/>
                      <a:miter lim="800000"/>
                      <a:headEnd/>
                      <a:tailEnd/>
                    </a:ln>
                  </pic:spPr>
                </pic:pic>
              </a:graphicData>
            </a:graphic>
          </wp:inline>
        </w:drawing>
      </w:r>
    </w:p>
    <w:p w:rsidR="001B1698" w:rsidRPr="005D3B2F" w:rsidRDefault="001B1698" w:rsidP="005D3B2F">
      <w:pPr>
        <w:pStyle w:val="Heading2"/>
        <w:rPr>
          <w:rFonts w:cs="Times New Roman"/>
          <w:szCs w:val="24"/>
        </w:rPr>
      </w:pPr>
      <w:r w:rsidRPr="005D3B2F">
        <w:rPr>
          <w:rFonts w:cs="Times New Roman"/>
          <w:szCs w:val="24"/>
        </w:rPr>
        <w:t xml:space="preserve">(b) Prepare the trial balance at 31 January. </w:t>
      </w:r>
    </w:p>
    <w:p w:rsidR="00F630C8" w:rsidRPr="005D3B2F" w:rsidRDefault="00680D54" w:rsidP="005D3B2F">
      <w:pPr>
        <w:rPr>
          <w:rFonts w:cs="Times New Roman"/>
          <w:szCs w:val="24"/>
        </w:rPr>
      </w:pPr>
      <w:r w:rsidRPr="005D3B2F">
        <w:rPr>
          <w:rFonts w:cs="Times New Roman"/>
          <w:szCs w:val="24"/>
        </w:rPr>
        <w:t xml:space="preserve">The ledger accounts prepared for the entity Pendo has ended up </w:t>
      </w:r>
      <w:r w:rsidR="00D002FE" w:rsidRPr="005D3B2F">
        <w:rPr>
          <w:rFonts w:cs="Times New Roman"/>
          <w:szCs w:val="24"/>
        </w:rPr>
        <w:t xml:space="preserve">with the </w:t>
      </w:r>
      <w:r w:rsidR="00B310F1" w:rsidRPr="005D3B2F">
        <w:rPr>
          <w:rFonts w:cs="Times New Roman"/>
          <w:szCs w:val="24"/>
        </w:rPr>
        <w:t xml:space="preserve">trial balance of the business, which has been attached below - </w:t>
      </w:r>
    </w:p>
    <w:p w:rsidR="001B1698" w:rsidRPr="005D3B2F" w:rsidRDefault="001B1698" w:rsidP="005D3B2F">
      <w:pPr>
        <w:jc w:val="center"/>
        <w:rPr>
          <w:rFonts w:cs="Times New Roman"/>
          <w:szCs w:val="24"/>
        </w:rPr>
      </w:pPr>
      <w:r w:rsidRPr="005D3B2F">
        <w:rPr>
          <w:rFonts w:cs="Times New Roman"/>
          <w:noProof/>
          <w:szCs w:val="24"/>
          <w:lang w:val="en-US"/>
        </w:rPr>
        <w:drawing>
          <wp:inline distT="0" distB="0" distL="0" distR="0">
            <wp:extent cx="5507355" cy="3498215"/>
            <wp:effectExtent l="19050" t="0" r="0" b="0"/>
            <wp:docPr id="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srcRect/>
                    <a:stretch>
                      <a:fillRect/>
                    </a:stretch>
                  </pic:blipFill>
                  <pic:spPr bwMode="auto">
                    <a:xfrm>
                      <a:off x="0" y="0"/>
                      <a:ext cx="5507355" cy="3498215"/>
                    </a:xfrm>
                    <a:prstGeom prst="rect">
                      <a:avLst/>
                    </a:prstGeom>
                    <a:noFill/>
                    <a:ln w="9525">
                      <a:noFill/>
                      <a:miter lim="800000"/>
                      <a:headEnd/>
                      <a:tailEnd/>
                    </a:ln>
                  </pic:spPr>
                </pic:pic>
              </a:graphicData>
            </a:graphic>
          </wp:inline>
        </w:drawing>
      </w:r>
    </w:p>
    <w:p w:rsidR="001B1698" w:rsidRPr="005D3B2F" w:rsidRDefault="001B1698" w:rsidP="005D3B2F">
      <w:pPr>
        <w:pStyle w:val="Heading2"/>
        <w:rPr>
          <w:rFonts w:cs="Times New Roman"/>
          <w:szCs w:val="24"/>
        </w:rPr>
      </w:pPr>
      <w:r w:rsidRPr="005D3B2F">
        <w:rPr>
          <w:rFonts w:cs="Times New Roman"/>
          <w:szCs w:val="24"/>
        </w:rPr>
        <w:lastRenderedPageBreak/>
        <w:t xml:space="preserve">(c) Prepare the statement of profit or loss for the month ended 31 January and a statement of financial position at that date. </w:t>
      </w:r>
    </w:p>
    <w:p w:rsidR="001B1698" w:rsidRPr="005D3B2F" w:rsidRDefault="001B1698" w:rsidP="005D3B2F">
      <w:pPr>
        <w:jc w:val="center"/>
        <w:rPr>
          <w:rFonts w:cs="Times New Roman"/>
          <w:szCs w:val="24"/>
        </w:rPr>
      </w:pPr>
      <w:r w:rsidRPr="005D3B2F">
        <w:rPr>
          <w:rFonts w:cs="Times New Roman"/>
          <w:noProof/>
          <w:szCs w:val="24"/>
          <w:lang w:val="en-US"/>
        </w:rPr>
        <w:drawing>
          <wp:inline distT="0" distB="0" distL="0" distR="0">
            <wp:extent cx="5057775" cy="3305175"/>
            <wp:effectExtent l="19050" t="0" r="9525" b="0"/>
            <wp:docPr id="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srcRect/>
                    <a:stretch>
                      <a:fillRect/>
                    </a:stretch>
                  </pic:blipFill>
                  <pic:spPr bwMode="auto">
                    <a:xfrm>
                      <a:off x="0" y="0"/>
                      <a:ext cx="5057775" cy="3305175"/>
                    </a:xfrm>
                    <a:prstGeom prst="rect">
                      <a:avLst/>
                    </a:prstGeom>
                    <a:noFill/>
                    <a:ln w="9525">
                      <a:noFill/>
                      <a:miter lim="800000"/>
                      <a:headEnd/>
                      <a:tailEnd/>
                    </a:ln>
                  </pic:spPr>
                </pic:pic>
              </a:graphicData>
            </a:graphic>
          </wp:inline>
        </w:drawing>
      </w:r>
    </w:p>
    <w:p w:rsidR="00B310F1" w:rsidRPr="005D3B2F" w:rsidRDefault="00B310F1" w:rsidP="005D3B2F">
      <w:pPr>
        <w:rPr>
          <w:rFonts w:cs="Times New Roman"/>
          <w:szCs w:val="24"/>
        </w:rPr>
      </w:pPr>
      <w:r w:rsidRPr="005D3B2F">
        <w:rPr>
          <w:rFonts w:cs="Times New Roman"/>
          <w:szCs w:val="24"/>
        </w:rPr>
        <w:t>Thus, by the evaluation of the results of the profit and loss statement of Pendo, conclusions can be drawn that the entity ended up with gross profit worth £300</w:t>
      </w:r>
      <w:r w:rsidR="0020714C" w:rsidRPr="005D3B2F">
        <w:rPr>
          <w:rFonts w:cs="Times New Roman"/>
          <w:szCs w:val="24"/>
        </w:rPr>
        <w:t xml:space="preserve"> </w:t>
      </w:r>
      <w:r w:rsidR="00530E61" w:rsidRPr="005D3B2F">
        <w:rPr>
          <w:rFonts w:cs="Times New Roman"/>
          <w:szCs w:val="24"/>
        </w:rPr>
        <w:t xml:space="preserve">during January. However, due to the excess storage and motorcar expenses, the business has ended up with net loss worth £50 at the end of the month. </w:t>
      </w:r>
    </w:p>
    <w:p w:rsidR="001B1698" w:rsidRPr="005D3B2F" w:rsidRDefault="001B1698" w:rsidP="005D3B2F">
      <w:pPr>
        <w:jc w:val="center"/>
        <w:rPr>
          <w:rFonts w:cs="Times New Roman"/>
          <w:szCs w:val="24"/>
        </w:rPr>
      </w:pPr>
      <w:r w:rsidRPr="005D3B2F">
        <w:rPr>
          <w:rFonts w:cs="Times New Roman"/>
          <w:noProof/>
          <w:szCs w:val="24"/>
          <w:lang w:val="en-US"/>
        </w:rPr>
        <w:lastRenderedPageBreak/>
        <w:drawing>
          <wp:inline distT="0" distB="0" distL="0" distR="0">
            <wp:extent cx="4686300" cy="4505325"/>
            <wp:effectExtent l="19050" t="0" r="0" b="0"/>
            <wp:docPr id="22"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4"/>
                    <a:srcRect/>
                    <a:stretch>
                      <a:fillRect/>
                    </a:stretch>
                  </pic:blipFill>
                  <pic:spPr bwMode="auto">
                    <a:xfrm>
                      <a:off x="0" y="0"/>
                      <a:ext cx="4686300" cy="4505325"/>
                    </a:xfrm>
                    <a:prstGeom prst="rect">
                      <a:avLst/>
                    </a:prstGeom>
                    <a:noFill/>
                    <a:ln w="9525">
                      <a:noFill/>
                      <a:miter lim="800000"/>
                      <a:headEnd/>
                      <a:tailEnd/>
                    </a:ln>
                  </pic:spPr>
                </pic:pic>
              </a:graphicData>
            </a:graphic>
          </wp:inline>
        </w:drawing>
      </w:r>
    </w:p>
    <w:p w:rsidR="001B1698" w:rsidRPr="005D3B2F" w:rsidRDefault="007F1976" w:rsidP="005D3B2F">
      <w:pPr>
        <w:rPr>
          <w:rFonts w:cs="Times New Roman"/>
          <w:szCs w:val="24"/>
        </w:rPr>
      </w:pPr>
      <w:r w:rsidRPr="005D3B2F">
        <w:rPr>
          <w:rFonts w:cs="Times New Roman"/>
          <w:szCs w:val="24"/>
        </w:rPr>
        <w:t xml:space="preserve">Thus, the results of the balance sheet of Pendo show that at the end of January, the business had total assets worth £5425. On the contrary, its total liabilities amounted £650 while the capital amounted to £4775. </w:t>
      </w:r>
    </w:p>
    <w:p w:rsidR="001B1698" w:rsidRPr="005D3B2F" w:rsidRDefault="001B1698" w:rsidP="005D3B2F">
      <w:pPr>
        <w:rPr>
          <w:rFonts w:cs="Times New Roman"/>
          <w:szCs w:val="24"/>
        </w:rPr>
      </w:pPr>
      <w:r w:rsidRPr="005D3B2F">
        <w:rPr>
          <w:rFonts w:cs="Times New Roman"/>
          <w:szCs w:val="24"/>
        </w:rPr>
        <w:br w:type="page"/>
      </w:r>
    </w:p>
    <w:p w:rsidR="001B1698" w:rsidRPr="005D3B2F" w:rsidRDefault="001B1698" w:rsidP="005D3B2F">
      <w:pPr>
        <w:pStyle w:val="Heading1"/>
        <w:rPr>
          <w:rFonts w:cs="Times New Roman"/>
          <w:szCs w:val="24"/>
        </w:rPr>
      </w:pPr>
      <w:bookmarkStart w:id="4" w:name="_Toc27843625"/>
      <w:r w:rsidRPr="005D3B2F">
        <w:rPr>
          <w:rFonts w:cs="Times New Roman"/>
          <w:szCs w:val="24"/>
        </w:rPr>
        <w:lastRenderedPageBreak/>
        <w:t>Task 3</w:t>
      </w:r>
      <w:bookmarkEnd w:id="4"/>
      <w:r w:rsidRPr="005D3B2F">
        <w:rPr>
          <w:rFonts w:cs="Times New Roman"/>
          <w:szCs w:val="24"/>
        </w:rPr>
        <w:t xml:space="preserve"> </w:t>
      </w:r>
    </w:p>
    <w:p w:rsidR="001B1698" w:rsidRPr="005D3B2F" w:rsidRDefault="001B1698" w:rsidP="005D3B2F">
      <w:pPr>
        <w:pStyle w:val="Heading2"/>
        <w:rPr>
          <w:rFonts w:cs="Times New Roman"/>
          <w:szCs w:val="24"/>
        </w:rPr>
      </w:pPr>
      <w:r w:rsidRPr="005D3B2F">
        <w:rPr>
          <w:rFonts w:cs="Times New Roman"/>
          <w:szCs w:val="24"/>
        </w:rPr>
        <w:t>(a) Write up and close the relevant ledger accounts.</w:t>
      </w:r>
    </w:p>
    <w:p w:rsidR="00C63B90" w:rsidRPr="005D3B2F" w:rsidRDefault="00E92014" w:rsidP="005D3B2F">
      <w:pPr>
        <w:rPr>
          <w:rFonts w:cs="Times New Roman"/>
          <w:szCs w:val="24"/>
        </w:rPr>
      </w:pPr>
      <w:r w:rsidRPr="005D3B2F">
        <w:rPr>
          <w:rFonts w:cs="Times New Roman"/>
          <w:szCs w:val="24"/>
        </w:rPr>
        <w:t xml:space="preserve">The below are the suitable ledger accounts for the retailing business of Mafuta for January - </w:t>
      </w:r>
    </w:p>
    <w:p w:rsidR="001B1698" w:rsidRPr="005D3B2F" w:rsidRDefault="00506AC8" w:rsidP="005D3B2F">
      <w:pPr>
        <w:jc w:val="center"/>
        <w:rPr>
          <w:rFonts w:cs="Times New Roman"/>
          <w:szCs w:val="24"/>
        </w:rPr>
      </w:pPr>
      <w:r w:rsidRPr="005D3B2F">
        <w:rPr>
          <w:rFonts w:cs="Times New Roman"/>
          <w:noProof/>
          <w:szCs w:val="24"/>
          <w:lang w:val="en-US"/>
        </w:rPr>
        <w:drawing>
          <wp:inline distT="0" distB="0" distL="0" distR="0">
            <wp:extent cx="5475605" cy="3827780"/>
            <wp:effectExtent l="1905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25"/>
                    <a:srcRect/>
                    <a:stretch>
                      <a:fillRect/>
                    </a:stretch>
                  </pic:blipFill>
                  <pic:spPr bwMode="auto">
                    <a:xfrm>
                      <a:off x="0" y="0"/>
                      <a:ext cx="5475605" cy="3827780"/>
                    </a:xfrm>
                    <a:prstGeom prst="rect">
                      <a:avLst/>
                    </a:prstGeom>
                    <a:noFill/>
                    <a:ln w="9525">
                      <a:noFill/>
                      <a:miter lim="800000"/>
                      <a:headEnd/>
                      <a:tailEnd/>
                    </a:ln>
                  </pic:spPr>
                </pic:pic>
              </a:graphicData>
            </a:graphic>
          </wp:inline>
        </w:drawing>
      </w:r>
    </w:p>
    <w:p w:rsidR="00506AC8" w:rsidRPr="005D3B2F" w:rsidRDefault="00506AC8" w:rsidP="005D3B2F">
      <w:pPr>
        <w:jc w:val="center"/>
        <w:rPr>
          <w:rFonts w:cs="Times New Roman"/>
          <w:szCs w:val="24"/>
        </w:rPr>
      </w:pPr>
      <w:r w:rsidRPr="005D3B2F">
        <w:rPr>
          <w:rFonts w:cs="Times New Roman"/>
          <w:noProof/>
          <w:szCs w:val="24"/>
          <w:lang w:val="en-US"/>
        </w:rPr>
        <w:drawing>
          <wp:inline distT="0" distB="0" distL="0" distR="0">
            <wp:extent cx="5518150" cy="1818005"/>
            <wp:effectExtent l="19050" t="0" r="635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26"/>
                    <a:srcRect/>
                    <a:stretch>
                      <a:fillRect/>
                    </a:stretch>
                  </pic:blipFill>
                  <pic:spPr bwMode="auto">
                    <a:xfrm>
                      <a:off x="0" y="0"/>
                      <a:ext cx="5518150" cy="1818005"/>
                    </a:xfrm>
                    <a:prstGeom prst="rect">
                      <a:avLst/>
                    </a:prstGeom>
                    <a:noFill/>
                    <a:ln w="9525">
                      <a:noFill/>
                      <a:miter lim="800000"/>
                      <a:headEnd/>
                      <a:tailEnd/>
                    </a:ln>
                  </pic:spPr>
                </pic:pic>
              </a:graphicData>
            </a:graphic>
          </wp:inline>
        </w:drawing>
      </w:r>
    </w:p>
    <w:p w:rsidR="001B1698" w:rsidRPr="005D3B2F" w:rsidRDefault="00506AC8" w:rsidP="005D3B2F">
      <w:pPr>
        <w:jc w:val="center"/>
        <w:rPr>
          <w:rFonts w:cs="Times New Roman"/>
          <w:szCs w:val="24"/>
        </w:rPr>
      </w:pPr>
      <w:r w:rsidRPr="005D3B2F">
        <w:rPr>
          <w:rFonts w:cs="Times New Roman"/>
          <w:noProof/>
          <w:szCs w:val="24"/>
          <w:lang w:val="en-US"/>
        </w:rPr>
        <w:lastRenderedPageBreak/>
        <w:drawing>
          <wp:inline distT="0" distB="0" distL="0" distR="0">
            <wp:extent cx="5486400" cy="4614545"/>
            <wp:effectExtent l="1905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27"/>
                    <a:srcRect/>
                    <a:stretch>
                      <a:fillRect/>
                    </a:stretch>
                  </pic:blipFill>
                  <pic:spPr bwMode="auto">
                    <a:xfrm>
                      <a:off x="0" y="0"/>
                      <a:ext cx="5486400" cy="4614545"/>
                    </a:xfrm>
                    <a:prstGeom prst="rect">
                      <a:avLst/>
                    </a:prstGeom>
                    <a:noFill/>
                    <a:ln w="9525">
                      <a:noFill/>
                      <a:miter lim="800000"/>
                      <a:headEnd/>
                      <a:tailEnd/>
                    </a:ln>
                  </pic:spPr>
                </pic:pic>
              </a:graphicData>
            </a:graphic>
          </wp:inline>
        </w:drawing>
      </w:r>
    </w:p>
    <w:p w:rsidR="001B1698" w:rsidRPr="005D3B2F" w:rsidRDefault="00506AC8" w:rsidP="005D3B2F">
      <w:pPr>
        <w:jc w:val="center"/>
        <w:rPr>
          <w:rFonts w:cs="Times New Roman"/>
          <w:szCs w:val="24"/>
        </w:rPr>
      </w:pPr>
      <w:r w:rsidRPr="005D3B2F">
        <w:rPr>
          <w:rFonts w:cs="Times New Roman"/>
          <w:noProof/>
          <w:szCs w:val="24"/>
          <w:lang w:val="en-US"/>
        </w:rPr>
        <w:drawing>
          <wp:inline distT="0" distB="0" distL="0" distR="0">
            <wp:extent cx="5518150" cy="2615565"/>
            <wp:effectExtent l="19050" t="0" r="635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28"/>
                    <a:srcRect/>
                    <a:stretch>
                      <a:fillRect/>
                    </a:stretch>
                  </pic:blipFill>
                  <pic:spPr bwMode="auto">
                    <a:xfrm>
                      <a:off x="0" y="0"/>
                      <a:ext cx="5518150" cy="2615565"/>
                    </a:xfrm>
                    <a:prstGeom prst="rect">
                      <a:avLst/>
                    </a:prstGeom>
                    <a:noFill/>
                    <a:ln w="9525">
                      <a:noFill/>
                      <a:miter lim="800000"/>
                      <a:headEnd/>
                      <a:tailEnd/>
                    </a:ln>
                  </pic:spPr>
                </pic:pic>
              </a:graphicData>
            </a:graphic>
          </wp:inline>
        </w:drawing>
      </w:r>
    </w:p>
    <w:p w:rsidR="00506AC8" w:rsidRPr="005D3B2F" w:rsidRDefault="00506AC8" w:rsidP="005D3B2F">
      <w:pPr>
        <w:jc w:val="center"/>
        <w:rPr>
          <w:rFonts w:cs="Times New Roman"/>
          <w:szCs w:val="24"/>
        </w:rPr>
      </w:pPr>
      <w:r w:rsidRPr="005D3B2F">
        <w:rPr>
          <w:rFonts w:cs="Times New Roman"/>
          <w:noProof/>
          <w:szCs w:val="24"/>
          <w:lang w:val="en-US"/>
        </w:rPr>
        <w:lastRenderedPageBreak/>
        <w:drawing>
          <wp:inline distT="0" distB="0" distL="0" distR="0">
            <wp:extent cx="5497195" cy="2615565"/>
            <wp:effectExtent l="19050" t="0" r="8255"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29"/>
                    <a:srcRect/>
                    <a:stretch>
                      <a:fillRect/>
                    </a:stretch>
                  </pic:blipFill>
                  <pic:spPr bwMode="auto">
                    <a:xfrm>
                      <a:off x="0" y="0"/>
                      <a:ext cx="5497195" cy="2615565"/>
                    </a:xfrm>
                    <a:prstGeom prst="rect">
                      <a:avLst/>
                    </a:prstGeom>
                    <a:noFill/>
                    <a:ln w="9525">
                      <a:noFill/>
                      <a:miter lim="800000"/>
                      <a:headEnd/>
                      <a:tailEnd/>
                    </a:ln>
                  </pic:spPr>
                </pic:pic>
              </a:graphicData>
            </a:graphic>
          </wp:inline>
        </w:drawing>
      </w:r>
    </w:p>
    <w:p w:rsidR="001B1698" w:rsidRPr="005D3B2F" w:rsidRDefault="00E838D3" w:rsidP="005D3B2F">
      <w:pPr>
        <w:jc w:val="center"/>
        <w:rPr>
          <w:rFonts w:cs="Times New Roman"/>
          <w:szCs w:val="24"/>
        </w:rPr>
      </w:pPr>
      <w:r w:rsidRPr="005D3B2F">
        <w:rPr>
          <w:rFonts w:cs="Times New Roman"/>
          <w:noProof/>
          <w:szCs w:val="24"/>
          <w:lang w:val="en-US"/>
        </w:rPr>
        <w:drawing>
          <wp:inline distT="0" distB="0" distL="0" distR="0">
            <wp:extent cx="5528945" cy="2604770"/>
            <wp:effectExtent l="19050" t="0" r="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30"/>
                    <a:srcRect/>
                    <a:stretch>
                      <a:fillRect/>
                    </a:stretch>
                  </pic:blipFill>
                  <pic:spPr bwMode="auto">
                    <a:xfrm>
                      <a:off x="0" y="0"/>
                      <a:ext cx="5528945" cy="2604770"/>
                    </a:xfrm>
                    <a:prstGeom prst="rect">
                      <a:avLst/>
                    </a:prstGeom>
                    <a:noFill/>
                    <a:ln w="9525">
                      <a:noFill/>
                      <a:miter lim="800000"/>
                      <a:headEnd/>
                      <a:tailEnd/>
                    </a:ln>
                  </pic:spPr>
                </pic:pic>
              </a:graphicData>
            </a:graphic>
          </wp:inline>
        </w:drawing>
      </w:r>
    </w:p>
    <w:p w:rsidR="001B1698" w:rsidRPr="005D3B2F" w:rsidRDefault="001B1698" w:rsidP="005D3B2F">
      <w:pPr>
        <w:pStyle w:val="Heading2"/>
        <w:rPr>
          <w:rFonts w:cs="Times New Roman"/>
          <w:szCs w:val="24"/>
        </w:rPr>
      </w:pPr>
      <w:r w:rsidRPr="005D3B2F">
        <w:rPr>
          <w:rFonts w:cs="Times New Roman"/>
          <w:szCs w:val="24"/>
        </w:rPr>
        <w:lastRenderedPageBreak/>
        <w:t xml:space="preserve">(b) Extract a trial balance at 31 January. </w:t>
      </w:r>
    </w:p>
    <w:p w:rsidR="001B1698" w:rsidRPr="005D3B2F" w:rsidRDefault="00463CC6" w:rsidP="005D3B2F">
      <w:pPr>
        <w:jc w:val="center"/>
        <w:rPr>
          <w:rFonts w:cs="Times New Roman"/>
          <w:b/>
          <w:szCs w:val="24"/>
        </w:rPr>
      </w:pPr>
      <w:r w:rsidRPr="005D3B2F">
        <w:rPr>
          <w:rFonts w:cs="Times New Roman"/>
          <w:b/>
          <w:noProof/>
          <w:szCs w:val="24"/>
          <w:lang w:val="en-US"/>
        </w:rPr>
        <w:drawing>
          <wp:inline distT="0" distB="0" distL="0" distR="0">
            <wp:extent cx="5254698" cy="4027209"/>
            <wp:effectExtent l="19050" t="0" r="3102"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31"/>
                    <a:srcRect/>
                    <a:stretch>
                      <a:fillRect/>
                    </a:stretch>
                  </pic:blipFill>
                  <pic:spPr bwMode="auto">
                    <a:xfrm>
                      <a:off x="0" y="0"/>
                      <a:ext cx="5254698" cy="4027209"/>
                    </a:xfrm>
                    <a:prstGeom prst="rect">
                      <a:avLst/>
                    </a:prstGeom>
                    <a:noFill/>
                    <a:ln w="9525">
                      <a:noFill/>
                      <a:miter lim="800000"/>
                      <a:headEnd/>
                      <a:tailEnd/>
                    </a:ln>
                  </pic:spPr>
                </pic:pic>
              </a:graphicData>
            </a:graphic>
          </wp:inline>
        </w:drawing>
      </w:r>
    </w:p>
    <w:p w:rsidR="00545FB0" w:rsidRPr="005D3B2F" w:rsidRDefault="001B1698" w:rsidP="005D3B2F">
      <w:pPr>
        <w:pStyle w:val="Heading2"/>
        <w:rPr>
          <w:rFonts w:cs="Times New Roman"/>
          <w:szCs w:val="24"/>
        </w:rPr>
      </w:pPr>
      <w:r w:rsidRPr="005D3B2F">
        <w:rPr>
          <w:rFonts w:cs="Times New Roman"/>
          <w:szCs w:val="24"/>
        </w:rPr>
        <w:lastRenderedPageBreak/>
        <w:t xml:space="preserve">(c) Prepare a statement of profit or loss for the month ended 31 January and a statement of financial position at that date. </w:t>
      </w:r>
    </w:p>
    <w:p w:rsidR="001B1698" w:rsidRPr="005D3B2F" w:rsidRDefault="00545FB0" w:rsidP="005D3B2F">
      <w:pPr>
        <w:jc w:val="center"/>
        <w:rPr>
          <w:rFonts w:cs="Times New Roman"/>
          <w:b/>
          <w:szCs w:val="24"/>
        </w:rPr>
      </w:pPr>
      <w:r w:rsidRPr="005D3B2F">
        <w:rPr>
          <w:rFonts w:cs="Times New Roman"/>
          <w:b/>
          <w:noProof/>
          <w:szCs w:val="24"/>
          <w:lang w:val="en-US"/>
        </w:rPr>
        <w:drawing>
          <wp:inline distT="0" distB="0" distL="0" distR="0">
            <wp:extent cx="5594940" cy="3257309"/>
            <wp:effectExtent l="19050" t="0" r="576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32"/>
                    <a:srcRect/>
                    <a:stretch>
                      <a:fillRect/>
                    </a:stretch>
                  </pic:blipFill>
                  <pic:spPr bwMode="auto">
                    <a:xfrm>
                      <a:off x="0" y="0"/>
                      <a:ext cx="5625647" cy="3275186"/>
                    </a:xfrm>
                    <a:prstGeom prst="rect">
                      <a:avLst/>
                    </a:prstGeom>
                    <a:noFill/>
                    <a:ln w="9525">
                      <a:noFill/>
                      <a:miter lim="800000"/>
                      <a:headEnd/>
                      <a:tailEnd/>
                    </a:ln>
                  </pic:spPr>
                </pic:pic>
              </a:graphicData>
            </a:graphic>
          </wp:inline>
        </w:drawing>
      </w:r>
    </w:p>
    <w:p w:rsidR="00463CC6" w:rsidRPr="005D3B2F" w:rsidRDefault="00463CC6" w:rsidP="005D3B2F">
      <w:pPr>
        <w:jc w:val="center"/>
        <w:rPr>
          <w:rFonts w:cs="Times New Roman"/>
          <w:szCs w:val="24"/>
        </w:rPr>
      </w:pPr>
      <w:r w:rsidRPr="005D3B2F">
        <w:rPr>
          <w:rFonts w:cs="Times New Roman"/>
          <w:noProof/>
          <w:szCs w:val="24"/>
          <w:lang w:val="en-US"/>
        </w:rPr>
        <w:drawing>
          <wp:inline distT="0" distB="0" distL="0" distR="0">
            <wp:extent cx="5528945" cy="3402330"/>
            <wp:effectExtent l="1905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33"/>
                    <a:srcRect/>
                    <a:stretch>
                      <a:fillRect/>
                    </a:stretch>
                  </pic:blipFill>
                  <pic:spPr bwMode="auto">
                    <a:xfrm>
                      <a:off x="0" y="0"/>
                      <a:ext cx="5528945" cy="3402330"/>
                    </a:xfrm>
                    <a:prstGeom prst="rect">
                      <a:avLst/>
                    </a:prstGeom>
                    <a:noFill/>
                    <a:ln w="9525">
                      <a:noFill/>
                      <a:miter lim="800000"/>
                      <a:headEnd/>
                      <a:tailEnd/>
                    </a:ln>
                  </pic:spPr>
                </pic:pic>
              </a:graphicData>
            </a:graphic>
          </wp:inline>
        </w:drawing>
      </w:r>
    </w:p>
    <w:p w:rsidR="005A64E9" w:rsidRPr="005D3B2F" w:rsidRDefault="00DF6C89" w:rsidP="005D3B2F">
      <w:pPr>
        <w:rPr>
          <w:rFonts w:cs="Times New Roman"/>
          <w:szCs w:val="24"/>
        </w:rPr>
      </w:pPr>
      <w:r w:rsidRPr="005D3B2F">
        <w:rPr>
          <w:rFonts w:cs="Times New Roman"/>
          <w:szCs w:val="24"/>
        </w:rPr>
        <w:lastRenderedPageBreak/>
        <w:t xml:space="preserve">Thus, based on the evaluations conducted on the </w:t>
      </w:r>
      <w:r w:rsidR="0092778E" w:rsidRPr="005D3B2F">
        <w:rPr>
          <w:rFonts w:cs="Times New Roman"/>
          <w:szCs w:val="24"/>
        </w:rPr>
        <w:t xml:space="preserve">financial statements of Mafuta, it can be derived that the business earns net profits worth £500 during January. Both the assets and liabilities sides show an amount of £1615 with </w:t>
      </w:r>
      <w:r w:rsidR="00A80391" w:rsidRPr="005D3B2F">
        <w:rPr>
          <w:rFonts w:cs="Times New Roman"/>
          <w:szCs w:val="24"/>
        </w:rPr>
        <w:t xml:space="preserve">liabilities worth only £150, which shows its good solvency. </w:t>
      </w:r>
    </w:p>
    <w:p w:rsidR="001B1698" w:rsidRPr="005D3B2F" w:rsidRDefault="001B1698" w:rsidP="005D3B2F">
      <w:pPr>
        <w:rPr>
          <w:rFonts w:cs="Times New Roman"/>
          <w:szCs w:val="24"/>
        </w:rPr>
      </w:pPr>
      <w:r w:rsidRPr="005D3B2F">
        <w:rPr>
          <w:rFonts w:cs="Times New Roman"/>
          <w:szCs w:val="24"/>
        </w:rPr>
        <w:br w:type="page"/>
      </w:r>
    </w:p>
    <w:p w:rsidR="001B1698" w:rsidRPr="005D3B2F" w:rsidRDefault="001B1698" w:rsidP="005D3B2F">
      <w:pPr>
        <w:pStyle w:val="Heading1"/>
        <w:rPr>
          <w:rFonts w:cs="Times New Roman"/>
          <w:szCs w:val="24"/>
        </w:rPr>
      </w:pPr>
      <w:bookmarkStart w:id="5" w:name="_Toc27843626"/>
      <w:r w:rsidRPr="005D3B2F">
        <w:rPr>
          <w:rFonts w:cs="Times New Roman"/>
          <w:szCs w:val="24"/>
        </w:rPr>
        <w:lastRenderedPageBreak/>
        <w:t>Task 4</w:t>
      </w:r>
      <w:bookmarkEnd w:id="5"/>
      <w:r w:rsidRPr="005D3B2F">
        <w:rPr>
          <w:rFonts w:cs="Times New Roman"/>
          <w:szCs w:val="24"/>
        </w:rPr>
        <w:t xml:space="preserve"> </w:t>
      </w:r>
    </w:p>
    <w:p w:rsidR="001B1698" w:rsidRPr="005D3B2F" w:rsidRDefault="001B1698" w:rsidP="005D3B2F">
      <w:pPr>
        <w:pStyle w:val="Heading2"/>
        <w:rPr>
          <w:rFonts w:cs="Times New Roman"/>
          <w:szCs w:val="24"/>
        </w:rPr>
      </w:pPr>
      <w:r w:rsidRPr="005D3B2F">
        <w:rPr>
          <w:rFonts w:cs="Times New Roman"/>
          <w:szCs w:val="24"/>
        </w:rPr>
        <w:t>Prepare the relevant ledger accounts to record the above transactions, extract a trial balance at 27 June and close the relevant ledger accounts.</w:t>
      </w:r>
    </w:p>
    <w:p w:rsidR="00A9054B" w:rsidRPr="005D3B2F" w:rsidRDefault="00A9054B" w:rsidP="005D3B2F">
      <w:pPr>
        <w:rPr>
          <w:rFonts w:cs="Times New Roman"/>
          <w:szCs w:val="24"/>
        </w:rPr>
      </w:pPr>
      <w:r w:rsidRPr="005D3B2F">
        <w:rPr>
          <w:rFonts w:cs="Times New Roman"/>
          <w:szCs w:val="24"/>
        </w:rPr>
        <w:t xml:space="preserve">Within the discussion provided below, </w:t>
      </w:r>
      <w:r w:rsidR="00823497" w:rsidRPr="005D3B2F">
        <w:rPr>
          <w:rFonts w:cs="Times New Roman"/>
          <w:szCs w:val="24"/>
        </w:rPr>
        <w:t xml:space="preserve">each of the ledger accounts relevant to the sole proprietor business of Ricardo have been prepared along with the closing down of ledgers necessary - </w:t>
      </w:r>
    </w:p>
    <w:p w:rsidR="001B1698" w:rsidRPr="005D3B2F" w:rsidRDefault="001B1698" w:rsidP="005D3B2F">
      <w:pPr>
        <w:jc w:val="center"/>
        <w:rPr>
          <w:rFonts w:cs="Times New Roman"/>
          <w:szCs w:val="24"/>
        </w:rPr>
      </w:pPr>
      <w:r w:rsidRPr="005D3B2F">
        <w:rPr>
          <w:rFonts w:cs="Times New Roman"/>
          <w:noProof/>
          <w:szCs w:val="24"/>
          <w:lang w:val="en-US"/>
        </w:rPr>
        <w:drawing>
          <wp:inline distT="0" distB="0" distL="0" distR="0">
            <wp:extent cx="5553075" cy="3695700"/>
            <wp:effectExtent l="19050" t="0" r="9525" b="0"/>
            <wp:docPr id="2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4"/>
                    <a:srcRect/>
                    <a:stretch>
                      <a:fillRect/>
                    </a:stretch>
                  </pic:blipFill>
                  <pic:spPr bwMode="auto">
                    <a:xfrm>
                      <a:off x="0" y="0"/>
                      <a:ext cx="5553075" cy="3695700"/>
                    </a:xfrm>
                    <a:prstGeom prst="rect">
                      <a:avLst/>
                    </a:prstGeom>
                    <a:noFill/>
                    <a:ln w="9525">
                      <a:noFill/>
                      <a:miter lim="800000"/>
                      <a:headEnd/>
                      <a:tailEnd/>
                    </a:ln>
                  </pic:spPr>
                </pic:pic>
              </a:graphicData>
            </a:graphic>
          </wp:inline>
        </w:drawing>
      </w:r>
    </w:p>
    <w:p w:rsidR="001B1698" w:rsidRPr="005D3B2F" w:rsidRDefault="001B1698" w:rsidP="005D3B2F">
      <w:pPr>
        <w:jc w:val="center"/>
        <w:rPr>
          <w:rFonts w:cs="Times New Roman"/>
          <w:szCs w:val="24"/>
        </w:rPr>
      </w:pPr>
      <w:r w:rsidRPr="005D3B2F">
        <w:rPr>
          <w:rFonts w:cs="Times New Roman"/>
          <w:noProof/>
          <w:szCs w:val="24"/>
          <w:lang w:val="en-US"/>
        </w:rPr>
        <w:drawing>
          <wp:inline distT="0" distB="0" distL="0" distR="0">
            <wp:extent cx="5514975" cy="2095500"/>
            <wp:effectExtent l="19050" t="0" r="9525" b="0"/>
            <wp:docPr id="2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5"/>
                    <a:srcRect/>
                    <a:stretch>
                      <a:fillRect/>
                    </a:stretch>
                  </pic:blipFill>
                  <pic:spPr bwMode="auto">
                    <a:xfrm>
                      <a:off x="0" y="0"/>
                      <a:ext cx="5514975" cy="2095500"/>
                    </a:xfrm>
                    <a:prstGeom prst="rect">
                      <a:avLst/>
                    </a:prstGeom>
                    <a:noFill/>
                    <a:ln w="9525">
                      <a:noFill/>
                      <a:miter lim="800000"/>
                      <a:headEnd/>
                      <a:tailEnd/>
                    </a:ln>
                  </pic:spPr>
                </pic:pic>
              </a:graphicData>
            </a:graphic>
          </wp:inline>
        </w:drawing>
      </w:r>
    </w:p>
    <w:p w:rsidR="001B1698" w:rsidRPr="005D3B2F" w:rsidRDefault="001B1698" w:rsidP="005D3B2F">
      <w:pPr>
        <w:jc w:val="center"/>
        <w:rPr>
          <w:rFonts w:cs="Times New Roman"/>
          <w:szCs w:val="24"/>
        </w:rPr>
      </w:pPr>
      <w:r w:rsidRPr="005D3B2F">
        <w:rPr>
          <w:rFonts w:cs="Times New Roman"/>
          <w:noProof/>
          <w:szCs w:val="24"/>
          <w:lang w:val="en-US"/>
        </w:rPr>
        <w:lastRenderedPageBreak/>
        <w:drawing>
          <wp:inline distT="0" distB="0" distL="0" distR="0">
            <wp:extent cx="5524500" cy="1333500"/>
            <wp:effectExtent l="19050" t="0" r="0" b="0"/>
            <wp:docPr id="2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6"/>
                    <a:srcRect/>
                    <a:stretch>
                      <a:fillRect/>
                    </a:stretch>
                  </pic:blipFill>
                  <pic:spPr bwMode="auto">
                    <a:xfrm>
                      <a:off x="0" y="0"/>
                      <a:ext cx="5524500" cy="1333500"/>
                    </a:xfrm>
                    <a:prstGeom prst="rect">
                      <a:avLst/>
                    </a:prstGeom>
                    <a:noFill/>
                    <a:ln w="9525">
                      <a:noFill/>
                      <a:miter lim="800000"/>
                      <a:headEnd/>
                      <a:tailEnd/>
                    </a:ln>
                  </pic:spPr>
                </pic:pic>
              </a:graphicData>
            </a:graphic>
          </wp:inline>
        </w:drawing>
      </w:r>
    </w:p>
    <w:p w:rsidR="001B1698" w:rsidRPr="005D3B2F" w:rsidRDefault="001B1698" w:rsidP="005D3B2F">
      <w:pPr>
        <w:jc w:val="center"/>
        <w:rPr>
          <w:rFonts w:cs="Times New Roman"/>
          <w:szCs w:val="24"/>
        </w:rPr>
      </w:pPr>
      <w:r w:rsidRPr="005D3B2F">
        <w:rPr>
          <w:rFonts w:cs="Times New Roman"/>
          <w:noProof/>
          <w:szCs w:val="24"/>
          <w:lang w:val="en-US"/>
        </w:rPr>
        <w:drawing>
          <wp:inline distT="0" distB="0" distL="0" distR="0">
            <wp:extent cx="5524500" cy="3314700"/>
            <wp:effectExtent l="19050" t="0" r="0" b="0"/>
            <wp:docPr id="2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7"/>
                    <a:srcRect/>
                    <a:stretch>
                      <a:fillRect/>
                    </a:stretch>
                  </pic:blipFill>
                  <pic:spPr bwMode="auto">
                    <a:xfrm>
                      <a:off x="0" y="0"/>
                      <a:ext cx="5524500" cy="3314700"/>
                    </a:xfrm>
                    <a:prstGeom prst="rect">
                      <a:avLst/>
                    </a:prstGeom>
                    <a:noFill/>
                    <a:ln w="9525">
                      <a:noFill/>
                      <a:miter lim="800000"/>
                      <a:headEnd/>
                      <a:tailEnd/>
                    </a:ln>
                  </pic:spPr>
                </pic:pic>
              </a:graphicData>
            </a:graphic>
          </wp:inline>
        </w:drawing>
      </w:r>
    </w:p>
    <w:p w:rsidR="001B1698" w:rsidRPr="005D3B2F" w:rsidRDefault="001B1698" w:rsidP="005D3B2F">
      <w:pPr>
        <w:jc w:val="center"/>
        <w:rPr>
          <w:rFonts w:cs="Times New Roman"/>
          <w:szCs w:val="24"/>
        </w:rPr>
      </w:pPr>
      <w:r w:rsidRPr="005D3B2F">
        <w:rPr>
          <w:rFonts w:cs="Times New Roman"/>
          <w:noProof/>
          <w:szCs w:val="24"/>
          <w:lang w:val="en-US"/>
        </w:rPr>
        <w:drawing>
          <wp:inline distT="0" distB="0" distL="0" distR="0">
            <wp:extent cx="5486400" cy="1762125"/>
            <wp:effectExtent l="19050" t="0" r="0" b="0"/>
            <wp:docPr id="2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8"/>
                    <a:srcRect/>
                    <a:stretch>
                      <a:fillRect/>
                    </a:stretch>
                  </pic:blipFill>
                  <pic:spPr bwMode="auto">
                    <a:xfrm>
                      <a:off x="0" y="0"/>
                      <a:ext cx="5486400" cy="1762125"/>
                    </a:xfrm>
                    <a:prstGeom prst="rect">
                      <a:avLst/>
                    </a:prstGeom>
                    <a:noFill/>
                    <a:ln w="9525">
                      <a:noFill/>
                      <a:miter lim="800000"/>
                      <a:headEnd/>
                      <a:tailEnd/>
                    </a:ln>
                  </pic:spPr>
                </pic:pic>
              </a:graphicData>
            </a:graphic>
          </wp:inline>
        </w:drawing>
      </w:r>
    </w:p>
    <w:p w:rsidR="001B1698" w:rsidRPr="005D3B2F" w:rsidRDefault="001B1698" w:rsidP="005D3B2F">
      <w:pPr>
        <w:rPr>
          <w:rFonts w:cs="Times New Roman"/>
          <w:szCs w:val="24"/>
        </w:rPr>
      </w:pPr>
    </w:p>
    <w:p w:rsidR="001B1698" w:rsidRPr="005D3B2F" w:rsidRDefault="001B1698" w:rsidP="005D3B2F">
      <w:pPr>
        <w:jc w:val="center"/>
        <w:rPr>
          <w:rFonts w:cs="Times New Roman"/>
          <w:szCs w:val="24"/>
        </w:rPr>
      </w:pPr>
      <w:r w:rsidRPr="005D3B2F">
        <w:rPr>
          <w:rFonts w:cs="Times New Roman"/>
          <w:szCs w:val="24"/>
        </w:rPr>
        <w:br w:type="page"/>
      </w:r>
      <w:r w:rsidRPr="005D3B2F">
        <w:rPr>
          <w:rFonts w:cs="Times New Roman"/>
          <w:noProof/>
          <w:szCs w:val="24"/>
          <w:lang w:val="en-US"/>
        </w:rPr>
        <w:lastRenderedPageBreak/>
        <w:drawing>
          <wp:inline distT="0" distB="0" distL="0" distR="0">
            <wp:extent cx="5724525" cy="3571875"/>
            <wp:effectExtent l="19050" t="0" r="9525" b="0"/>
            <wp:docPr id="2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9"/>
                    <a:srcRect/>
                    <a:stretch>
                      <a:fillRect/>
                    </a:stretch>
                  </pic:blipFill>
                  <pic:spPr bwMode="auto">
                    <a:xfrm>
                      <a:off x="0" y="0"/>
                      <a:ext cx="5724525" cy="3571875"/>
                    </a:xfrm>
                    <a:prstGeom prst="rect">
                      <a:avLst/>
                    </a:prstGeom>
                    <a:noFill/>
                    <a:ln w="9525">
                      <a:noFill/>
                      <a:miter lim="800000"/>
                      <a:headEnd/>
                      <a:tailEnd/>
                    </a:ln>
                  </pic:spPr>
                </pic:pic>
              </a:graphicData>
            </a:graphic>
          </wp:inline>
        </w:drawing>
      </w:r>
    </w:p>
    <w:p w:rsidR="001B1698" w:rsidRPr="005D3B2F" w:rsidRDefault="001B1698" w:rsidP="005D3B2F">
      <w:pPr>
        <w:rPr>
          <w:rFonts w:cs="Times New Roman"/>
          <w:szCs w:val="24"/>
        </w:rPr>
      </w:pPr>
      <w:r w:rsidRPr="005D3B2F">
        <w:rPr>
          <w:rFonts w:cs="Times New Roman"/>
          <w:noProof/>
          <w:szCs w:val="24"/>
          <w:lang w:val="en-US"/>
        </w:rPr>
        <w:drawing>
          <wp:inline distT="0" distB="0" distL="0" distR="0">
            <wp:extent cx="5448300" cy="2371725"/>
            <wp:effectExtent l="19050" t="0" r="0" b="0"/>
            <wp:docPr id="29"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0"/>
                    <a:srcRect/>
                    <a:stretch>
                      <a:fillRect/>
                    </a:stretch>
                  </pic:blipFill>
                  <pic:spPr bwMode="auto">
                    <a:xfrm>
                      <a:off x="0" y="0"/>
                      <a:ext cx="5448300" cy="2371725"/>
                    </a:xfrm>
                    <a:prstGeom prst="rect">
                      <a:avLst/>
                    </a:prstGeom>
                    <a:noFill/>
                    <a:ln w="9525">
                      <a:noFill/>
                      <a:miter lim="800000"/>
                      <a:headEnd/>
                      <a:tailEnd/>
                    </a:ln>
                  </pic:spPr>
                </pic:pic>
              </a:graphicData>
            </a:graphic>
          </wp:inline>
        </w:drawing>
      </w:r>
    </w:p>
    <w:p w:rsidR="001B1698" w:rsidRPr="005D3B2F" w:rsidRDefault="00824A39" w:rsidP="005D3B2F">
      <w:pPr>
        <w:rPr>
          <w:rFonts w:cs="Times New Roman"/>
          <w:szCs w:val="24"/>
        </w:rPr>
      </w:pPr>
      <w:r w:rsidRPr="005D3B2F">
        <w:rPr>
          <w:rFonts w:cs="Times New Roman"/>
          <w:szCs w:val="24"/>
        </w:rPr>
        <w:t xml:space="preserve">The above ledger accounts show that majority of the ledger accounts of the sole trading business of Ricardo have been closed. This is because various debtors have cleared debts and creditors have been paid. </w:t>
      </w:r>
      <w:r w:rsidR="0039167C" w:rsidRPr="005D3B2F">
        <w:rPr>
          <w:rFonts w:cs="Times New Roman"/>
          <w:szCs w:val="24"/>
        </w:rPr>
        <w:t xml:space="preserve">It is based upon the above ledger accounts created for Ricardo that the trial balance of Ricardo has been prepared in the following part - </w:t>
      </w:r>
    </w:p>
    <w:p w:rsidR="001B1698" w:rsidRPr="005D3B2F" w:rsidRDefault="001B1698" w:rsidP="005D3B2F">
      <w:pPr>
        <w:jc w:val="center"/>
        <w:rPr>
          <w:rFonts w:cs="Times New Roman"/>
          <w:szCs w:val="24"/>
        </w:rPr>
      </w:pPr>
      <w:r w:rsidRPr="005D3B2F">
        <w:rPr>
          <w:rFonts w:cs="Times New Roman"/>
          <w:noProof/>
          <w:szCs w:val="24"/>
          <w:lang w:val="en-US"/>
        </w:rPr>
        <w:lastRenderedPageBreak/>
        <w:drawing>
          <wp:inline distT="0" distB="0" distL="0" distR="0">
            <wp:extent cx="5467350" cy="3590925"/>
            <wp:effectExtent l="19050" t="0" r="0" b="0"/>
            <wp:docPr id="30"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1"/>
                    <a:srcRect/>
                    <a:stretch>
                      <a:fillRect/>
                    </a:stretch>
                  </pic:blipFill>
                  <pic:spPr bwMode="auto">
                    <a:xfrm>
                      <a:off x="0" y="0"/>
                      <a:ext cx="5467350" cy="3590925"/>
                    </a:xfrm>
                    <a:prstGeom prst="rect">
                      <a:avLst/>
                    </a:prstGeom>
                    <a:noFill/>
                    <a:ln w="9525">
                      <a:noFill/>
                      <a:miter lim="800000"/>
                      <a:headEnd/>
                      <a:tailEnd/>
                    </a:ln>
                  </pic:spPr>
                </pic:pic>
              </a:graphicData>
            </a:graphic>
          </wp:inline>
        </w:drawing>
      </w:r>
    </w:p>
    <w:p w:rsidR="001B1698" w:rsidRPr="005D3B2F" w:rsidRDefault="001B1698" w:rsidP="005D3B2F">
      <w:pPr>
        <w:jc w:val="left"/>
        <w:rPr>
          <w:rFonts w:cs="Times New Roman"/>
          <w:szCs w:val="24"/>
        </w:rPr>
      </w:pPr>
    </w:p>
    <w:p w:rsidR="001B1698" w:rsidRPr="005D3B2F" w:rsidRDefault="001B1698" w:rsidP="005D3B2F">
      <w:pPr>
        <w:jc w:val="left"/>
        <w:rPr>
          <w:rFonts w:eastAsiaTheme="majorEastAsia" w:cs="Times New Roman"/>
          <w:b/>
          <w:bCs/>
          <w:szCs w:val="24"/>
        </w:rPr>
      </w:pPr>
      <w:r w:rsidRPr="005D3B2F">
        <w:rPr>
          <w:rFonts w:cs="Times New Roman"/>
          <w:szCs w:val="24"/>
        </w:rPr>
        <w:br w:type="page"/>
      </w:r>
    </w:p>
    <w:p w:rsidR="001B1698" w:rsidRPr="005D3B2F" w:rsidRDefault="001B1698" w:rsidP="005D3B2F">
      <w:pPr>
        <w:pStyle w:val="Heading1"/>
        <w:rPr>
          <w:rFonts w:cs="Times New Roman"/>
          <w:szCs w:val="24"/>
        </w:rPr>
      </w:pPr>
      <w:bookmarkStart w:id="6" w:name="_Toc27843627"/>
      <w:r w:rsidRPr="005D3B2F">
        <w:rPr>
          <w:rFonts w:cs="Times New Roman"/>
          <w:szCs w:val="24"/>
        </w:rPr>
        <w:lastRenderedPageBreak/>
        <w:t>Task 5</w:t>
      </w:r>
      <w:bookmarkEnd w:id="6"/>
      <w:r w:rsidRPr="005D3B2F">
        <w:rPr>
          <w:rFonts w:cs="Times New Roman"/>
          <w:szCs w:val="24"/>
        </w:rPr>
        <w:t xml:space="preserve"> </w:t>
      </w:r>
    </w:p>
    <w:p w:rsidR="001B1698" w:rsidRPr="005D3B2F" w:rsidRDefault="001B1698" w:rsidP="005D3B2F">
      <w:pPr>
        <w:pStyle w:val="Heading2"/>
        <w:rPr>
          <w:rFonts w:cs="Times New Roman"/>
          <w:szCs w:val="24"/>
        </w:rPr>
      </w:pPr>
      <w:r w:rsidRPr="005D3B2F">
        <w:rPr>
          <w:rFonts w:cs="Times New Roman"/>
          <w:szCs w:val="24"/>
        </w:rPr>
        <w:t>Demonstrating your research, differentiate between revenue expenditure and capital expenditure with reference to International Accounting Standards</w:t>
      </w:r>
    </w:p>
    <w:p w:rsidR="00AF63BA" w:rsidRPr="005D3B2F" w:rsidRDefault="00B716D2" w:rsidP="005D3B2F">
      <w:pPr>
        <w:rPr>
          <w:rFonts w:cs="Times New Roman"/>
          <w:szCs w:val="24"/>
        </w:rPr>
      </w:pPr>
      <w:r w:rsidRPr="005D3B2F">
        <w:rPr>
          <w:rFonts w:cs="Times New Roman"/>
          <w:szCs w:val="24"/>
        </w:rPr>
        <w:t xml:space="preserve">There are differing sorts of financial terms used in the context of financial accounting. </w:t>
      </w:r>
      <w:r w:rsidR="006749EF" w:rsidRPr="005D3B2F">
        <w:rPr>
          <w:rFonts w:cs="Times New Roman"/>
          <w:szCs w:val="24"/>
        </w:rPr>
        <w:t>Amongst</w:t>
      </w:r>
      <w:r w:rsidRPr="005D3B2F">
        <w:rPr>
          <w:rFonts w:cs="Times New Roman"/>
          <w:szCs w:val="24"/>
        </w:rPr>
        <w:t xml:space="preserve"> all these terms, one of the most recognised and </w:t>
      </w:r>
      <w:r w:rsidR="006749EF" w:rsidRPr="005D3B2F">
        <w:rPr>
          <w:rFonts w:cs="Times New Roman"/>
          <w:szCs w:val="24"/>
        </w:rPr>
        <w:t xml:space="preserve">significant term in this field of accountancy is </w:t>
      </w:r>
      <w:r w:rsidR="0028120A" w:rsidRPr="005D3B2F">
        <w:rPr>
          <w:rFonts w:cs="Times New Roman"/>
          <w:szCs w:val="24"/>
        </w:rPr>
        <w:t xml:space="preserve">expenditure. However, there are varying ways in which the term expenditure is defined. </w:t>
      </w:r>
      <w:r w:rsidR="00E4613B" w:rsidRPr="005D3B2F">
        <w:rPr>
          <w:rFonts w:cs="Times New Roman"/>
          <w:szCs w:val="24"/>
        </w:rPr>
        <w:t xml:space="preserve">As defined by </w:t>
      </w:r>
      <w:r w:rsidR="00946EEC" w:rsidRPr="005D3B2F">
        <w:rPr>
          <w:rFonts w:cs="Times New Roman"/>
          <w:szCs w:val="24"/>
        </w:rPr>
        <w:t xml:space="preserve">Reid </w:t>
      </w:r>
      <w:r w:rsidR="00E4613B" w:rsidRPr="005D3B2F">
        <w:rPr>
          <w:rFonts w:cs="Times New Roman"/>
          <w:szCs w:val="24"/>
        </w:rPr>
        <w:t>(</w:t>
      </w:r>
      <w:r w:rsidR="00946EEC" w:rsidRPr="005D3B2F">
        <w:rPr>
          <w:rFonts w:cs="Times New Roman"/>
          <w:szCs w:val="24"/>
        </w:rPr>
        <w:t>2018</w:t>
      </w:r>
      <w:r w:rsidR="00E4613B" w:rsidRPr="005D3B2F">
        <w:rPr>
          <w:rFonts w:cs="Times New Roman"/>
          <w:szCs w:val="24"/>
        </w:rPr>
        <w:t xml:space="preserve">), expenditure can be referred to as a kind of payment or disbursement of money taking place within business entities. These payments and disbursements can be taking place in case of </w:t>
      </w:r>
      <w:r w:rsidR="00E45A61" w:rsidRPr="005D3B2F">
        <w:rPr>
          <w:rFonts w:cs="Times New Roman"/>
          <w:szCs w:val="24"/>
        </w:rPr>
        <w:t xml:space="preserve">purchases made on assets or the decreases of a company’s liabilities. Expenditures </w:t>
      </w:r>
      <w:r w:rsidR="00651305" w:rsidRPr="005D3B2F">
        <w:rPr>
          <w:rFonts w:cs="Times New Roman"/>
          <w:szCs w:val="24"/>
        </w:rPr>
        <w:t>in</w:t>
      </w:r>
      <w:r w:rsidR="00E45A61" w:rsidRPr="005D3B2F">
        <w:rPr>
          <w:rFonts w:cs="Times New Roman"/>
          <w:szCs w:val="24"/>
        </w:rPr>
        <w:t xml:space="preserve"> a company can also be occurring when it is being distributed to the owners of the company. </w:t>
      </w:r>
      <w:r w:rsidR="00EF2F78" w:rsidRPr="005D3B2F">
        <w:rPr>
          <w:rFonts w:cs="Times New Roman"/>
          <w:szCs w:val="24"/>
        </w:rPr>
        <w:t xml:space="preserve">On the other hand, </w:t>
      </w:r>
      <w:r w:rsidR="00946EEC" w:rsidRPr="005D3B2F">
        <w:rPr>
          <w:rFonts w:cs="Times New Roman"/>
          <w:szCs w:val="24"/>
        </w:rPr>
        <w:t xml:space="preserve">Collier </w:t>
      </w:r>
      <w:r w:rsidR="00EF2F78" w:rsidRPr="005D3B2F">
        <w:rPr>
          <w:rFonts w:cs="Times New Roman"/>
          <w:szCs w:val="24"/>
        </w:rPr>
        <w:t>(</w:t>
      </w:r>
      <w:r w:rsidR="00946EEC" w:rsidRPr="005D3B2F">
        <w:rPr>
          <w:rFonts w:cs="Times New Roman"/>
          <w:szCs w:val="24"/>
        </w:rPr>
        <w:t>2015</w:t>
      </w:r>
      <w:r w:rsidR="00EF2F78" w:rsidRPr="005D3B2F">
        <w:rPr>
          <w:rFonts w:cs="Times New Roman"/>
          <w:szCs w:val="24"/>
        </w:rPr>
        <w:t xml:space="preserve">) also mentioned that occurrence of expenditure within business entities is also seen when payments are made to suppliers. However, these expenditures can take place during the same period in which accounting </w:t>
      </w:r>
      <w:r w:rsidR="00B86612" w:rsidRPr="005D3B2F">
        <w:rPr>
          <w:rFonts w:cs="Times New Roman"/>
          <w:szCs w:val="24"/>
        </w:rPr>
        <w:t xml:space="preserve">in which the amount paid has turned into expenses. </w:t>
      </w:r>
      <w:r w:rsidR="00A57BEC" w:rsidRPr="005D3B2F">
        <w:rPr>
          <w:rFonts w:cs="Times New Roman"/>
          <w:szCs w:val="24"/>
        </w:rPr>
        <w:t xml:space="preserve">Therefore, in simplified terms, expenditure is related to incurring of liabilities in companies or payments made in order to exchange in entity’s goods or services. </w:t>
      </w:r>
      <w:r w:rsidR="00AF63BA" w:rsidRPr="005D3B2F">
        <w:rPr>
          <w:rFonts w:cs="Times New Roman"/>
          <w:szCs w:val="24"/>
        </w:rPr>
        <w:t xml:space="preserve">The expenditures made in an entity can take place in cash or can also be done in credit form. </w:t>
      </w:r>
    </w:p>
    <w:p w:rsidR="003C054B" w:rsidRPr="005D3B2F" w:rsidRDefault="006D5546" w:rsidP="005D3B2F">
      <w:pPr>
        <w:rPr>
          <w:rFonts w:cs="Times New Roman"/>
          <w:szCs w:val="24"/>
        </w:rPr>
      </w:pPr>
      <w:r w:rsidRPr="005D3B2F">
        <w:rPr>
          <w:rFonts w:cs="Times New Roman"/>
          <w:szCs w:val="24"/>
        </w:rPr>
        <w:t xml:space="preserve">During the life of a business entity and while its operations are executed, </w:t>
      </w:r>
      <w:r w:rsidR="00AD079C" w:rsidRPr="005D3B2F">
        <w:rPr>
          <w:rFonts w:cs="Times New Roman"/>
          <w:szCs w:val="24"/>
        </w:rPr>
        <w:t>there are various forms of expenditures that it requires making</w:t>
      </w:r>
      <w:r w:rsidR="00A235B6" w:rsidRPr="005D3B2F">
        <w:rPr>
          <w:rFonts w:cs="Times New Roman"/>
          <w:szCs w:val="24"/>
        </w:rPr>
        <w:t xml:space="preserve"> (Turner and Weickgenannt, 2020)</w:t>
      </w:r>
      <w:r w:rsidR="00AD079C" w:rsidRPr="005D3B2F">
        <w:rPr>
          <w:rFonts w:cs="Times New Roman"/>
          <w:szCs w:val="24"/>
        </w:rPr>
        <w:t xml:space="preserve">. It is because the expenditures of an entity are the sources from which there can be the ascertainment of effectiveness within it. Further returns can also be accomplished within businesses </w:t>
      </w:r>
      <w:r w:rsidR="005E79DC" w:rsidRPr="005D3B2F">
        <w:rPr>
          <w:rFonts w:cs="Times New Roman"/>
          <w:szCs w:val="24"/>
        </w:rPr>
        <w:t xml:space="preserve">whenever expenditures are made in its context. </w:t>
      </w:r>
      <w:r w:rsidR="00571884" w:rsidRPr="005D3B2F">
        <w:rPr>
          <w:rFonts w:cs="Times New Roman"/>
          <w:szCs w:val="24"/>
        </w:rPr>
        <w:t xml:space="preserve">However, there are a number of categories or types into which the expenditures made in a business entity are classified. </w:t>
      </w:r>
      <w:r w:rsidR="003C054B" w:rsidRPr="005D3B2F">
        <w:rPr>
          <w:rFonts w:cs="Times New Roman"/>
          <w:szCs w:val="24"/>
        </w:rPr>
        <w:t xml:space="preserve">In the context of financial accounting, it can be found out that the expenditures a business entity makes are categorised in two forms stated in the section below - </w:t>
      </w:r>
    </w:p>
    <w:p w:rsidR="003C054B" w:rsidRPr="005D3B2F" w:rsidRDefault="003C054B" w:rsidP="005D3B2F">
      <w:pPr>
        <w:pStyle w:val="ListParagraph"/>
        <w:numPr>
          <w:ilvl w:val="0"/>
          <w:numId w:val="9"/>
        </w:numPr>
        <w:rPr>
          <w:rFonts w:cs="Times New Roman"/>
          <w:szCs w:val="24"/>
        </w:rPr>
      </w:pPr>
      <w:r w:rsidRPr="005D3B2F">
        <w:rPr>
          <w:rFonts w:cs="Times New Roman"/>
          <w:b/>
          <w:i/>
          <w:szCs w:val="24"/>
        </w:rPr>
        <w:t>Capital expenditure</w:t>
      </w:r>
      <w:r w:rsidR="002C562B" w:rsidRPr="005D3B2F">
        <w:rPr>
          <w:rFonts w:cs="Times New Roman"/>
          <w:szCs w:val="24"/>
        </w:rPr>
        <w:t>, which is abbreviated as “CapEx”</w:t>
      </w:r>
    </w:p>
    <w:p w:rsidR="003C054B" w:rsidRPr="005D3B2F" w:rsidRDefault="003C054B" w:rsidP="005D3B2F">
      <w:pPr>
        <w:pStyle w:val="ListParagraph"/>
        <w:numPr>
          <w:ilvl w:val="0"/>
          <w:numId w:val="9"/>
        </w:numPr>
        <w:rPr>
          <w:rFonts w:cs="Times New Roman"/>
          <w:szCs w:val="24"/>
        </w:rPr>
      </w:pPr>
      <w:r w:rsidRPr="005D3B2F">
        <w:rPr>
          <w:rFonts w:cs="Times New Roman"/>
          <w:b/>
          <w:i/>
          <w:szCs w:val="24"/>
        </w:rPr>
        <w:t>Revenue expenditure</w:t>
      </w:r>
      <w:r w:rsidR="002C562B" w:rsidRPr="005D3B2F">
        <w:rPr>
          <w:rFonts w:cs="Times New Roman"/>
          <w:szCs w:val="24"/>
        </w:rPr>
        <w:t>, which is abbreviated as “RevEx”</w:t>
      </w:r>
    </w:p>
    <w:p w:rsidR="00571884" w:rsidRPr="005D3B2F" w:rsidRDefault="00E30C61" w:rsidP="005D3B2F">
      <w:pPr>
        <w:rPr>
          <w:rFonts w:cs="Times New Roman"/>
          <w:szCs w:val="24"/>
        </w:rPr>
      </w:pPr>
      <w:r w:rsidRPr="005D3B2F">
        <w:rPr>
          <w:rFonts w:cs="Times New Roman"/>
          <w:szCs w:val="24"/>
        </w:rPr>
        <w:t xml:space="preserve">However, </w:t>
      </w:r>
      <w:r w:rsidR="00114B60" w:rsidRPr="005D3B2F">
        <w:rPr>
          <w:rFonts w:cs="Times New Roman"/>
          <w:szCs w:val="24"/>
        </w:rPr>
        <w:t xml:space="preserve">these two forms of expenditure can be distinguished from one another in a large number of ways. </w:t>
      </w:r>
      <w:r w:rsidR="00232A71" w:rsidRPr="005D3B2F">
        <w:rPr>
          <w:rFonts w:cs="Times New Roman"/>
          <w:szCs w:val="24"/>
        </w:rPr>
        <w:t xml:space="preserve">Capital expenditure of any business entity </w:t>
      </w:r>
      <w:r w:rsidR="00337599" w:rsidRPr="005D3B2F">
        <w:rPr>
          <w:rFonts w:cs="Times New Roman"/>
          <w:szCs w:val="24"/>
        </w:rPr>
        <w:t>is related to the costs spent on the acquirement of any of its fixed assets or in order to enlarge the capacity possessed in its assets (</w:t>
      </w:r>
      <w:r w:rsidR="00946EEC" w:rsidRPr="005D3B2F">
        <w:rPr>
          <w:rFonts w:cs="Times New Roman"/>
          <w:szCs w:val="24"/>
        </w:rPr>
        <w:t xml:space="preserve">Chen and Chang, </w:t>
      </w:r>
      <w:r w:rsidR="00946EEC" w:rsidRPr="005D3B2F">
        <w:rPr>
          <w:rFonts w:cs="Times New Roman"/>
          <w:szCs w:val="24"/>
        </w:rPr>
        <w:lastRenderedPageBreak/>
        <w:t>2019</w:t>
      </w:r>
      <w:r w:rsidR="00337599" w:rsidRPr="005D3B2F">
        <w:rPr>
          <w:rFonts w:cs="Times New Roman"/>
          <w:szCs w:val="24"/>
        </w:rPr>
        <w:t xml:space="preserve">). </w:t>
      </w:r>
      <w:r w:rsidR="00582B9C" w:rsidRPr="005D3B2F">
        <w:rPr>
          <w:rFonts w:cs="Times New Roman"/>
          <w:szCs w:val="24"/>
        </w:rPr>
        <w:t>The purpose behind the incurring of such expenditures within organisational contexts is that it is through these expenditures that productive assets can be achieved within them over a long time span</w:t>
      </w:r>
      <w:r w:rsidR="00245C0E" w:rsidRPr="005D3B2F">
        <w:rPr>
          <w:rFonts w:cs="Times New Roman"/>
          <w:szCs w:val="24"/>
        </w:rPr>
        <w:t xml:space="preserve">. </w:t>
      </w:r>
      <w:r w:rsidR="006A65B5" w:rsidRPr="005D3B2F">
        <w:rPr>
          <w:rFonts w:cs="Times New Roman"/>
          <w:szCs w:val="24"/>
        </w:rPr>
        <w:t>On the other hand, re</w:t>
      </w:r>
      <w:r w:rsidR="00FE2375" w:rsidRPr="005D3B2F">
        <w:rPr>
          <w:rFonts w:cs="Times New Roman"/>
          <w:szCs w:val="24"/>
        </w:rPr>
        <w:t xml:space="preserve">venue expenditure is not close to capital expenditure. </w:t>
      </w:r>
      <w:r w:rsidR="00B108DE" w:rsidRPr="005D3B2F">
        <w:rPr>
          <w:rFonts w:cs="Times New Roman"/>
          <w:szCs w:val="24"/>
        </w:rPr>
        <w:t>The revenue expenditures relate to the routine wise expenditures that a company incurs so that all its day-to-day and ordinary business operations can be executed</w:t>
      </w:r>
      <w:r w:rsidR="008C05C3" w:rsidRPr="005D3B2F">
        <w:rPr>
          <w:rFonts w:cs="Times New Roman"/>
          <w:szCs w:val="24"/>
        </w:rPr>
        <w:t xml:space="preserve"> (Ainsworth and Deines, 2019)</w:t>
      </w:r>
      <w:r w:rsidR="00B108DE" w:rsidRPr="005D3B2F">
        <w:rPr>
          <w:rFonts w:cs="Times New Roman"/>
          <w:szCs w:val="24"/>
        </w:rPr>
        <w:t xml:space="preserve">. </w:t>
      </w:r>
      <w:r w:rsidR="0024672A" w:rsidRPr="005D3B2F">
        <w:rPr>
          <w:rFonts w:cs="Times New Roman"/>
          <w:szCs w:val="24"/>
        </w:rPr>
        <w:t xml:space="preserve">The executing of ordinary business activities is the purpose of making such expenditures in business entities. </w:t>
      </w:r>
      <w:r w:rsidR="00860494" w:rsidRPr="005D3B2F">
        <w:rPr>
          <w:rFonts w:cs="Times New Roman"/>
          <w:szCs w:val="24"/>
        </w:rPr>
        <w:t xml:space="preserve">These costs are linked with specific transactions of a company’s operating periods or </w:t>
      </w:r>
      <w:r w:rsidR="0072382C" w:rsidRPr="005D3B2F">
        <w:rPr>
          <w:rFonts w:cs="Times New Roman"/>
          <w:szCs w:val="24"/>
        </w:rPr>
        <w:t xml:space="preserve">revenue, for instance, the cost of products sold in it or the repairs and maintenance activities. </w:t>
      </w:r>
    </w:p>
    <w:p w:rsidR="005655BF" w:rsidRPr="005D3B2F" w:rsidRDefault="00B056A6" w:rsidP="005D3B2F">
      <w:pPr>
        <w:rPr>
          <w:rFonts w:cs="Times New Roman"/>
          <w:szCs w:val="24"/>
        </w:rPr>
      </w:pPr>
      <w:r w:rsidRPr="005D3B2F">
        <w:rPr>
          <w:rFonts w:cs="Times New Roman"/>
          <w:szCs w:val="24"/>
        </w:rPr>
        <w:t xml:space="preserve">The International Accounting Standards is one of the major sources from which the differentiation of capital expenditure can be done in contrast to the revenue expenditure. </w:t>
      </w:r>
      <w:r w:rsidR="005655BF" w:rsidRPr="005D3B2F">
        <w:rPr>
          <w:rFonts w:cs="Times New Roman"/>
          <w:szCs w:val="24"/>
        </w:rPr>
        <w:t xml:space="preserve">Within the following points, the primary differences between the two categories of expenditures based upon the International Accounting Standards has been </w:t>
      </w:r>
      <w:r w:rsidR="00590FCC" w:rsidRPr="005D3B2F">
        <w:rPr>
          <w:rFonts w:cs="Times New Roman"/>
          <w:szCs w:val="24"/>
        </w:rPr>
        <w:t xml:space="preserve">shown - </w:t>
      </w:r>
    </w:p>
    <w:p w:rsidR="00590FCC" w:rsidRPr="005D3B2F" w:rsidRDefault="00590FCC" w:rsidP="005D3B2F">
      <w:pPr>
        <w:pStyle w:val="ListParagraph"/>
        <w:numPr>
          <w:ilvl w:val="0"/>
          <w:numId w:val="10"/>
        </w:numPr>
        <w:rPr>
          <w:rFonts w:cs="Times New Roman"/>
          <w:szCs w:val="24"/>
        </w:rPr>
      </w:pPr>
      <w:r w:rsidRPr="005D3B2F">
        <w:rPr>
          <w:rFonts w:cs="Times New Roman"/>
          <w:b/>
          <w:i/>
          <w:szCs w:val="24"/>
        </w:rPr>
        <w:t>Consumption</w:t>
      </w:r>
      <w:r w:rsidRPr="005D3B2F">
        <w:rPr>
          <w:rFonts w:cs="Times New Roman"/>
          <w:szCs w:val="24"/>
        </w:rPr>
        <w:t xml:space="preserve"> - </w:t>
      </w:r>
      <w:r w:rsidR="00890382" w:rsidRPr="005D3B2F">
        <w:rPr>
          <w:rFonts w:cs="Times New Roman"/>
          <w:szCs w:val="24"/>
        </w:rPr>
        <w:t>Depending upon the criteria of consumption, capital expenditures can be differentiated from revenue expenditures largely</w:t>
      </w:r>
      <w:r w:rsidR="00946EEC" w:rsidRPr="005D3B2F">
        <w:rPr>
          <w:rFonts w:cs="Times New Roman"/>
          <w:szCs w:val="24"/>
        </w:rPr>
        <w:t xml:space="preserve"> (Muda and Naibaho, 2018)</w:t>
      </w:r>
      <w:r w:rsidR="00890382" w:rsidRPr="005D3B2F">
        <w:rPr>
          <w:rFonts w:cs="Times New Roman"/>
          <w:szCs w:val="24"/>
        </w:rPr>
        <w:t xml:space="preserve">. </w:t>
      </w:r>
      <w:r w:rsidR="008146BF" w:rsidRPr="005D3B2F">
        <w:rPr>
          <w:rFonts w:cs="Times New Roman"/>
          <w:szCs w:val="24"/>
        </w:rPr>
        <w:t xml:space="preserve">This is because in case of making a capital expenditure, the consumption in an entity is seen to be taking place all over the useful life of a relative fixed asset. On the other hand, </w:t>
      </w:r>
      <w:r w:rsidR="00485B86" w:rsidRPr="005D3B2F">
        <w:rPr>
          <w:rFonts w:cs="Times New Roman"/>
          <w:szCs w:val="24"/>
        </w:rPr>
        <w:t xml:space="preserve">in case of making of a revenue expenditure, </w:t>
      </w:r>
      <w:r w:rsidR="0061760C" w:rsidRPr="005D3B2F">
        <w:rPr>
          <w:rFonts w:cs="Times New Roman"/>
          <w:szCs w:val="24"/>
        </w:rPr>
        <w:t xml:space="preserve">the consumption of it within an entity is seen over a merely small span of time. </w:t>
      </w:r>
    </w:p>
    <w:p w:rsidR="00590FCC" w:rsidRPr="005D3B2F" w:rsidRDefault="00590FCC" w:rsidP="005D3B2F">
      <w:pPr>
        <w:pStyle w:val="ListParagraph"/>
        <w:numPr>
          <w:ilvl w:val="0"/>
          <w:numId w:val="10"/>
        </w:numPr>
        <w:rPr>
          <w:rFonts w:cs="Times New Roman"/>
          <w:szCs w:val="24"/>
        </w:rPr>
      </w:pPr>
      <w:r w:rsidRPr="005D3B2F">
        <w:rPr>
          <w:rFonts w:cs="Times New Roman"/>
          <w:b/>
          <w:i/>
          <w:szCs w:val="24"/>
        </w:rPr>
        <w:t>Size</w:t>
      </w:r>
      <w:r w:rsidRPr="005D3B2F">
        <w:rPr>
          <w:rFonts w:cs="Times New Roman"/>
          <w:szCs w:val="24"/>
        </w:rPr>
        <w:t xml:space="preserve"> - </w:t>
      </w:r>
      <w:r w:rsidR="00EA4461" w:rsidRPr="005D3B2F">
        <w:rPr>
          <w:rFonts w:cs="Times New Roman"/>
          <w:szCs w:val="24"/>
        </w:rPr>
        <w:t xml:space="preserve">All monetary amounts that business entities end up incurring as capital expenditure or as revenue expenditure </w:t>
      </w:r>
      <w:r w:rsidR="002E2BBC" w:rsidRPr="005D3B2F">
        <w:rPr>
          <w:rFonts w:cs="Times New Roman"/>
          <w:szCs w:val="24"/>
        </w:rPr>
        <w:t>is also a point of difference between them</w:t>
      </w:r>
      <w:r w:rsidR="008C05C3" w:rsidRPr="005D3B2F">
        <w:rPr>
          <w:rFonts w:cs="Times New Roman"/>
          <w:szCs w:val="24"/>
        </w:rPr>
        <w:t xml:space="preserve"> (Kraft </w:t>
      </w:r>
      <w:r w:rsidR="008C05C3" w:rsidRPr="005D3B2F">
        <w:rPr>
          <w:rFonts w:cs="Times New Roman"/>
          <w:i/>
          <w:szCs w:val="24"/>
        </w:rPr>
        <w:t>et al.,</w:t>
      </w:r>
      <w:r w:rsidR="008C05C3" w:rsidRPr="005D3B2F">
        <w:rPr>
          <w:rFonts w:cs="Times New Roman"/>
          <w:szCs w:val="24"/>
        </w:rPr>
        <w:t xml:space="preserve"> 2017)</w:t>
      </w:r>
      <w:r w:rsidR="002E2BBC" w:rsidRPr="005D3B2F">
        <w:rPr>
          <w:rFonts w:cs="Times New Roman"/>
          <w:szCs w:val="24"/>
        </w:rPr>
        <w:t xml:space="preserve">. Whenever there is a crossing of a specific threshold worth in expenditure, it leads to the classification of the expenditure as capital expenditure. </w:t>
      </w:r>
      <w:r w:rsidR="00356333" w:rsidRPr="005D3B2F">
        <w:rPr>
          <w:rFonts w:cs="Times New Roman"/>
          <w:szCs w:val="24"/>
        </w:rPr>
        <w:t>However</w:t>
      </w:r>
      <w:r w:rsidR="002E2BBC" w:rsidRPr="005D3B2F">
        <w:rPr>
          <w:rFonts w:cs="Times New Roman"/>
          <w:szCs w:val="24"/>
        </w:rPr>
        <w:t xml:space="preserve">, whenever this </w:t>
      </w:r>
      <w:r w:rsidR="00356333" w:rsidRPr="005D3B2F">
        <w:rPr>
          <w:rFonts w:cs="Times New Roman"/>
          <w:szCs w:val="24"/>
        </w:rPr>
        <w:t xml:space="preserve">threshold worth is cannot be exceeded, the expenditure is classified in the form of revenue expenditure. </w:t>
      </w:r>
      <w:r w:rsidR="007C1005" w:rsidRPr="005D3B2F">
        <w:rPr>
          <w:rFonts w:cs="Times New Roman"/>
          <w:szCs w:val="24"/>
        </w:rPr>
        <w:t>Despite of this, there are certain large expenditures made in entities</w:t>
      </w:r>
      <w:r w:rsidR="00A70BC0" w:rsidRPr="005D3B2F">
        <w:rPr>
          <w:rFonts w:cs="Times New Roman"/>
          <w:szCs w:val="24"/>
        </w:rPr>
        <w:t xml:space="preserve">, which are still divisible </w:t>
      </w:r>
      <w:r w:rsidR="00A377DF" w:rsidRPr="005D3B2F">
        <w:rPr>
          <w:rFonts w:cs="Times New Roman"/>
          <w:szCs w:val="24"/>
        </w:rPr>
        <w:t xml:space="preserve">into revenue expenditure, as long as they are spent directly for sales transactions or operating purposes. </w:t>
      </w:r>
    </w:p>
    <w:p w:rsidR="00590FCC" w:rsidRPr="005D3B2F" w:rsidRDefault="00590FCC" w:rsidP="005D3B2F">
      <w:pPr>
        <w:pStyle w:val="ListParagraph"/>
        <w:numPr>
          <w:ilvl w:val="0"/>
          <w:numId w:val="10"/>
        </w:numPr>
        <w:rPr>
          <w:rFonts w:cs="Times New Roman"/>
          <w:szCs w:val="24"/>
        </w:rPr>
      </w:pPr>
      <w:r w:rsidRPr="005D3B2F">
        <w:rPr>
          <w:rFonts w:cs="Times New Roman"/>
          <w:b/>
          <w:i/>
          <w:szCs w:val="24"/>
        </w:rPr>
        <w:t>Timing</w:t>
      </w:r>
      <w:r w:rsidRPr="005D3B2F">
        <w:rPr>
          <w:rFonts w:cs="Times New Roman"/>
          <w:szCs w:val="24"/>
        </w:rPr>
        <w:t xml:space="preserve"> - Whenever a business entity makes any capital expenditure, </w:t>
      </w:r>
      <w:r w:rsidR="002B5A48" w:rsidRPr="005D3B2F">
        <w:rPr>
          <w:rFonts w:cs="Times New Roman"/>
          <w:szCs w:val="24"/>
        </w:rPr>
        <w:t>these are charged as the expenses made in it on a gradual basis by considering depreciation. All these charges are incurred over a long span of time</w:t>
      </w:r>
      <w:r w:rsidR="00916C0A" w:rsidRPr="005D3B2F">
        <w:rPr>
          <w:rFonts w:cs="Times New Roman"/>
          <w:szCs w:val="24"/>
        </w:rPr>
        <w:t xml:space="preserve"> (Nobes, 2015)</w:t>
      </w:r>
      <w:r w:rsidR="002B5A48" w:rsidRPr="005D3B2F">
        <w:rPr>
          <w:rFonts w:cs="Times New Roman"/>
          <w:szCs w:val="24"/>
        </w:rPr>
        <w:t xml:space="preserve">. However, whenever a business entity </w:t>
      </w:r>
      <w:r w:rsidR="002B5A48" w:rsidRPr="005D3B2F">
        <w:rPr>
          <w:rFonts w:cs="Times New Roman"/>
          <w:szCs w:val="24"/>
        </w:rPr>
        <w:lastRenderedPageBreak/>
        <w:t xml:space="preserve">makes </w:t>
      </w:r>
      <w:r w:rsidR="00062CC7" w:rsidRPr="005D3B2F">
        <w:rPr>
          <w:rFonts w:cs="Times New Roman"/>
          <w:szCs w:val="24"/>
        </w:rPr>
        <w:t>revenue</w:t>
      </w:r>
      <w:r w:rsidR="002B5A48" w:rsidRPr="005D3B2F">
        <w:rPr>
          <w:rFonts w:cs="Times New Roman"/>
          <w:szCs w:val="24"/>
        </w:rPr>
        <w:t xml:space="preserve"> expenditure, </w:t>
      </w:r>
      <w:r w:rsidR="00243678" w:rsidRPr="005D3B2F">
        <w:rPr>
          <w:rFonts w:cs="Times New Roman"/>
          <w:szCs w:val="24"/>
        </w:rPr>
        <w:t xml:space="preserve">they are charged as expenses within the current time span along with shortly thereafter. </w:t>
      </w:r>
    </w:p>
    <w:p w:rsidR="001B1698" w:rsidRPr="005D3B2F" w:rsidRDefault="001D122D" w:rsidP="005D3B2F">
      <w:pPr>
        <w:rPr>
          <w:rFonts w:cs="Times New Roman"/>
          <w:szCs w:val="24"/>
        </w:rPr>
      </w:pPr>
      <w:r w:rsidRPr="005D3B2F">
        <w:rPr>
          <w:rFonts w:cs="Times New Roman"/>
          <w:szCs w:val="24"/>
        </w:rPr>
        <w:t xml:space="preserve">Thus, these few common differences </w:t>
      </w:r>
      <w:r w:rsidR="00EF294E" w:rsidRPr="005D3B2F">
        <w:rPr>
          <w:rFonts w:cs="Times New Roman"/>
          <w:szCs w:val="24"/>
        </w:rPr>
        <w:t xml:space="preserve">are shown </w:t>
      </w:r>
      <w:r w:rsidRPr="005D3B2F">
        <w:rPr>
          <w:rFonts w:cs="Times New Roman"/>
          <w:szCs w:val="24"/>
        </w:rPr>
        <w:t xml:space="preserve">amongst </w:t>
      </w:r>
      <w:r w:rsidR="00EF294E" w:rsidRPr="005D3B2F">
        <w:rPr>
          <w:rFonts w:cs="Times New Roman"/>
          <w:szCs w:val="24"/>
        </w:rPr>
        <w:t xml:space="preserve">capital and revenue </w:t>
      </w:r>
      <w:r w:rsidRPr="005D3B2F">
        <w:rPr>
          <w:rFonts w:cs="Times New Roman"/>
          <w:szCs w:val="24"/>
        </w:rPr>
        <w:t>expenditure</w:t>
      </w:r>
      <w:r w:rsidR="004509AA" w:rsidRPr="005D3B2F">
        <w:rPr>
          <w:rFonts w:cs="Times New Roman"/>
          <w:szCs w:val="24"/>
        </w:rPr>
        <w:t xml:space="preserve"> </w:t>
      </w:r>
      <w:r w:rsidR="00EF294E" w:rsidRPr="005D3B2F">
        <w:rPr>
          <w:rFonts w:cs="Times New Roman"/>
          <w:szCs w:val="24"/>
        </w:rPr>
        <w:t xml:space="preserve">from the </w:t>
      </w:r>
      <w:r w:rsidR="004509AA" w:rsidRPr="005D3B2F">
        <w:rPr>
          <w:rFonts w:cs="Times New Roman"/>
          <w:szCs w:val="24"/>
        </w:rPr>
        <w:t>International Accounting Standards</w:t>
      </w:r>
      <w:r w:rsidR="00EF294E" w:rsidRPr="005D3B2F">
        <w:rPr>
          <w:rFonts w:cs="Times New Roman"/>
          <w:szCs w:val="24"/>
        </w:rPr>
        <w:t xml:space="preserve">. </w:t>
      </w:r>
      <w:r w:rsidR="00E33FEC" w:rsidRPr="005D3B2F">
        <w:rPr>
          <w:rFonts w:cs="Times New Roman"/>
          <w:szCs w:val="24"/>
        </w:rPr>
        <w:t>However</w:t>
      </w:r>
      <w:r w:rsidR="00EF294E" w:rsidRPr="005D3B2F">
        <w:rPr>
          <w:rFonts w:cs="Times New Roman"/>
          <w:szCs w:val="24"/>
        </w:rPr>
        <w:t>, the</w:t>
      </w:r>
      <w:r w:rsidR="00E33FEC" w:rsidRPr="005D3B2F">
        <w:rPr>
          <w:rFonts w:cs="Times New Roman"/>
          <w:szCs w:val="24"/>
        </w:rPr>
        <w:t xml:space="preserve"> individual International Accounting Standards also point out a few points of difference. </w:t>
      </w:r>
      <w:r w:rsidR="0002288C" w:rsidRPr="005D3B2F">
        <w:rPr>
          <w:rFonts w:cs="Times New Roman"/>
          <w:szCs w:val="24"/>
        </w:rPr>
        <w:t xml:space="preserve">For example, depending upon the </w:t>
      </w:r>
      <w:r w:rsidR="0002288C" w:rsidRPr="005D3B2F">
        <w:rPr>
          <w:rFonts w:cs="Times New Roman"/>
          <w:b/>
          <w:i/>
          <w:szCs w:val="24"/>
        </w:rPr>
        <w:t>IAS 18</w:t>
      </w:r>
      <w:r w:rsidR="0002288C" w:rsidRPr="005D3B2F">
        <w:rPr>
          <w:rFonts w:cs="Times New Roman"/>
          <w:szCs w:val="24"/>
        </w:rPr>
        <w:t>, the revenue expenditure is necessary to be recognised in businesses (</w:t>
      </w:r>
      <w:r w:rsidR="008C05C3" w:rsidRPr="005D3B2F">
        <w:rPr>
          <w:rFonts w:cs="Times New Roman"/>
          <w:szCs w:val="24"/>
        </w:rPr>
        <w:t>iasplus.com, 2019</w:t>
      </w:r>
      <w:r w:rsidR="0002288C" w:rsidRPr="005D3B2F">
        <w:rPr>
          <w:rFonts w:cs="Times New Roman"/>
          <w:szCs w:val="24"/>
        </w:rPr>
        <w:t xml:space="preserve">). </w:t>
      </w:r>
      <w:r w:rsidR="00D920E1" w:rsidRPr="005D3B2F">
        <w:rPr>
          <w:rFonts w:cs="Times New Roman"/>
          <w:szCs w:val="24"/>
        </w:rPr>
        <w:t xml:space="preserve">In addition, the standard points out that this form of expenditure incurred in entities can be recorded only in an entity’s statement of income. </w:t>
      </w:r>
      <w:r w:rsidR="00A814C2" w:rsidRPr="005D3B2F">
        <w:rPr>
          <w:rFonts w:cs="Times New Roman"/>
          <w:szCs w:val="24"/>
        </w:rPr>
        <w:t xml:space="preserve">It further mentions that the relevance of the matching concept in accounting can be seen in revenue expenditure, as all receipts for revenue can be matched against the revenue expenditures. However, the </w:t>
      </w:r>
      <w:r w:rsidR="00A814C2" w:rsidRPr="005D3B2F">
        <w:rPr>
          <w:rFonts w:cs="Times New Roman"/>
          <w:b/>
          <w:i/>
          <w:szCs w:val="24"/>
        </w:rPr>
        <w:t>IAS 38</w:t>
      </w:r>
      <w:r w:rsidR="00A814C2" w:rsidRPr="005D3B2F">
        <w:rPr>
          <w:rFonts w:cs="Times New Roman"/>
          <w:szCs w:val="24"/>
        </w:rPr>
        <w:t xml:space="preserve"> shows the aspects of capital expenditure, which are different from that of capital expenditure</w:t>
      </w:r>
      <w:r w:rsidR="008C05C3" w:rsidRPr="005D3B2F">
        <w:rPr>
          <w:rFonts w:cs="Times New Roman"/>
          <w:szCs w:val="24"/>
        </w:rPr>
        <w:t xml:space="preserve"> (iasplus.com, 2019)</w:t>
      </w:r>
      <w:r w:rsidR="00A814C2" w:rsidRPr="005D3B2F">
        <w:rPr>
          <w:rFonts w:cs="Times New Roman"/>
          <w:szCs w:val="24"/>
        </w:rPr>
        <w:t xml:space="preserve">. It is mentioned within this accounting standard that </w:t>
      </w:r>
      <w:r w:rsidR="00FB002C" w:rsidRPr="005D3B2F">
        <w:rPr>
          <w:rFonts w:cs="Times New Roman"/>
          <w:szCs w:val="24"/>
        </w:rPr>
        <w:t xml:space="preserve">capital expenditures consist of capitalisation and are incurred for a long term, which in case of revenue expenditure is absent. </w:t>
      </w:r>
      <w:r w:rsidR="005433F3" w:rsidRPr="005D3B2F">
        <w:rPr>
          <w:rFonts w:cs="Times New Roman"/>
          <w:szCs w:val="24"/>
        </w:rPr>
        <w:t>It is also stated in the standard that these expenditures are recorded not only within statement of income but also within the financial position statement</w:t>
      </w:r>
      <w:r w:rsidR="0007239A" w:rsidRPr="005D3B2F">
        <w:rPr>
          <w:rFonts w:cs="Times New Roman"/>
          <w:szCs w:val="24"/>
        </w:rPr>
        <w:t xml:space="preserve">. At the same time, it shows that </w:t>
      </w:r>
      <w:r w:rsidR="009B4652" w:rsidRPr="005D3B2F">
        <w:rPr>
          <w:rFonts w:cs="Times New Roman"/>
          <w:szCs w:val="24"/>
        </w:rPr>
        <w:t xml:space="preserve">none of the receipts of capital expenditure of entities is possible to be matched based upon the matching concept. </w:t>
      </w:r>
    </w:p>
    <w:p w:rsidR="001B1698" w:rsidRPr="005D3B2F" w:rsidRDefault="00914129" w:rsidP="005D3B2F">
      <w:pPr>
        <w:rPr>
          <w:rFonts w:cs="Times New Roman"/>
          <w:szCs w:val="24"/>
        </w:rPr>
      </w:pPr>
      <w:r w:rsidRPr="005D3B2F">
        <w:rPr>
          <w:rFonts w:cs="Times New Roman"/>
          <w:szCs w:val="24"/>
        </w:rPr>
        <w:t>Contrastingly, it can be obtained that revenue expenditures are recurring while capital expenditures are not recurring</w:t>
      </w:r>
      <w:r w:rsidR="00916C0A" w:rsidRPr="005D3B2F">
        <w:rPr>
          <w:rFonts w:cs="Times New Roman"/>
          <w:szCs w:val="24"/>
        </w:rPr>
        <w:t xml:space="preserve"> (Jin </w:t>
      </w:r>
      <w:r w:rsidR="00916C0A" w:rsidRPr="005D3B2F">
        <w:rPr>
          <w:rFonts w:cs="Times New Roman"/>
          <w:i/>
          <w:szCs w:val="24"/>
        </w:rPr>
        <w:t>et al</w:t>
      </w:r>
      <w:r w:rsidR="00916C0A" w:rsidRPr="005D3B2F">
        <w:rPr>
          <w:rFonts w:cs="Times New Roman"/>
          <w:szCs w:val="24"/>
        </w:rPr>
        <w:t>., 2015)</w:t>
      </w:r>
      <w:r w:rsidRPr="005D3B2F">
        <w:rPr>
          <w:rFonts w:cs="Times New Roman"/>
          <w:szCs w:val="24"/>
        </w:rPr>
        <w:t xml:space="preserve">. Similarly, when revenue expenditures incurred, the advantages cannot be enjoyed for a span of more than a year, which is possible in capital expenditure. </w:t>
      </w:r>
      <w:r w:rsidR="00202CA2" w:rsidRPr="005D3B2F">
        <w:rPr>
          <w:rFonts w:cs="Times New Roman"/>
          <w:szCs w:val="24"/>
        </w:rPr>
        <w:t xml:space="preserve">Lastly, revenue expenditure is made so that business entities can ascertain the maintenance of their capacity of earning while </w:t>
      </w:r>
      <w:r w:rsidR="009F4051" w:rsidRPr="005D3B2F">
        <w:rPr>
          <w:rFonts w:cs="Times New Roman"/>
          <w:szCs w:val="24"/>
        </w:rPr>
        <w:t>capital expenditure ends up enlarging the capacity of earning within them</w:t>
      </w:r>
      <w:r w:rsidR="00A235B6" w:rsidRPr="005D3B2F">
        <w:rPr>
          <w:rFonts w:cs="Times New Roman"/>
          <w:szCs w:val="24"/>
        </w:rPr>
        <w:t xml:space="preserve"> (Patrick, 2016)</w:t>
      </w:r>
      <w:r w:rsidR="009F4051" w:rsidRPr="005D3B2F">
        <w:rPr>
          <w:rFonts w:cs="Times New Roman"/>
          <w:szCs w:val="24"/>
        </w:rPr>
        <w:t>. Hence, the International Accounting Standards differentiate the two major sources of expenditure in business entities in these two ways.</w:t>
      </w:r>
      <w:r w:rsidR="001B1698" w:rsidRPr="005D3B2F">
        <w:rPr>
          <w:rFonts w:cs="Times New Roman"/>
          <w:szCs w:val="24"/>
        </w:rPr>
        <w:br w:type="page"/>
      </w:r>
    </w:p>
    <w:p w:rsidR="001B1698" w:rsidRPr="005D3B2F" w:rsidRDefault="001B1698" w:rsidP="005D3B2F">
      <w:pPr>
        <w:pStyle w:val="Heading1"/>
        <w:rPr>
          <w:rFonts w:cs="Times New Roman"/>
          <w:szCs w:val="24"/>
        </w:rPr>
      </w:pPr>
      <w:bookmarkStart w:id="7" w:name="_Toc27843628"/>
      <w:r w:rsidRPr="005D3B2F">
        <w:rPr>
          <w:rFonts w:cs="Times New Roman"/>
          <w:szCs w:val="24"/>
        </w:rPr>
        <w:lastRenderedPageBreak/>
        <w:t>Conclusion</w:t>
      </w:r>
      <w:bookmarkEnd w:id="7"/>
      <w:r w:rsidRPr="005D3B2F">
        <w:rPr>
          <w:rFonts w:cs="Times New Roman"/>
          <w:szCs w:val="24"/>
        </w:rPr>
        <w:t xml:space="preserve"> </w:t>
      </w:r>
    </w:p>
    <w:p w:rsidR="001B1698" w:rsidRPr="005D3B2F" w:rsidRDefault="00B22975" w:rsidP="00495E1B">
      <w:pPr>
        <w:rPr>
          <w:rFonts w:cs="Times New Roman"/>
          <w:szCs w:val="24"/>
        </w:rPr>
      </w:pPr>
      <w:r w:rsidRPr="005D3B2F">
        <w:rPr>
          <w:rFonts w:cs="Times New Roman"/>
          <w:szCs w:val="24"/>
        </w:rPr>
        <w:t xml:space="preserve">Hence, by considering each of the evaluations conducted in the report along with its findings, significant understanding has been achieved for financial accounting and its varying concepts or principles. </w:t>
      </w:r>
      <w:r w:rsidR="00C423D2" w:rsidRPr="005D3B2F">
        <w:rPr>
          <w:rFonts w:cs="Times New Roman"/>
          <w:szCs w:val="24"/>
        </w:rPr>
        <w:t xml:space="preserve">The discussions have helped to gain knowledge regarding how business entities could be keeping or maintaining records </w:t>
      </w:r>
      <w:r w:rsidR="00765AEE" w:rsidRPr="005D3B2F">
        <w:rPr>
          <w:rFonts w:cs="Times New Roman"/>
          <w:szCs w:val="24"/>
        </w:rPr>
        <w:t xml:space="preserve">of each of the transactions that have taken place in it. This has been illustrated by passing journal entries while preparing a number of ledger accounts. </w:t>
      </w:r>
      <w:r w:rsidR="00C97534" w:rsidRPr="005D3B2F">
        <w:rPr>
          <w:rFonts w:cs="Times New Roman"/>
          <w:szCs w:val="24"/>
        </w:rPr>
        <w:t xml:space="preserve">On the other hand, the manner by which an entity can be drafting and publishing its financial statements has been understood as well. </w:t>
      </w:r>
      <w:r w:rsidR="003B02D7" w:rsidRPr="005D3B2F">
        <w:rPr>
          <w:rFonts w:cs="Times New Roman"/>
          <w:szCs w:val="24"/>
        </w:rPr>
        <w:t>The findings of this report also provide a practical view of how accounting can be done on the cash basis and accrual basis followed by</w:t>
      </w:r>
      <w:r w:rsidR="00D17A92" w:rsidRPr="005D3B2F">
        <w:rPr>
          <w:rFonts w:cs="Times New Roman"/>
          <w:szCs w:val="24"/>
        </w:rPr>
        <w:t xml:space="preserve"> understanding</w:t>
      </w:r>
      <w:r w:rsidR="003B02D7" w:rsidRPr="005D3B2F">
        <w:rPr>
          <w:rFonts w:cs="Times New Roman"/>
          <w:szCs w:val="24"/>
        </w:rPr>
        <w:t xml:space="preserve"> the manner of </w:t>
      </w:r>
      <w:r w:rsidR="00FB1A25" w:rsidRPr="005D3B2F">
        <w:rPr>
          <w:rFonts w:cs="Times New Roman"/>
          <w:szCs w:val="24"/>
        </w:rPr>
        <w:t>ledger account closure</w:t>
      </w:r>
      <w:r w:rsidR="00D17A92" w:rsidRPr="005D3B2F">
        <w:rPr>
          <w:rFonts w:cs="Times New Roman"/>
          <w:szCs w:val="24"/>
        </w:rPr>
        <w:t xml:space="preserve">. </w:t>
      </w:r>
      <w:r w:rsidR="0063677C" w:rsidRPr="005D3B2F">
        <w:rPr>
          <w:rFonts w:cs="Times New Roman"/>
          <w:szCs w:val="24"/>
        </w:rPr>
        <w:t xml:space="preserve">Lastly, two key forms in which expenditures are made or incurred within business entities has been detected while both of them have been distinguished from one another in differing ways. </w:t>
      </w:r>
      <w:r w:rsidR="00064562" w:rsidRPr="005D3B2F">
        <w:rPr>
          <w:rFonts w:cs="Times New Roman"/>
          <w:szCs w:val="24"/>
        </w:rPr>
        <w:t>The distinguishing has also been done by the means of considering the Inte</w:t>
      </w:r>
      <w:r w:rsidR="00495E1B">
        <w:rPr>
          <w:rFonts w:cs="Times New Roman"/>
          <w:szCs w:val="24"/>
        </w:rPr>
        <w:t>rnational Accounting Standards.</w:t>
      </w:r>
      <w:r w:rsidR="001B1698" w:rsidRPr="005D3B2F">
        <w:rPr>
          <w:rFonts w:cs="Times New Roman"/>
          <w:szCs w:val="24"/>
        </w:rPr>
        <w:br w:type="page"/>
      </w:r>
    </w:p>
    <w:p w:rsidR="001B1698" w:rsidRPr="005D3B2F" w:rsidRDefault="001B1698" w:rsidP="005D3B2F">
      <w:pPr>
        <w:pStyle w:val="Heading1"/>
        <w:rPr>
          <w:rFonts w:cs="Times New Roman"/>
          <w:szCs w:val="24"/>
        </w:rPr>
      </w:pPr>
      <w:bookmarkStart w:id="8" w:name="_Toc27843629"/>
      <w:r w:rsidRPr="005D3B2F">
        <w:rPr>
          <w:rFonts w:cs="Times New Roman"/>
          <w:szCs w:val="24"/>
        </w:rPr>
        <w:lastRenderedPageBreak/>
        <w:t>Reference List</w:t>
      </w:r>
      <w:bookmarkEnd w:id="8"/>
      <w:r w:rsidRPr="005D3B2F">
        <w:rPr>
          <w:rFonts w:cs="Times New Roman"/>
          <w:szCs w:val="24"/>
        </w:rPr>
        <w:t xml:space="preserve"> </w:t>
      </w:r>
    </w:p>
    <w:p w:rsidR="001346F5" w:rsidRPr="005D3B2F" w:rsidRDefault="001346F5" w:rsidP="005D3B2F">
      <w:pPr>
        <w:rPr>
          <w:rFonts w:cs="Times New Roman"/>
          <w:szCs w:val="24"/>
        </w:rPr>
      </w:pPr>
      <w:r w:rsidRPr="005D3B2F">
        <w:rPr>
          <w:rFonts w:cs="Times New Roman"/>
          <w:szCs w:val="24"/>
        </w:rPr>
        <w:t>Ainsworth, P. and Deines, D., 2019. </w:t>
      </w:r>
      <w:r w:rsidRPr="005D3B2F">
        <w:rPr>
          <w:rFonts w:cs="Times New Roman"/>
          <w:i/>
          <w:iCs/>
          <w:szCs w:val="24"/>
        </w:rPr>
        <w:t>Introduction to accounting: An integrated approach</w:t>
      </w:r>
      <w:r w:rsidRPr="005D3B2F">
        <w:rPr>
          <w:rFonts w:cs="Times New Roman"/>
          <w:szCs w:val="24"/>
        </w:rPr>
        <w:t>. Wiley.</w:t>
      </w:r>
    </w:p>
    <w:p w:rsidR="001346F5" w:rsidRPr="005D3B2F" w:rsidRDefault="001346F5" w:rsidP="005D3B2F">
      <w:pPr>
        <w:rPr>
          <w:rFonts w:cs="Times New Roman"/>
          <w:color w:val="222222"/>
          <w:szCs w:val="24"/>
          <w:shd w:val="clear" w:color="auto" w:fill="FFFFFF"/>
        </w:rPr>
      </w:pPr>
      <w:r w:rsidRPr="005D3B2F">
        <w:rPr>
          <w:rFonts w:cs="Times New Roman"/>
          <w:color w:val="222222"/>
          <w:szCs w:val="24"/>
          <w:shd w:val="clear" w:color="auto" w:fill="FFFFFF"/>
        </w:rPr>
        <w:t>Berg, C., Davidson, S. and Potts, J., 2018. Ledgers. </w:t>
      </w:r>
      <w:r w:rsidRPr="005D3B2F">
        <w:rPr>
          <w:rFonts w:cs="Times New Roman"/>
          <w:i/>
          <w:iCs/>
          <w:color w:val="222222"/>
          <w:szCs w:val="24"/>
          <w:shd w:val="clear" w:color="auto" w:fill="FFFFFF"/>
        </w:rPr>
        <w:t>Available at SSRN 3157421</w:t>
      </w:r>
      <w:r w:rsidRPr="005D3B2F">
        <w:rPr>
          <w:rFonts w:cs="Times New Roman"/>
          <w:color w:val="222222"/>
          <w:szCs w:val="24"/>
          <w:shd w:val="clear" w:color="auto" w:fill="FFFFFF"/>
        </w:rPr>
        <w:t>.</w:t>
      </w:r>
    </w:p>
    <w:p w:rsidR="001346F5" w:rsidRPr="005D3B2F" w:rsidRDefault="001346F5" w:rsidP="005D3B2F">
      <w:pPr>
        <w:rPr>
          <w:rFonts w:cs="Times New Roman"/>
          <w:color w:val="222222"/>
          <w:szCs w:val="24"/>
          <w:shd w:val="clear" w:color="auto" w:fill="FFFFFF"/>
        </w:rPr>
      </w:pPr>
      <w:r w:rsidRPr="005D3B2F">
        <w:rPr>
          <w:rFonts w:cs="Times New Roman"/>
          <w:color w:val="222222"/>
          <w:szCs w:val="24"/>
          <w:shd w:val="clear" w:color="auto" w:fill="FFFFFF"/>
        </w:rPr>
        <w:t>Chen, I.F. and Chang, S.C., 2019. Spillover Effects of Capital Expenditure Announcements Within Business Groups. </w:t>
      </w:r>
      <w:r w:rsidRPr="005D3B2F">
        <w:rPr>
          <w:rFonts w:cs="Times New Roman"/>
          <w:i/>
          <w:iCs/>
          <w:color w:val="222222"/>
          <w:szCs w:val="24"/>
          <w:shd w:val="clear" w:color="auto" w:fill="FFFFFF"/>
        </w:rPr>
        <w:t>British Journal of Management</w:t>
      </w:r>
      <w:r w:rsidRPr="005D3B2F">
        <w:rPr>
          <w:rFonts w:cs="Times New Roman"/>
          <w:color w:val="222222"/>
          <w:szCs w:val="24"/>
          <w:shd w:val="clear" w:color="auto" w:fill="FFFFFF"/>
        </w:rPr>
        <w:t>.</w:t>
      </w:r>
    </w:p>
    <w:p w:rsidR="001346F5" w:rsidRPr="005D3B2F" w:rsidRDefault="001346F5" w:rsidP="005D3B2F">
      <w:pPr>
        <w:rPr>
          <w:rFonts w:cs="Times New Roman"/>
          <w:szCs w:val="24"/>
        </w:rPr>
      </w:pPr>
      <w:r w:rsidRPr="005D3B2F">
        <w:rPr>
          <w:rFonts w:cs="Times New Roman"/>
          <w:szCs w:val="24"/>
        </w:rPr>
        <w:t>Collier, P.M., 2015. </w:t>
      </w:r>
      <w:r w:rsidRPr="005D3B2F">
        <w:rPr>
          <w:rFonts w:cs="Times New Roman"/>
          <w:i/>
          <w:iCs/>
          <w:szCs w:val="24"/>
        </w:rPr>
        <w:t>Accounting for managers: Interpreting accounting information for decision making</w:t>
      </w:r>
      <w:r w:rsidRPr="005D3B2F">
        <w:rPr>
          <w:rFonts w:cs="Times New Roman"/>
          <w:szCs w:val="24"/>
        </w:rPr>
        <w:t>. John Wiley &amp; Sons.</w:t>
      </w:r>
    </w:p>
    <w:p w:rsidR="001346F5" w:rsidRPr="005D3B2F" w:rsidRDefault="001346F5" w:rsidP="005D3B2F">
      <w:pPr>
        <w:rPr>
          <w:rFonts w:cs="Times New Roman"/>
          <w:szCs w:val="24"/>
        </w:rPr>
      </w:pPr>
      <w:r w:rsidRPr="005D3B2F">
        <w:rPr>
          <w:rFonts w:cs="Times New Roman"/>
          <w:szCs w:val="24"/>
        </w:rPr>
        <w:t>iasplus.com, 2019. </w:t>
      </w:r>
      <w:r w:rsidRPr="005D3B2F">
        <w:rPr>
          <w:rFonts w:cs="Times New Roman"/>
          <w:i/>
          <w:iCs/>
          <w:szCs w:val="24"/>
        </w:rPr>
        <w:t>IAS 18 — Revenue</w:t>
      </w:r>
      <w:r w:rsidRPr="005D3B2F">
        <w:rPr>
          <w:rFonts w:cs="Times New Roman"/>
          <w:szCs w:val="24"/>
        </w:rPr>
        <w:t>. [online] Available at: https://www.iasplus.com/en/standards/ias/ias18 [Accessed 21 Dec. 2019].</w:t>
      </w:r>
    </w:p>
    <w:p w:rsidR="001346F5" w:rsidRPr="005D3B2F" w:rsidRDefault="001346F5" w:rsidP="005D3B2F">
      <w:pPr>
        <w:rPr>
          <w:rFonts w:cs="Times New Roman"/>
          <w:szCs w:val="24"/>
        </w:rPr>
      </w:pPr>
      <w:r w:rsidRPr="005D3B2F">
        <w:rPr>
          <w:rFonts w:cs="Times New Roman"/>
          <w:szCs w:val="24"/>
        </w:rPr>
        <w:t>iasplus.com, 2019. </w:t>
      </w:r>
      <w:r w:rsidRPr="005D3B2F">
        <w:rPr>
          <w:rFonts w:cs="Times New Roman"/>
          <w:i/>
          <w:iCs/>
          <w:szCs w:val="24"/>
        </w:rPr>
        <w:t>IAS 38 — Intangible Assets</w:t>
      </w:r>
      <w:r w:rsidRPr="005D3B2F">
        <w:rPr>
          <w:rFonts w:cs="Times New Roman"/>
          <w:szCs w:val="24"/>
        </w:rPr>
        <w:t>. [online] Available at: https://www.iasplus.com/en/standards/ias/ias38 [Accessed 21 Dec. 2019].</w:t>
      </w:r>
    </w:p>
    <w:p w:rsidR="001346F5" w:rsidRPr="005D3B2F" w:rsidRDefault="001346F5" w:rsidP="005D3B2F">
      <w:pPr>
        <w:rPr>
          <w:rFonts w:cs="Times New Roman"/>
          <w:szCs w:val="24"/>
        </w:rPr>
      </w:pPr>
      <w:r w:rsidRPr="005D3B2F">
        <w:rPr>
          <w:rFonts w:cs="Times New Roman"/>
          <w:color w:val="222222"/>
          <w:szCs w:val="24"/>
          <w:shd w:val="clear" w:color="auto" w:fill="FFFFFF"/>
        </w:rPr>
        <w:t>Jin, K., Shan, Y. and Taylor, S., 2015. Matching between revenues and expenses and the adoption of International Financial Reporting Standards. </w:t>
      </w:r>
      <w:r w:rsidRPr="005D3B2F">
        <w:rPr>
          <w:rFonts w:cs="Times New Roman"/>
          <w:i/>
          <w:iCs/>
          <w:color w:val="222222"/>
          <w:szCs w:val="24"/>
          <w:shd w:val="clear" w:color="auto" w:fill="FFFFFF"/>
        </w:rPr>
        <w:t>Pacific-Basin Finance Journal</w:t>
      </w:r>
      <w:r w:rsidRPr="005D3B2F">
        <w:rPr>
          <w:rFonts w:cs="Times New Roman"/>
          <w:color w:val="222222"/>
          <w:szCs w:val="24"/>
          <w:shd w:val="clear" w:color="auto" w:fill="FFFFFF"/>
        </w:rPr>
        <w:t>, </w:t>
      </w:r>
      <w:r w:rsidRPr="005D3B2F">
        <w:rPr>
          <w:rFonts w:cs="Times New Roman"/>
          <w:i/>
          <w:iCs/>
          <w:color w:val="222222"/>
          <w:szCs w:val="24"/>
          <w:shd w:val="clear" w:color="auto" w:fill="FFFFFF"/>
        </w:rPr>
        <w:t>35</w:t>
      </w:r>
      <w:r w:rsidRPr="005D3B2F">
        <w:rPr>
          <w:rFonts w:cs="Times New Roman"/>
          <w:color w:val="222222"/>
          <w:szCs w:val="24"/>
          <w:shd w:val="clear" w:color="auto" w:fill="FFFFFF"/>
        </w:rPr>
        <w:t>, pp.90-107.</w:t>
      </w:r>
    </w:p>
    <w:p w:rsidR="001346F5" w:rsidRPr="005D3B2F" w:rsidRDefault="001346F5" w:rsidP="005D3B2F">
      <w:pPr>
        <w:rPr>
          <w:rFonts w:cs="Times New Roman"/>
          <w:szCs w:val="24"/>
        </w:rPr>
      </w:pPr>
      <w:r w:rsidRPr="005D3B2F">
        <w:rPr>
          <w:rFonts w:cs="Times New Roman"/>
          <w:szCs w:val="24"/>
        </w:rPr>
        <w:t>Kraft, A.G., Vashishtha, R. and Venkatachalam, M., 2017. Frequent financial reporting and managerial myopia. </w:t>
      </w:r>
      <w:r w:rsidRPr="005D3B2F">
        <w:rPr>
          <w:rFonts w:cs="Times New Roman"/>
          <w:i/>
          <w:iCs/>
          <w:szCs w:val="24"/>
        </w:rPr>
        <w:t>The Accounting Review</w:t>
      </w:r>
      <w:r w:rsidRPr="005D3B2F">
        <w:rPr>
          <w:rFonts w:cs="Times New Roman"/>
          <w:szCs w:val="24"/>
        </w:rPr>
        <w:t>, </w:t>
      </w:r>
      <w:r w:rsidRPr="005D3B2F">
        <w:rPr>
          <w:rFonts w:cs="Times New Roman"/>
          <w:i/>
          <w:iCs/>
          <w:szCs w:val="24"/>
        </w:rPr>
        <w:t>93</w:t>
      </w:r>
      <w:r w:rsidRPr="005D3B2F">
        <w:rPr>
          <w:rFonts w:cs="Times New Roman"/>
          <w:szCs w:val="24"/>
        </w:rPr>
        <w:t>(2), pp.249-275.</w:t>
      </w:r>
    </w:p>
    <w:p w:rsidR="001346F5" w:rsidRPr="005D3B2F" w:rsidRDefault="001346F5" w:rsidP="005D3B2F">
      <w:pPr>
        <w:rPr>
          <w:rFonts w:cs="Times New Roman"/>
          <w:color w:val="222222"/>
          <w:szCs w:val="24"/>
          <w:shd w:val="clear" w:color="auto" w:fill="FFFFFF"/>
        </w:rPr>
      </w:pPr>
      <w:r w:rsidRPr="005D3B2F">
        <w:rPr>
          <w:rFonts w:cs="Times New Roman"/>
          <w:color w:val="222222"/>
          <w:szCs w:val="24"/>
          <w:shd w:val="clear" w:color="auto" w:fill="FFFFFF"/>
        </w:rPr>
        <w:t>Muda, I. and Naibaho, R., 2018, March. Variables influencing allocation of capital expenditure in Indonesia. In </w:t>
      </w:r>
      <w:r w:rsidRPr="005D3B2F">
        <w:rPr>
          <w:rFonts w:cs="Times New Roman"/>
          <w:i/>
          <w:iCs/>
          <w:color w:val="222222"/>
          <w:szCs w:val="24"/>
          <w:shd w:val="clear" w:color="auto" w:fill="FFFFFF"/>
        </w:rPr>
        <w:t>IOP Conference Series: Earth and Environmental Science</w:t>
      </w:r>
      <w:r w:rsidRPr="005D3B2F">
        <w:rPr>
          <w:rFonts w:cs="Times New Roman"/>
          <w:color w:val="222222"/>
          <w:szCs w:val="24"/>
          <w:shd w:val="clear" w:color="auto" w:fill="FFFFFF"/>
        </w:rPr>
        <w:t> (Vol. 126, No. 1, p. 012066). IOP Publishing.</w:t>
      </w:r>
    </w:p>
    <w:p w:rsidR="001346F5" w:rsidRPr="005D3B2F" w:rsidRDefault="001346F5" w:rsidP="005D3B2F">
      <w:pPr>
        <w:rPr>
          <w:rFonts w:cs="Times New Roman"/>
          <w:szCs w:val="24"/>
        </w:rPr>
      </w:pPr>
      <w:r w:rsidRPr="005D3B2F">
        <w:rPr>
          <w:rFonts w:cs="Times New Roman"/>
          <w:color w:val="222222"/>
          <w:szCs w:val="24"/>
          <w:shd w:val="clear" w:color="auto" w:fill="FFFFFF"/>
        </w:rPr>
        <w:t>Nobes, C., 2015. Accounting for capital: the evolution of an idea. </w:t>
      </w:r>
      <w:r w:rsidRPr="005D3B2F">
        <w:rPr>
          <w:rFonts w:cs="Times New Roman"/>
          <w:i/>
          <w:iCs/>
          <w:color w:val="222222"/>
          <w:szCs w:val="24"/>
          <w:shd w:val="clear" w:color="auto" w:fill="FFFFFF"/>
        </w:rPr>
        <w:t>Accounting and Business Research</w:t>
      </w:r>
      <w:r w:rsidRPr="005D3B2F">
        <w:rPr>
          <w:rFonts w:cs="Times New Roman"/>
          <w:color w:val="222222"/>
          <w:szCs w:val="24"/>
          <w:shd w:val="clear" w:color="auto" w:fill="FFFFFF"/>
        </w:rPr>
        <w:t>, </w:t>
      </w:r>
      <w:r w:rsidRPr="005D3B2F">
        <w:rPr>
          <w:rFonts w:cs="Times New Roman"/>
          <w:i/>
          <w:iCs/>
          <w:color w:val="222222"/>
          <w:szCs w:val="24"/>
          <w:shd w:val="clear" w:color="auto" w:fill="FFFFFF"/>
        </w:rPr>
        <w:t>45</w:t>
      </w:r>
      <w:r w:rsidRPr="005D3B2F">
        <w:rPr>
          <w:rFonts w:cs="Times New Roman"/>
          <w:color w:val="222222"/>
          <w:szCs w:val="24"/>
          <w:shd w:val="clear" w:color="auto" w:fill="FFFFFF"/>
        </w:rPr>
        <w:t>(4), pp.413-441.</w:t>
      </w:r>
    </w:p>
    <w:p w:rsidR="001346F5" w:rsidRPr="005D3B2F" w:rsidRDefault="001346F5" w:rsidP="005D3B2F">
      <w:pPr>
        <w:rPr>
          <w:rFonts w:cs="Times New Roman"/>
          <w:szCs w:val="24"/>
        </w:rPr>
      </w:pPr>
      <w:r w:rsidRPr="005D3B2F">
        <w:rPr>
          <w:rFonts w:cs="Times New Roman"/>
          <w:color w:val="222222"/>
          <w:szCs w:val="24"/>
          <w:shd w:val="clear" w:color="auto" w:fill="FFFFFF"/>
        </w:rPr>
        <w:t>Patrick, C., 2016. Jobless capital? The role of capital subsidies. </w:t>
      </w:r>
      <w:r w:rsidRPr="005D3B2F">
        <w:rPr>
          <w:rFonts w:cs="Times New Roman"/>
          <w:i/>
          <w:iCs/>
          <w:color w:val="222222"/>
          <w:szCs w:val="24"/>
          <w:shd w:val="clear" w:color="auto" w:fill="FFFFFF"/>
        </w:rPr>
        <w:t>Regional Science and Urban Economics</w:t>
      </w:r>
      <w:r w:rsidRPr="005D3B2F">
        <w:rPr>
          <w:rFonts w:cs="Times New Roman"/>
          <w:color w:val="222222"/>
          <w:szCs w:val="24"/>
          <w:shd w:val="clear" w:color="auto" w:fill="FFFFFF"/>
        </w:rPr>
        <w:t>, </w:t>
      </w:r>
      <w:r w:rsidRPr="005D3B2F">
        <w:rPr>
          <w:rFonts w:cs="Times New Roman"/>
          <w:i/>
          <w:iCs/>
          <w:color w:val="222222"/>
          <w:szCs w:val="24"/>
          <w:shd w:val="clear" w:color="auto" w:fill="FFFFFF"/>
        </w:rPr>
        <w:t>60</w:t>
      </w:r>
      <w:r w:rsidRPr="005D3B2F">
        <w:rPr>
          <w:rFonts w:cs="Times New Roman"/>
          <w:color w:val="222222"/>
          <w:szCs w:val="24"/>
          <w:shd w:val="clear" w:color="auto" w:fill="FFFFFF"/>
        </w:rPr>
        <w:t>, pp.169-179.</w:t>
      </w:r>
    </w:p>
    <w:p w:rsidR="001346F5" w:rsidRPr="005D3B2F" w:rsidRDefault="001346F5" w:rsidP="005D3B2F">
      <w:pPr>
        <w:rPr>
          <w:rFonts w:cs="Times New Roman"/>
          <w:color w:val="222222"/>
          <w:szCs w:val="24"/>
          <w:shd w:val="clear" w:color="auto" w:fill="FFFFFF"/>
        </w:rPr>
      </w:pPr>
      <w:r w:rsidRPr="005D3B2F">
        <w:rPr>
          <w:rFonts w:cs="Times New Roman"/>
          <w:color w:val="222222"/>
          <w:szCs w:val="24"/>
          <w:shd w:val="clear" w:color="auto" w:fill="FFFFFF"/>
        </w:rPr>
        <w:t>Reid, W., 2018. </w:t>
      </w:r>
      <w:r w:rsidRPr="005D3B2F">
        <w:rPr>
          <w:rFonts w:cs="Times New Roman"/>
          <w:i/>
          <w:iCs/>
          <w:color w:val="222222"/>
          <w:szCs w:val="24"/>
          <w:shd w:val="clear" w:color="auto" w:fill="FFFFFF"/>
        </w:rPr>
        <w:t>The meaning of company accounts</w:t>
      </w:r>
      <w:r w:rsidRPr="005D3B2F">
        <w:rPr>
          <w:rFonts w:cs="Times New Roman"/>
          <w:color w:val="222222"/>
          <w:szCs w:val="24"/>
          <w:shd w:val="clear" w:color="auto" w:fill="FFFFFF"/>
        </w:rPr>
        <w:t>. Routledge.</w:t>
      </w:r>
    </w:p>
    <w:p w:rsidR="001346F5" w:rsidRPr="005D3B2F" w:rsidRDefault="001346F5" w:rsidP="005D3B2F">
      <w:pPr>
        <w:rPr>
          <w:rFonts w:cs="Times New Roman"/>
          <w:szCs w:val="24"/>
        </w:rPr>
      </w:pPr>
      <w:r w:rsidRPr="005D3B2F">
        <w:rPr>
          <w:rFonts w:cs="Times New Roman"/>
          <w:color w:val="222222"/>
          <w:szCs w:val="24"/>
          <w:shd w:val="clear" w:color="auto" w:fill="FFFFFF"/>
        </w:rPr>
        <w:t>Turner, L. and Weickgenannt, A., 2020. </w:t>
      </w:r>
      <w:r w:rsidRPr="005D3B2F">
        <w:rPr>
          <w:rFonts w:cs="Times New Roman"/>
          <w:i/>
          <w:iCs/>
          <w:color w:val="222222"/>
          <w:szCs w:val="24"/>
          <w:shd w:val="clear" w:color="auto" w:fill="FFFFFF"/>
        </w:rPr>
        <w:t>Accounting information systems: controls and processes</w:t>
      </w:r>
      <w:r w:rsidRPr="005D3B2F">
        <w:rPr>
          <w:rFonts w:cs="Times New Roman"/>
          <w:color w:val="222222"/>
          <w:szCs w:val="24"/>
          <w:shd w:val="clear" w:color="auto" w:fill="FFFFFF"/>
        </w:rPr>
        <w:t>. Wiley.</w:t>
      </w:r>
    </w:p>
    <w:p w:rsidR="001346F5" w:rsidRPr="005D3B2F" w:rsidRDefault="001346F5" w:rsidP="005D3B2F">
      <w:pPr>
        <w:rPr>
          <w:rFonts w:cs="Times New Roman"/>
          <w:color w:val="222222"/>
          <w:szCs w:val="24"/>
          <w:shd w:val="clear" w:color="auto" w:fill="FFFFFF"/>
        </w:rPr>
      </w:pPr>
      <w:r w:rsidRPr="005D3B2F">
        <w:rPr>
          <w:rFonts w:cs="Times New Roman"/>
          <w:color w:val="222222"/>
          <w:szCs w:val="24"/>
          <w:shd w:val="clear" w:color="auto" w:fill="FFFFFF"/>
        </w:rPr>
        <w:lastRenderedPageBreak/>
        <w:t>Udeh, S.N., 2017. THE TRIAL BALANCE.</w:t>
      </w:r>
    </w:p>
    <w:p w:rsidR="006273A7" w:rsidRPr="00495E1B" w:rsidRDefault="001346F5" w:rsidP="005D3B2F">
      <w:pPr>
        <w:rPr>
          <w:rFonts w:cs="Times New Roman"/>
          <w:szCs w:val="24"/>
        </w:rPr>
      </w:pPr>
      <w:r w:rsidRPr="005D3B2F">
        <w:rPr>
          <w:rFonts w:cs="Times New Roman"/>
          <w:szCs w:val="24"/>
        </w:rPr>
        <w:t>Weygandt, J.J., Kimmel, P.D. and Kieso, D.E., 2019. </w:t>
      </w:r>
      <w:r w:rsidRPr="005D3B2F">
        <w:rPr>
          <w:rFonts w:cs="Times New Roman"/>
          <w:i/>
          <w:iCs/>
          <w:szCs w:val="24"/>
        </w:rPr>
        <w:t>Financial accounting</w:t>
      </w:r>
      <w:r w:rsidRPr="005D3B2F">
        <w:rPr>
          <w:rFonts w:cs="Times New Roman"/>
          <w:szCs w:val="24"/>
        </w:rPr>
        <w:t>. Wiley.</w:t>
      </w:r>
    </w:p>
    <w:sectPr w:rsidR="006273A7" w:rsidRPr="00495E1B" w:rsidSect="006273A7">
      <w:footerReference w:type="default" r:id="rId4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55504" w:rsidRDefault="00755504" w:rsidP="00274159">
      <w:pPr>
        <w:spacing w:after="0" w:line="240" w:lineRule="auto"/>
      </w:pPr>
      <w:r>
        <w:separator/>
      </w:r>
    </w:p>
  </w:endnote>
  <w:endnote w:type="continuationSeparator" w:id="0">
    <w:p w:rsidR="00755504" w:rsidRDefault="00755504" w:rsidP="002741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4081"/>
      <w:docPartObj>
        <w:docPartGallery w:val="Page Numbers (Bottom of Page)"/>
        <w:docPartUnique/>
      </w:docPartObj>
    </w:sdtPr>
    <w:sdtEndPr/>
    <w:sdtContent>
      <w:p w:rsidR="00C63B90" w:rsidRDefault="006D244C">
        <w:pPr>
          <w:pStyle w:val="Footer"/>
          <w:jc w:val="right"/>
        </w:pPr>
        <w:r>
          <w:fldChar w:fldCharType="begin"/>
        </w:r>
        <w:r>
          <w:instrText xml:space="preserve"> PAGE   \* MERGEFORMAT </w:instrText>
        </w:r>
        <w:r>
          <w:fldChar w:fldCharType="separate"/>
        </w:r>
        <w:r w:rsidR="00465B22">
          <w:rPr>
            <w:noProof/>
          </w:rPr>
          <w:t>2</w:t>
        </w:r>
        <w:r>
          <w:rPr>
            <w:noProof/>
          </w:rPr>
          <w:fldChar w:fldCharType="end"/>
        </w:r>
      </w:p>
    </w:sdtContent>
  </w:sdt>
  <w:p w:rsidR="00C63B90" w:rsidRDefault="00C63B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55504" w:rsidRDefault="00755504" w:rsidP="00274159">
      <w:pPr>
        <w:spacing w:after="0" w:line="240" w:lineRule="auto"/>
      </w:pPr>
      <w:r>
        <w:separator/>
      </w:r>
    </w:p>
  </w:footnote>
  <w:footnote w:type="continuationSeparator" w:id="0">
    <w:p w:rsidR="00755504" w:rsidRDefault="00755504" w:rsidP="002741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CD4B31"/>
    <w:multiLevelType w:val="hybridMultilevel"/>
    <w:tmpl w:val="93FA8A66"/>
    <w:lvl w:ilvl="0" w:tplc="EE106462">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13B37A29"/>
    <w:multiLevelType w:val="hybridMultilevel"/>
    <w:tmpl w:val="A7783ED8"/>
    <w:lvl w:ilvl="0" w:tplc="CA98B2EA">
      <w:start w:val="1"/>
      <w:numFmt w:val="lowerRoman"/>
      <w:lvlText w:val="(%1)"/>
      <w:lvlJc w:val="righ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0207C5E"/>
    <w:multiLevelType w:val="hybridMultilevel"/>
    <w:tmpl w:val="E6169B10"/>
    <w:lvl w:ilvl="0" w:tplc="EE106462">
      <w:start w:val="1"/>
      <w:numFmt w:val="lowerLetter"/>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0921D23"/>
    <w:multiLevelType w:val="hybridMultilevel"/>
    <w:tmpl w:val="BCB03F9C"/>
    <w:lvl w:ilvl="0" w:tplc="01FC8672">
      <w:start w:val="1"/>
      <w:numFmt w:val="bullet"/>
      <w:lvlText w:val=""/>
      <w:lvlJc w:val="left"/>
      <w:pPr>
        <w:ind w:left="522" w:hanging="360"/>
      </w:pPr>
      <w:rPr>
        <w:rFonts w:ascii="Symbol" w:hAnsi="Symbol" w:hint="default"/>
      </w:rPr>
    </w:lvl>
    <w:lvl w:ilvl="1" w:tplc="04090003" w:tentative="1">
      <w:start w:val="1"/>
      <w:numFmt w:val="bullet"/>
      <w:lvlText w:val="o"/>
      <w:lvlJc w:val="left"/>
      <w:pPr>
        <w:ind w:left="1242" w:hanging="360"/>
      </w:pPr>
      <w:rPr>
        <w:rFonts w:ascii="Courier New" w:hAnsi="Courier New" w:cs="Courier New" w:hint="default"/>
      </w:rPr>
    </w:lvl>
    <w:lvl w:ilvl="2" w:tplc="04090005" w:tentative="1">
      <w:start w:val="1"/>
      <w:numFmt w:val="bullet"/>
      <w:lvlText w:val=""/>
      <w:lvlJc w:val="left"/>
      <w:pPr>
        <w:ind w:left="1962" w:hanging="360"/>
      </w:pPr>
      <w:rPr>
        <w:rFonts w:ascii="Wingdings" w:hAnsi="Wingdings" w:hint="default"/>
      </w:rPr>
    </w:lvl>
    <w:lvl w:ilvl="3" w:tplc="04090001" w:tentative="1">
      <w:start w:val="1"/>
      <w:numFmt w:val="bullet"/>
      <w:lvlText w:val=""/>
      <w:lvlJc w:val="left"/>
      <w:pPr>
        <w:ind w:left="2682" w:hanging="360"/>
      </w:pPr>
      <w:rPr>
        <w:rFonts w:ascii="Symbol" w:hAnsi="Symbol" w:hint="default"/>
      </w:rPr>
    </w:lvl>
    <w:lvl w:ilvl="4" w:tplc="04090003" w:tentative="1">
      <w:start w:val="1"/>
      <w:numFmt w:val="bullet"/>
      <w:lvlText w:val="o"/>
      <w:lvlJc w:val="left"/>
      <w:pPr>
        <w:ind w:left="3402" w:hanging="360"/>
      </w:pPr>
      <w:rPr>
        <w:rFonts w:ascii="Courier New" w:hAnsi="Courier New" w:cs="Courier New" w:hint="default"/>
      </w:rPr>
    </w:lvl>
    <w:lvl w:ilvl="5" w:tplc="04090005" w:tentative="1">
      <w:start w:val="1"/>
      <w:numFmt w:val="bullet"/>
      <w:lvlText w:val=""/>
      <w:lvlJc w:val="left"/>
      <w:pPr>
        <w:ind w:left="4122" w:hanging="360"/>
      </w:pPr>
      <w:rPr>
        <w:rFonts w:ascii="Wingdings" w:hAnsi="Wingdings" w:hint="default"/>
      </w:rPr>
    </w:lvl>
    <w:lvl w:ilvl="6" w:tplc="04090001" w:tentative="1">
      <w:start w:val="1"/>
      <w:numFmt w:val="bullet"/>
      <w:lvlText w:val=""/>
      <w:lvlJc w:val="left"/>
      <w:pPr>
        <w:ind w:left="4842" w:hanging="360"/>
      </w:pPr>
      <w:rPr>
        <w:rFonts w:ascii="Symbol" w:hAnsi="Symbol" w:hint="default"/>
      </w:rPr>
    </w:lvl>
    <w:lvl w:ilvl="7" w:tplc="04090003" w:tentative="1">
      <w:start w:val="1"/>
      <w:numFmt w:val="bullet"/>
      <w:lvlText w:val="o"/>
      <w:lvlJc w:val="left"/>
      <w:pPr>
        <w:ind w:left="5562" w:hanging="360"/>
      </w:pPr>
      <w:rPr>
        <w:rFonts w:ascii="Courier New" w:hAnsi="Courier New" w:cs="Courier New" w:hint="default"/>
      </w:rPr>
    </w:lvl>
    <w:lvl w:ilvl="8" w:tplc="04090005" w:tentative="1">
      <w:start w:val="1"/>
      <w:numFmt w:val="bullet"/>
      <w:lvlText w:val=""/>
      <w:lvlJc w:val="left"/>
      <w:pPr>
        <w:ind w:left="6282" w:hanging="360"/>
      </w:pPr>
      <w:rPr>
        <w:rFonts w:ascii="Wingdings" w:hAnsi="Wingdings" w:hint="default"/>
      </w:rPr>
    </w:lvl>
  </w:abstractNum>
  <w:abstractNum w:abstractNumId="4" w15:restartNumberingAfterBreak="0">
    <w:nsid w:val="388D2AC6"/>
    <w:multiLevelType w:val="hybridMultilevel"/>
    <w:tmpl w:val="2BC0C70E"/>
    <w:lvl w:ilvl="0" w:tplc="01FC8672">
      <w:start w:val="1"/>
      <w:numFmt w:val="bullet"/>
      <w:lvlText w:val=""/>
      <w:lvlJc w:val="left"/>
      <w:pPr>
        <w:ind w:left="450" w:hanging="360"/>
      </w:pPr>
      <w:rPr>
        <w:rFonts w:ascii="Symbol" w:hAnsi="Symbol"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5" w15:restartNumberingAfterBreak="0">
    <w:nsid w:val="41854791"/>
    <w:multiLevelType w:val="hybridMultilevel"/>
    <w:tmpl w:val="6F44FA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4330D9A"/>
    <w:multiLevelType w:val="hybridMultilevel"/>
    <w:tmpl w:val="14A8E620"/>
    <w:lvl w:ilvl="0" w:tplc="7E3AE9DC">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62640CB"/>
    <w:multiLevelType w:val="hybridMultilevel"/>
    <w:tmpl w:val="E3085E6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EDD6E0A"/>
    <w:multiLevelType w:val="hybridMultilevel"/>
    <w:tmpl w:val="11E49EFE"/>
    <w:lvl w:ilvl="0" w:tplc="01FC8672">
      <w:start w:val="1"/>
      <w:numFmt w:val="bullet"/>
      <w:lvlText w:val=""/>
      <w:lvlJc w:val="left"/>
      <w:pPr>
        <w:ind w:left="630" w:hanging="360"/>
      </w:pPr>
      <w:rPr>
        <w:rFonts w:ascii="Symbol" w:hAnsi="Symbol" w:hint="default"/>
      </w:rPr>
    </w:lvl>
    <w:lvl w:ilvl="1" w:tplc="04090003" w:tentative="1">
      <w:start w:val="1"/>
      <w:numFmt w:val="bullet"/>
      <w:lvlText w:val="o"/>
      <w:lvlJc w:val="left"/>
      <w:pPr>
        <w:ind w:left="1372" w:hanging="360"/>
      </w:pPr>
      <w:rPr>
        <w:rFonts w:ascii="Courier New" w:hAnsi="Courier New" w:cs="Courier New" w:hint="default"/>
      </w:rPr>
    </w:lvl>
    <w:lvl w:ilvl="2" w:tplc="04090005" w:tentative="1">
      <w:start w:val="1"/>
      <w:numFmt w:val="bullet"/>
      <w:lvlText w:val=""/>
      <w:lvlJc w:val="left"/>
      <w:pPr>
        <w:ind w:left="2092" w:hanging="360"/>
      </w:pPr>
      <w:rPr>
        <w:rFonts w:ascii="Wingdings" w:hAnsi="Wingdings" w:hint="default"/>
      </w:rPr>
    </w:lvl>
    <w:lvl w:ilvl="3" w:tplc="04090001" w:tentative="1">
      <w:start w:val="1"/>
      <w:numFmt w:val="bullet"/>
      <w:lvlText w:val=""/>
      <w:lvlJc w:val="left"/>
      <w:pPr>
        <w:ind w:left="2812" w:hanging="360"/>
      </w:pPr>
      <w:rPr>
        <w:rFonts w:ascii="Symbol" w:hAnsi="Symbol" w:hint="default"/>
      </w:rPr>
    </w:lvl>
    <w:lvl w:ilvl="4" w:tplc="04090003" w:tentative="1">
      <w:start w:val="1"/>
      <w:numFmt w:val="bullet"/>
      <w:lvlText w:val="o"/>
      <w:lvlJc w:val="left"/>
      <w:pPr>
        <w:ind w:left="3532" w:hanging="360"/>
      </w:pPr>
      <w:rPr>
        <w:rFonts w:ascii="Courier New" w:hAnsi="Courier New" w:cs="Courier New" w:hint="default"/>
      </w:rPr>
    </w:lvl>
    <w:lvl w:ilvl="5" w:tplc="04090005" w:tentative="1">
      <w:start w:val="1"/>
      <w:numFmt w:val="bullet"/>
      <w:lvlText w:val=""/>
      <w:lvlJc w:val="left"/>
      <w:pPr>
        <w:ind w:left="4252" w:hanging="360"/>
      </w:pPr>
      <w:rPr>
        <w:rFonts w:ascii="Wingdings" w:hAnsi="Wingdings" w:hint="default"/>
      </w:rPr>
    </w:lvl>
    <w:lvl w:ilvl="6" w:tplc="04090001" w:tentative="1">
      <w:start w:val="1"/>
      <w:numFmt w:val="bullet"/>
      <w:lvlText w:val=""/>
      <w:lvlJc w:val="left"/>
      <w:pPr>
        <w:ind w:left="4972" w:hanging="360"/>
      </w:pPr>
      <w:rPr>
        <w:rFonts w:ascii="Symbol" w:hAnsi="Symbol" w:hint="default"/>
      </w:rPr>
    </w:lvl>
    <w:lvl w:ilvl="7" w:tplc="04090003" w:tentative="1">
      <w:start w:val="1"/>
      <w:numFmt w:val="bullet"/>
      <w:lvlText w:val="o"/>
      <w:lvlJc w:val="left"/>
      <w:pPr>
        <w:ind w:left="5692" w:hanging="360"/>
      </w:pPr>
      <w:rPr>
        <w:rFonts w:ascii="Courier New" w:hAnsi="Courier New" w:cs="Courier New" w:hint="default"/>
      </w:rPr>
    </w:lvl>
    <w:lvl w:ilvl="8" w:tplc="04090005" w:tentative="1">
      <w:start w:val="1"/>
      <w:numFmt w:val="bullet"/>
      <w:lvlText w:val=""/>
      <w:lvlJc w:val="left"/>
      <w:pPr>
        <w:ind w:left="6412" w:hanging="360"/>
      </w:pPr>
      <w:rPr>
        <w:rFonts w:ascii="Wingdings" w:hAnsi="Wingdings" w:hint="default"/>
      </w:rPr>
    </w:lvl>
  </w:abstractNum>
  <w:abstractNum w:abstractNumId="9" w15:restartNumberingAfterBreak="0">
    <w:nsid w:val="711A36A0"/>
    <w:multiLevelType w:val="hybridMultilevel"/>
    <w:tmpl w:val="9DB01142"/>
    <w:lvl w:ilvl="0" w:tplc="CA98B2EA">
      <w:start w:val="1"/>
      <w:numFmt w:val="lowerRoman"/>
      <w:lvlText w:val="(%1)"/>
      <w:lvlJc w:val="righ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2"/>
  </w:num>
  <w:num w:numId="3">
    <w:abstractNumId w:val="4"/>
  </w:num>
  <w:num w:numId="4">
    <w:abstractNumId w:val="3"/>
  </w:num>
  <w:num w:numId="5">
    <w:abstractNumId w:val="0"/>
  </w:num>
  <w:num w:numId="6">
    <w:abstractNumId w:val="8"/>
  </w:num>
  <w:num w:numId="7">
    <w:abstractNumId w:val="9"/>
  </w:num>
  <w:num w:numId="8">
    <w:abstractNumId w:val="1"/>
  </w:num>
  <w:num w:numId="9">
    <w:abstractNumId w:val="5"/>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A3A"/>
    <w:rsid w:val="000019A1"/>
    <w:rsid w:val="0000593E"/>
    <w:rsid w:val="00007C71"/>
    <w:rsid w:val="0002288C"/>
    <w:rsid w:val="00050E71"/>
    <w:rsid w:val="00062CC7"/>
    <w:rsid w:val="00064562"/>
    <w:rsid w:val="0007239A"/>
    <w:rsid w:val="001046E9"/>
    <w:rsid w:val="00112A3A"/>
    <w:rsid w:val="00114B60"/>
    <w:rsid w:val="001346F5"/>
    <w:rsid w:val="00152388"/>
    <w:rsid w:val="00172915"/>
    <w:rsid w:val="00172F03"/>
    <w:rsid w:val="001A09DF"/>
    <w:rsid w:val="001B1698"/>
    <w:rsid w:val="001D122D"/>
    <w:rsid w:val="001E461D"/>
    <w:rsid w:val="001F23EA"/>
    <w:rsid w:val="00202CA2"/>
    <w:rsid w:val="0020714C"/>
    <w:rsid w:val="00232A71"/>
    <w:rsid w:val="00243678"/>
    <w:rsid w:val="00245C0E"/>
    <w:rsid w:val="0024672A"/>
    <w:rsid w:val="002532AC"/>
    <w:rsid w:val="00274159"/>
    <w:rsid w:val="0028120A"/>
    <w:rsid w:val="00287724"/>
    <w:rsid w:val="002B5A48"/>
    <w:rsid w:val="002C3DD4"/>
    <w:rsid w:val="002C562B"/>
    <w:rsid w:val="002E2BBC"/>
    <w:rsid w:val="00337599"/>
    <w:rsid w:val="003449B3"/>
    <w:rsid w:val="00356333"/>
    <w:rsid w:val="0039167C"/>
    <w:rsid w:val="00392B6B"/>
    <w:rsid w:val="003A13D4"/>
    <w:rsid w:val="003B02D7"/>
    <w:rsid w:val="003C054B"/>
    <w:rsid w:val="004509AA"/>
    <w:rsid w:val="00463CC6"/>
    <w:rsid w:val="00465B22"/>
    <w:rsid w:val="00485B86"/>
    <w:rsid w:val="00491FD8"/>
    <w:rsid w:val="00495E1B"/>
    <w:rsid w:val="004A03E3"/>
    <w:rsid w:val="00506AC8"/>
    <w:rsid w:val="005216C3"/>
    <w:rsid w:val="00530E61"/>
    <w:rsid w:val="00540EBF"/>
    <w:rsid w:val="005433F3"/>
    <w:rsid w:val="00545FB0"/>
    <w:rsid w:val="005655BF"/>
    <w:rsid w:val="00571884"/>
    <w:rsid w:val="00582B9C"/>
    <w:rsid w:val="00590FCC"/>
    <w:rsid w:val="005A1A0C"/>
    <w:rsid w:val="005A64E9"/>
    <w:rsid w:val="005B7EE2"/>
    <w:rsid w:val="005D3B2F"/>
    <w:rsid w:val="005E79DC"/>
    <w:rsid w:val="0061760C"/>
    <w:rsid w:val="006273A7"/>
    <w:rsid w:val="00636657"/>
    <w:rsid w:val="0063677C"/>
    <w:rsid w:val="00651305"/>
    <w:rsid w:val="006749EF"/>
    <w:rsid w:val="00680D54"/>
    <w:rsid w:val="006A1609"/>
    <w:rsid w:val="006A65B5"/>
    <w:rsid w:val="006B5DD7"/>
    <w:rsid w:val="006C70F9"/>
    <w:rsid w:val="006D244C"/>
    <w:rsid w:val="006D5546"/>
    <w:rsid w:val="006E33B7"/>
    <w:rsid w:val="0072382C"/>
    <w:rsid w:val="00755504"/>
    <w:rsid w:val="007649DC"/>
    <w:rsid w:val="00765AEE"/>
    <w:rsid w:val="007C1005"/>
    <w:rsid w:val="007F1976"/>
    <w:rsid w:val="008146BF"/>
    <w:rsid w:val="00823497"/>
    <w:rsid w:val="00824A39"/>
    <w:rsid w:val="008419C0"/>
    <w:rsid w:val="00860494"/>
    <w:rsid w:val="00890382"/>
    <w:rsid w:val="00897167"/>
    <w:rsid w:val="008A4736"/>
    <w:rsid w:val="008C05C3"/>
    <w:rsid w:val="008D3B01"/>
    <w:rsid w:val="008E4FE0"/>
    <w:rsid w:val="00914129"/>
    <w:rsid w:val="00916C0A"/>
    <w:rsid w:val="0092778E"/>
    <w:rsid w:val="00946EEC"/>
    <w:rsid w:val="009620A4"/>
    <w:rsid w:val="009621F4"/>
    <w:rsid w:val="009B4652"/>
    <w:rsid w:val="009F4051"/>
    <w:rsid w:val="00A053AC"/>
    <w:rsid w:val="00A235B6"/>
    <w:rsid w:val="00A377DF"/>
    <w:rsid w:val="00A41C6B"/>
    <w:rsid w:val="00A57BEC"/>
    <w:rsid w:val="00A70BC0"/>
    <w:rsid w:val="00A80391"/>
    <w:rsid w:val="00A814C2"/>
    <w:rsid w:val="00A9054B"/>
    <w:rsid w:val="00A91DB1"/>
    <w:rsid w:val="00AD079C"/>
    <w:rsid w:val="00AD5200"/>
    <w:rsid w:val="00AE0390"/>
    <w:rsid w:val="00AF63BA"/>
    <w:rsid w:val="00B0151C"/>
    <w:rsid w:val="00B056A6"/>
    <w:rsid w:val="00B108DE"/>
    <w:rsid w:val="00B13188"/>
    <w:rsid w:val="00B22975"/>
    <w:rsid w:val="00B310F1"/>
    <w:rsid w:val="00B716D2"/>
    <w:rsid w:val="00B86612"/>
    <w:rsid w:val="00BB7024"/>
    <w:rsid w:val="00C423D2"/>
    <w:rsid w:val="00C4647B"/>
    <w:rsid w:val="00C63B90"/>
    <w:rsid w:val="00C6743E"/>
    <w:rsid w:val="00C9272C"/>
    <w:rsid w:val="00C97534"/>
    <w:rsid w:val="00CD1489"/>
    <w:rsid w:val="00CF0AC5"/>
    <w:rsid w:val="00CF3316"/>
    <w:rsid w:val="00D002FE"/>
    <w:rsid w:val="00D009EA"/>
    <w:rsid w:val="00D17A92"/>
    <w:rsid w:val="00D502EE"/>
    <w:rsid w:val="00D558AD"/>
    <w:rsid w:val="00D920E1"/>
    <w:rsid w:val="00DB2ECE"/>
    <w:rsid w:val="00DF6C89"/>
    <w:rsid w:val="00E0507E"/>
    <w:rsid w:val="00E30C61"/>
    <w:rsid w:val="00E33FEC"/>
    <w:rsid w:val="00E45A61"/>
    <w:rsid w:val="00E45EE2"/>
    <w:rsid w:val="00E4613B"/>
    <w:rsid w:val="00E817BF"/>
    <w:rsid w:val="00E838D3"/>
    <w:rsid w:val="00E92014"/>
    <w:rsid w:val="00EA4461"/>
    <w:rsid w:val="00EF294E"/>
    <w:rsid w:val="00EF2F78"/>
    <w:rsid w:val="00F435A4"/>
    <w:rsid w:val="00F50A81"/>
    <w:rsid w:val="00F630C8"/>
    <w:rsid w:val="00FB002C"/>
    <w:rsid w:val="00FB0130"/>
    <w:rsid w:val="00FB1A25"/>
    <w:rsid w:val="00FD6FAC"/>
    <w:rsid w:val="00FE2375"/>
    <w:rsid w:val="00FF5C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CDF247"/>
  <w15:docId w15:val="{FB699FC7-0CDF-984B-90B6-DF52EC3F34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B169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40EBF"/>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6C70F9"/>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0EBF"/>
    <w:rPr>
      <w:rFonts w:ascii="Times New Roman" w:eastAsiaTheme="majorEastAsia" w:hAnsi="Times New Roman" w:cstheme="majorBidi"/>
      <w:b/>
      <w:bCs/>
      <w:sz w:val="24"/>
      <w:szCs w:val="28"/>
    </w:rPr>
  </w:style>
  <w:style w:type="paragraph" w:styleId="Title">
    <w:name w:val="Title"/>
    <w:basedOn w:val="Normal"/>
    <w:next w:val="Normal"/>
    <w:link w:val="TitleChar"/>
    <w:uiPriority w:val="10"/>
    <w:qFormat/>
    <w:rsid w:val="00BB7024"/>
    <w:pPr>
      <w:pBdr>
        <w:bottom w:val="single" w:sz="8" w:space="4" w:color="4F81BD" w:themeColor="accent1"/>
      </w:pBdr>
      <w:spacing w:after="300" w:line="240" w:lineRule="auto"/>
      <w:contextualSpacing/>
    </w:pPr>
    <w:rPr>
      <w:rFonts w:eastAsiaTheme="majorEastAsia" w:cstheme="majorBidi"/>
      <w:color w:val="262626" w:themeColor="text1" w:themeTint="D9"/>
      <w:spacing w:val="5"/>
      <w:kern w:val="28"/>
      <w:sz w:val="36"/>
      <w:szCs w:val="52"/>
    </w:rPr>
  </w:style>
  <w:style w:type="character" w:customStyle="1" w:styleId="TitleChar">
    <w:name w:val="Title Char"/>
    <w:basedOn w:val="DefaultParagraphFont"/>
    <w:link w:val="Title"/>
    <w:uiPriority w:val="10"/>
    <w:rsid w:val="00BB7024"/>
    <w:rPr>
      <w:rFonts w:ascii="Times New Roman" w:eastAsiaTheme="majorEastAsia" w:hAnsi="Times New Roman" w:cstheme="majorBidi"/>
      <w:color w:val="262626" w:themeColor="text1" w:themeTint="D9"/>
      <w:spacing w:val="5"/>
      <w:kern w:val="28"/>
      <w:sz w:val="36"/>
      <w:szCs w:val="52"/>
    </w:rPr>
  </w:style>
  <w:style w:type="character" w:customStyle="1" w:styleId="Heading2Char">
    <w:name w:val="Heading 2 Char"/>
    <w:basedOn w:val="DefaultParagraphFont"/>
    <w:link w:val="Heading2"/>
    <w:uiPriority w:val="9"/>
    <w:rsid w:val="006C70F9"/>
    <w:rPr>
      <w:rFonts w:ascii="Times New Roman" w:eastAsiaTheme="majorEastAsia" w:hAnsi="Times New Roman" w:cstheme="majorBidi"/>
      <w:b/>
      <w:bCs/>
      <w:sz w:val="24"/>
      <w:szCs w:val="26"/>
    </w:rPr>
  </w:style>
  <w:style w:type="paragraph" w:styleId="Header">
    <w:name w:val="header"/>
    <w:basedOn w:val="Normal"/>
    <w:link w:val="HeaderChar"/>
    <w:uiPriority w:val="99"/>
    <w:semiHidden/>
    <w:unhideWhenUsed/>
    <w:rsid w:val="001B169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B1698"/>
    <w:rPr>
      <w:rFonts w:ascii="Times New Roman" w:hAnsi="Times New Roman"/>
      <w:sz w:val="24"/>
      <w:lang w:val="en-GB"/>
    </w:rPr>
  </w:style>
  <w:style w:type="paragraph" w:styleId="Footer">
    <w:name w:val="footer"/>
    <w:basedOn w:val="Normal"/>
    <w:link w:val="FooterChar"/>
    <w:uiPriority w:val="99"/>
    <w:unhideWhenUsed/>
    <w:rsid w:val="001B169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1698"/>
    <w:rPr>
      <w:rFonts w:ascii="Times New Roman" w:hAnsi="Times New Roman"/>
      <w:sz w:val="24"/>
      <w:lang w:val="en-GB"/>
    </w:rPr>
  </w:style>
  <w:style w:type="paragraph" w:customStyle="1" w:styleId="Default">
    <w:name w:val="Default"/>
    <w:rsid w:val="001B1698"/>
    <w:pPr>
      <w:autoSpaceDE w:val="0"/>
      <w:autoSpaceDN w:val="0"/>
      <w:adjustRightInd w:val="0"/>
      <w:spacing w:after="0" w:line="240" w:lineRule="auto"/>
    </w:pPr>
    <w:rPr>
      <w:rFonts w:ascii="Times New Roman" w:hAnsi="Times New Roman" w:cs="Times New Roman"/>
      <w:color w:val="000000"/>
      <w:sz w:val="24"/>
      <w:szCs w:val="24"/>
    </w:rPr>
  </w:style>
  <w:style w:type="paragraph" w:styleId="ListParagraph">
    <w:name w:val="List Paragraph"/>
    <w:basedOn w:val="Normal"/>
    <w:uiPriority w:val="34"/>
    <w:qFormat/>
    <w:rsid w:val="001B1698"/>
    <w:pPr>
      <w:ind w:left="720"/>
      <w:contextualSpacing/>
    </w:pPr>
  </w:style>
  <w:style w:type="table" w:styleId="TableGrid">
    <w:name w:val="Table Grid"/>
    <w:basedOn w:val="TableNormal"/>
    <w:uiPriority w:val="59"/>
    <w:rsid w:val="001B169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1B16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1698"/>
    <w:rPr>
      <w:rFonts w:ascii="Tahoma" w:hAnsi="Tahoma" w:cs="Tahoma"/>
      <w:sz w:val="16"/>
      <w:szCs w:val="16"/>
      <w:lang w:val="en-GB"/>
    </w:rPr>
  </w:style>
  <w:style w:type="paragraph" w:styleId="TableofFigures">
    <w:name w:val="table of figures"/>
    <w:basedOn w:val="Normal"/>
    <w:next w:val="Normal"/>
    <w:uiPriority w:val="99"/>
    <w:unhideWhenUsed/>
    <w:rsid w:val="001B1698"/>
    <w:pPr>
      <w:spacing w:after="0"/>
    </w:pPr>
  </w:style>
  <w:style w:type="character" w:styleId="Hyperlink">
    <w:name w:val="Hyperlink"/>
    <w:basedOn w:val="DefaultParagraphFont"/>
    <w:uiPriority w:val="99"/>
    <w:unhideWhenUsed/>
    <w:rsid w:val="001B169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image" Target="media/image35.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29</Pages>
  <Words>2538</Words>
  <Characters>14471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elena oniga</cp:lastModifiedBy>
  <cp:revision>2</cp:revision>
  <dcterms:created xsi:type="dcterms:W3CDTF">2019-12-30T21:20:00Z</dcterms:created>
  <dcterms:modified xsi:type="dcterms:W3CDTF">2019-12-30T21:20:00Z</dcterms:modified>
</cp:coreProperties>
</file>