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2F4E25" w14:textId="353AF978" w:rsidR="00723C10" w:rsidRDefault="004B6AE2" w:rsidP="007A7C7C">
      <w:pPr>
        <w:jc w:val="center"/>
        <w:rPr>
          <w:b/>
          <w:bCs/>
          <w:sz w:val="40"/>
          <w:szCs w:val="40"/>
        </w:rPr>
      </w:pPr>
      <w:r>
        <w:rPr>
          <w:b/>
          <w:bCs/>
          <w:sz w:val="40"/>
          <w:szCs w:val="40"/>
        </w:rPr>
        <w:t>Component 1</w:t>
      </w:r>
    </w:p>
    <w:p w14:paraId="1862215D" w14:textId="27F5BC9F" w:rsidR="004B7DC7" w:rsidRDefault="004B7DC7" w:rsidP="007A7C7C">
      <w:pPr>
        <w:jc w:val="center"/>
        <w:rPr>
          <w:b/>
          <w:bCs/>
          <w:sz w:val="40"/>
          <w:szCs w:val="40"/>
        </w:rPr>
      </w:pPr>
      <w:r>
        <w:rPr>
          <w:b/>
          <w:bCs/>
          <w:sz w:val="40"/>
          <w:szCs w:val="40"/>
        </w:rPr>
        <w:t>Coursework: Written report</w:t>
      </w:r>
    </w:p>
    <w:p w14:paraId="0B68E7F2" w14:textId="77777777" w:rsidR="00723C10" w:rsidRDefault="00723C10" w:rsidP="00723C10">
      <w:pPr>
        <w:rPr>
          <w:b/>
          <w:bCs/>
          <w:sz w:val="40"/>
          <w:szCs w:val="40"/>
        </w:rPr>
      </w:pPr>
    </w:p>
    <w:p w14:paraId="03609205" w14:textId="77777777" w:rsidR="00723C10" w:rsidRDefault="00723C10" w:rsidP="00723C10">
      <w:pPr>
        <w:rPr>
          <w:b/>
          <w:bCs/>
          <w:sz w:val="40"/>
          <w:szCs w:val="40"/>
        </w:rPr>
      </w:pPr>
    </w:p>
    <w:p w14:paraId="4D170A06" w14:textId="77777777" w:rsidR="00723C10" w:rsidRDefault="00723C10" w:rsidP="00723C10">
      <w:pPr>
        <w:rPr>
          <w:b/>
          <w:bCs/>
          <w:sz w:val="40"/>
          <w:szCs w:val="40"/>
        </w:rPr>
      </w:pPr>
    </w:p>
    <w:p w14:paraId="792D69AD" w14:textId="77777777" w:rsidR="00723C10" w:rsidRDefault="00723C10" w:rsidP="00723C10">
      <w:pPr>
        <w:rPr>
          <w:b/>
          <w:bCs/>
          <w:sz w:val="40"/>
          <w:szCs w:val="40"/>
        </w:rPr>
      </w:pPr>
    </w:p>
    <w:p w14:paraId="3E96709D" w14:textId="77777777" w:rsidR="00723C10" w:rsidRDefault="00723C10" w:rsidP="00723C10">
      <w:pPr>
        <w:rPr>
          <w:b/>
          <w:bCs/>
          <w:sz w:val="40"/>
          <w:szCs w:val="40"/>
        </w:rPr>
      </w:pPr>
    </w:p>
    <w:p w14:paraId="57AF1F39" w14:textId="207E95F2" w:rsidR="005C4B56" w:rsidRDefault="005C4B56" w:rsidP="005C4B56">
      <w:r>
        <w:t>Student Name: Diana Gabriela Bucataru</w:t>
      </w:r>
    </w:p>
    <w:p w14:paraId="744DA166" w14:textId="77777777" w:rsidR="005C4B56" w:rsidRDefault="005C4B56" w:rsidP="005C4B56">
      <w:r>
        <w:t>Student ID:2122807</w:t>
      </w:r>
    </w:p>
    <w:p w14:paraId="6135C222" w14:textId="3818A2E4" w:rsidR="005C4B56" w:rsidRDefault="005C4B56" w:rsidP="005C4B56">
      <w:r>
        <w:t xml:space="preserve">Lecturer: Dr </w:t>
      </w:r>
      <w:r w:rsidR="00DE3A1B">
        <w:t>Jaya Gopalkrishnan</w:t>
      </w:r>
    </w:p>
    <w:p w14:paraId="66658AC2" w14:textId="77777777" w:rsidR="005C4B56" w:rsidRDefault="005C4B56" w:rsidP="005C4B56">
      <w:r>
        <w:t>Module name: Leadership and management Theory and Practice</w:t>
      </w:r>
    </w:p>
    <w:p w14:paraId="608930B5" w14:textId="7D69B3A8" w:rsidR="005C4B56" w:rsidRDefault="005C4B56" w:rsidP="005C4B56">
      <w:r>
        <w:t>Module code: LCBB600</w:t>
      </w:r>
      <w:r w:rsidR="00DE3A1B">
        <w:t>4</w:t>
      </w:r>
    </w:p>
    <w:p w14:paraId="2DF6815E" w14:textId="0A1E6FBE" w:rsidR="00E6689E" w:rsidRDefault="00E6689E" w:rsidP="005C4B56">
      <w:pPr>
        <w:jc w:val="left"/>
        <w:rPr>
          <w:b/>
          <w:bCs/>
          <w:sz w:val="40"/>
          <w:szCs w:val="40"/>
        </w:rPr>
      </w:pPr>
      <w:r>
        <w:rPr>
          <w:b/>
          <w:bCs/>
          <w:sz w:val="40"/>
          <w:szCs w:val="40"/>
        </w:rPr>
        <w:tab/>
      </w:r>
    </w:p>
    <w:p w14:paraId="7985A7D8" w14:textId="035BBFAA" w:rsidR="005103E9" w:rsidRPr="00723C10" w:rsidRDefault="00723C10" w:rsidP="00723C10">
      <w:pPr>
        <w:spacing w:line="259" w:lineRule="auto"/>
        <w:jc w:val="left"/>
        <w:rPr>
          <w:b/>
          <w:bCs/>
          <w:sz w:val="40"/>
          <w:szCs w:val="40"/>
        </w:rPr>
      </w:pPr>
      <w:r>
        <w:rPr>
          <w:b/>
          <w:bCs/>
          <w:sz w:val="40"/>
          <w:szCs w:val="40"/>
        </w:rPr>
        <w:br w:type="page"/>
      </w:r>
    </w:p>
    <w:sdt>
      <w:sdtPr>
        <w:rPr>
          <w:rFonts w:ascii="Times New Roman" w:eastAsiaTheme="minorHAnsi" w:hAnsi="Times New Roman" w:cstheme="minorBidi"/>
          <w:b w:val="0"/>
          <w:color w:val="auto"/>
          <w:sz w:val="24"/>
          <w:szCs w:val="22"/>
        </w:rPr>
        <w:id w:val="764432419"/>
        <w:docPartObj>
          <w:docPartGallery w:val="Table of Contents"/>
          <w:docPartUnique/>
        </w:docPartObj>
      </w:sdtPr>
      <w:sdtEndPr>
        <w:rPr>
          <w:bCs/>
          <w:noProof/>
        </w:rPr>
      </w:sdtEndPr>
      <w:sdtContent>
        <w:p w14:paraId="6D652223" w14:textId="60D37CA1" w:rsidR="00723C10" w:rsidRPr="00E16BA6" w:rsidRDefault="00723C10">
          <w:pPr>
            <w:pStyle w:val="TOCHeading"/>
            <w:rPr>
              <w:rFonts w:ascii="Times New Roman" w:hAnsi="Times New Roman" w:cs="Times New Roman"/>
            </w:rPr>
          </w:pPr>
          <w:r w:rsidRPr="00E16BA6">
            <w:rPr>
              <w:rFonts w:ascii="Times New Roman" w:hAnsi="Times New Roman" w:cs="Times New Roman"/>
            </w:rPr>
            <w:t>Table of Contents</w:t>
          </w:r>
        </w:p>
        <w:p w14:paraId="573DB6AD" w14:textId="77777777" w:rsidR="007A7C7C" w:rsidRPr="007A7C7C" w:rsidRDefault="007A7C7C" w:rsidP="007A7C7C"/>
        <w:p w14:paraId="4A4D1269" w14:textId="6DCD153D" w:rsidR="00D70742" w:rsidRDefault="00723C10">
          <w:pPr>
            <w:pStyle w:val="TOC1"/>
            <w:tabs>
              <w:tab w:val="right" w:leader="dot" w:pos="9016"/>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72903523" w:history="1">
            <w:r w:rsidR="00D70742" w:rsidRPr="003F7C5E">
              <w:rPr>
                <w:rStyle w:val="Hyperlink"/>
                <w:noProof/>
              </w:rPr>
              <w:t>Introduction</w:t>
            </w:r>
            <w:r w:rsidR="00D70742">
              <w:rPr>
                <w:noProof/>
                <w:webHidden/>
              </w:rPr>
              <w:tab/>
            </w:r>
            <w:r w:rsidR="00D70742">
              <w:rPr>
                <w:noProof/>
                <w:webHidden/>
              </w:rPr>
              <w:fldChar w:fldCharType="begin"/>
            </w:r>
            <w:r w:rsidR="00D70742">
              <w:rPr>
                <w:noProof/>
                <w:webHidden/>
              </w:rPr>
              <w:instrText xml:space="preserve"> PAGEREF _Toc172903523 \h </w:instrText>
            </w:r>
            <w:r w:rsidR="00D70742">
              <w:rPr>
                <w:noProof/>
                <w:webHidden/>
              </w:rPr>
            </w:r>
            <w:r w:rsidR="00D70742">
              <w:rPr>
                <w:noProof/>
                <w:webHidden/>
              </w:rPr>
              <w:fldChar w:fldCharType="separate"/>
            </w:r>
            <w:r w:rsidR="00D70742">
              <w:rPr>
                <w:noProof/>
                <w:webHidden/>
              </w:rPr>
              <w:t>3</w:t>
            </w:r>
            <w:r w:rsidR="00D70742">
              <w:rPr>
                <w:noProof/>
                <w:webHidden/>
              </w:rPr>
              <w:fldChar w:fldCharType="end"/>
            </w:r>
          </w:hyperlink>
        </w:p>
        <w:p w14:paraId="09C82528" w14:textId="2B918987" w:rsidR="00D70742" w:rsidRDefault="00000000">
          <w:pPr>
            <w:pStyle w:val="TOC1"/>
            <w:tabs>
              <w:tab w:val="right" w:leader="dot" w:pos="9016"/>
            </w:tabs>
            <w:rPr>
              <w:rFonts w:asciiTheme="minorHAnsi" w:eastAsiaTheme="minorEastAsia" w:hAnsiTheme="minorHAnsi"/>
              <w:noProof/>
              <w:kern w:val="2"/>
              <w:sz w:val="22"/>
              <w14:ligatures w14:val="standardContextual"/>
            </w:rPr>
          </w:pPr>
          <w:hyperlink w:anchor="_Toc172903524" w:history="1">
            <w:r w:rsidR="00D70742" w:rsidRPr="003F7C5E">
              <w:rPr>
                <w:rStyle w:val="Hyperlink"/>
                <w:noProof/>
              </w:rPr>
              <w:t>Company Overview</w:t>
            </w:r>
            <w:r w:rsidR="00D70742">
              <w:rPr>
                <w:noProof/>
                <w:webHidden/>
              </w:rPr>
              <w:tab/>
            </w:r>
            <w:r w:rsidR="00D70742">
              <w:rPr>
                <w:noProof/>
                <w:webHidden/>
              </w:rPr>
              <w:fldChar w:fldCharType="begin"/>
            </w:r>
            <w:r w:rsidR="00D70742">
              <w:rPr>
                <w:noProof/>
                <w:webHidden/>
              </w:rPr>
              <w:instrText xml:space="preserve"> PAGEREF _Toc172903524 \h </w:instrText>
            </w:r>
            <w:r w:rsidR="00D70742">
              <w:rPr>
                <w:noProof/>
                <w:webHidden/>
              </w:rPr>
            </w:r>
            <w:r w:rsidR="00D70742">
              <w:rPr>
                <w:noProof/>
                <w:webHidden/>
              </w:rPr>
              <w:fldChar w:fldCharType="separate"/>
            </w:r>
            <w:r w:rsidR="00D70742">
              <w:rPr>
                <w:noProof/>
                <w:webHidden/>
              </w:rPr>
              <w:t>3</w:t>
            </w:r>
            <w:r w:rsidR="00D70742">
              <w:rPr>
                <w:noProof/>
                <w:webHidden/>
              </w:rPr>
              <w:fldChar w:fldCharType="end"/>
            </w:r>
          </w:hyperlink>
        </w:p>
        <w:p w14:paraId="5E462F4B" w14:textId="2004888B" w:rsidR="00D70742" w:rsidRDefault="00000000">
          <w:pPr>
            <w:pStyle w:val="TOC1"/>
            <w:tabs>
              <w:tab w:val="right" w:leader="dot" w:pos="9016"/>
            </w:tabs>
            <w:rPr>
              <w:rFonts w:asciiTheme="minorHAnsi" w:eastAsiaTheme="minorEastAsia" w:hAnsiTheme="minorHAnsi"/>
              <w:noProof/>
              <w:kern w:val="2"/>
              <w:sz w:val="22"/>
              <w14:ligatures w14:val="standardContextual"/>
            </w:rPr>
          </w:pPr>
          <w:hyperlink w:anchor="_Toc172903525" w:history="1">
            <w:r w:rsidR="00D70742" w:rsidRPr="003F7C5E">
              <w:rPr>
                <w:rStyle w:val="Hyperlink"/>
                <w:noProof/>
              </w:rPr>
              <w:t>Strategic Choice Analysis</w:t>
            </w:r>
            <w:r w:rsidR="00D70742">
              <w:rPr>
                <w:noProof/>
                <w:webHidden/>
              </w:rPr>
              <w:tab/>
            </w:r>
            <w:r w:rsidR="00D70742">
              <w:rPr>
                <w:noProof/>
                <w:webHidden/>
              </w:rPr>
              <w:fldChar w:fldCharType="begin"/>
            </w:r>
            <w:r w:rsidR="00D70742">
              <w:rPr>
                <w:noProof/>
                <w:webHidden/>
              </w:rPr>
              <w:instrText xml:space="preserve"> PAGEREF _Toc172903525 \h </w:instrText>
            </w:r>
            <w:r w:rsidR="00D70742">
              <w:rPr>
                <w:noProof/>
                <w:webHidden/>
              </w:rPr>
            </w:r>
            <w:r w:rsidR="00D70742">
              <w:rPr>
                <w:noProof/>
                <w:webHidden/>
              </w:rPr>
              <w:fldChar w:fldCharType="separate"/>
            </w:r>
            <w:r w:rsidR="00D70742">
              <w:rPr>
                <w:noProof/>
                <w:webHidden/>
              </w:rPr>
              <w:t>3</w:t>
            </w:r>
            <w:r w:rsidR="00D70742">
              <w:rPr>
                <w:noProof/>
                <w:webHidden/>
              </w:rPr>
              <w:fldChar w:fldCharType="end"/>
            </w:r>
          </w:hyperlink>
        </w:p>
        <w:p w14:paraId="45914030" w14:textId="68DC1B80" w:rsidR="00D70742" w:rsidRDefault="00000000">
          <w:pPr>
            <w:pStyle w:val="TOC2"/>
            <w:tabs>
              <w:tab w:val="right" w:leader="dot" w:pos="9016"/>
            </w:tabs>
            <w:rPr>
              <w:rFonts w:asciiTheme="minorHAnsi" w:eastAsiaTheme="minorEastAsia" w:hAnsiTheme="minorHAnsi"/>
              <w:noProof/>
              <w:kern w:val="2"/>
              <w:sz w:val="22"/>
              <w14:ligatures w14:val="standardContextual"/>
            </w:rPr>
          </w:pPr>
          <w:hyperlink w:anchor="_Toc172903526" w:history="1">
            <w:r w:rsidR="00D70742" w:rsidRPr="003F7C5E">
              <w:rPr>
                <w:rStyle w:val="Hyperlink"/>
                <w:noProof/>
              </w:rPr>
              <w:t>Corporate Strategies</w:t>
            </w:r>
            <w:r w:rsidR="00D70742">
              <w:rPr>
                <w:noProof/>
                <w:webHidden/>
              </w:rPr>
              <w:tab/>
            </w:r>
            <w:r w:rsidR="00D70742">
              <w:rPr>
                <w:noProof/>
                <w:webHidden/>
              </w:rPr>
              <w:fldChar w:fldCharType="begin"/>
            </w:r>
            <w:r w:rsidR="00D70742">
              <w:rPr>
                <w:noProof/>
                <w:webHidden/>
              </w:rPr>
              <w:instrText xml:space="preserve"> PAGEREF _Toc172903526 \h </w:instrText>
            </w:r>
            <w:r w:rsidR="00D70742">
              <w:rPr>
                <w:noProof/>
                <w:webHidden/>
              </w:rPr>
            </w:r>
            <w:r w:rsidR="00D70742">
              <w:rPr>
                <w:noProof/>
                <w:webHidden/>
              </w:rPr>
              <w:fldChar w:fldCharType="separate"/>
            </w:r>
            <w:r w:rsidR="00D70742">
              <w:rPr>
                <w:noProof/>
                <w:webHidden/>
              </w:rPr>
              <w:t>3</w:t>
            </w:r>
            <w:r w:rsidR="00D70742">
              <w:rPr>
                <w:noProof/>
                <w:webHidden/>
              </w:rPr>
              <w:fldChar w:fldCharType="end"/>
            </w:r>
          </w:hyperlink>
        </w:p>
        <w:p w14:paraId="70585983" w14:textId="79A311C6" w:rsidR="00D70742" w:rsidRDefault="00000000">
          <w:pPr>
            <w:pStyle w:val="TOC2"/>
            <w:tabs>
              <w:tab w:val="right" w:leader="dot" w:pos="9016"/>
            </w:tabs>
            <w:rPr>
              <w:rFonts w:asciiTheme="minorHAnsi" w:eastAsiaTheme="minorEastAsia" w:hAnsiTheme="minorHAnsi"/>
              <w:noProof/>
              <w:kern w:val="2"/>
              <w:sz w:val="22"/>
              <w14:ligatures w14:val="standardContextual"/>
            </w:rPr>
          </w:pPr>
          <w:hyperlink w:anchor="_Toc172903527" w:history="1">
            <w:r w:rsidR="00D70742" w:rsidRPr="003F7C5E">
              <w:rPr>
                <w:rStyle w:val="Hyperlink"/>
                <w:noProof/>
              </w:rPr>
              <w:t>Business Strategies</w:t>
            </w:r>
            <w:r w:rsidR="00D70742">
              <w:rPr>
                <w:noProof/>
                <w:webHidden/>
              </w:rPr>
              <w:tab/>
            </w:r>
            <w:r w:rsidR="00D70742">
              <w:rPr>
                <w:noProof/>
                <w:webHidden/>
              </w:rPr>
              <w:fldChar w:fldCharType="begin"/>
            </w:r>
            <w:r w:rsidR="00D70742">
              <w:rPr>
                <w:noProof/>
                <w:webHidden/>
              </w:rPr>
              <w:instrText xml:space="preserve"> PAGEREF _Toc172903527 \h </w:instrText>
            </w:r>
            <w:r w:rsidR="00D70742">
              <w:rPr>
                <w:noProof/>
                <w:webHidden/>
              </w:rPr>
            </w:r>
            <w:r w:rsidR="00D70742">
              <w:rPr>
                <w:noProof/>
                <w:webHidden/>
              </w:rPr>
              <w:fldChar w:fldCharType="separate"/>
            </w:r>
            <w:r w:rsidR="00D70742">
              <w:rPr>
                <w:noProof/>
                <w:webHidden/>
              </w:rPr>
              <w:t>4</w:t>
            </w:r>
            <w:r w:rsidR="00D70742">
              <w:rPr>
                <w:noProof/>
                <w:webHidden/>
              </w:rPr>
              <w:fldChar w:fldCharType="end"/>
            </w:r>
          </w:hyperlink>
        </w:p>
        <w:p w14:paraId="086EDBE6" w14:textId="234CD65A" w:rsidR="00D70742" w:rsidRDefault="00000000">
          <w:pPr>
            <w:pStyle w:val="TOC1"/>
            <w:tabs>
              <w:tab w:val="right" w:leader="dot" w:pos="9016"/>
            </w:tabs>
            <w:rPr>
              <w:rFonts w:asciiTheme="minorHAnsi" w:eastAsiaTheme="minorEastAsia" w:hAnsiTheme="minorHAnsi"/>
              <w:noProof/>
              <w:kern w:val="2"/>
              <w:sz w:val="22"/>
              <w14:ligatures w14:val="standardContextual"/>
            </w:rPr>
          </w:pPr>
          <w:hyperlink w:anchor="_Toc172903528" w:history="1">
            <w:r w:rsidR="00D70742" w:rsidRPr="003F7C5E">
              <w:rPr>
                <w:rStyle w:val="Hyperlink"/>
                <w:noProof/>
              </w:rPr>
              <w:t>Resources and Capabilities Analysis</w:t>
            </w:r>
            <w:r w:rsidR="00D70742">
              <w:rPr>
                <w:noProof/>
                <w:webHidden/>
              </w:rPr>
              <w:tab/>
            </w:r>
            <w:r w:rsidR="00D70742">
              <w:rPr>
                <w:noProof/>
                <w:webHidden/>
              </w:rPr>
              <w:fldChar w:fldCharType="begin"/>
            </w:r>
            <w:r w:rsidR="00D70742">
              <w:rPr>
                <w:noProof/>
                <w:webHidden/>
              </w:rPr>
              <w:instrText xml:space="preserve"> PAGEREF _Toc172903528 \h </w:instrText>
            </w:r>
            <w:r w:rsidR="00D70742">
              <w:rPr>
                <w:noProof/>
                <w:webHidden/>
              </w:rPr>
            </w:r>
            <w:r w:rsidR="00D70742">
              <w:rPr>
                <w:noProof/>
                <w:webHidden/>
              </w:rPr>
              <w:fldChar w:fldCharType="separate"/>
            </w:r>
            <w:r w:rsidR="00D70742">
              <w:rPr>
                <w:noProof/>
                <w:webHidden/>
              </w:rPr>
              <w:t>5</w:t>
            </w:r>
            <w:r w:rsidR="00D70742">
              <w:rPr>
                <w:noProof/>
                <w:webHidden/>
              </w:rPr>
              <w:fldChar w:fldCharType="end"/>
            </w:r>
          </w:hyperlink>
        </w:p>
        <w:p w14:paraId="1FF6A9D9" w14:textId="11F71F74" w:rsidR="00D70742" w:rsidRDefault="00000000">
          <w:pPr>
            <w:pStyle w:val="TOC2"/>
            <w:tabs>
              <w:tab w:val="right" w:leader="dot" w:pos="9016"/>
            </w:tabs>
            <w:rPr>
              <w:rFonts w:asciiTheme="minorHAnsi" w:eastAsiaTheme="minorEastAsia" w:hAnsiTheme="minorHAnsi"/>
              <w:noProof/>
              <w:kern w:val="2"/>
              <w:sz w:val="22"/>
              <w14:ligatures w14:val="standardContextual"/>
            </w:rPr>
          </w:pPr>
          <w:hyperlink w:anchor="_Toc172903529" w:history="1">
            <w:r w:rsidR="00D70742" w:rsidRPr="003F7C5E">
              <w:rPr>
                <w:rStyle w:val="Hyperlink"/>
                <w:noProof/>
              </w:rPr>
              <w:t>Analysis Using VRIO Framework</w:t>
            </w:r>
            <w:r w:rsidR="00D70742">
              <w:rPr>
                <w:noProof/>
                <w:webHidden/>
              </w:rPr>
              <w:tab/>
            </w:r>
            <w:r w:rsidR="00D70742">
              <w:rPr>
                <w:noProof/>
                <w:webHidden/>
              </w:rPr>
              <w:fldChar w:fldCharType="begin"/>
            </w:r>
            <w:r w:rsidR="00D70742">
              <w:rPr>
                <w:noProof/>
                <w:webHidden/>
              </w:rPr>
              <w:instrText xml:space="preserve"> PAGEREF _Toc172903529 \h </w:instrText>
            </w:r>
            <w:r w:rsidR="00D70742">
              <w:rPr>
                <w:noProof/>
                <w:webHidden/>
              </w:rPr>
            </w:r>
            <w:r w:rsidR="00D70742">
              <w:rPr>
                <w:noProof/>
                <w:webHidden/>
              </w:rPr>
              <w:fldChar w:fldCharType="separate"/>
            </w:r>
            <w:r w:rsidR="00D70742">
              <w:rPr>
                <w:noProof/>
                <w:webHidden/>
              </w:rPr>
              <w:t>5</w:t>
            </w:r>
            <w:r w:rsidR="00D70742">
              <w:rPr>
                <w:noProof/>
                <w:webHidden/>
              </w:rPr>
              <w:fldChar w:fldCharType="end"/>
            </w:r>
          </w:hyperlink>
        </w:p>
        <w:p w14:paraId="54DEB283" w14:textId="7D430EA1" w:rsidR="00D70742" w:rsidRDefault="00000000">
          <w:pPr>
            <w:pStyle w:val="TOC2"/>
            <w:tabs>
              <w:tab w:val="right" w:leader="dot" w:pos="9016"/>
            </w:tabs>
            <w:rPr>
              <w:rFonts w:asciiTheme="minorHAnsi" w:eastAsiaTheme="minorEastAsia" w:hAnsiTheme="minorHAnsi"/>
              <w:noProof/>
              <w:kern w:val="2"/>
              <w:sz w:val="22"/>
              <w14:ligatures w14:val="standardContextual"/>
            </w:rPr>
          </w:pPr>
          <w:hyperlink w:anchor="_Toc172903530" w:history="1">
            <w:r w:rsidR="00D70742" w:rsidRPr="003F7C5E">
              <w:rPr>
                <w:rStyle w:val="Hyperlink"/>
                <w:noProof/>
              </w:rPr>
              <w:t>Resources and Capabilities</w:t>
            </w:r>
            <w:r w:rsidR="00D70742">
              <w:rPr>
                <w:rStyle w:val="Hyperlink"/>
                <w:noProof/>
              </w:rPr>
              <w:t>’</w:t>
            </w:r>
            <w:r w:rsidR="00D70742" w:rsidRPr="003F7C5E">
              <w:rPr>
                <w:rStyle w:val="Hyperlink"/>
                <w:noProof/>
              </w:rPr>
              <w:t xml:space="preserve"> Alignment with Current Strategies</w:t>
            </w:r>
            <w:r w:rsidR="00D70742">
              <w:rPr>
                <w:noProof/>
                <w:webHidden/>
              </w:rPr>
              <w:tab/>
            </w:r>
            <w:r w:rsidR="00D70742">
              <w:rPr>
                <w:noProof/>
                <w:webHidden/>
              </w:rPr>
              <w:fldChar w:fldCharType="begin"/>
            </w:r>
            <w:r w:rsidR="00D70742">
              <w:rPr>
                <w:noProof/>
                <w:webHidden/>
              </w:rPr>
              <w:instrText xml:space="preserve"> PAGEREF _Toc172903530 \h </w:instrText>
            </w:r>
            <w:r w:rsidR="00D70742">
              <w:rPr>
                <w:noProof/>
                <w:webHidden/>
              </w:rPr>
            </w:r>
            <w:r w:rsidR="00D70742">
              <w:rPr>
                <w:noProof/>
                <w:webHidden/>
              </w:rPr>
              <w:fldChar w:fldCharType="separate"/>
            </w:r>
            <w:r w:rsidR="00D70742">
              <w:rPr>
                <w:noProof/>
                <w:webHidden/>
              </w:rPr>
              <w:t>5</w:t>
            </w:r>
            <w:r w:rsidR="00D70742">
              <w:rPr>
                <w:noProof/>
                <w:webHidden/>
              </w:rPr>
              <w:fldChar w:fldCharType="end"/>
            </w:r>
          </w:hyperlink>
        </w:p>
        <w:p w14:paraId="7E732CC5" w14:textId="13388779" w:rsidR="00D70742" w:rsidRDefault="00000000">
          <w:pPr>
            <w:pStyle w:val="TOC2"/>
            <w:tabs>
              <w:tab w:val="right" w:leader="dot" w:pos="9016"/>
            </w:tabs>
            <w:rPr>
              <w:rFonts w:asciiTheme="minorHAnsi" w:eastAsiaTheme="minorEastAsia" w:hAnsiTheme="minorHAnsi"/>
              <w:noProof/>
              <w:kern w:val="2"/>
              <w:sz w:val="22"/>
              <w14:ligatures w14:val="standardContextual"/>
            </w:rPr>
          </w:pPr>
          <w:hyperlink w:anchor="_Toc172903531" w:history="1">
            <w:r w:rsidR="00D70742" w:rsidRPr="003F7C5E">
              <w:rPr>
                <w:rStyle w:val="Hyperlink"/>
                <w:noProof/>
              </w:rPr>
              <w:t>Examples and Evidence of Alignment from Company Reports</w:t>
            </w:r>
            <w:r w:rsidR="00D70742">
              <w:rPr>
                <w:noProof/>
                <w:webHidden/>
              </w:rPr>
              <w:tab/>
            </w:r>
            <w:r w:rsidR="00D70742">
              <w:rPr>
                <w:noProof/>
                <w:webHidden/>
              </w:rPr>
              <w:fldChar w:fldCharType="begin"/>
            </w:r>
            <w:r w:rsidR="00D70742">
              <w:rPr>
                <w:noProof/>
                <w:webHidden/>
              </w:rPr>
              <w:instrText xml:space="preserve"> PAGEREF _Toc172903531 \h </w:instrText>
            </w:r>
            <w:r w:rsidR="00D70742">
              <w:rPr>
                <w:noProof/>
                <w:webHidden/>
              </w:rPr>
            </w:r>
            <w:r w:rsidR="00D70742">
              <w:rPr>
                <w:noProof/>
                <w:webHidden/>
              </w:rPr>
              <w:fldChar w:fldCharType="separate"/>
            </w:r>
            <w:r w:rsidR="00D70742">
              <w:rPr>
                <w:noProof/>
                <w:webHidden/>
              </w:rPr>
              <w:t>6</w:t>
            </w:r>
            <w:r w:rsidR="00D70742">
              <w:rPr>
                <w:noProof/>
                <w:webHidden/>
              </w:rPr>
              <w:fldChar w:fldCharType="end"/>
            </w:r>
          </w:hyperlink>
        </w:p>
        <w:p w14:paraId="238971F6" w14:textId="6C88A0F6" w:rsidR="00D70742" w:rsidRDefault="00000000">
          <w:pPr>
            <w:pStyle w:val="TOC1"/>
            <w:tabs>
              <w:tab w:val="right" w:leader="dot" w:pos="9016"/>
            </w:tabs>
            <w:rPr>
              <w:rFonts w:asciiTheme="minorHAnsi" w:eastAsiaTheme="minorEastAsia" w:hAnsiTheme="minorHAnsi"/>
              <w:noProof/>
              <w:kern w:val="2"/>
              <w:sz w:val="22"/>
              <w14:ligatures w14:val="standardContextual"/>
            </w:rPr>
          </w:pPr>
          <w:hyperlink w:anchor="_Toc172903532" w:history="1">
            <w:r w:rsidR="00D70742" w:rsidRPr="003F7C5E">
              <w:rPr>
                <w:rStyle w:val="Hyperlink"/>
                <w:noProof/>
              </w:rPr>
              <w:t>Strategy in Action</w:t>
            </w:r>
            <w:r w:rsidR="00D70742">
              <w:rPr>
                <w:noProof/>
                <w:webHidden/>
              </w:rPr>
              <w:tab/>
            </w:r>
            <w:r w:rsidR="00D70742">
              <w:rPr>
                <w:noProof/>
                <w:webHidden/>
              </w:rPr>
              <w:fldChar w:fldCharType="begin"/>
            </w:r>
            <w:r w:rsidR="00D70742">
              <w:rPr>
                <w:noProof/>
                <w:webHidden/>
              </w:rPr>
              <w:instrText xml:space="preserve"> PAGEREF _Toc172903532 \h </w:instrText>
            </w:r>
            <w:r w:rsidR="00D70742">
              <w:rPr>
                <w:noProof/>
                <w:webHidden/>
              </w:rPr>
            </w:r>
            <w:r w:rsidR="00D70742">
              <w:rPr>
                <w:noProof/>
                <w:webHidden/>
              </w:rPr>
              <w:fldChar w:fldCharType="separate"/>
            </w:r>
            <w:r w:rsidR="00D70742">
              <w:rPr>
                <w:noProof/>
                <w:webHidden/>
              </w:rPr>
              <w:t>6</w:t>
            </w:r>
            <w:r w:rsidR="00D70742">
              <w:rPr>
                <w:noProof/>
                <w:webHidden/>
              </w:rPr>
              <w:fldChar w:fldCharType="end"/>
            </w:r>
          </w:hyperlink>
        </w:p>
        <w:p w14:paraId="6AE5AF86" w14:textId="36EF9296" w:rsidR="00D70742" w:rsidRDefault="00000000">
          <w:pPr>
            <w:pStyle w:val="TOC1"/>
            <w:tabs>
              <w:tab w:val="right" w:leader="dot" w:pos="9016"/>
            </w:tabs>
            <w:rPr>
              <w:rFonts w:asciiTheme="minorHAnsi" w:eastAsiaTheme="minorEastAsia" w:hAnsiTheme="minorHAnsi"/>
              <w:noProof/>
              <w:kern w:val="2"/>
              <w:sz w:val="22"/>
              <w14:ligatures w14:val="standardContextual"/>
            </w:rPr>
          </w:pPr>
          <w:hyperlink w:anchor="_Toc172903533" w:history="1">
            <w:r w:rsidR="00D70742" w:rsidRPr="003F7C5E">
              <w:rPr>
                <w:rStyle w:val="Hyperlink"/>
                <w:noProof/>
              </w:rPr>
              <w:t>Sustainability and Competitive Advantage</w:t>
            </w:r>
            <w:r w:rsidR="00D70742">
              <w:rPr>
                <w:noProof/>
                <w:webHidden/>
              </w:rPr>
              <w:tab/>
            </w:r>
            <w:r w:rsidR="00D70742">
              <w:rPr>
                <w:noProof/>
                <w:webHidden/>
              </w:rPr>
              <w:fldChar w:fldCharType="begin"/>
            </w:r>
            <w:r w:rsidR="00D70742">
              <w:rPr>
                <w:noProof/>
                <w:webHidden/>
              </w:rPr>
              <w:instrText xml:space="preserve"> PAGEREF _Toc172903533 \h </w:instrText>
            </w:r>
            <w:r w:rsidR="00D70742">
              <w:rPr>
                <w:noProof/>
                <w:webHidden/>
              </w:rPr>
            </w:r>
            <w:r w:rsidR="00D70742">
              <w:rPr>
                <w:noProof/>
                <w:webHidden/>
              </w:rPr>
              <w:fldChar w:fldCharType="separate"/>
            </w:r>
            <w:r w:rsidR="00D70742">
              <w:rPr>
                <w:noProof/>
                <w:webHidden/>
              </w:rPr>
              <w:t>7</w:t>
            </w:r>
            <w:r w:rsidR="00D70742">
              <w:rPr>
                <w:noProof/>
                <w:webHidden/>
              </w:rPr>
              <w:fldChar w:fldCharType="end"/>
            </w:r>
          </w:hyperlink>
        </w:p>
        <w:p w14:paraId="088B9AA0" w14:textId="3039F5F3" w:rsidR="00D70742" w:rsidRDefault="00000000">
          <w:pPr>
            <w:pStyle w:val="TOC1"/>
            <w:tabs>
              <w:tab w:val="right" w:leader="dot" w:pos="9016"/>
            </w:tabs>
            <w:rPr>
              <w:rFonts w:asciiTheme="minorHAnsi" w:eastAsiaTheme="minorEastAsia" w:hAnsiTheme="minorHAnsi"/>
              <w:noProof/>
              <w:kern w:val="2"/>
              <w:sz w:val="22"/>
              <w14:ligatures w14:val="standardContextual"/>
            </w:rPr>
          </w:pPr>
          <w:hyperlink w:anchor="_Toc172903534" w:history="1">
            <w:r w:rsidR="00D70742" w:rsidRPr="003F7C5E">
              <w:rPr>
                <w:rStyle w:val="Hyperlink"/>
                <w:noProof/>
              </w:rPr>
              <w:t>Future Strategic Direction</w:t>
            </w:r>
            <w:r w:rsidR="00D70742">
              <w:rPr>
                <w:noProof/>
                <w:webHidden/>
              </w:rPr>
              <w:tab/>
            </w:r>
            <w:r w:rsidR="00D70742">
              <w:rPr>
                <w:noProof/>
                <w:webHidden/>
              </w:rPr>
              <w:fldChar w:fldCharType="begin"/>
            </w:r>
            <w:r w:rsidR="00D70742">
              <w:rPr>
                <w:noProof/>
                <w:webHidden/>
              </w:rPr>
              <w:instrText xml:space="preserve"> PAGEREF _Toc172903534 \h </w:instrText>
            </w:r>
            <w:r w:rsidR="00D70742">
              <w:rPr>
                <w:noProof/>
                <w:webHidden/>
              </w:rPr>
            </w:r>
            <w:r w:rsidR="00D70742">
              <w:rPr>
                <w:noProof/>
                <w:webHidden/>
              </w:rPr>
              <w:fldChar w:fldCharType="separate"/>
            </w:r>
            <w:r w:rsidR="00D70742">
              <w:rPr>
                <w:noProof/>
                <w:webHidden/>
              </w:rPr>
              <w:t>8</w:t>
            </w:r>
            <w:r w:rsidR="00D70742">
              <w:rPr>
                <w:noProof/>
                <w:webHidden/>
              </w:rPr>
              <w:fldChar w:fldCharType="end"/>
            </w:r>
          </w:hyperlink>
        </w:p>
        <w:p w14:paraId="6EB791D0" w14:textId="7FED5F15" w:rsidR="00D70742" w:rsidRDefault="00000000">
          <w:pPr>
            <w:pStyle w:val="TOC1"/>
            <w:tabs>
              <w:tab w:val="right" w:leader="dot" w:pos="9016"/>
            </w:tabs>
            <w:rPr>
              <w:rFonts w:asciiTheme="minorHAnsi" w:eastAsiaTheme="minorEastAsia" w:hAnsiTheme="minorHAnsi"/>
              <w:noProof/>
              <w:kern w:val="2"/>
              <w:sz w:val="22"/>
              <w14:ligatures w14:val="standardContextual"/>
            </w:rPr>
          </w:pPr>
          <w:hyperlink w:anchor="_Toc172903535" w:history="1">
            <w:r w:rsidR="00D70742" w:rsidRPr="003F7C5E">
              <w:rPr>
                <w:rStyle w:val="Hyperlink"/>
                <w:noProof/>
              </w:rPr>
              <w:t>Conclusion</w:t>
            </w:r>
            <w:r w:rsidR="00D70742">
              <w:rPr>
                <w:noProof/>
                <w:webHidden/>
              </w:rPr>
              <w:tab/>
            </w:r>
            <w:r w:rsidR="00D70742">
              <w:rPr>
                <w:noProof/>
                <w:webHidden/>
              </w:rPr>
              <w:fldChar w:fldCharType="begin"/>
            </w:r>
            <w:r w:rsidR="00D70742">
              <w:rPr>
                <w:noProof/>
                <w:webHidden/>
              </w:rPr>
              <w:instrText xml:space="preserve"> PAGEREF _Toc172903535 \h </w:instrText>
            </w:r>
            <w:r w:rsidR="00D70742">
              <w:rPr>
                <w:noProof/>
                <w:webHidden/>
              </w:rPr>
            </w:r>
            <w:r w:rsidR="00D70742">
              <w:rPr>
                <w:noProof/>
                <w:webHidden/>
              </w:rPr>
              <w:fldChar w:fldCharType="separate"/>
            </w:r>
            <w:r w:rsidR="00D70742">
              <w:rPr>
                <w:noProof/>
                <w:webHidden/>
              </w:rPr>
              <w:t>9</w:t>
            </w:r>
            <w:r w:rsidR="00D70742">
              <w:rPr>
                <w:noProof/>
                <w:webHidden/>
              </w:rPr>
              <w:fldChar w:fldCharType="end"/>
            </w:r>
          </w:hyperlink>
        </w:p>
        <w:p w14:paraId="1361C06B" w14:textId="77EC464B" w:rsidR="00D70742" w:rsidRDefault="00000000">
          <w:pPr>
            <w:pStyle w:val="TOC1"/>
            <w:tabs>
              <w:tab w:val="right" w:leader="dot" w:pos="9016"/>
            </w:tabs>
            <w:rPr>
              <w:rFonts w:asciiTheme="minorHAnsi" w:eastAsiaTheme="minorEastAsia" w:hAnsiTheme="minorHAnsi"/>
              <w:noProof/>
              <w:kern w:val="2"/>
              <w:sz w:val="22"/>
              <w14:ligatures w14:val="standardContextual"/>
            </w:rPr>
          </w:pPr>
          <w:hyperlink w:anchor="_Toc172903536" w:history="1">
            <w:r w:rsidR="00D70742" w:rsidRPr="003F7C5E">
              <w:rPr>
                <w:rStyle w:val="Hyperlink"/>
                <w:noProof/>
              </w:rPr>
              <w:t>References</w:t>
            </w:r>
            <w:r w:rsidR="00D70742">
              <w:rPr>
                <w:noProof/>
                <w:webHidden/>
              </w:rPr>
              <w:tab/>
            </w:r>
            <w:r w:rsidR="00D70742">
              <w:rPr>
                <w:noProof/>
                <w:webHidden/>
              </w:rPr>
              <w:fldChar w:fldCharType="begin"/>
            </w:r>
            <w:r w:rsidR="00D70742">
              <w:rPr>
                <w:noProof/>
                <w:webHidden/>
              </w:rPr>
              <w:instrText xml:space="preserve"> PAGEREF _Toc172903536 \h </w:instrText>
            </w:r>
            <w:r w:rsidR="00D70742">
              <w:rPr>
                <w:noProof/>
                <w:webHidden/>
              </w:rPr>
            </w:r>
            <w:r w:rsidR="00D70742">
              <w:rPr>
                <w:noProof/>
                <w:webHidden/>
              </w:rPr>
              <w:fldChar w:fldCharType="separate"/>
            </w:r>
            <w:r w:rsidR="00D70742">
              <w:rPr>
                <w:noProof/>
                <w:webHidden/>
              </w:rPr>
              <w:t>11</w:t>
            </w:r>
            <w:r w:rsidR="00D70742">
              <w:rPr>
                <w:noProof/>
                <w:webHidden/>
              </w:rPr>
              <w:fldChar w:fldCharType="end"/>
            </w:r>
          </w:hyperlink>
        </w:p>
        <w:p w14:paraId="281F730F" w14:textId="6B14428E" w:rsidR="00D70742" w:rsidRDefault="00000000">
          <w:pPr>
            <w:pStyle w:val="TOC1"/>
            <w:tabs>
              <w:tab w:val="right" w:leader="dot" w:pos="9016"/>
            </w:tabs>
            <w:rPr>
              <w:rFonts w:asciiTheme="minorHAnsi" w:eastAsiaTheme="minorEastAsia" w:hAnsiTheme="minorHAnsi"/>
              <w:noProof/>
              <w:kern w:val="2"/>
              <w:sz w:val="22"/>
              <w14:ligatures w14:val="standardContextual"/>
            </w:rPr>
          </w:pPr>
          <w:hyperlink w:anchor="_Toc172903537" w:history="1">
            <w:r w:rsidR="00D70742" w:rsidRPr="003F7C5E">
              <w:rPr>
                <w:rStyle w:val="Hyperlink"/>
                <w:noProof/>
              </w:rPr>
              <w:t>Appendices</w:t>
            </w:r>
            <w:r w:rsidR="00D70742">
              <w:rPr>
                <w:noProof/>
                <w:webHidden/>
              </w:rPr>
              <w:tab/>
            </w:r>
            <w:r w:rsidR="00D70742">
              <w:rPr>
                <w:noProof/>
                <w:webHidden/>
              </w:rPr>
              <w:fldChar w:fldCharType="begin"/>
            </w:r>
            <w:r w:rsidR="00D70742">
              <w:rPr>
                <w:noProof/>
                <w:webHidden/>
              </w:rPr>
              <w:instrText xml:space="preserve"> PAGEREF _Toc172903537 \h </w:instrText>
            </w:r>
            <w:r w:rsidR="00D70742">
              <w:rPr>
                <w:noProof/>
                <w:webHidden/>
              </w:rPr>
            </w:r>
            <w:r w:rsidR="00D70742">
              <w:rPr>
                <w:noProof/>
                <w:webHidden/>
              </w:rPr>
              <w:fldChar w:fldCharType="separate"/>
            </w:r>
            <w:r w:rsidR="00D70742">
              <w:rPr>
                <w:noProof/>
                <w:webHidden/>
              </w:rPr>
              <w:t>13</w:t>
            </w:r>
            <w:r w:rsidR="00D70742">
              <w:rPr>
                <w:noProof/>
                <w:webHidden/>
              </w:rPr>
              <w:fldChar w:fldCharType="end"/>
            </w:r>
          </w:hyperlink>
        </w:p>
        <w:p w14:paraId="598DC40A" w14:textId="6ED348F8" w:rsidR="00D70742" w:rsidRDefault="00000000">
          <w:pPr>
            <w:pStyle w:val="TOC2"/>
            <w:tabs>
              <w:tab w:val="right" w:leader="dot" w:pos="9016"/>
            </w:tabs>
            <w:rPr>
              <w:rFonts w:asciiTheme="minorHAnsi" w:eastAsiaTheme="minorEastAsia" w:hAnsiTheme="minorHAnsi"/>
              <w:noProof/>
              <w:kern w:val="2"/>
              <w:sz w:val="22"/>
              <w14:ligatures w14:val="standardContextual"/>
            </w:rPr>
          </w:pPr>
          <w:hyperlink w:anchor="_Toc172903538" w:history="1">
            <w:r w:rsidR="00D70742" w:rsidRPr="003F7C5E">
              <w:rPr>
                <w:rStyle w:val="Hyperlink"/>
                <w:noProof/>
              </w:rPr>
              <w:t>Appendix A: SWOT Analysis</w:t>
            </w:r>
            <w:r w:rsidR="00D70742">
              <w:rPr>
                <w:noProof/>
                <w:webHidden/>
              </w:rPr>
              <w:tab/>
            </w:r>
            <w:r w:rsidR="00D70742">
              <w:rPr>
                <w:noProof/>
                <w:webHidden/>
              </w:rPr>
              <w:fldChar w:fldCharType="begin"/>
            </w:r>
            <w:r w:rsidR="00D70742">
              <w:rPr>
                <w:noProof/>
                <w:webHidden/>
              </w:rPr>
              <w:instrText xml:space="preserve"> PAGEREF _Toc172903538 \h </w:instrText>
            </w:r>
            <w:r w:rsidR="00D70742">
              <w:rPr>
                <w:noProof/>
                <w:webHidden/>
              </w:rPr>
            </w:r>
            <w:r w:rsidR="00D70742">
              <w:rPr>
                <w:noProof/>
                <w:webHidden/>
              </w:rPr>
              <w:fldChar w:fldCharType="separate"/>
            </w:r>
            <w:r w:rsidR="00D70742">
              <w:rPr>
                <w:noProof/>
                <w:webHidden/>
              </w:rPr>
              <w:t>13</w:t>
            </w:r>
            <w:r w:rsidR="00D70742">
              <w:rPr>
                <w:noProof/>
                <w:webHidden/>
              </w:rPr>
              <w:fldChar w:fldCharType="end"/>
            </w:r>
          </w:hyperlink>
        </w:p>
        <w:p w14:paraId="2EA69950" w14:textId="6E32C30F" w:rsidR="00D70742" w:rsidRDefault="00000000">
          <w:pPr>
            <w:pStyle w:val="TOC2"/>
            <w:tabs>
              <w:tab w:val="right" w:leader="dot" w:pos="9016"/>
            </w:tabs>
            <w:rPr>
              <w:rFonts w:asciiTheme="minorHAnsi" w:eastAsiaTheme="minorEastAsia" w:hAnsiTheme="minorHAnsi"/>
              <w:noProof/>
              <w:kern w:val="2"/>
              <w:sz w:val="22"/>
              <w14:ligatures w14:val="standardContextual"/>
            </w:rPr>
          </w:pPr>
          <w:hyperlink w:anchor="_Toc172903539" w:history="1">
            <w:r w:rsidR="00D70742" w:rsidRPr="003F7C5E">
              <w:rPr>
                <w:rStyle w:val="Hyperlink"/>
                <w:noProof/>
              </w:rPr>
              <w:t>Appendix B: PESTEL Analysis</w:t>
            </w:r>
            <w:r w:rsidR="00D70742">
              <w:rPr>
                <w:noProof/>
                <w:webHidden/>
              </w:rPr>
              <w:tab/>
            </w:r>
            <w:r w:rsidR="00D70742">
              <w:rPr>
                <w:noProof/>
                <w:webHidden/>
              </w:rPr>
              <w:fldChar w:fldCharType="begin"/>
            </w:r>
            <w:r w:rsidR="00D70742">
              <w:rPr>
                <w:noProof/>
                <w:webHidden/>
              </w:rPr>
              <w:instrText xml:space="preserve"> PAGEREF _Toc172903539 \h </w:instrText>
            </w:r>
            <w:r w:rsidR="00D70742">
              <w:rPr>
                <w:noProof/>
                <w:webHidden/>
              </w:rPr>
            </w:r>
            <w:r w:rsidR="00D70742">
              <w:rPr>
                <w:noProof/>
                <w:webHidden/>
              </w:rPr>
              <w:fldChar w:fldCharType="separate"/>
            </w:r>
            <w:r w:rsidR="00D70742">
              <w:rPr>
                <w:noProof/>
                <w:webHidden/>
              </w:rPr>
              <w:t>14</w:t>
            </w:r>
            <w:r w:rsidR="00D70742">
              <w:rPr>
                <w:noProof/>
                <w:webHidden/>
              </w:rPr>
              <w:fldChar w:fldCharType="end"/>
            </w:r>
          </w:hyperlink>
        </w:p>
        <w:p w14:paraId="48545832" w14:textId="457D0BC6" w:rsidR="00D70742" w:rsidRDefault="00000000">
          <w:pPr>
            <w:pStyle w:val="TOC2"/>
            <w:tabs>
              <w:tab w:val="right" w:leader="dot" w:pos="9016"/>
            </w:tabs>
            <w:rPr>
              <w:rFonts w:asciiTheme="minorHAnsi" w:eastAsiaTheme="minorEastAsia" w:hAnsiTheme="minorHAnsi"/>
              <w:noProof/>
              <w:kern w:val="2"/>
              <w:sz w:val="22"/>
              <w14:ligatures w14:val="standardContextual"/>
            </w:rPr>
          </w:pPr>
          <w:hyperlink w:anchor="_Toc172903540" w:history="1">
            <w:r w:rsidR="00D70742" w:rsidRPr="003F7C5E">
              <w:rPr>
                <w:rStyle w:val="Hyperlink"/>
                <w:noProof/>
              </w:rPr>
              <w:t>Appendix C: Porter</w:t>
            </w:r>
            <w:r w:rsidR="00D70742">
              <w:rPr>
                <w:rStyle w:val="Hyperlink"/>
                <w:noProof/>
              </w:rPr>
              <w:t>’</w:t>
            </w:r>
            <w:r w:rsidR="00D70742" w:rsidRPr="003F7C5E">
              <w:rPr>
                <w:rStyle w:val="Hyperlink"/>
                <w:noProof/>
              </w:rPr>
              <w:t>s Five Forces Analysis</w:t>
            </w:r>
            <w:r w:rsidR="00D70742">
              <w:rPr>
                <w:noProof/>
                <w:webHidden/>
              </w:rPr>
              <w:tab/>
            </w:r>
            <w:r w:rsidR="00D70742">
              <w:rPr>
                <w:noProof/>
                <w:webHidden/>
              </w:rPr>
              <w:fldChar w:fldCharType="begin"/>
            </w:r>
            <w:r w:rsidR="00D70742">
              <w:rPr>
                <w:noProof/>
                <w:webHidden/>
              </w:rPr>
              <w:instrText xml:space="preserve"> PAGEREF _Toc172903540 \h </w:instrText>
            </w:r>
            <w:r w:rsidR="00D70742">
              <w:rPr>
                <w:noProof/>
                <w:webHidden/>
              </w:rPr>
            </w:r>
            <w:r w:rsidR="00D70742">
              <w:rPr>
                <w:noProof/>
                <w:webHidden/>
              </w:rPr>
              <w:fldChar w:fldCharType="separate"/>
            </w:r>
            <w:r w:rsidR="00D70742">
              <w:rPr>
                <w:noProof/>
                <w:webHidden/>
              </w:rPr>
              <w:t>15</w:t>
            </w:r>
            <w:r w:rsidR="00D70742">
              <w:rPr>
                <w:noProof/>
                <w:webHidden/>
              </w:rPr>
              <w:fldChar w:fldCharType="end"/>
            </w:r>
          </w:hyperlink>
        </w:p>
        <w:p w14:paraId="5BDB783F" w14:textId="66C8509A" w:rsidR="00723C10" w:rsidRDefault="00723C10">
          <w:r>
            <w:rPr>
              <w:b/>
              <w:bCs/>
              <w:noProof/>
            </w:rPr>
            <w:fldChar w:fldCharType="end"/>
          </w:r>
        </w:p>
      </w:sdtContent>
    </w:sdt>
    <w:p w14:paraId="3FD2C953" w14:textId="14825597" w:rsidR="00C87B93" w:rsidRDefault="00723C10" w:rsidP="00723C10">
      <w:pPr>
        <w:spacing w:line="259" w:lineRule="auto"/>
        <w:jc w:val="left"/>
      </w:pPr>
      <w:r>
        <w:br w:type="page"/>
      </w:r>
    </w:p>
    <w:p w14:paraId="48590AC4" w14:textId="13256FB2" w:rsidR="00C87B93" w:rsidRDefault="00C87B93" w:rsidP="00C87B93">
      <w:pPr>
        <w:pStyle w:val="Heading1"/>
      </w:pPr>
      <w:bookmarkStart w:id="0" w:name="_Toc172903523"/>
      <w:r>
        <w:lastRenderedPageBreak/>
        <w:t>Introduction</w:t>
      </w:r>
      <w:bookmarkEnd w:id="0"/>
    </w:p>
    <w:p w14:paraId="5FD4D03B" w14:textId="4F1D30CF" w:rsidR="00C87B93" w:rsidRDefault="00C87B93" w:rsidP="00C87B93">
      <w:r>
        <w:t xml:space="preserve">Strategic management and sustainability are the major factors to become successful in a changing business environment with </w:t>
      </w:r>
      <w:r w:rsidRPr="00B218A0">
        <w:t>competitiveness</w:t>
      </w:r>
      <w:r w:rsidR="00B218A0" w:rsidRPr="00B218A0">
        <w:t xml:space="preserve"> (Shamavu, 2023)</w:t>
      </w:r>
      <w:r w:rsidRPr="00B218A0">
        <w:t>. This report is focused on one of the leading British retail companies, Tesco PLC, examining strategic choices, resources, and capabilities while discussing sustainability ini</w:t>
      </w:r>
      <w:r>
        <w:t>tiatives. The report seeks to undertake an overall assessment of Tesco</w:t>
      </w:r>
      <w:r w:rsidR="00D70742">
        <w:t>’</w:t>
      </w:r>
      <w:r>
        <w:t xml:space="preserve">s business and corporate strategies, the </w:t>
      </w:r>
      <w:r w:rsidR="00D70742">
        <w:t>‘</w:t>
      </w:r>
      <w:r>
        <w:t>fit</w:t>
      </w:r>
      <w:r w:rsidR="00D70742">
        <w:t>’</w:t>
      </w:r>
      <w:r>
        <w:t xml:space="preserve"> between its resources and capabilities, and strategies to explore the impact of sustainability on its competitive positioning. This report discusses, in detail, the Ansoff Matrix, followed by Porter</w:t>
      </w:r>
      <w:r w:rsidR="00D70742">
        <w:t>’</w:t>
      </w:r>
      <w:r>
        <w:t xml:space="preserve">s Generic Strategies, and finally, the VRIO </w:t>
      </w:r>
      <w:r w:rsidRPr="00B218A0">
        <w:t>framework to derive insights into how Tesco is maintaining market leadership as well as competitive advantage</w:t>
      </w:r>
      <w:r w:rsidR="00B218A0" w:rsidRPr="00B218A0">
        <w:t xml:space="preserve"> (Parniangtong, 2018)</w:t>
      </w:r>
      <w:r w:rsidRPr="00B218A0">
        <w:t>. It will also recommend further strategic directions that can be tak</w:t>
      </w:r>
      <w:r>
        <w:t>en in the future, emphasi</w:t>
      </w:r>
      <w:r w:rsidR="00723C10">
        <w:t>s</w:t>
      </w:r>
      <w:r>
        <w:t>ing the need for further innovation while applying sustainability principles. By so doing, it intends to offer an addition to a deeper understanding of the strategic management processes underlying Tesco</w:t>
      </w:r>
      <w:r w:rsidR="00D70742">
        <w:t>’</w:t>
      </w:r>
      <w:r>
        <w:t>s success.</w:t>
      </w:r>
    </w:p>
    <w:p w14:paraId="64C34AA3" w14:textId="04363AFA" w:rsidR="00DC19D0" w:rsidRDefault="00DC19D0" w:rsidP="00DC19D0">
      <w:pPr>
        <w:pStyle w:val="Heading1"/>
      </w:pPr>
      <w:bookmarkStart w:id="1" w:name="_Toc172903524"/>
      <w:r>
        <w:t>Company Overview</w:t>
      </w:r>
      <w:bookmarkEnd w:id="1"/>
    </w:p>
    <w:p w14:paraId="010B4BEF" w14:textId="7802BDD6" w:rsidR="00DC19D0" w:rsidRDefault="00DC19D0" w:rsidP="00DC19D0">
      <w:r>
        <w:t>Tesco PLC was founded by Jack Cohen in London back in 1919 and is one of the world</w:t>
      </w:r>
      <w:r w:rsidR="00D70742">
        <w:t>’</w:t>
      </w:r>
      <w:r>
        <w:t xml:space="preserve">s largest retail companies, dealing mainly in grocery and general merchandise. It has key business segments with important market positions, such as Tesco operating through multiple segments: UK &amp; ROI, Central Europe, and Asia. It holds the leading market position in the UK, commanding a big share of the grocery market. Tesco has delivered </w:t>
      </w:r>
      <w:r w:rsidR="00723C10">
        <w:t xml:space="preserve">a </w:t>
      </w:r>
      <w:r>
        <w:t xml:space="preserve">very strong financial performance in the last few years, with group revenues reaching £57.8 billion in 2023. An overhaul of operations, coupled with </w:t>
      </w:r>
      <w:r w:rsidR="00723C10">
        <w:t xml:space="preserve">a </w:t>
      </w:r>
      <w:r>
        <w:t>significantly enhanced digital presence, contributed to the growth in profit margins and shareholder value.</w:t>
      </w:r>
    </w:p>
    <w:p w14:paraId="7EDDD248" w14:textId="48704F4D" w:rsidR="00DC19D0" w:rsidRDefault="00DC19D0" w:rsidP="00DC19D0">
      <w:pPr>
        <w:pStyle w:val="Heading1"/>
      </w:pPr>
      <w:bookmarkStart w:id="2" w:name="_Toc172903525"/>
      <w:r>
        <w:t>Strategic Choice Analysis</w:t>
      </w:r>
      <w:bookmarkEnd w:id="2"/>
    </w:p>
    <w:p w14:paraId="0A5ECE9E" w14:textId="7AE4C5A8" w:rsidR="00DC19D0" w:rsidRDefault="00DC19D0" w:rsidP="00DC19D0">
      <w:pPr>
        <w:pStyle w:val="Heading2"/>
      </w:pPr>
      <w:bookmarkStart w:id="3" w:name="_Toc172903526"/>
      <w:r>
        <w:t>Corporate Strategies</w:t>
      </w:r>
      <w:bookmarkEnd w:id="3"/>
    </w:p>
    <w:p w14:paraId="3495053E" w14:textId="5996BA22" w:rsidR="00DC19D0" w:rsidRDefault="00DC19D0" w:rsidP="00DC19D0">
      <w:r w:rsidRPr="00DC19D0">
        <w:rPr>
          <w:b/>
          <w:bCs/>
        </w:rPr>
        <w:t>Identification and Description of Corporate Strategies:</w:t>
      </w:r>
      <w:r>
        <w:t xml:space="preserve"> Tesco PLC has adopted various corporate strategies in the fight against sustaining market leadership and driving </w:t>
      </w:r>
      <w:r w:rsidRPr="00B218A0">
        <w:t>growth</w:t>
      </w:r>
      <w:r w:rsidR="00B218A0" w:rsidRPr="00B218A0">
        <w:t xml:space="preserve"> (Gasmi, 2021)</w:t>
      </w:r>
      <w:r w:rsidRPr="00B218A0">
        <w:t>. These strategies reduce diversification, increasing market penetration, and international</w:t>
      </w:r>
      <w:r>
        <w:t xml:space="preserve"> expansion. In </w:t>
      </w:r>
      <w:r w:rsidR="00723C10">
        <w:t xml:space="preserve">the </w:t>
      </w:r>
      <w:r>
        <w:t xml:space="preserve">adoption of this strategy, Tesco has managed to venture into other businesses such as banking (Tesco Bank) and mobile networks (Tesco Mobile). Their </w:t>
      </w:r>
      <w:r>
        <w:lastRenderedPageBreak/>
        <w:t>penetrative strategies targeted increased sales through existing markets with the adoption of Clubcard loyalty schemes and the establishment of convenience stores.</w:t>
      </w:r>
    </w:p>
    <w:p w14:paraId="43948971" w14:textId="6B924102" w:rsidR="00DC19D0" w:rsidRDefault="00DC19D0" w:rsidP="00DC19D0">
      <w:r w:rsidRPr="00DC19D0">
        <w:rPr>
          <w:b/>
          <w:bCs/>
        </w:rPr>
        <w:t>Frameworks for Analysis:</w:t>
      </w:r>
      <w:r>
        <w:t xml:space="preserve"> Tesco</w:t>
      </w:r>
      <w:r w:rsidR="00D70742">
        <w:t>’</w:t>
      </w:r>
      <w:r>
        <w:t xml:space="preserve">s diversification in the Ansoff Matrix is an example of movement into </w:t>
      </w:r>
      <w:r w:rsidRPr="00B218A0">
        <w:t>new products and markets to diffuse risk but at the same time attack for new opportunities</w:t>
      </w:r>
      <w:r w:rsidR="00B218A0" w:rsidRPr="00B218A0">
        <w:t xml:space="preserve"> (Zugay and Zakaria, 2023)</w:t>
      </w:r>
      <w:r w:rsidRPr="00B218A0">
        <w:t xml:space="preserve">. The market penetration strategy in the Ansoff Matrix ensures </w:t>
      </w:r>
      <w:r w:rsidR="00723C10">
        <w:t xml:space="preserve">an </w:t>
      </w:r>
      <w:r w:rsidRPr="00B218A0">
        <w:t>increased share of existing markets</w:t>
      </w:r>
      <w:r>
        <w:t xml:space="preserve"> with current products. Corporate Strategy Typologies refer to this as conglomerate diversification and intensive growth strategies respectively.</w:t>
      </w:r>
    </w:p>
    <w:p w14:paraId="11D14B28" w14:textId="52A9F4A0" w:rsidR="00DC19D0" w:rsidRDefault="00DC19D0" w:rsidP="00DC19D0">
      <w:r w:rsidRPr="00DC19D0">
        <w:rPr>
          <w:b/>
          <w:bCs/>
        </w:rPr>
        <w:t>Justification for the Pursuit of These Strategies with Evidence:</w:t>
      </w:r>
      <w:r>
        <w:t xml:space="preserve"> Diversification might be justified as a way of reducing the risks of competition conducted on all fronts in the </w:t>
      </w:r>
      <w:r w:rsidRPr="00B218A0">
        <w:t>retail market</w:t>
      </w:r>
      <w:r w:rsidR="00B218A0" w:rsidRPr="00B218A0">
        <w:t xml:space="preserve"> (Berkhout, 2021)</w:t>
      </w:r>
      <w:r w:rsidRPr="00B218A0">
        <w:t>. Tesco enter</w:t>
      </w:r>
      <w:r w:rsidR="00723C10">
        <w:t>ed</w:t>
      </w:r>
      <w:r w:rsidRPr="00B218A0">
        <w:t xml:space="preserve"> the banking and telecommunication sectors, which provided additional revenue streams and more financial stability to the company. This has proved fruitful</w:t>
      </w:r>
      <w:r>
        <w:t xml:space="preserve"> for Tesco Bank, as evident by its steady growth into an important contributor of revenue streams for the company. Other market penetration strategies include the introduction of the Clubcard program, which </w:t>
      </w:r>
      <w:r w:rsidRPr="00B218A0">
        <w:t>has helped to ensure customer loyalty, leading to repeat purchases</w:t>
      </w:r>
      <w:r w:rsidR="00B218A0" w:rsidRPr="00B218A0">
        <w:t xml:space="preserve"> (Rajan Shah et al., 2022)</w:t>
      </w:r>
      <w:r w:rsidRPr="00B218A0">
        <w:t>. To this end</w:t>
      </w:r>
      <w:r>
        <w:t>, Tesco</w:t>
      </w:r>
      <w:r w:rsidR="00D70742">
        <w:t>’</w:t>
      </w:r>
      <w:r>
        <w:t>s loyalty programs have increased the rate of customer retention; this is an illustration to show that, indeed, some efficiency exists in the applied strategies.</w:t>
      </w:r>
    </w:p>
    <w:p w14:paraId="081E12D5" w14:textId="0EB1E1CA" w:rsidR="00DC19D0" w:rsidRDefault="00DC19D0" w:rsidP="00DC19D0">
      <w:pPr>
        <w:pStyle w:val="Heading2"/>
      </w:pPr>
      <w:bookmarkStart w:id="4" w:name="_Toc172903527"/>
      <w:r>
        <w:t>Business Strategies</w:t>
      </w:r>
      <w:bookmarkEnd w:id="4"/>
    </w:p>
    <w:p w14:paraId="18F9B9AA" w14:textId="251724BB" w:rsidR="00DC19D0" w:rsidRDefault="00DC19D0" w:rsidP="00DC19D0">
      <w:r w:rsidRPr="00DC19D0">
        <w:rPr>
          <w:b/>
          <w:bCs/>
        </w:rPr>
        <w:t>Identification and Description of Business Strategies:</w:t>
      </w:r>
      <w:r>
        <w:t xml:space="preserve"> If one takes a critical look, business strategies in Tesco focus on cost leadership and </w:t>
      </w:r>
      <w:r w:rsidRPr="00B218A0">
        <w:t>differentiation only</w:t>
      </w:r>
      <w:r w:rsidR="00B218A0" w:rsidRPr="00B218A0">
        <w:t xml:space="preserve"> (Smith, 2023)</w:t>
      </w:r>
      <w:r w:rsidRPr="00B218A0">
        <w:t>. Tesco achieves cost leadership through economies of scale wherein it charges competitive prices to the customers with no compromise on profitability. Differentiation is by high-quality private-label products and customer service that offers a superior shopping experience</w:t>
      </w:r>
      <w:r>
        <w:t xml:space="preserve"> to customers.</w:t>
      </w:r>
    </w:p>
    <w:p w14:paraId="7753FC40" w14:textId="46B33B39" w:rsidR="00DC19D0" w:rsidRDefault="00DC19D0" w:rsidP="00DC19D0">
      <w:r w:rsidRPr="00DC19D0">
        <w:rPr>
          <w:b/>
          <w:bCs/>
        </w:rPr>
        <w:t>Use of Strategic Frameworks:</w:t>
      </w:r>
      <w:r>
        <w:t xml:space="preserve"> Porter</w:t>
      </w:r>
      <w:r w:rsidR="00D70742">
        <w:t>’</w:t>
      </w:r>
      <w:r>
        <w:t>s Generic Strategies framework classifies Tesco</w:t>
      </w:r>
      <w:r w:rsidR="00D70742">
        <w:t>’</w:t>
      </w:r>
      <w:r>
        <w:t xml:space="preserve">s approach </w:t>
      </w:r>
      <w:r w:rsidR="00723C10">
        <w:t>as</w:t>
      </w:r>
      <w:r>
        <w:t xml:space="preserve"> a combination of cost leadership and </w:t>
      </w:r>
      <w:r w:rsidRPr="00B218A0">
        <w:t>differentiation</w:t>
      </w:r>
      <w:r w:rsidR="00B218A0" w:rsidRPr="00B218A0">
        <w:t xml:space="preserve"> (Blokdyk, 2018)</w:t>
      </w:r>
      <w:r w:rsidRPr="00B218A0">
        <w:t>. Cost leadership, on the one hand, deals with the minimi</w:t>
      </w:r>
      <w:r w:rsidR="00723C10">
        <w:t>s</w:t>
      </w:r>
      <w:r w:rsidRPr="00B218A0">
        <w:t>ation of operational</w:t>
      </w:r>
      <w:r>
        <w:t xml:space="preserve"> costs to offer low prices, while differentiation, on the other hand, seeks to create a unique value proposition that separates one entity from others. </w:t>
      </w:r>
    </w:p>
    <w:p w14:paraId="0A60A1C3" w14:textId="777225C3" w:rsidR="00DC19D0" w:rsidRDefault="00DC19D0" w:rsidP="00DC19D0">
      <w:r w:rsidRPr="00DC19D0">
        <w:rPr>
          <w:b/>
          <w:bCs/>
        </w:rPr>
        <w:t>Evidence Supporting the Adoption of These Strategies:</w:t>
      </w:r>
      <w:r>
        <w:t xml:space="preserve"> To supplement this cost leadership strategy, Tesco ensures comprehensive supply chain optimi</w:t>
      </w:r>
      <w:r w:rsidR="00723C10">
        <w:t>s</w:t>
      </w:r>
      <w:r>
        <w:t xml:space="preserve">ation and procurement efficiencies </w:t>
      </w:r>
      <w:r>
        <w:lastRenderedPageBreak/>
        <w:t xml:space="preserve">that enable it to charge lower than many of its </w:t>
      </w:r>
      <w:r w:rsidRPr="00BF230F">
        <w:t>competitors</w:t>
      </w:r>
      <w:r w:rsidR="00BF230F" w:rsidRPr="00BF230F">
        <w:t xml:space="preserve"> (Scheele, 2014)</w:t>
      </w:r>
      <w:r w:rsidRPr="00BF230F">
        <w:t xml:space="preserve">. For instance, Tesco invested heavily in sophisticated logistics and technology </w:t>
      </w:r>
      <w:r w:rsidR="00723C10">
        <w:t>to streamline</w:t>
      </w:r>
      <w:r w:rsidRPr="00BF230F">
        <w:t xml:space="preserve"> operations that cut down on costs, thereby enabling competitive or lower pricing. Some</w:t>
      </w:r>
      <w:r>
        <w:t xml:space="preserve"> differentiation can be witnessed in Tesco</w:t>
      </w:r>
      <w:r w:rsidR="00D70742">
        <w:t>’</w:t>
      </w:r>
      <w:r>
        <w:t xml:space="preserve">s private-label products </w:t>
      </w:r>
      <w:r w:rsidR="00723C10">
        <w:t>which</w:t>
      </w:r>
      <w:r>
        <w:t xml:space="preserve"> </w:t>
      </w:r>
      <w:r w:rsidR="00723C10">
        <w:t>can</w:t>
      </w:r>
      <w:r>
        <w:t xml:space="preserve"> deliver quality comparable to premium brands at a lower price. A core example of this strategy is the success of Tesco with its Tesco Finest and Tesco Value ranges. Further, increased attention to customer service through the adoption of </w:t>
      </w:r>
      <w:r w:rsidR="00723C10">
        <w:t xml:space="preserve">the </w:t>
      </w:r>
      <w:r>
        <w:t xml:space="preserve">"Every Little Helps" philosophy has also enhanced brand loyalty, which additionally enhanced customer satisfaction for Tesco. These strategies thereby go on to strengthen the ability of company Tesco to hold market supremacy along with consistency in financial performance. </w:t>
      </w:r>
    </w:p>
    <w:p w14:paraId="2177897D" w14:textId="546AA389" w:rsidR="002B3008" w:rsidRDefault="002B3008" w:rsidP="002B3008">
      <w:pPr>
        <w:pStyle w:val="Heading1"/>
      </w:pPr>
      <w:bookmarkStart w:id="5" w:name="_Toc172903528"/>
      <w:r>
        <w:t>Resources and Capabilities Analysis</w:t>
      </w:r>
      <w:bookmarkEnd w:id="5"/>
    </w:p>
    <w:p w14:paraId="62D2A4C0" w14:textId="4A022C89" w:rsidR="002B3008" w:rsidRDefault="00723C10" w:rsidP="002B3008">
      <w:r>
        <w:t>The k</w:t>
      </w:r>
      <w:r w:rsidR="002B3008">
        <w:t xml:space="preserve">ey resources and capabilities of Tesco come from an expanded supply chain network, </w:t>
      </w:r>
      <w:r>
        <w:t xml:space="preserve">a </w:t>
      </w:r>
      <w:r w:rsidR="002B3008">
        <w:t xml:space="preserve">valuable brand name, intensified IT infrastructure, and a strong </w:t>
      </w:r>
      <w:r w:rsidR="002B3008" w:rsidRPr="00BF230F">
        <w:t>workforce</w:t>
      </w:r>
      <w:r w:rsidR="00BF230F" w:rsidRPr="00BF230F">
        <w:t xml:space="preserve"> (Newaj and Asif, 2020)</w:t>
      </w:r>
      <w:r w:rsidR="002B3008" w:rsidRPr="00BF230F">
        <w:t>. Other valuable assets of Tesco are financial strength and customer loyalty programs</w:t>
      </w:r>
      <w:r w:rsidR="002B3008">
        <w:t>.</w:t>
      </w:r>
    </w:p>
    <w:p w14:paraId="5951A72A" w14:textId="2C86EDD8" w:rsidR="002B3008" w:rsidRDefault="002B3008" w:rsidP="002B3008">
      <w:pPr>
        <w:pStyle w:val="Heading2"/>
      </w:pPr>
      <w:bookmarkStart w:id="6" w:name="_Toc172903529"/>
      <w:r>
        <w:t>Analysis Using VRIO Framework</w:t>
      </w:r>
      <w:bookmarkEnd w:id="6"/>
    </w:p>
    <w:p w14:paraId="30224534" w14:textId="562A19F5" w:rsidR="002B3008" w:rsidRDefault="002B3008" w:rsidP="002B3008">
      <w:r>
        <w:rPr>
          <w:rStyle w:val="Strong"/>
        </w:rPr>
        <w:t>Value:</w:t>
      </w:r>
      <w:r>
        <w:t xml:space="preserve"> Tesco enjoys high value from the point of its advanced information infrastructure through operational effectiveness and great customer experience. The giant network chain ensures cost efficiency and on-time availability of products.</w:t>
      </w:r>
    </w:p>
    <w:p w14:paraId="2DC5A1CD" w14:textId="679190BE" w:rsidR="002B3008" w:rsidRPr="00BF230F" w:rsidRDefault="002B3008" w:rsidP="002B3008">
      <w:r>
        <w:rPr>
          <w:rStyle w:val="Strong"/>
        </w:rPr>
        <w:t>Rarity:</w:t>
      </w:r>
      <w:r>
        <w:t xml:space="preserve"> Another thing is that the scale of Tesco</w:t>
      </w:r>
      <w:r w:rsidR="00D70742">
        <w:t>’</w:t>
      </w:r>
      <w:r>
        <w:t xml:space="preserve">s operations and the integrated supply chain is rare among rivals. The vast implications of data </w:t>
      </w:r>
      <w:r w:rsidRPr="00BF230F">
        <w:t>analytics afforded through the Clubcard program are also a source of rare competitive advantage</w:t>
      </w:r>
      <w:r w:rsidR="00BF230F" w:rsidRPr="00BF230F">
        <w:t xml:space="preserve"> (Larbi et al., 2024)</w:t>
      </w:r>
      <w:r w:rsidRPr="00BF230F">
        <w:t>.</w:t>
      </w:r>
    </w:p>
    <w:p w14:paraId="11DCFB02" w14:textId="5749A3AD" w:rsidR="002B3008" w:rsidRDefault="002B3008" w:rsidP="002B3008">
      <w:r>
        <w:rPr>
          <w:rStyle w:val="Strong"/>
        </w:rPr>
        <w:t>Imitability:</w:t>
      </w:r>
      <w:r>
        <w:t xml:space="preserve"> Tesco</w:t>
      </w:r>
      <w:r w:rsidR="00D70742">
        <w:t>’</w:t>
      </w:r>
      <w:r>
        <w:t>s financial muscle and brand equity are mostly inimitable, but imitation can be done with some particular resources that Tesco has, like IT systems and supply chain models that may result in some alteration of major cost-bearing features.</w:t>
      </w:r>
    </w:p>
    <w:p w14:paraId="659644C8" w14:textId="74A35CEB" w:rsidR="002B3008" w:rsidRDefault="00723C10" w:rsidP="002B3008">
      <w:r>
        <w:rPr>
          <w:rStyle w:val="Strong"/>
        </w:rPr>
        <w:t>Organisation</w:t>
      </w:r>
      <w:r w:rsidR="002B3008">
        <w:rPr>
          <w:rStyle w:val="Strong"/>
        </w:rPr>
        <w:t>:</w:t>
      </w:r>
      <w:r w:rsidR="002B3008">
        <w:t xml:space="preserve"> Tesco is well organi</w:t>
      </w:r>
      <w:r>
        <w:t>s</w:t>
      </w:r>
      <w:r w:rsidR="002B3008">
        <w:t xml:space="preserve">ed to avail its resources well in intake. The strategic alignment of the company with the </w:t>
      </w:r>
      <w:r>
        <w:t>organisation</w:t>
      </w:r>
      <w:r w:rsidR="002B3008">
        <w:t>al structure puts its resources and capabilities into use.</w:t>
      </w:r>
    </w:p>
    <w:p w14:paraId="410599DF" w14:textId="3DE2CDF0" w:rsidR="002B3008" w:rsidRDefault="002B3008" w:rsidP="002B3008">
      <w:pPr>
        <w:pStyle w:val="Heading2"/>
      </w:pPr>
      <w:bookmarkStart w:id="7" w:name="_Toc172903530"/>
      <w:r>
        <w:t>Resources and Capabilities</w:t>
      </w:r>
      <w:r w:rsidR="00D70742">
        <w:t>’</w:t>
      </w:r>
      <w:r>
        <w:t xml:space="preserve"> Alignment with Current Strategies</w:t>
      </w:r>
      <w:bookmarkEnd w:id="7"/>
    </w:p>
    <w:p w14:paraId="449C2137" w14:textId="0FBBD58D" w:rsidR="002B3008" w:rsidRDefault="002B3008" w:rsidP="002B3008">
      <w:r>
        <w:t xml:space="preserve">The resources and </w:t>
      </w:r>
      <w:r w:rsidRPr="00BF230F">
        <w:t>capacity of Tesco are focused on strategies of cost leadership and differentiation</w:t>
      </w:r>
      <w:r w:rsidR="00BF230F" w:rsidRPr="00BF230F">
        <w:t xml:space="preserve"> (Scheele, 2014)</w:t>
      </w:r>
      <w:r w:rsidRPr="00BF230F">
        <w:t xml:space="preserve">. Strategic directions toward cost leadership are supported by </w:t>
      </w:r>
      <w:r w:rsidRPr="00BF230F">
        <w:lastRenderedPageBreak/>
        <w:t>state-of-the-art IT infrastructure and supply chain</w:t>
      </w:r>
      <w:r>
        <w:t xml:space="preserve"> network in reducing the level of operational expenses such that it will be able to at least compete with others in price. The differentiation will be supported through the branding strength and customer loyalty programs to be able to sustain the customers within its fold.</w:t>
      </w:r>
    </w:p>
    <w:p w14:paraId="56CDB96A" w14:textId="77777777" w:rsidR="002B3008" w:rsidRDefault="002B3008" w:rsidP="002B3008">
      <w:pPr>
        <w:pStyle w:val="Heading2"/>
      </w:pPr>
      <w:bookmarkStart w:id="8" w:name="_Toc172903531"/>
      <w:r>
        <w:t>Examples and Evidence of Alignment from Company Reports</w:t>
      </w:r>
      <w:bookmarkEnd w:id="8"/>
    </w:p>
    <w:p w14:paraId="14F7FD9F" w14:textId="4DC45D92" w:rsidR="002B3008" w:rsidRDefault="002B3008" w:rsidP="002B3008">
      <w:r>
        <w:t xml:space="preserve">The successful introduction of the Clubcard - with advanced analytics on data - increased customer engagement and sales to new levels at Tesco. Apart from the Clubcard instance, Tesco has also invested money into supply chain innovations that </w:t>
      </w:r>
      <w:r w:rsidRPr="00BF230F">
        <w:t>should bring improvements in scheduling equity and inventory management, consequently reducing its costs</w:t>
      </w:r>
      <w:r w:rsidR="00BF230F" w:rsidRPr="00BF230F">
        <w:t xml:space="preserve"> (Farr, 2023)</w:t>
      </w:r>
      <w:r w:rsidRPr="00BF230F">
        <w:t xml:space="preserve">. As indicated from company reports, the constant innovation on the private-label products attests to the use of the brand reputation and quality control capability, respectively, </w:t>
      </w:r>
      <w:r w:rsidR="00723C10">
        <w:t>about</w:t>
      </w:r>
      <w:r>
        <w:t xml:space="preserve"> its differentiation strategy. These are examples of how Tesco</w:t>
      </w:r>
      <w:r w:rsidR="00D70742">
        <w:t>’</w:t>
      </w:r>
      <w:r>
        <w:t xml:space="preserve">s resources and capabilities are matched to its business objectives as well as </w:t>
      </w:r>
      <w:r w:rsidR="00723C10">
        <w:t xml:space="preserve">its </w:t>
      </w:r>
      <w:r>
        <w:t>competitive advantage.</w:t>
      </w:r>
    </w:p>
    <w:p w14:paraId="5319BA6F" w14:textId="786A3D61" w:rsidR="002B3008" w:rsidRDefault="001933C4" w:rsidP="001933C4">
      <w:pPr>
        <w:pStyle w:val="Heading1"/>
      </w:pPr>
      <w:bookmarkStart w:id="9" w:name="_Toc172903532"/>
      <w:r>
        <w:t>Strategy in Action</w:t>
      </w:r>
      <w:bookmarkEnd w:id="9"/>
    </w:p>
    <w:p w14:paraId="5A5F9FCA" w14:textId="630C4C30" w:rsidR="002B3008" w:rsidRDefault="001933C4" w:rsidP="002B3008">
      <w:r w:rsidRPr="001933C4">
        <w:rPr>
          <w:b/>
          <w:bCs/>
        </w:rPr>
        <w:t>Evaluation of the Implementation of Business and Corporate Strategies:</w:t>
      </w:r>
      <w:r>
        <w:t xml:space="preserve"> </w:t>
      </w:r>
      <w:r w:rsidR="002B3008">
        <w:t xml:space="preserve">Tesco has been able to quite efficiently deliver its business and corporate strategies through a balanced mix of cost leadership and </w:t>
      </w:r>
      <w:r w:rsidR="002B3008" w:rsidRPr="00BF230F">
        <w:t>differentiation</w:t>
      </w:r>
      <w:r w:rsidR="00BF230F" w:rsidRPr="00BF230F">
        <w:t xml:space="preserve"> (Scheele, 2014)</w:t>
      </w:r>
      <w:r w:rsidR="002B3008" w:rsidRPr="00BF230F">
        <w:t>. On one hand, it has spent on an extensive supply chain infrastructure and technology to keep its operational costs at low costs and hence ensure competitive pricing. On the other hand, product</w:t>
      </w:r>
      <w:r w:rsidR="002B3008">
        <w:t xml:space="preserve"> quality and customer service have formed the basis of differentiated shopping experiences.</w:t>
      </w:r>
    </w:p>
    <w:p w14:paraId="3F014799" w14:textId="12957974" w:rsidR="002B3008" w:rsidRPr="00BF230F" w:rsidRDefault="001933C4" w:rsidP="002B3008">
      <w:r w:rsidRPr="001933C4">
        <w:rPr>
          <w:b/>
          <w:bCs/>
        </w:rPr>
        <w:t>Success Indicators and Metrics:</w:t>
      </w:r>
      <w:r>
        <w:t xml:space="preserve"> </w:t>
      </w:r>
      <w:r w:rsidR="002B3008">
        <w:t>For Tesco, some key success indicators would include revenue growth, market share, customer satisfaction scores, and profitability. Same-store sales, growth customer loyalty</w:t>
      </w:r>
      <w:r>
        <w:t xml:space="preserve"> </w:t>
      </w:r>
      <w:r w:rsidR="002B3008">
        <w:t>measured through Clubcard membership and usage</w:t>
      </w:r>
      <w:r w:rsidR="00723C10">
        <w:t>,</w:t>
      </w:r>
      <w:r>
        <w:t xml:space="preserve"> </w:t>
      </w:r>
      <w:r w:rsidR="002B3008">
        <w:t xml:space="preserve">and operational efficiency, such as cost-to-sales ratio, are </w:t>
      </w:r>
      <w:r w:rsidR="002B3008" w:rsidRPr="00BF230F">
        <w:t>some of the metrics that would be important in assessing the success of these strategies</w:t>
      </w:r>
      <w:r w:rsidR="00BF230F" w:rsidRPr="00BF230F">
        <w:t xml:space="preserve"> (Ekanem, 2021)</w:t>
      </w:r>
      <w:r w:rsidR="002B3008" w:rsidRPr="00BF230F">
        <w:t>.</w:t>
      </w:r>
    </w:p>
    <w:p w14:paraId="0AA7F6EC" w14:textId="747F0CE9" w:rsidR="002B3008" w:rsidRDefault="001933C4" w:rsidP="002B3008">
      <w:r w:rsidRPr="001933C4">
        <w:rPr>
          <w:b/>
          <w:bCs/>
        </w:rPr>
        <w:t>Competitive Advantages Achieved:</w:t>
      </w:r>
      <w:r>
        <w:t xml:space="preserve"> </w:t>
      </w:r>
      <w:r w:rsidR="002B3008">
        <w:t>Proper implementation of strategies has enabled Tesco to reali</w:t>
      </w:r>
      <w:r w:rsidR="00723C10">
        <w:t>s</w:t>
      </w:r>
      <w:r w:rsidR="002B3008">
        <w:t xml:space="preserve">e </w:t>
      </w:r>
      <w:r w:rsidR="00723C10">
        <w:t>several</w:t>
      </w:r>
      <w:r w:rsidR="002B3008">
        <w:t xml:space="preserve"> competitive </w:t>
      </w:r>
      <w:r w:rsidR="002B3008" w:rsidRPr="00BF230F">
        <w:t>advantages</w:t>
      </w:r>
      <w:r w:rsidR="00BF230F" w:rsidRPr="00BF230F">
        <w:t xml:space="preserve"> (Parniangtong, 2018)</w:t>
      </w:r>
      <w:r w:rsidR="002B3008" w:rsidRPr="00BF230F">
        <w:t>. Its cost leadership strategy has managed low prices, gaining different customers who are very sensitive to price changes and growing its market share. Differentiation has</w:t>
      </w:r>
      <w:r w:rsidR="002B3008">
        <w:t xml:space="preserve"> strengthened customer loyalty and enhanced brand perception through private-label products and by providing distinctive customer service.</w:t>
      </w:r>
    </w:p>
    <w:p w14:paraId="267876E2" w14:textId="65322671" w:rsidR="00DC19D0" w:rsidRPr="00BF230F" w:rsidRDefault="001933C4" w:rsidP="002B3008">
      <w:r w:rsidRPr="001933C4">
        <w:rPr>
          <w:b/>
          <w:bCs/>
        </w:rPr>
        <w:lastRenderedPageBreak/>
        <w:t>Evidence from Case Studies, Market Performance, and Competitor Analysis:</w:t>
      </w:r>
      <w:r>
        <w:t xml:space="preserve"> </w:t>
      </w:r>
      <w:r w:rsidR="002B3008">
        <w:t>The success of Tesco</w:t>
      </w:r>
      <w:r w:rsidR="00D70742">
        <w:t>’</w:t>
      </w:r>
      <w:r w:rsidR="00723C10">
        <w:t>s</w:t>
      </w:r>
      <w:r w:rsidR="002B3008">
        <w:t xml:space="preserve"> strategies has already been underlined in different case studies. For instance, its differential strategy is proved as the "Tesco Finest" range has proved to be a hit. Its market performance data will also reveal the fact that it is always ahead of most of </w:t>
      </w:r>
      <w:r w:rsidR="00723C10">
        <w:t>its</w:t>
      </w:r>
      <w:r w:rsidR="002B3008">
        <w:t xml:space="preserve"> competitors in terms of revenue and market share. Robin</w:t>
      </w:r>
      <w:r w:rsidR="00D70742">
        <w:t>’</w:t>
      </w:r>
      <w:r w:rsidR="00723C10">
        <w:t>s</w:t>
      </w:r>
      <w:r w:rsidR="002B3008">
        <w:t xml:space="preserve"> analysis goes </w:t>
      </w:r>
      <w:r w:rsidR="00723C10">
        <w:t xml:space="preserve">on </w:t>
      </w:r>
      <w:r w:rsidR="002B3008">
        <w:t>to admit that strategic investments made by Tesco in technology and supply chain give it significant advantages over rivals like Sainsbury</w:t>
      </w:r>
      <w:r w:rsidR="00D70742">
        <w:t>’</w:t>
      </w:r>
      <w:r w:rsidR="002B3008">
        <w:t xml:space="preserve">s and Asda. For example, the online grocery platform of Tesco has been one of robust growth as it </w:t>
      </w:r>
      <w:r w:rsidR="002B3008" w:rsidRPr="00BF230F">
        <w:t>capitali</w:t>
      </w:r>
      <w:r w:rsidR="00723C10">
        <w:t>s</w:t>
      </w:r>
      <w:r w:rsidR="002B3008" w:rsidRPr="00BF230F">
        <w:t>es on the increasing trend of online shopping. This is very important to maintaining its market leadership</w:t>
      </w:r>
      <w:r w:rsidR="00BF230F" w:rsidRPr="00BF230F">
        <w:t xml:space="preserve"> (Ryans et al., 2010)</w:t>
      </w:r>
      <w:r w:rsidR="002B3008" w:rsidRPr="00BF230F">
        <w:t>. These successes are further attested to in Tesco</w:t>
      </w:r>
      <w:r w:rsidR="00D70742">
        <w:t>’</w:t>
      </w:r>
      <w:r w:rsidR="002B3008" w:rsidRPr="00BF230F">
        <w:t>s annual reports. But also in this regard, the company reported significant increases in online sales and customer retention</w:t>
      </w:r>
      <w:r w:rsidR="002B3008">
        <w:t xml:space="preserve"> rates due to perfectly seamless digital and physical retail experiences. Moreover, there are financial metrics such as improved profit margins and high cash flow, testifying to how proper cost leadership strategies can be implemented. Bottom line: Tesco</w:t>
      </w:r>
      <w:r w:rsidR="00D70742">
        <w:t>’</w:t>
      </w:r>
      <w:r w:rsidR="00723C10">
        <w:t>s</w:t>
      </w:r>
      <w:r w:rsidR="002B3008">
        <w:t xml:space="preserve"> strategic initiatives translated into palpable </w:t>
      </w:r>
      <w:r w:rsidR="002B3008" w:rsidRPr="00BF230F">
        <w:t>competitive advantages, further solidifying it as a market leader within the retailing sector</w:t>
      </w:r>
      <w:r w:rsidR="00BF230F" w:rsidRPr="00BF230F">
        <w:t xml:space="preserve"> (Parniangtong, 2018)</w:t>
      </w:r>
      <w:r w:rsidR="002B3008" w:rsidRPr="00BF230F">
        <w:t>.</w:t>
      </w:r>
    </w:p>
    <w:p w14:paraId="59D4ADEE" w14:textId="110B89C9" w:rsidR="001933C4" w:rsidRDefault="001933C4" w:rsidP="001933C4">
      <w:pPr>
        <w:pStyle w:val="Heading1"/>
      </w:pPr>
      <w:bookmarkStart w:id="10" w:name="_Toc172903533"/>
      <w:r>
        <w:t>Sustainability and Competitive Advantage</w:t>
      </w:r>
      <w:bookmarkEnd w:id="10"/>
    </w:p>
    <w:p w14:paraId="10660584" w14:textId="487128CF" w:rsidR="001933C4" w:rsidRDefault="001933C4" w:rsidP="001933C4">
      <w:r w:rsidRPr="001933C4">
        <w:rPr>
          <w:b/>
          <w:bCs/>
        </w:rPr>
        <w:t>Efforts in Sustainability and Environmental Responsibility:</w:t>
      </w:r>
      <w:r>
        <w:t xml:space="preserve"> It has further made numerous commitments to sustainability and environmental improvement measures that reduce its carbon footprint and depict sustainable behavior. The group has set an aspiring target of reaching net-zero carbon emissions by 2050, and the purchase of 100% of its electricity from renewable sources. Another critical area Tesco is involved in is the reduction of food waste and </w:t>
      </w:r>
      <w:r w:rsidR="00723C10">
        <w:t xml:space="preserve">the </w:t>
      </w:r>
      <w:r>
        <w:t>promotion of recycling. This is done through initiatives such as the Community Food Connection program that helps redistribute surplus food to people.</w:t>
      </w:r>
    </w:p>
    <w:p w14:paraId="381045F1" w14:textId="70141BC5" w:rsidR="001933C4" w:rsidRDefault="001933C4" w:rsidP="001933C4">
      <w:r w:rsidRPr="001933C4">
        <w:rPr>
          <w:b/>
          <w:bCs/>
        </w:rPr>
        <w:t>Impact on Competitive Positioning:</w:t>
      </w:r>
      <w:r>
        <w:t xml:space="preserve"> These sustainability initiatives of Tesco have had a positive effect on its competitive position </w:t>
      </w:r>
      <w:r w:rsidR="00723C10">
        <w:t>through</w:t>
      </w:r>
      <w:r>
        <w:t xml:space="preserve"> both brand reputation enhancement and consumer preference for companies that seem to be more environmentally </w:t>
      </w:r>
      <w:r w:rsidRPr="00BF230F">
        <w:t>responsible</w:t>
      </w:r>
      <w:r w:rsidR="00BF230F" w:rsidRPr="00BF230F">
        <w:t xml:space="preserve"> (Chris Fill and Roper, 2012)</w:t>
      </w:r>
      <w:r w:rsidRPr="00BF230F">
        <w:t>. These not only help in attracting environmentally conscious customers but also in differentiating the company from its rivals who might not be giving strong</w:t>
      </w:r>
      <w:r>
        <w:t xml:space="preserve"> emphasis </w:t>
      </w:r>
      <w:r w:rsidR="00723C10">
        <w:t>on</w:t>
      </w:r>
      <w:r>
        <w:t xml:space="preserve"> sustainability as an integral part of their operations.</w:t>
      </w:r>
    </w:p>
    <w:p w14:paraId="0A3C5D7A" w14:textId="65EA7D0E" w:rsidR="001933C4" w:rsidRDefault="001933C4" w:rsidP="001933C4">
      <w:r w:rsidRPr="001933C4">
        <w:rPr>
          <w:b/>
          <w:bCs/>
        </w:rPr>
        <w:t>Evaluation Using Frameworks Like Triple Bottom Line (TBL):</w:t>
      </w:r>
      <w:r>
        <w:t xml:space="preserve"> It is always possible to </w:t>
      </w:r>
      <w:r w:rsidR="00723C10">
        <w:t>evaluate</w:t>
      </w:r>
      <w:r w:rsidRPr="00723C10">
        <w:t xml:space="preserve"> Tesco</w:t>
      </w:r>
      <w:r w:rsidR="00D70742">
        <w:t>’</w:t>
      </w:r>
      <w:r w:rsidRPr="00723C10">
        <w:t>s initiatives against the parameters provided by the Triple Bottom Line framework</w:t>
      </w:r>
      <w:r w:rsidR="00723C10" w:rsidRPr="00723C10">
        <w:t xml:space="preserve"> (Szekely and Dossa, 2017)</w:t>
      </w:r>
      <w:r w:rsidRPr="00723C10">
        <w:t>. Socially, Tesco</w:t>
      </w:r>
      <w:r w:rsidR="00D70742">
        <w:t>’</w:t>
      </w:r>
      <w:r w:rsidRPr="00723C10">
        <w:t xml:space="preserve">s programs support local communities </w:t>
      </w:r>
      <w:r w:rsidRPr="00723C10">
        <w:lastRenderedPageBreak/>
        <w:t>through food redistribution</w:t>
      </w:r>
      <w:r>
        <w:t xml:space="preserve"> and other charitable activities. Environmentally, business commitment toward reduced emissions and waste indicates care for </w:t>
      </w:r>
      <w:r w:rsidR="00723C10">
        <w:t xml:space="preserve">the </w:t>
      </w:r>
      <w:r>
        <w:t>long-term preservation of natural resources. Economically, all of these will add to financial sustainability in the long term by expenses.</w:t>
      </w:r>
    </w:p>
    <w:p w14:paraId="5B7BA313" w14:textId="1781E66C" w:rsidR="001933C4" w:rsidRPr="00723C10" w:rsidRDefault="001933C4" w:rsidP="001933C4">
      <w:r w:rsidRPr="001933C4">
        <w:rPr>
          <w:b/>
          <w:bCs/>
        </w:rPr>
        <w:t>Examples of Sustainable Practices and Their Outcomes:</w:t>
      </w:r>
      <w:r>
        <w:t xml:space="preserve"> One of them was the most significant: Tesco</w:t>
      </w:r>
      <w:r w:rsidR="00D70742">
        <w:t>’</w:t>
      </w:r>
      <w:r>
        <w:t xml:space="preserve">s "Little Helps Plan," which articulates a sustainability strategy across many areas, from climate change to reducing waste and helping the communities in which </w:t>
      </w:r>
      <w:r w:rsidRPr="00723C10">
        <w:t>Tesco works. Under this plan, it says that Tesco has reduced its carbon emissions by 41% since 2016. Its shift toward renewable energy sources has also saved them costs and enhanced operational productivity</w:t>
      </w:r>
      <w:r w:rsidR="00723C10" w:rsidRPr="00723C10">
        <w:t xml:space="preserve"> (Jenkins and Ekanayake, 2024)</w:t>
      </w:r>
      <w:r w:rsidRPr="00723C10">
        <w:t>. The reduction of food waste initiative has not</w:t>
      </w:r>
      <w:r>
        <w:t xml:space="preserve"> only reduced the amount of refuse produced but has further fed vulnerable communities, more so improving Tesco</w:t>
      </w:r>
      <w:r w:rsidR="00D70742">
        <w:t>’</w:t>
      </w:r>
      <w:r>
        <w:t>s social impact. It is because of these sustainable practices that Tesco has been able to enhance its competitive edge through a positive brand image, reali</w:t>
      </w:r>
      <w:r w:rsidR="00723C10">
        <w:t>s</w:t>
      </w:r>
      <w:r>
        <w:t>e the needs of the eco</w:t>
      </w:r>
      <w:r w:rsidRPr="00723C10">
        <w:t>-conscious consumer, and achieve operational efficiencies in contribution to overall business success</w:t>
      </w:r>
      <w:r w:rsidR="00723C10" w:rsidRPr="00723C10">
        <w:t xml:space="preserve"> (Windsor, 2023)</w:t>
      </w:r>
      <w:r w:rsidRPr="00723C10">
        <w:t>.</w:t>
      </w:r>
    </w:p>
    <w:p w14:paraId="0D95498E" w14:textId="59367CFE" w:rsidR="001933C4" w:rsidRDefault="001933C4" w:rsidP="001933C4">
      <w:pPr>
        <w:pStyle w:val="Heading1"/>
      </w:pPr>
      <w:bookmarkStart w:id="11" w:name="_Toc172903534"/>
      <w:r>
        <w:t>Future Strategic Direction</w:t>
      </w:r>
      <w:bookmarkEnd w:id="11"/>
    </w:p>
    <w:p w14:paraId="5B9382A9" w14:textId="2184E239" w:rsidR="001933C4" w:rsidRDefault="00C87B93" w:rsidP="001933C4">
      <w:r w:rsidRPr="00C87B93">
        <w:rPr>
          <w:b/>
          <w:bCs/>
        </w:rPr>
        <w:t xml:space="preserve">Potential Future Strategic Directions for the Company: </w:t>
      </w:r>
      <w:r w:rsidR="001933C4">
        <w:t>Its strategic direction in the future needs to be organi</w:t>
      </w:r>
      <w:r w:rsidR="00723C10">
        <w:t>s</w:t>
      </w:r>
      <w:r w:rsidR="001933C4">
        <w:t xml:space="preserve">ed around further developing its digital presence, improving sustainability practices, and entering new markets. A focus on digital transformation will help Tesco continue leading the changing retail world. A deeper level of integration of sustainability into operations will match global trends and consumer </w:t>
      </w:r>
      <w:r w:rsidR="001933C4" w:rsidRPr="00723C10">
        <w:t>expectations</w:t>
      </w:r>
      <w:r w:rsidR="00723C10" w:rsidRPr="00723C10">
        <w:t xml:space="preserve"> (Gregory and Pearlstein, 2017)</w:t>
      </w:r>
      <w:r w:rsidR="001933C4" w:rsidRPr="00723C10">
        <w:t>. Besides, the search for growth opportunities in emerging markets is very significant</w:t>
      </w:r>
      <w:r w:rsidR="001933C4">
        <w:t>.</w:t>
      </w:r>
    </w:p>
    <w:p w14:paraId="38BAF250" w14:textId="77777777" w:rsidR="00C87B93" w:rsidRPr="00C87B93" w:rsidRDefault="00C87B93" w:rsidP="001933C4">
      <w:pPr>
        <w:rPr>
          <w:b/>
          <w:bCs/>
        </w:rPr>
      </w:pPr>
      <w:r w:rsidRPr="00C87B93">
        <w:rPr>
          <w:b/>
          <w:bCs/>
        </w:rPr>
        <w:t>Options Available and Their Implications:</w:t>
      </w:r>
    </w:p>
    <w:p w14:paraId="5B0DBE2B" w14:textId="268D2DF3" w:rsidR="001933C4" w:rsidRPr="00723C10" w:rsidRDefault="00C87B93" w:rsidP="001933C4">
      <w:r>
        <w:rPr>
          <w:rStyle w:val="Strong"/>
        </w:rPr>
        <w:t>Digital Transformation:</w:t>
      </w:r>
      <w:r>
        <w:t xml:space="preserve"> </w:t>
      </w:r>
      <w:r w:rsidR="001933C4">
        <w:t>Incorporate high-end technologies such as AI and machine learning for advanced inventory management, personali</w:t>
      </w:r>
      <w:r w:rsidR="00723C10">
        <w:t>s</w:t>
      </w:r>
      <w:r w:rsidR="001933C4">
        <w:t xml:space="preserve">ed customer experiences, and improved efficiency in the supply chain. This might relate to an increase in operational efficiency and customer satisfaction but requires </w:t>
      </w:r>
      <w:r w:rsidR="001933C4" w:rsidRPr="00723C10">
        <w:t>a huge upfront investment and continual adaptation to new technologies</w:t>
      </w:r>
      <w:r w:rsidR="00723C10" w:rsidRPr="00723C10">
        <w:t xml:space="preserve"> (Braccini et al., 2024)</w:t>
      </w:r>
      <w:r w:rsidR="001933C4" w:rsidRPr="00723C10">
        <w:t>.</w:t>
      </w:r>
    </w:p>
    <w:p w14:paraId="394557C1" w14:textId="0F890B9A" w:rsidR="001933C4" w:rsidRDefault="00C87B93" w:rsidP="001933C4">
      <w:r>
        <w:rPr>
          <w:rStyle w:val="Strong"/>
        </w:rPr>
        <w:t>Sustainability Enhancements:</w:t>
      </w:r>
      <w:r>
        <w:t xml:space="preserve"> </w:t>
      </w:r>
      <w:r w:rsidR="001933C4">
        <w:t xml:space="preserve">Commitment to sustainability programs around reduced plastic usage, energy efficiency, and increased percentage of sustainably sourced products </w:t>
      </w:r>
      <w:r w:rsidR="001933C4">
        <w:lastRenderedPageBreak/>
        <w:t>serves the reputation of the business and thus helps with regulatory requirements at probably an increasing short-term operational cost.</w:t>
      </w:r>
    </w:p>
    <w:p w14:paraId="344462AD" w14:textId="4587A68C" w:rsidR="001933C4" w:rsidRDefault="00C87B93" w:rsidP="001933C4">
      <w:r>
        <w:rPr>
          <w:rStyle w:val="Strong"/>
        </w:rPr>
        <w:t>Market Expansion:</w:t>
      </w:r>
      <w:r>
        <w:t xml:space="preserve"> </w:t>
      </w:r>
      <w:r w:rsidR="001933C4">
        <w:t xml:space="preserve">This involves entering new emerging markets like Asia and Africa, which have a huge growth </w:t>
      </w:r>
      <w:r w:rsidR="001933C4" w:rsidRPr="00723C10">
        <w:t>potential</w:t>
      </w:r>
      <w:r w:rsidR="00723C10" w:rsidRPr="00723C10">
        <w:t xml:space="preserve"> (Gregory and Pearlstein, 2017)</w:t>
      </w:r>
      <w:r w:rsidR="001933C4" w:rsidRPr="00723C10">
        <w:t>. It diversifies the stream of revenue and reduces dependencies on the UK market, but risks associated with local market dynamics and regulatory environments</w:t>
      </w:r>
      <w:r w:rsidR="001933C4">
        <w:t xml:space="preserve"> are stirred in.</w:t>
      </w:r>
    </w:p>
    <w:p w14:paraId="6C38F507" w14:textId="72DE6A39" w:rsidR="001933C4" w:rsidRDefault="00C87B93" w:rsidP="001933C4">
      <w:r w:rsidRPr="00C87B93">
        <w:rPr>
          <w:b/>
          <w:bCs/>
        </w:rPr>
        <w:t>Recommendations for Enhancing Sustainability Practices:</w:t>
      </w:r>
      <w:r>
        <w:t xml:space="preserve"> </w:t>
      </w:r>
      <w:r w:rsidR="001933C4">
        <w:t xml:space="preserve">Sustainable packaging and reduction of single-use plastics are areas in which Tesco should continue to innovate. Closer collaboration with suppliers to </w:t>
      </w:r>
      <w:r w:rsidR="001933C4" w:rsidRPr="00723C10">
        <w:t>ensure ethical and sustainable sourcing will enhance its reputation even further as a responsible retailer</w:t>
      </w:r>
      <w:r w:rsidR="00723C10" w:rsidRPr="00723C10">
        <w:t xml:space="preserve"> (Gasmi, 2021)</w:t>
      </w:r>
      <w:r w:rsidR="001933C4" w:rsidRPr="00723C10">
        <w:t>. More robust measures on in-store and logistics energy efficiency can help drive down costs</w:t>
      </w:r>
      <w:r w:rsidR="001933C4">
        <w:t xml:space="preserve"> and the related environmental impact. Finally, more consumer education through both in-store and digital channels on sustainability practices will boost customer engagement.</w:t>
      </w:r>
    </w:p>
    <w:p w14:paraId="3975C0BD" w14:textId="77777777" w:rsidR="00C87B93" w:rsidRPr="00C87B93" w:rsidRDefault="00C87B93" w:rsidP="001933C4">
      <w:pPr>
        <w:rPr>
          <w:b/>
          <w:bCs/>
        </w:rPr>
      </w:pPr>
      <w:r w:rsidRPr="00C87B93">
        <w:rPr>
          <w:b/>
          <w:bCs/>
        </w:rPr>
        <w:t>Strategic Actions for Developing Future Competitive Advantages:</w:t>
      </w:r>
    </w:p>
    <w:p w14:paraId="52E4E9E4" w14:textId="6DE1D579" w:rsidR="001933C4" w:rsidRPr="00723C10" w:rsidRDefault="00C87B93" w:rsidP="001933C4">
      <w:r>
        <w:rPr>
          <w:rStyle w:val="Strong"/>
        </w:rPr>
        <w:t>Leveraging Data Analytics:</w:t>
      </w:r>
      <w:r>
        <w:t xml:space="preserve"> </w:t>
      </w:r>
      <w:r w:rsidR="001933C4">
        <w:t>Apply advanced data analytics to the insights that could be reali</w:t>
      </w:r>
      <w:r w:rsidR="00723C10">
        <w:t>s</w:t>
      </w:r>
      <w:r w:rsidR="001933C4">
        <w:t>ed in customer behavior, inventory optimi</w:t>
      </w:r>
      <w:r w:rsidR="00723C10">
        <w:t>s</w:t>
      </w:r>
      <w:r w:rsidR="001933C4">
        <w:t>ation, and personali</w:t>
      </w:r>
      <w:r w:rsidR="00723C10">
        <w:t>s</w:t>
      </w:r>
      <w:r w:rsidR="001933C4">
        <w:t xml:space="preserve">ation of </w:t>
      </w:r>
      <w:r w:rsidR="001933C4" w:rsidRPr="00723C10">
        <w:t>marketing efforts</w:t>
      </w:r>
      <w:r w:rsidR="00723C10" w:rsidRPr="00723C10">
        <w:t xml:space="preserve"> (Vandeput, 2020)</w:t>
      </w:r>
      <w:r w:rsidR="001933C4" w:rsidRPr="00723C10">
        <w:t>.</w:t>
      </w:r>
    </w:p>
    <w:p w14:paraId="7D7A6EFD" w14:textId="77777777" w:rsidR="00C87B93" w:rsidRDefault="00C87B93" w:rsidP="001933C4">
      <w:r>
        <w:rPr>
          <w:rStyle w:val="Strong"/>
        </w:rPr>
        <w:t>Enhancing Omnichannel Capabilities:</w:t>
      </w:r>
      <w:r>
        <w:t xml:space="preserve"> </w:t>
      </w:r>
      <w:r w:rsidR="001933C4">
        <w:t xml:space="preserve">Online and offline channel integration for a seamless customer journey, with click-and-collect services and same-day delivery. </w:t>
      </w:r>
    </w:p>
    <w:p w14:paraId="05ED46EC" w14:textId="55726753" w:rsidR="00C87B93" w:rsidRPr="00723C10" w:rsidRDefault="00C87B93" w:rsidP="001933C4">
      <w:r>
        <w:rPr>
          <w:rStyle w:val="Strong"/>
        </w:rPr>
        <w:t>Innovating Product Offerings:</w:t>
      </w:r>
      <w:r>
        <w:t xml:space="preserve"> </w:t>
      </w:r>
      <w:r w:rsidR="001933C4">
        <w:t xml:space="preserve">Stocking more health-oriented and sustainably sourced products to adapt to changing consumer </w:t>
      </w:r>
      <w:r w:rsidR="001933C4" w:rsidRPr="00723C10">
        <w:t>preferences</w:t>
      </w:r>
      <w:r w:rsidR="00723C10" w:rsidRPr="00723C10">
        <w:t xml:space="preserve"> (Gasmi, 2021)</w:t>
      </w:r>
      <w:r w:rsidR="001933C4" w:rsidRPr="00723C10">
        <w:t>.</w:t>
      </w:r>
    </w:p>
    <w:p w14:paraId="6C67BFC1" w14:textId="1E3ABCCF" w:rsidR="001933C4" w:rsidRDefault="00C87B93" w:rsidP="001933C4">
      <w:r>
        <w:rPr>
          <w:rStyle w:val="Strong"/>
        </w:rPr>
        <w:t>Fostering Strategic Partnerships:</w:t>
      </w:r>
      <w:r>
        <w:t xml:space="preserve"> </w:t>
      </w:r>
      <w:r w:rsidR="001933C4">
        <w:t xml:space="preserve">Documented process on alliance formation including technology companies, sustainable suppliers, and small businesses to help drive innovation and expand market reach. </w:t>
      </w:r>
    </w:p>
    <w:p w14:paraId="6E733694" w14:textId="621ADAA1" w:rsidR="00C87B93" w:rsidRDefault="00C87B93" w:rsidP="00C87B93">
      <w:pPr>
        <w:pStyle w:val="Heading1"/>
      </w:pPr>
      <w:bookmarkStart w:id="12" w:name="_Toc172903535"/>
      <w:r>
        <w:t>Conclusion</w:t>
      </w:r>
      <w:bookmarkEnd w:id="12"/>
    </w:p>
    <w:p w14:paraId="1CC67FB5" w14:textId="2C61327B" w:rsidR="00723C10" w:rsidRDefault="00C87B93" w:rsidP="00C87B93">
      <w:r>
        <w:t xml:space="preserve">The strategic orientation of Tesco PLC can be found in properly aligned corporate and business strategy, </w:t>
      </w:r>
      <w:r w:rsidRPr="00723C10">
        <w:t>resources, and capabilities to help earn continuous competitive advantage and market leadership</w:t>
      </w:r>
      <w:r w:rsidR="00723C10" w:rsidRPr="00723C10">
        <w:t xml:space="preserve"> (Smith, 2023)</w:t>
      </w:r>
      <w:r w:rsidRPr="00723C10">
        <w:t>. Strategies</w:t>
      </w:r>
      <w:r>
        <w:t xml:space="preserve"> such as cost leadership, differentiation, and sustainability have been useful in the competitive retail setting. From the analysis of its strategy working sooner than others was a reason that it had focused on advanced IT infrastructure, efficient </w:t>
      </w:r>
      <w:r>
        <w:lastRenderedPageBreak/>
        <w:t>supply chain management, and sustainability. The implication of different frameworks on the strategies of Tesco has identified the strengths and the lacuna. With a constant process of innovation and changing market dynamics, digital transformation and sustainability are going to be critical factors for further growth in Tesco. Provided the strategic direction, if harnessed properly, Tesco would be able to assure market leadership, long-term financial sustenance, and positive environmental and social impacts.</w:t>
      </w:r>
    </w:p>
    <w:p w14:paraId="56238990" w14:textId="7D88C87A" w:rsidR="00C87B93" w:rsidRDefault="00723C10" w:rsidP="00723C10">
      <w:pPr>
        <w:spacing w:line="259" w:lineRule="auto"/>
        <w:jc w:val="left"/>
      </w:pPr>
      <w:r>
        <w:br w:type="page"/>
      </w:r>
    </w:p>
    <w:p w14:paraId="17332E4D" w14:textId="4C4FDAEF" w:rsidR="00723C10" w:rsidRPr="00723C10" w:rsidRDefault="00723C10" w:rsidP="00723C10">
      <w:pPr>
        <w:pStyle w:val="Heading1"/>
      </w:pPr>
      <w:bookmarkStart w:id="13" w:name="_Toc172903536"/>
      <w:r w:rsidRPr="00723C10">
        <w:lastRenderedPageBreak/>
        <w:t>Reference</w:t>
      </w:r>
      <w:r>
        <w:t>s</w:t>
      </w:r>
      <w:bookmarkEnd w:id="13"/>
    </w:p>
    <w:p w14:paraId="5EF0C42D" w14:textId="77777777" w:rsidR="00D70742" w:rsidRPr="00723C10" w:rsidRDefault="00D70742" w:rsidP="00D70742">
      <w:pPr>
        <w:spacing w:before="240"/>
      </w:pPr>
      <w:r w:rsidRPr="00723C10">
        <w:t>Berkhout, C. (2021) Retail marketing strategy: Delivering shopper delight. London, England: Kogan Page.</w:t>
      </w:r>
    </w:p>
    <w:p w14:paraId="55A2D421" w14:textId="77777777" w:rsidR="00D70742" w:rsidRPr="00723C10" w:rsidRDefault="00D70742" w:rsidP="00D70742">
      <w:pPr>
        <w:spacing w:before="240"/>
      </w:pPr>
      <w:r w:rsidRPr="00723C10">
        <w:t>Blokdyk, G. (2018) Porter</w:t>
      </w:r>
      <w:r>
        <w:t>’</w:t>
      </w:r>
      <w:r w:rsidRPr="00723C10">
        <w:t>s generic strategies third edition. North Charleston, SC: Createspace Independent Publishing Platform.</w:t>
      </w:r>
    </w:p>
    <w:p w14:paraId="62B0D166" w14:textId="77777777" w:rsidR="00D70742" w:rsidRPr="00723C10" w:rsidRDefault="00D70742" w:rsidP="00D70742">
      <w:pPr>
        <w:spacing w:before="240"/>
      </w:pPr>
      <w:r w:rsidRPr="00723C10">
        <w:t>Braccini, A. M., Pallud, J. and Pennarola, F. (eds.) (2024) Technologies for digital transformation: Moving towards the future of organisations. 1st ed. Cham, Switzerland: Springer International Publishing.</w:t>
      </w:r>
    </w:p>
    <w:p w14:paraId="345E26F9" w14:textId="77777777" w:rsidR="00D70742" w:rsidRPr="00723C10" w:rsidRDefault="00D70742" w:rsidP="00D70742">
      <w:pPr>
        <w:spacing w:before="240"/>
      </w:pPr>
      <w:r w:rsidRPr="00723C10">
        <w:t>Chris Fill and Roper, S. (2012) Corporate reputation, brand and communication. London, England: Pearson Education.</w:t>
      </w:r>
    </w:p>
    <w:p w14:paraId="1B09EE09" w14:textId="77777777" w:rsidR="00D70742" w:rsidRPr="00723C10" w:rsidRDefault="00D70742" w:rsidP="00D70742">
      <w:pPr>
        <w:spacing w:before="240"/>
      </w:pPr>
      <w:r w:rsidRPr="00723C10">
        <w:t>Ekanem, A. (2021) Customer loyalty: How to retain your customer base through loyalty. Mountain View, CA: Notion Press.</w:t>
      </w:r>
    </w:p>
    <w:p w14:paraId="66FD7EFF" w14:textId="77777777" w:rsidR="00D70742" w:rsidRPr="00723C10" w:rsidRDefault="00D70742" w:rsidP="00D70742">
      <w:pPr>
        <w:spacing w:before="240"/>
      </w:pPr>
      <w:r w:rsidRPr="00723C10">
        <w:t xml:space="preserve">Farr, D. (2023) Inventory management: Just-in-time inventory: </w:t>
      </w:r>
      <w:r>
        <w:t>A b</w:t>
      </w:r>
      <w:r w:rsidRPr="00723C10">
        <w:t>alancing act for businesses. Independently Published.</w:t>
      </w:r>
    </w:p>
    <w:p w14:paraId="25FDF187" w14:textId="77777777" w:rsidR="00D70742" w:rsidRPr="00723C10" w:rsidRDefault="00D70742" w:rsidP="00D70742">
      <w:pPr>
        <w:spacing w:before="240"/>
      </w:pPr>
      <w:r w:rsidRPr="00723C10">
        <w:t>Gasmi, N. (2021) Corporate innovation strategies: Corporate social responsibility and shared value creation. London, England: ISTE Ltd and John Wiley &amp; Sons.</w:t>
      </w:r>
    </w:p>
    <w:p w14:paraId="1A27894F" w14:textId="77777777" w:rsidR="00D70742" w:rsidRPr="00723C10" w:rsidRDefault="00D70742" w:rsidP="00D70742">
      <w:pPr>
        <w:spacing w:before="240"/>
      </w:pPr>
      <w:r w:rsidRPr="00723C10">
        <w:t>Gregory, J. A. and Pearlstein, R. S. (2017) Built for global: Navigating international business and entering new markets. North Charleston, SC: Createspace Independent Publishing Platform.</w:t>
      </w:r>
    </w:p>
    <w:p w14:paraId="79CB5730" w14:textId="77777777" w:rsidR="00D70742" w:rsidRPr="00723C10" w:rsidRDefault="00D70742" w:rsidP="00D70742">
      <w:pPr>
        <w:spacing w:before="240"/>
      </w:pPr>
      <w:r w:rsidRPr="00723C10">
        <w:t>Jenkins, N. and Ekanayake, J. (2024) Renewable energy engineering. 2nd ed. Cambridge, England: Cambridge University Press.</w:t>
      </w:r>
    </w:p>
    <w:p w14:paraId="08DCD52F" w14:textId="77777777" w:rsidR="00D70742" w:rsidRPr="00723C10" w:rsidRDefault="00D70742" w:rsidP="00D70742">
      <w:pPr>
        <w:spacing w:before="240"/>
      </w:pPr>
      <w:r w:rsidRPr="00723C10">
        <w:t>Larbi, A. O., Asare-Danquah, G. A. and Ackah, A. A. F. (2024) “Utili</w:t>
      </w:r>
      <w:r>
        <w:t>s</w:t>
      </w:r>
      <w:r w:rsidRPr="00723C10">
        <w:t xml:space="preserve">ation of internal analysis with the VRIO framework and development of </w:t>
      </w:r>
      <w:r>
        <w:t xml:space="preserve">a </w:t>
      </w:r>
      <w:r w:rsidRPr="00723C10">
        <w:t xml:space="preserve">scale for resource and capabilities of fashion and design </w:t>
      </w:r>
      <w:r>
        <w:t>organisation</w:t>
      </w:r>
      <w:r w:rsidRPr="00723C10">
        <w:t>,” International Journal of Research and Scientific Innovation, XI(VI), pp. 63–70. doi: 10.51244/ijrsi.2024.1106006.</w:t>
      </w:r>
    </w:p>
    <w:p w14:paraId="1AEB3296" w14:textId="77777777" w:rsidR="00D70742" w:rsidRPr="00723C10" w:rsidRDefault="00D70742" w:rsidP="00D70742">
      <w:pPr>
        <w:spacing w:before="240"/>
      </w:pPr>
      <w:r w:rsidRPr="00723C10">
        <w:t>Newaj, N. and Asif, A. F. K. (2020) Supply chain network design: A reverse logistics perspective. LAP Lambert Academic Publishing.</w:t>
      </w:r>
    </w:p>
    <w:p w14:paraId="4C00550C" w14:textId="77777777" w:rsidR="00D70742" w:rsidRPr="00723C10" w:rsidRDefault="00D70742" w:rsidP="00D70742">
      <w:pPr>
        <w:spacing w:before="240"/>
      </w:pPr>
      <w:r w:rsidRPr="00723C10">
        <w:lastRenderedPageBreak/>
        <w:t>Parniangtong, S. (2018) Competitive advantage of customer centricity. Singapore, Singapore: Springer.</w:t>
      </w:r>
    </w:p>
    <w:p w14:paraId="43CB7BCF" w14:textId="77777777" w:rsidR="00D70742" w:rsidRPr="00723C10" w:rsidRDefault="00D70742" w:rsidP="00D70742">
      <w:pPr>
        <w:spacing w:before="240"/>
      </w:pPr>
      <w:r w:rsidRPr="00723C10">
        <w:t xml:space="preserve">Rajan Shah, U., Maore, S. and Nzioki, S. (2022) “The influence of market penetration strategies on market share in the hospitality industry in Arusha, Tanzania,” International </w:t>
      </w:r>
      <w:r>
        <w:t>J</w:t>
      </w:r>
      <w:r w:rsidRPr="00723C10">
        <w:t xml:space="preserve">ournal of </w:t>
      </w:r>
      <w:r>
        <w:t>Scientific R</w:t>
      </w:r>
      <w:r w:rsidRPr="00723C10">
        <w:t xml:space="preserve">esearch and </w:t>
      </w:r>
      <w:r>
        <w:t>M</w:t>
      </w:r>
      <w:r w:rsidRPr="00723C10">
        <w:t>anagement, 10(07), pp. 3689–3696. doi: 10.18535/ijsrm/v10i7.em04.</w:t>
      </w:r>
    </w:p>
    <w:p w14:paraId="705994DB" w14:textId="77777777" w:rsidR="00D70742" w:rsidRPr="00723C10" w:rsidRDefault="00D70742" w:rsidP="00D70742">
      <w:pPr>
        <w:spacing w:before="240"/>
      </w:pPr>
      <w:r w:rsidRPr="00723C10">
        <w:t>Ryans, A. et al. (2010) Winning market leadership: Strategic market planning for technology-driven businesses. Nashville, TN: John Wiley &amp; Sons.</w:t>
      </w:r>
    </w:p>
    <w:p w14:paraId="37B07B89" w14:textId="77777777" w:rsidR="00D70742" w:rsidRPr="00723C10" w:rsidRDefault="00D70742" w:rsidP="00D70742">
      <w:pPr>
        <w:spacing w:before="240"/>
      </w:pPr>
      <w:r w:rsidRPr="00723C10">
        <w:t>Scheele, D. (2014) The trade-off between cost leadership and differentiation. Grin Verlag.</w:t>
      </w:r>
    </w:p>
    <w:p w14:paraId="088018DB" w14:textId="77777777" w:rsidR="00D70742" w:rsidRPr="00723C10" w:rsidRDefault="00D70742" w:rsidP="00D70742">
      <w:pPr>
        <w:spacing w:before="240"/>
      </w:pPr>
      <w:r w:rsidRPr="00723C10">
        <w:t>Shamavu, C. S. (2023) Strategic management. Our Knowledge Publishing.</w:t>
      </w:r>
    </w:p>
    <w:p w14:paraId="3546341E" w14:textId="77777777" w:rsidR="00D70742" w:rsidRPr="00723C10" w:rsidRDefault="00D70742" w:rsidP="00D70742">
      <w:pPr>
        <w:spacing w:before="240"/>
      </w:pPr>
      <w:r w:rsidRPr="00723C10">
        <w:t>Smith, D. F. (2023) Business strategies for beginners: Step-by-step Guide. Independently Published.</w:t>
      </w:r>
    </w:p>
    <w:p w14:paraId="614A4354" w14:textId="77777777" w:rsidR="00D70742" w:rsidRPr="00723C10" w:rsidRDefault="00D70742" w:rsidP="00D70742">
      <w:pPr>
        <w:spacing w:before="240"/>
      </w:pPr>
      <w:r w:rsidRPr="00723C10">
        <w:t>Szekely, F. and Dossa, Z. (2017) Beyond the triple bottom line: Eight steps toward a sustainable business model. London, England: MIT Press.</w:t>
      </w:r>
    </w:p>
    <w:p w14:paraId="7905E4F3" w14:textId="77777777" w:rsidR="00D70742" w:rsidRPr="00723C10" w:rsidRDefault="00D70742" w:rsidP="00D70742">
      <w:pPr>
        <w:spacing w:before="240"/>
      </w:pPr>
      <w:r w:rsidRPr="00723C10">
        <w:t>Vandeput, N. (2020) Inventory optimi</w:t>
      </w:r>
      <w:r>
        <w:t>s</w:t>
      </w:r>
      <w:r w:rsidRPr="00723C10">
        <w:t>ation: Models and simulations. Berlin, Germany: De Gruyter.</w:t>
      </w:r>
    </w:p>
    <w:p w14:paraId="722D2CA5" w14:textId="77777777" w:rsidR="00D70742" w:rsidRPr="00723C10" w:rsidRDefault="00D70742" w:rsidP="00D70742">
      <w:pPr>
        <w:spacing w:before="240"/>
      </w:pPr>
      <w:r w:rsidRPr="00723C10">
        <w:t>Windsor, C. (2023) Shop green, live well: The Eco-conscious consumer</w:t>
      </w:r>
      <w:r>
        <w:t>’</w:t>
      </w:r>
      <w:r w:rsidRPr="00723C10">
        <w:t>s guide to shopping. Independently Published.</w:t>
      </w:r>
    </w:p>
    <w:p w14:paraId="4A16A536" w14:textId="77777777" w:rsidR="00D70742" w:rsidRDefault="00D70742" w:rsidP="00D70742">
      <w:pPr>
        <w:spacing w:before="240"/>
      </w:pPr>
      <w:r w:rsidRPr="00723C10">
        <w:t>Zugay, B. and Zakaria, R. (2023) Ansoff Matrix. 2455 Teller Road, Thousand Oaks California 91320 United States: SAGE Publications, Inc.</w:t>
      </w:r>
    </w:p>
    <w:p w14:paraId="18DA00BF" w14:textId="2F7779DB" w:rsidR="00723C10" w:rsidRDefault="00723C10" w:rsidP="00723C10">
      <w:pPr>
        <w:spacing w:line="259" w:lineRule="auto"/>
        <w:jc w:val="left"/>
      </w:pPr>
      <w:r>
        <w:br w:type="page"/>
      </w:r>
    </w:p>
    <w:p w14:paraId="114DF3B8" w14:textId="4C692DA2" w:rsidR="00723C10" w:rsidRDefault="00723C10" w:rsidP="00723C10">
      <w:pPr>
        <w:pStyle w:val="Heading1"/>
      </w:pPr>
      <w:bookmarkStart w:id="14" w:name="_Toc172903537"/>
      <w:r>
        <w:lastRenderedPageBreak/>
        <w:t>Appendices</w:t>
      </w:r>
      <w:bookmarkEnd w:id="14"/>
    </w:p>
    <w:p w14:paraId="227FF62A" w14:textId="08F7D9B1" w:rsidR="00723C10" w:rsidRDefault="00723C10" w:rsidP="00723C10">
      <w:r>
        <w:t>The next section comprehensively evaluates Tesco</w:t>
      </w:r>
      <w:r w:rsidR="00D70742">
        <w:t>’</w:t>
      </w:r>
      <w:r>
        <w:t>s strategic positioning and environment by using key strategic analytical tools: SWOT, PESTEL, and Porter</w:t>
      </w:r>
      <w:r w:rsidR="00D70742">
        <w:t>’</w:t>
      </w:r>
      <w:r>
        <w:t>s Five Forces. The results of the detailed analyses of these tools are placed in the appendices, while key findings are summarised below.</w:t>
      </w:r>
    </w:p>
    <w:p w14:paraId="5E5F2FE7" w14:textId="04BD8FB5" w:rsidR="00723C10" w:rsidRDefault="00723C10" w:rsidP="00723C10">
      <w:pPr>
        <w:pStyle w:val="Heading2"/>
      </w:pPr>
      <w:bookmarkStart w:id="15" w:name="_Toc172903538"/>
      <w:r>
        <w:t>Appendix A: SWOT Analysis</w:t>
      </w:r>
      <w:bookmarkEnd w:id="15"/>
    </w:p>
    <w:p w14:paraId="4EFD69B2" w14:textId="5FD3E0AD" w:rsidR="00723C10" w:rsidRPr="00723C10" w:rsidRDefault="00723C10" w:rsidP="00723C10">
      <w:pPr>
        <w:rPr>
          <w:b/>
          <w:bCs/>
        </w:rPr>
      </w:pPr>
      <w:r w:rsidRPr="00723C10">
        <w:rPr>
          <w:b/>
          <w:bCs/>
        </w:rPr>
        <w:t>Strengths:</w:t>
      </w:r>
    </w:p>
    <w:p w14:paraId="16BBE144" w14:textId="3408B766" w:rsidR="00723C10" w:rsidRDefault="00723C10" w:rsidP="00723C10">
      <w:r>
        <w:rPr>
          <w:rStyle w:val="Strong"/>
        </w:rPr>
        <w:t>Strong Brand Reputation:</w:t>
      </w:r>
      <w:r>
        <w:t xml:space="preserve"> Tesco has grown as one of the most recognised retail brands in the UK, with a very loyal customer base.</w:t>
      </w:r>
    </w:p>
    <w:p w14:paraId="40BDAD78" w14:textId="57AA73FA" w:rsidR="00723C10" w:rsidRDefault="00723C10" w:rsidP="00723C10">
      <w:r>
        <w:rPr>
          <w:rStyle w:val="Strong"/>
        </w:rPr>
        <w:t>Extensive Supply Chain:</w:t>
      </w:r>
      <w:r>
        <w:t xml:space="preserve"> Effective management of logistics and supply helps Tesco reduce costs while making products available throughout.</w:t>
      </w:r>
    </w:p>
    <w:p w14:paraId="47B4A9AD" w14:textId="3AA821B9" w:rsidR="00723C10" w:rsidRDefault="00723C10" w:rsidP="00723C10">
      <w:r w:rsidRPr="00723C10">
        <w:rPr>
          <w:b/>
          <w:bCs/>
        </w:rPr>
        <w:t>Diverse product range:</w:t>
      </w:r>
      <w:r>
        <w:t xml:space="preserve"> Tesco offers customers a wide range of products and services, from groceries to financial services.</w:t>
      </w:r>
    </w:p>
    <w:p w14:paraId="55D3F415" w14:textId="77777777" w:rsidR="00723C10" w:rsidRPr="00723C10" w:rsidRDefault="00723C10" w:rsidP="00723C10">
      <w:pPr>
        <w:rPr>
          <w:b/>
          <w:bCs/>
        </w:rPr>
      </w:pPr>
      <w:r w:rsidRPr="00723C10">
        <w:rPr>
          <w:b/>
          <w:bCs/>
        </w:rPr>
        <w:t>Weaknesses:</w:t>
      </w:r>
    </w:p>
    <w:p w14:paraId="15E74206" w14:textId="31AD60E7" w:rsidR="00723C10" w:rsidRDefault="00723C10" w:rsidP="00723C10">
      <w:r>
        <w:rPr>
          <w:rStyle w:val="Strong"/>
        </w:rPr>
        <w:t>Dependence on the UK Market:</w:t>
      </w:r>
      <w:r>
        <w:t xml:space="preserve"> Tesco derives a huge part of its revenues from the UK and hence is exposed to local fluctuations.</w:t>
      </w:r>
    </w:p>
    <w:p w14:paraId="63DCAC3B" w14:textId="3251D244" w:rsidR="00723C10" w:rsidRDefault="00723C10" w:rsidP="00723C10">
      <w:r>
        <w:rPr>
          <w:rStyle w:val="Strong"/>
        </w:rPr>
        <w:t>Complex Organisational Structure:</w:t>
      </w:r>
      <w:r>
        <w:t xml:space="preserve"> Running such a vast and diversified organisation may lead to inefficiency and slow decision-making.</w:t>
      </w:r>
    </w:p>
    <w:p w14:paraId="30E28633" w14:textId="77777777" w:rsidR="00723C10" w:rsidRPr="00723C10" w:rsidRDefault="00723C10" w:rsidP="00723C10">
      <w:pPr>
        <w:rPr>
          <w:b/>
          <w:bCs/>
        </w:rPr>
      </w:pPr>
      <w:r w:rsidRPr="00723C10">
        <w:rPr>
          <w:b/>
          <w:bCs/>
        </w:rPr>
        <w:t>Opportunities:</w:t>
      </w:r>
    </w:p>
    <w:p w14:paraId="6A162063" w14:textId="4D589677" w:rsidR="00723C10" w:rsidRDefault="00723C10" w:rsidP="00723C10">
      <w:r>
        <w:rPr>
          <w:rStyle w:val="Strong"/>
        </w:rPr>
        <w:t>Expansion in Emerging Markets:</w:t>
      </w:r>
      <w:r>
        <w:t xml:space="preserve"> Huge potential lies in the markets of developing nations like Asia and Africa.</w:t>
      </w:r>
    </w:p>
    <w:p w14:paraId="6DE563E2" w14:textId="48972C2E" w:rsidR="00723C10" w:rsidRDefault="00723C10" w:rsidP="00723C10">
      <w:r>
        <w:rPr>
          <w:rStyle w:val="Strong"/>
        </w:rPr>
        <w:t>Digital Transformation:</w:t>
      </w:r>
      <w:r>
        <w:t xml:space="preserve"> If technology is promoted at the business investment level, then customer experience and operational efficiency will be enhanced.</w:t>
      </w:r>
    </w:p>
    <w:p w14:paraId="1435C0DA" w14:textId="27836C05" w:rsidR="00723C10" w:rsidRDefault="00723C10" w:rsidP="00723C10">
      <w:r>
        <w:rPr>
          <w:rStyle w:val="Strong"/>
        </w:rPr>
        <w:t>Sustainability Initiatives:</w:t>
      </w:r>
      <w:r>
        <w:t xml:space="preserve"> Increasing demand for sustainable products presents opportunities for differentiation.</w:t>
      </w:r>
    </w:p>
    <w:p w14:paraId="212E4983" w14:textId="77777777" w:rsidR="00723C10" w:rsidRPr="00723C10" w:rsidRDefault="00723C10" w:rsidP="00723C10">
      <w:pPr>
        <w:rPr>
          <w:b/>
          <w:bCs/>
        </w:rPr>
      </w:pPr>
      <w:r w:rsidRPr="00723C10">
        <w:rPr>
          <w:b/>
          <w:bCs/>
        </w:rPr>
        <w:t>Threats:</w:t>
      </w:r>
    </w:p>
    <w:p w14:paraId="1954A2B4" w14:textId="7987CE8E" w:rsidR="00723C10" w:rsidRDefault="00723C10" w:rsidP="00723C10">
      <w:r>
        <w:rPr>
          <w:rStyle w:val="Strong"/>
        </w:rPr>
        <w:t>Intense Competition:</w:t>
      </w:r>
      <w:r>
        <w:t xml:space="preserve"> The retail market is overly competitive, pressured by traditional players and e-commerce firms such as Amazon.</w:t>
      </w:r>
    </w:p>
    <w:p w14:paraId="5EF289C9" w14:textId="38090C7D" w:rsidR="00723C10" w:rsidRDefault="00723C10" w:rsidP="00723C10">
      <w:r>
        <w:rPr>
          <w:rStyle w:val="Strong"/>
        </w:rPr>
        <w:lastRenderedPageBreak/>
        <w:t>Economic Uncertainty:</w:t>
      </w:r>
      <w:r>
        <w:t xml:space="preserve"> Brexit and global economic fluctuations can impact consumer spending and supply chain operations.</w:t>
      </w:r>
    </w:p>
    <w:p w14:paraId="199CDF47" w14:textId="6A86BF7E" w:rsidR="00723C10" w:rsidRDefault="00723C10" w:rsidP="00723C10">
      <w:r>
        <w:rPr>
          <w:rStyle w:val="Strong"/>
        </w:rPr>
        <w:t>Regulatory Challenges:</w:t>
      </w:r>
      <w:r>
        <w:t xml:space="preserve"> Stricter sustainability, data protection, and labor laws may increase operation costs.</w:t>
      </w:r>
    </w:p>
    <w:p w14:paraId="5FE65CE2" w14:textId="77777777" w:rsidR="00D70742" w:rsidRDefault="00D70742">
      <w:pPr>
        <w:spacing w:line="259" w:lineRule="auto"/>
        <w:jc w:val="left"/>
        <w:rPr>
          <w:rFonts w:eastAsiaTheme="majorEastAsia" w:cstheme="majorBidi"/>
          <w:b/>
          <w:sz w:val="28"/>
          <w:szCs w:val="26"/>
        </w:rPr>
      </w:pPr>
      <w:bookmarkStart w:id="16" w:name="_Toc172903539"/>
      <w:r>
        <w:br w:type="page"/>
      </w:r>
    </w:p>
    <w:p w14:paraId="55D88B54" w14:textId="69398D15" w:rsidR="00723C10" w:rsidRDefault="00723C10" w:rsidP="00723C10">
      <w:pPr>
        <w:pStyle w:val="Heading2"/>
      </w:pPr>
      <w:r>
        <w:lastRenderedPageBreak/>
        <w:t>Appendix B: PESTEL Analysis</w:t>
      </w:r>
      <w:bookmarkEnd w:id="16"/>
    </w:p>
    <w:p w14:paraId="1FB9A512" w14:textId="77777777" w:rsidR="00723C10" w:rsidRPr="00723C10" w:rsidRDefault="00723C10" w:rsidP="00723C10">
      <w:pPr>
        <w:rPr>
          <w:b/>
          <w:bCs/>
        </w:rPr>
      </w:pPr>
      <w:r w:rsidRPr="00723C10">
        <w:rPr>
          <w:b/>
          <w:bCs/>
        </w:rPr>
        <w:t>Political:</w:t>
      </w:r>
    </w:p>
    <w:p w14:paraId="3895D9F3" w14:textId="4FB16B5D" w:rsidR="00723C10" w:rsidRDefault="00723C10" w:rsidP="00723C10">
      <w:r>
        <w:rPr>
          <w:rStyle w:val="Strong"/>
        </w:rPr>
        <w:t>Regulatory Environment:</w:t>
      </w:r>
      <w:r>
        <w:t xml:space="preserve"> Strict regulation prevails in the United Kingdom and European Union, specifically concerning food safety and environmental standards.</w:t>
      </w:r>
    </w:p>
    <w:p w14:paraId="67D7179E" w14:textId="3049755E" w:rsidR="00723C10" w:rsidRDefault="00723C10" w:rsidP="00723C10">
      <w:r>
        <w:rPr>
          <w:rStyle w:val="Strong"/>
        </w:rPr>
        <w:t>Brexit Impact:</w:t>
      </w:r>
      <w:r>
        <w:t xml:space="preserve"> There may be an impact on the supply chain, and also its general cost by the uncertainty in trade agreements and tariffs.</w:t>
      </w:r>
    </w:p>
    <w:p w14:paraId="60FD83D4" w14:textId="77777777" w:rsidR="00723C10" w:rsidRPr="00723C10" w:rsidRDefault="00723C10" w:rsidP="00723C10">
      <w:pPr>
        <w:rPr>
          <w:b/>
          <w:bCs/>
        </w:rPr>
      </w:pPr>
      <w:r w:rsidRPr="00723C10">
        <w:rPr>
          <w:b/>
          <w:bCs/>
        </w:rPr>
        <w:t>Economic:</w:t>
      </w:r>
    </w:p>
    <w:p w14:paraId="42C3E522" w14:textId="025A44C3" w:rsidR="00723C10" w:rsidRDefault="00723C10" w:rsidP="00723C10">
      <w:r>
        <w:rPr>
          <w:rStyle w:val="Strong"/>
        </w:rPr>
        <w:t>Consumer Spending:</w:t>
      </w:r>
      <w:r>
        <w:t xml:space="preserve"> Economic downturns reduce consumer spending on non-essential items.</w:t>
      </w:r>
    </w:p>
    <w:p w14:paraId="703A0ECF" w14:textId="18FA708F" w:rsidR="00723C10" w:rsidRDefault="00723C10" w:rsidP="00723C10">
      <w:r>
        <w:rPr>
          <w:rStyle w:val="Strong"/>
        </w:rPr>
        <w:t>Exchange Rates:</w:t>
      </w:r>
      <w:r>
        <w:t xml:space="preserve"> These may impact profitability where there are international operations.</w:t>
      </w:r>
    </w:p>
    <w:p w14:paraId="3D31D733" w14:textId="77777777" w:rsidR="00723C10" w:rsidRPr="00723C10" w:rsidRDefault="00723C10" w:rsidP="00723C10">
      <w:pPr>
        <w:rPr>
          <w:b/>
          <w:bCs/>
        </w:rPr>
      </w:pPr>
      <w:r w:rsidRPr="00723C10">
        <w:rPr>
          <w:b/>
          <w:bCs/>
        </w:rPr>
        <w:t>Social:</w:t>
      </w:r>
    </w:p>
    <w:p w14:paraId="3F21BC39" w14:textId="21B6E285" w:rsidR="00723C10" w:rsidRDefault="00723C10" w:rsidP="00723C10">
      <w:r>
        <w:rPr>
          <w:rStyle w:val="Strong"/>
        </w:rPr>
        <w:t>Changing Consumer Preferences:</w:t>
      </w:r>
      <w:r>
        <w:t xml:space="preserve"> Increasing demand for organically and sustainably produced goods.</w:t>
      </w:r>
    </w:p>
    <w:p w14:paraId="0C3EA011" w14:textId="39FEDF53" w:rsidR="00723C10" w:rsidRDefault="00723C10" w:rsidP="00723C10">
      <w:r>
        <w:rPr>
          <w:rStyle w:val="Strong"/>
        </w:rPr>
        <w:t>Demographic Shifts:</w:t>
      </w:r>
      <w:r>
        <w:t xml:space="preserve"> The UK</w:t>
      </w:r>
      <w:r w:rsidR="00D70742">
        <w:t>’</w:t>
      </w:r>
      <w:r>
        <w:t>s aging population and an increase in the middle class of emerging markets.</w:t>
      </w:r>
    </w:p>
    <w:p w14:paraId="6BD55B76" w14:textId="77777777" w:rsidR="00723C10" w:rsidRPr="00723C10" w:rsidRDefault="00723C10" w:rsidP="00723C10">
      <w:pPr>
        <w:rPr>
          <w:b/>
          <w:bCs/>
        </w:rPr>
      </w:pPr>
      <w:r w:rsidRPr="00723C10">
        <w:rPr>
          <w:b/>
          <w:bCs/>
        </w:rPr>
        <w:t>Technological:</w:t>
      </w:r>
    </w:p>
    <w:p w14:paraId="4B2321BA" w14:textId="4D30CEED" w:rsidR="00723C10" w:rsidRDefault="00723C10" w:rsidP="00723C10">
      <w:r>
        <w:rPr>
          <w:rStyle w:val="Strong"/>
        </w:rPr>
        <w:t>Digital Innovation:</w:t>
      </w:r>
      <w:r>
        <w:t xml:space="preserve"> Advances in e-commerce, artificial intelligence, and big data analytics will foster operational efficiency and customer engagement.</w:t>
      </w:r>
    </w:p>
    <w:p w14:paraId="1DD1AFD1" w14:textId="60F0DDD5" w:rsidR="00723C10" w:rsidRDefault="00723C10" w:rsidP="00723C10">
      <w:r>
        <w:rPr>
          <w:rStyle w:val="Strong"/>
        </w:rPr>
        <w:t>Cybersecurity Risks:</w:t>
      </w:r>
      <w:r>
        <w:t xml:space="preserve"> With the increasing threat of cyber attacks, stringent measures in IT security are needed.</w:t>
      </w:r>
    </w:p>
    <w:p w14:paraId="641741CE" w14:textId="2CE0FE4B" w:rsidR="00723C10" w:rsidRPr="00723C10" w:rsidRDefault="00723C10" w:rsidP="00723C10">
      <w:pPr>
        <w:rPr>
          <w:b/>
          <w:bCs/>
        </w:rPr>
      </w:pPr>
      <w:r w:rsidRPr="00723C10">
        <w:rPr>
          <w:b/>
          <w:bCs/>
        </w:rPr>
        <w:t>Environmental:</w:t>
      </w:r>
    </w:p>
    <w:p w14:paraId="6B4470F2" w14:textId="4BD6CAB1" w:rsidR="00723C10" w:rsidRDefault="00723C10" w:rsidP="00723C10">
      <w:r>
        <w:rPr>
          <w:rStyle w:val="Strong"/>
        </w:rPr>
        <w:t>Sustainability Pressures:</w:t>
      </w:r>
      <w:r>
        <w:t xml:space="preserve"> Rising expectations of carbon footprint reduction and managing waste.</w:t>
      </w:r>
    </w:p>
    <w:p w14:paraId="3BADF072" w14:textId="0D285A36" w:rsidR="00723C10" w:rsidRDefault="00723C10" w:rsidP="00723C10">
      <w:r>
        <w:rPr>
          <w:rStyle w:val="Strong"/>
        </w:rPr>
        <w:t>Climate Change:</w:t>
      </w:r>
      <w:r>
        <w:t xml:space="preserve"> Agricultural Supply Chains, Availability of Products.</w:t>
      </w:r>
    </w:p>
    <w:p w14:paraId="17D9D5EA" w14:textId="77777777" w:rsidR="00723C10" w:rsidRPr="00723C10" w:rsidRDefault="00723C10" w:rsidP="00723C10">
      <w:pPr>
        <w:rPr>
          <w:b/>
          <w:bCs/>
        </w:rPr>
      </w:pPr>
      <w:r w:rsidRPr="00723C10">
        <w:rPr>
          <w:b/>
          <w:bCs/>
        </w:rPr>
        <w:t>Legal:</w:t>
      </w:r>
    </w:p>
    <w:p w14:paraId="3B90D987" w14:textId="5321D49E" w:rsidR="00723C10" w:rsidRDefault="00723C10" w:rsidP="00723C10">
      <w:r>
        <w:rPr>
          <w:rStyle w:val="Strong"/>
        </w:rPr>
        <w:t>Compliance Requirements:</w:t>
      </w:r>
      <w:r>
        <w:t xml:space="preserve"> Adherence to various local and international laws, including labor, environmental, and data protection regulations.</w:t>
      </w:r>
    </w:p>
    <w:p w14:paraId="18BFDD1A" w14:textId="48298742" w:rsidR="00723C10" w:rsidRDefault="00723C10" w:rsidP="00723C10">
      <w:pPr>
        <w:pStyle w:val="Heading2"/>
      </w:pPr>
      <w:bookmarkStart w:id="17" w:name="_Toc172903540"/>
      <w:r>
        <w:lastRenderedPageBreak/>
        <w:t>Appendix C: Porter</w:t>
      </w:r>
      <w:r w:rsidR="00D70742">
        <w:t>’</w:t>
      </w:r>
      <w:r>
        <w:t>s Five Forces Analysis</w:t>
      </w:r>
      <w:bookmarkEnd w:id="17"/>
    </w:p>
    <w:p w14:paraId="62B6BCD0" w14:textId="151AA0E2" w:rsidR="00723C10" w:rsidRPr="00723C10" w:rsidRDefault="00723C10" w:rsidP="00723C10">
      <w:pPr>
        <w:rPr>
          <w:b/>
          <w:bCs/>
        </w:rPr>
      </w:pPr>
      <w:r w:rsidRPr="00723C10">
        <w:rPr>
          <w:b/>
          <w:bCs/>
        </w:rPr>
        <w:t>Competitive Rivalry:</w:t>
      </w:r>
    </w:p>
    <w:p w14:paraId="177662F0" w14:textId="640D7A11" w:rsidR="00723C10" w:rsidRDefault="00723C10" w:rsidP="00723C10">
      <w:r>
        <w:rPr>
          <w:rStyle w:val="Strong"/>
        </w:rPr>
        <w:t>High:</w:t>
      </w:r>
      <w:r>
        <w:t xml:space="preserve"> Competition from the retail sector can be considered high considering it has major participants such as Sainsbury</w:t>
      </w:r>
      <w:r w:rsidR="00D70742">
        <w:t>’</w:t>
      </w:r>
      <w:r>
        <w:t>s and Asda, not forgetting the online retailers which include Amazon.</w:t>
      </w:r>
    </w:p>
    <w:p w14:paraId="2ABB9A10" w14:textId="0C22BF7E" w:rsidR="00723C10" w:rsidRPr="00723C10" w:rsidRDefault="00723C10" w:rsidP="00723C10">
      <w:pPr>
        <w:rPr>
          <w:b/>
          <w:bCs/>
        </w:rPr>
      </w:pPr>
      <w:r w:rsidRPr="00723C10">
        <w:rPr>
          <w:b/>
          <w:bCs/>
        </w:rPr>
        <w:t>Threat of New Entrants:</w:t>
      </w:r>
    </w:p>
    <w:p w14:paraId="7A121121" w14:textId="5B88E96D" w:rsidR="00723C10" w:rsidRDefault="00723C10" w:rsidP="00723C10">
      <w:r>
        <w:rPr>
          <w:rStyle w:val="Strong"/>
        </w:rPr>
        <w:t>Moderate:</w:t>
      </w:r>
      <w:r>
        <w:t xml:space="preserve"> High capital requirements and established brand loyalties make it hard but not impossible for new entrants.</w:t>
      </w:r>
    </w:p>
    <w:p w14:paraId="77FF4F72" w14:textId="600A6F61" w:rsidR="00723C10" w:rsidRPr="00723C10" w:rsidRDefault="00723C10" w:rsidP="00723C10">
      <w:pPr>
        <w:rPr>
          <w:b/>
          <w:bCs/>
        </w:rPr>
      </w:pPr>
      <w:r w:rsidRPr="00723C10">
        <w:rPr>
          <w:b/>
          <w:bCs/>
        </w:rPr>
        <w:t>Bargaining Power of Suppliers:</w:t>
      </w:r>
    </w:p>
    <w:p w14:paraId="0EDBEB0C" w14:textId="44ABF25F" w:rsidR="00723C10" w:rsidRDefault="00723C10" w:rsidP="00723C10">
      <w:r>
        <w:rPr>
          <w:rStyle w:val="Strong"/>
        </w:rPr>
        <w:t>Low to Moderate:</w:t>
      </w:r>
      <w:r>
        <w:t xml:space="preserve"> Tesco</w:t>
      </w:r>
      <w:r w:rsidR="00D70742">
        <w:t>’</w:t>
      </w:r>
      <w:r>
        <w:t>s scale benefits it with better terms with suppliers, but there are risks associated with dependence on specific suppliers.</w:t>
      </w:r>
    </w:p>
    <w:p w14:paraId="534640E2" w14:textId="4BB49632" w:rsidR="00723C10" w:rsidRPr="00723C10" w:rsidRDefault="00723C10" w:rsidP="00723C10">
      <w:pPr>
        <w:rPr>
          <w:b/>
          <w:bCs/>
        </w:rPr>
      </w:pPr>
      <w:r w:rsidRPr="00723C10">
        <w:rPr>
          <w:b/>
          <w:bCs/>
        </w:rPr>
        <w:t>Bargaining Power of Buyers:</w:t>
      </w:r>
    </w:p>
    <w:p w14:paraId="2420EEC0" w14:textId="50254DC2" w:rsidR="00723C10" w:rsidRDefault="00723C10" w:rsidP="00723C10">
      <w:r>
        <w:rPr>
          <w:rStyle w:val="Strong"/>
        </w:rPr>
        <w:t>High:</w:t>
      </w:r>
      <w:r>
        <w:t xml:space="preserve"> Many choices available to the consumer make the price very sensitive and customer service key.</w:t>
      </w:r>
    </w:p>
    <w:p w14:paraId="3ABA4D7B" w14:textId="77777777" w:rsidR="00723C10" w:rsidRPr="00723C10" w:rsidRDefault="00723C10" w:rsidP="00723C10">
      <w:pPr>
        <w:rPr>
          <w:b/>
          <w:bCs/>
        </w:rPr>
      </w:pPr>
      <w:r w:rsidRPr="00723C10">
        <w:rPr>
          <w:b/>
          <w:bCs/>
        </w:rPr>
        <w:t>Threat of Substitutes:</w:t>
      </w:r>
    </w:p>
    <w:p w14:paraId="44DDF998" w14:textId="4E4CE7AB" w:rsidR="00723C10" w:rsidRDefault="00723C10" w:rsidP="00723C10">
      <w:r>
        <w:rPr>
          <w:rStyle w:val="Strong"/>
        </w:rPr>
        <w:t>Moderate:</w:t>
      </w:r>
      <w:r>
        <w:t xml:space="preserve"> While there are online shopping and other discount store competitors, Tesco offers product variety and ease that makes it competitive against such alternatives.</w:t>
      </w:r>
    </w:p>
    <w:p w14:paraId="138342F9" w14:textId="7526851E" w:rsidR="00723C10" w:rsidRDefault="00723C10" w:rsidP="00723C10"/>
    <w:sectPr w:rsidR="00723C10" w:rsidSect="009763F7">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F76AF7" w14:textId="77777777" w:rsidR="00064A5B" w:rsidRDefault="00064A5B" w:rsidP="00723C10">
      <w:pPr>
        <w:spacing w:after="0" w:line="240" w:lineRule="auto"/>
      </w:pPr>
      <w:r>
        <w:separator/>
      </w:r>
    </w:p>
  </w:endnote>
  <w:endnote w:type="continuationSeparator" w:id="0">
    <w:p w14:paraId="6D89C19B" w14:textId="77777777" w:rsidR="00064A5B" w:rsidRDefault="00064A5B" w:rsidP="00723C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9707002"/>
      <w:docPartObj>
        <w:docPartGallery w:val="Page Numbers (Bottom of Page)"/>
        <w:docPartUnique/>
      </w:docPartObj>
    </w:sdtPr>
    <w:sdtEndPr>
      <w:rPr>
        <w:noProof/>
      </w:rPr>
    </w:sdtEndPr>
    <w:sdtContent>
      <w:p w14:paraId="3279CD66" w14:textId="1FB6D12A" w:rsidR="00723C10" w:rsidRDefault="00723C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FADC29" w14:textId="77777777" w:rsidR="00723C10" w:rsidRDefault="00723C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A50743" w14:textId="77777777" w:rsidR="00064A5B" w:rsidRDefault="00064A5B" w:rsidP="00723C10">
      <w:pPr>
        <w:spacing w:after="0" w:line="240" w:lineRule="auto"/>
      </w:pPr>
      <w:r>
        <w:separator/>
      </w:r>
    </w:p>
  </w:footnote>
  <w:footnote w:type="continuationSeparator" w:id="0">
    <w:p w14:paraId="620DFCF7" w14:textId="77777777" w:rsidR="00064A5B" w:rsidRDefault="00064A5B" w:rsidP="00723C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MxNDQ0MjExsTQwsjRR0lEKTi0uzszPAykwqgUAcUzmgSwAAAA="/>
  </w:docVars>
  <w:rsids>
    <w:rsidRoot w:val="00DC19D0"/>
    <w:rsid w:val="00064A5B"/>
    <w:rsid w:val="0009152E"/>
    <w:rsid w:val="000D2105"/>
    <w:rsid w:val="000D6E1D"/>
    <w:rsid w:val="00180486"/>
    <w:rsid w:val="001933C4"/>
    <w:rsid w:val="00206711"/>
    <w:rsid w:val="00271862"/>
    <w:rsid w:val="002B3008"/>
    <w:rsid w:val="002E6A79"/>
    <w:rsid w:val="004541A1"/>
    <w:rsid w:val="004B6AE2"/>
    <w:rsid w:val="004B7DC7"/>
    <w:rsid w:val="005103E9"/>
    <w:rsid w:val="00596692"/>
    <w:rsid w:val="005C4B56"/>
    <w:rsid w:val="005F6455"/>
    <w:rsid w:val="006F4B74"/>
    <w:rsid w:val="00723C10"/>
    <w:rsid w:val="007450D5"/>
    <w:rsid w:val="007A7C7C"/>
    <w:rsid w:val="009763F7"/>
    <w:rsid w:val="00B03DCB"/>
    <w:rsid w:val="00B218A0"/>
    <w:rsid w:val="00B424E4"/>
    <w:rsid w:val="00BF230F"/>
    <w:rsid w:val="00C55F1B"/>
    <w:rsid w:val="00C87B93"/>
    <w:rsid w:val="00D2751E"/>
    <w:rsid w:val="00D70742"/>
    <w:rsid w:val="00DC19D0"/>
    <w:rsid w:val="00DE3A1B"/>
    <w:rsid w:val="00E10DD9"/>
    <w:rsid w:val="00E16BA6"/>
    <w:rsid w:val="00E6689E"/>
    <w:rsid w:val="00F04FA3"/>
    <w:rsid w:val="00FE72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074F2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669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541A1"/>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596692"/>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596692"/>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424E4"/>
    <w:pPr>
      <w:spacing w:after="0" w:line="360" w:lineRule="auto"/>
      <w:jc w:val="center"/>
    </w:pPr>
    <w:rPr>
      <w:rFonts w:ascii="Times New Roman" w:hAnsi="Times New Roman"/>
      <w:sz w:val="24"/>
    </w:rPr>
  </w:style>
  <w:style w:type="character" w:customStyle="1" w:styleId="Heading1Char">
    <w:name w:val="Heading 1 Char"/>
    <w:basedOn w:val="DefaultParagraphFont"/>
    <w:link w:val="Heading1"/>
    <w:uiPriority w:val="9"/>
    <w:rsid w:val="004541A1"/>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596692"/>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596692"/>
    <w:rPr>
      <w:rFonts w:ascii="Times New Roman" w:eastAsiaTheme="majorEastAsia" w:hAnsi="Times New Roman" w:cstheme="majorBidi"/>
      <w:b/>
      <w:color w:val="1F3763" w:themeColor="accent1" w:themeShade="7F"/>
      <w:sz w:val="24"/>
      <w:szCs w:val="24"/>
    </w:rPr>
  </w:style>
  <w:style w:type="character" w:styleId="Strong">
    <w:name w:val="Strong"/>
    <w:basedOn w:val="DefaultParagraphFont"/>
    <w:uiPriority w:val="22"/>
    <w:qFormat/>
    <w:rsid w:val="002B3008"/>
    <w:rPr>
      <w:b/>
      <w:bCs/>
    </w:rPr>
  </w:style>
  <w:style w:type="paragraph" w:styleId="TOCHeading">
    <w:name w:val="TOC Heading"/>
    <w:basedOn w:val="Heading1"/>
    <w:next w:val="Normal"/>
    <w:uiPriority w:val="39"/>
    <w:unhideWhenUsed/>
    <w:qFormat/>
    <w:rsid w:val="00723C10"/>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723C10"/>
    <w:pPr>
      <w:spacing w:after="100"/>
    </w:pPr>
  </w:style>
  <w:style w:type="paragraph" w:styleId="TOC2">
    <w:name w:val="toc 2"/>
    <w:basedOn w:val="Normal"/>
    <w:next w:val="Normal"/>
    <w:autoRedefine/>
    <w:uiPriority w:val="39"/>
    <w:unhideWhenUsed/>
    <w:rsid w:val="00723C10"/>
    <w:pPr>
      <w:spacing w:after="100"/>
      <w:ind w:left="240"/>
    </w:pPr>
  </w:style>
  <w:style w:type="character" w:styleId="Hyperlink">
    <w:name w:val="Hyperlink"/>
    <w:basedOn w:val="DefaultParagraphFont"/>
    <w:uiPriority w:val="99"/>
    <w:unhideWhenUsed/>
    <w:rsid w:val="00723C10"/>
    <w:rPr>
      <w:color w:val="0563C1" w:themeColor="hyperlink"/>
      <w:u w:val="single"/>
    </w:rPr>
  </w:style>
  <w:style w:type="paragraph" w:styleId="Header">
    <w:name w:val="header"/>
    <w:basedOn w:val="Normal"/>
    <w:link w:val="HeaderChar"/>
    <w:uiPriority w:val="99"/>
    <w:unhideWhenUsed/>
    <w:rsid w:val="00723C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3C10"/>
    <w:rPr>
      <w:rFonts w:ascii="Times New Roman" w:hAnsi="Times New Roman"/>
      <w:sz w:val="24"/>
    </w:rPr>
  </w:style>
  <w:style w:type="paragraph" w:styleId="Footer">
    <w:name w:val="footer"/>
    <w:basedOn w:val="Normal"/>
    <w:link w:val="FooterChar"/>
    <w:uiPriority w:val="99"/>
    <w:unhideWhenUsed/>
    <w:rsid w:val="00723C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3C1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882255">
      <w:bodyDiv w:val="1"/>
      <w:marLeft w:val="0"/>
      <w:marRight w:val="0"/>
      <w:marTop w:val="0"/>
      <w:marBottom w:val="0"/>
      <w:divBdr>
        <w:top w:val="none" w:sz="0" w:space="0" w:color="auto"/>
        <w:left w:val="none" w:sz="0" w:space="0" w:color="auto"/>
        <w:bottom w:val="none" w:sz="0" w:space="0" w:color="auto"/>
        <w:right w:val="none" w:sz="0" w:space="0" w:color="auto"/>
      </w:divBdr>
      <w:divsChild>
        <w:div w:id="1548683681">
          <w:marLeft w:val="0"/>
          <w:marRight w:val="0"/>
          <w:marTop w:val="0"/>
          <w:marBottom w:val="0"/>
          <w:divBdr>
            <w:top w:val="none" w:sz="0" w:space="0" w:color="auto"/>
            <w:left w:val="none" w:sz="0" w:space="0" w:color="auto"/>
            <w:bottom w:val="none" w:sz="0" w:space="0" w:color="auto"/>
            <w:right w:val="none" w:sz="0" w:space="0" w:color="auto"/>
          </w:divBdr>
          <w:divsChild>
            <w:div w:id="150827108">
              <w:marLeft w:val="0"/>
              <w:marRight w:val="0"/>
              <w:marTop w:val="0"/>
              <w:marBottom w:val="0"/>
              <w:divBdr>
                <w:top w:val="none" w:sz="0" w:space="0" w:color="auto"/>
                <w:left w:val="none" w:sz="0" w:space="0" w:color="auto"/>
                <w:bottom w:val="none" w:sz="0" w:space="0" w:color="auto"/>
                <w:right w:val="none" w:sz="0" w:space="0" w:color="auto"/>
              </w:divBdr>
            </w:div>
            <w:div w:id="1522931788">
              <w:marLeft w:val="0"/>
              <w:marRight w:val="0"/>
              <w:marTop w:val="0"/>
              <w:marBottom w:val="0"/>
              <w:divBdr>
                <w:top w:val="none" w:sz="0" w:space="0" w:color="auto"/>
                <w:left w:val="none" w:sz="0" w:space="0" w:color="auto"/>
                <w:bottom w:val="none" w:sz="0" w:space="0" w:color="auto"/>
                <w:right w:val="none" w:sz="0" w:space="0" w:color="auto"/>
              </w:divBdr>
            </w:div>
            <w:div w:id="764378505">
              <w:marLeft w:val="0"/>
              <w:marRight w:val="0"/>
              <w:marTop w:val="0"/>
              <w:marBottom w:val="0"/>
              <w:divBdr>
                <w:top w:val="none" w:sz="0" w:space="0" w:color="auto"/>
                <w:left w:val="none" w:sz="0" w:space="0" w:color="auto"/>
                <w:bottom w:val="none" w:sz="0" w:space="0" w:color="auto"/>
                <w:right w:val="none" w:sz="0" w:space="0" w:color="auto"/>
              </w:divBdr>
            </w:div>
            <w:div w:id="563878145">
              <w:marLeft w:val="0"/>
              <w:marRight w:val="0"/>
              <w:marTop w:val="0"/>
              <w:marBottom w:val="0"/>
              <w:divBdr>
                <w:top w:val="none" w:sz="0" w:space="0" w:color="auto"/>
                <w:left w:val="none" w:sz="0" w:space="0" w:color="auto"/>
                <w:bottom w:val="none" w:sz="0" w:space="0" w:color="auto"/>
                <w:right w:val="none" w:sz="0" w:space="0" w:color="auto"/>
              </w:divBdr>
            </w:div>
            <w:div w:id="1407000012">
              <w:marLeft w:val="0"/>
              <w:marRight w:val="0"/>
              <w:marTop w:val="0"/>
              <w:marBottom w:val="0"/>
              <w:divBdr>
                <w:top w:val="none" w:sz="0" w:space="0" w:color="auto"/>
                <w:left w:val="none" w:sz="0" w:space="0" w:color="auto"/>
                <w:bottom w:val="none" w:sz="0" w:space="0" w:color="auto"/>
                <w:right w:val="none" w:sz="0" w:space="0" w:color="auto"/>
              </w:divBdr>
            </w:div>
            <w:div w:id="939294418">
              <w:marLeft w:val="0"/>
              <w:marRight w:val="0"/>
              <w:marTop w:val="0"/>
              <w:marBottom w:val="0"/>
              <w:divBdr>
                <w:top w:val="none" w:sz="0" w:space="0" w:color="auto"/>
                <w:left w:val="none" w:sz="0" w:space="0" w:color="auto"/>
                <w:bottom w:val="none" w:sz="0" w:space="0" w:color="auto"/>
                <w:right w:val="none" w:sz="0" w:space="0" w:color="auto"/>
              </w:divBdr>
            </w:div>
            <w:div w:id="1996490427">
              <w:marLeft w:val="0"/>
              <w:marRight w:val="0"/>
              <w:marTop w:val="0"/>
              <w:marBottom w:val="0"/>
              <w:divBdr>
                <w:top w:val="none" w:sz="0" w:space="0" w:color="auto"/>
                <w:left w:val="none" w:sz="0" w:space="0" w:color="auto"/>
                <w:bottom w:val="none" w:sz="0" w:space="0" w:color="auto"/>
                <w:right w:val="none" w:sz="0" w:space="0" w:color="auto"/>
              </w:divBdr>
            </w:div>
            <w:div w:id="1045786993">
              <w:marLeft w:val="0"/>
              <w:marRight w:val="0"/>
              <w:marTop w:val="0"/>
              <w:marBottom w:val="0"/>
              <w:divBdr>
                <w:top w:val="none" w:sz="0" w:space="0" w:color="auto"/>
                <w:left w:val="none" w:sz="0" w:space="0" w:color="auto"/>
                <w:bottom w:val="none" w:sz="0" w:space="0" w:color="auto"/>
                <w:right w:val="none" w:sz="0" w:space="0" w:color="auto"/>
              </w:divBdr>
            </w:div>
            <w:div w:id="807819821">
              <w:marLeft w:val="0"/>
              <w:marRight w:val="0"/>
              <w:marTop w:val="0"/>
              <w:marBottom w:val="0"/>
              <w:divBdr>
                <w:top w:val="none" w:sz="0" w:space="0" w:color="auto"/>
                <w:left w:val="none" w:sz="0" w:space="0" w:color="auto"/>
                <w:bottom w:val="none" w:sz="0" w:space="0" w:color="auto"/>
                <w:right w:val="none" w:sz="0" w:space="0" w:color="auto"/>
              </w:divBdr>
            </w:div>
            <w:div w:id="166794473">
              <w:marLeft w:val="0"/>
              <w:marRight w:val="0"/>
              <w:marTop w:val="0"/>
              <w:marBottom w:val="0"/>
              <w:divBdr>
                <w:top w:val="none" w:sz="0" w:space="0" w:color="auto"/>
                <w:left w:val="none" w:sz="0" w:space="0" w:color="auto"/>
                <w:bottom w:val="none" w:sz="0" w:space="0" w:color="auto"/>
                <w:right w:val="none" w:sz="0" w:space="0" w:color="auto"/>
              </w:divBdr>
            </w:div>
            <w:div w:id="744378476">
              <w:marLeft w:val="0"/>
              <w:marRight w:val="0"/>
              <w:marTop w:val="0"/>
              <w:marBottom w:val="0"/>
              <w:divBdr>
                <w:top w:val="none" w:sz="0" w:space="0" w:color="auto"/>
                <w:left w:val="none" w:sz="0" w:space="0" w:color="auto"/>
                <w:bottom w:val="none" w:sz="0" w:space="0" w:color="auto"/>
                <w:right w:val="none" w:sz="0" w:space="0" w:color="auto"/>
              </w:divBdr>
            </w:div>
            <w:div w:id="1788814274">
              <w:marLeft w:val="0"/>
              <w:marRight w:val="0"/>
              <w:marTop w:val="0"/>
              <w:marBottom w:val="0"/>
              <w:divBdr>
                <w:top w:val="none" w:sz="0" w:space="0" w:color="auto"/>
                <w:left w:val="none" w:sz="0" w:space="0" w:color="auto"/>
                <w:bottom w:val="none" w:sz="0" w:space="0" w:color="auto"/>
                <w:right w:val="none" w:sz="0" w:space="0" w:color="auto"/>
              </w:divBdr>
            </w:div>
            <w:div w:id="1418406218">
              <w:marLeft w:val="0"/>
              <w:marRight w:val="0"/>
              <w:marTop w:val="0"/>
              <w:marBottom w:val="0"/>
              <w:divBdr>
                <w:top w:val="none" w:sz="0" w:space="0" w:color="auto"/>
                <w:left w:val="none" w:sz="0" w:space="0" w:color="auto"/>
                <w:bottom w:val="none" w:sz="0" w:space="0" w:color="auto"/>
                <w:right w:val="none" w:sz="0" w:space="0" w:color="auto"/>
              </w:divBdr>
            </w:div>
            <w:div w:id="444465265">
              <w:marLeft w:val="0"/>
              <w:marRight w:val="0"/>
              <w:marTop w:val="0"/>
              <w:marBottom w:val="0"/>
              <w:divBdr>
                <w:top w:val="none" w:sz="0" w:space="0" w:color="auto"/>
                <w:left w:val="none" w:sz="0" w:space="0" w:color="auto"/>
                <w:bottom w:val="none" w:sz="0" w:space="0" w:color="auto"/>
                <w:right w:val="none" w:sz="0" w:space="0" w:color="auto"/>
              </w:divBdr>
            </w:div>
            <w:div w:id="1875118349">
              <w:marLeft w:val="0"/>
              <w:marRight w:val="0"/>
              <w:marTop w:val="0"/>
              <w:marBottom w:val="0"/>
              <w:divBdr>
                <w:top w:val="none" w:sz="0" w:space="0" w:color="auto"/>
                <w:left w:val="none" w:sz="0" w:space="0" w:color="auto"/>
                <w:bottom w:val="none" w:sz="0" w:space="0" w:color="auto"/>
                <w:right w:val="none" w:sz="0" w:space="0" w:color="auto"/>
              </w:divBdr>
            </w:div>
            <w:div w:id="878979814">
              <w:marLeft w:val="0"/>
              <w:marRight w:val="0"/>
              <w:marTop w:val="0"/>
              <w:marBottom w:val="0"/>
              <w:divBdr>
                <w:top w:val="none" w:sz="0" w:space="0" w:color="auto"/>
                <w:left w:val="none" w:sz="0" w:space="0" w:color="auto"/>
                <w:bottom w:val="none" w:sz="0" w:space="0" w:color="auto"/>
                <w:right w:val="none" w:sz="0" w:space="0" w:color="auto"/>
              </w:divBdr>
            </w:div>
            <w:div w:id="1590888395">
              <w:marLeft w:val="0"/>
              <w:marRight w:val="0"/>
              <w:marTop w:val="0"/>
              <w:marBottom w:val="0"/>
              <w:divBdr>
                <w:top w:val="none" w:sz="0" w:space="0" w:color="auto"/>
                <w:left w:val="none" w:sz="0" w:space="0" w:color="auto"/>
                <w:bottom w:val="none" w:sz="0" w:space="0" w:color="auto"/>
                <w:right w:val="none" w:sz="0" w:space="0" w:color="auto"/>
              </w:divBdr>
            </w:div>
            <w:div w:id="2031251716">
              <w:marLeft w:val="0"/>
              <w:marRight w:val="0"/>
              <w:marTop w:val="0"/>
              <w:marBottom w:val="0"/>
              <w:divBdr>
                <w:top w:val="none" w:sz="0" w:space="0" w:color="auto"/>
                <w:left w:val="none" w:sz="0" w:space="0" w:color="auto"/>
                <w:bottom w:val="none" w:sz="0" w:space="0" w:color="auto"/>
                <w:right w:val="none" w:sz="0" w:space="0" w:color="auto"/>
              </w:divBdr>
            </w:div>
            <w:div w:id="1468624745">
              <w:marLeft w:val="0"/>
              <w:marRight w:val="0"/>
              <w:marTop w:val="0"/>
              <w:marBottom w:val="0"/>
              <w:divBdr>
                <w:top w:val="none" w:sz="0" w:space="0" w:color="auto"/>
                <w:left w:val="none" w:sz="0" w:space="0" w:color="auto"/>
                <w:bottom w:val="none" w:sz="0" w:space="0" w:color="auto"/>
                <w:right w:val="none" w:sz="0" w:space="0" w:color="auto"/>
              </w:divBdr>
            </w:div>
            <w:div w:id="1202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A7E51B-9162-49C5-8D92-3BC680CCAF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4005</Words>
  <Characters>22835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2024-08-04T10:53:00Z</dcterms:created>
  <dcterms:modified xsi:type="dcterms:W3CDTF">2024-08-20T21:08:00Z</dcterms:modified>
</cp:coreProperties>
</file>