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4EE1C" w14:textId="620B8C20" w:rsidR="00FC2E5E" w:rsidRDefault="00FC2E5E" w:rsidP="00FC2E5E">
      <w:pPr>
        <w:pStyle w:val="Heading1"/>
      </w:pPr>
      <w:r w:rsidRPr="00FC2E5E">
        <w:t>Discovery Tool Engineering</w:t>
      </w:r>
      <w:r>
        <w:t xml:space="preserve"> text only transcript</w:t>
      </w:r>
    </w:p>
    <w:p w14:paraId="289E8EE7" w14:textId="23EDD36E" w:rsidR="00FC2E5E" w:rsidRPr="00FC2E5E" w:rsidRDefault="00FC2E5E" w:rsidP="00FC2E5E">
      <w:r w:rsidRPr="00FC2E5E">
        <w:t>Welcome to a quick presentation of the results of the Discovery Tool for engineering. You may not know what the Discovery Tool is or how to use it with your students to support their digital skills acquisition and improvement. The Discovery Tool is a developmental tool that students and staff can use to self-assess their digital capabilities, identify their strengths, and be given opportunities to develop their skills further to enhance their practice of learning. Very importantly for using with students, each respondent gets a personal report that identifies their capabilities and how to improve them effectively. The Discovery Tool comprises a series of surveys and supporting materials from JISC to support greater skill acquisition for students.</w:t>
      </w:r>
    </w:p>
    <w:p w14:paraId="65DD05BD" w14:textId="77777777" w:rsidR="00FC2E5E" w:rsidRPr="00FC2E5E" w:rsidRDefault="00FC2E5E" w:rsidP="00FC2E5E">
      <w:r w:rsidRPr="00FC2E5E">
        <w:t>The best times to use the tool with students are firstly the first semester of their studies, using the survey called New Students. It is important to consider embedding it in academic skills or digital skills provision, as it can provide an excellent opportunity for students to recognize their digital competencies and reflect on how to improve them. Towards the end of their studies, students complete the survey called Current Students. This very nicely connects to employability and can help with CV creation and the recognition and articulation of digital capabilities. Please get in touch with your Digital Skills advisor. They can introduce you to the students and support you in using it as part of skills acquisition.</w:t>
      </w:r>
    </w:p>
    <w:p w14:paraId="6B320AFC" w14:textId="77777777" w:rsidR="00FC2E5E" w:rsidRPr="00FC2E5E" w:rsidRDefault="00FC2E5E" w:rsidP="00FC2E5E">
      <w:r w:rsidRPr="00FC2E5E">
        <w:t>If you want to give it a go yourself, just search for JISC Discovery Tool. Your access is to the staff tool, but you can change that to see what the students see. If you fill in the survey, then you will get a personalized report and you will have the opportunity to see what tools for improvement JISC provides. Beyond these individual reports, the results are brought together in an institutional database that allows us to check the results on a discipline basis. That means that as a team, you can get a good idea of where your students are when they start their studies and when they finish in terms of digital skills. The presentation will give you the highlights of the results for engineering at the beginning of students' studies in 2023-24 and 2024-25.</w:t>
      </w:r>
    </w:p>
    <w:p w14:paraId="79DC51E4" w14:textId="77777777" w:rsidR="00FC2E5E" w:rsidRPr="00FC2E5E" w:rsidRDefault="00FC2E5E" w:rsidP="00FC2E5E">
      <w:r w:rsidRPr="00FC2E5E">
        <w:t>Unfortunately, engineering has a low response rate. About 20% of new students have used the tool and completed the first survey. Note that we will not be covering any data from the end of study survey, the one called Current Students, as only six students filled that in in 2024. The survey asks two types of questions. The first type has to do with how an individual assesses their confidence in different digital areas. The second type has to do with the digital tools that an individual can use.</w:t>
      </w:r>
    </w:p>
    <w:p w14:paraId="143E8AD9" w14:textId="77777777" w:rsidR="00FC2E5E" w:rsidRPr="00FC2E5E" w:rsidRDefault="00FC2E5E" w:rsidP="00FC2E5E">
      <w:r w:rsidRPr="00FC2E5E">
        <w:t xml:space="preserve">When it comes to using digital tools, engineering respondents were generally both confident in using digital tools to help with their learning and confident about using new technologies in general. There is, however, a great difference when it comes to the types </w:t>
      </w:r>
      <w:r w:rsidRPr="00FC2E5E">
        <w:lastRenderedPageBreak/>
        <w:t>of digital tools that engineering respondents have used. The vast majority have used word processors and spreadsheets. A bit more than half have used drawing packages. The numbers fall sharply after that. About one in three have used sound editing or video creation software.</w:t>
      </w:r>
    </w:p>
    <w:p w14:paraId="3E61536A" w14:textId="77777777" w:rsidR="00FC2E5E" w:rsidRPr="00FC2E5E" w:rsidRDefault="00FC2E5E" w:rsidP="00FC2E5E">
      <w:r w:rsidRPr="00FC2E5E">
        <w:t>When it comes to tools used in previous learning environments, engineering respondents are most familiar with presentation applications and organizing links. A majority has already used discussion boards and online meeting and note-taking apps and time management apps. Engineering respondents are generally confident in their ability to set up their personal digital environment and use tools to organize their learning. The majority of engineering respondents use digital services to organize documents and files, can use multiple devices, and use tools to plan their learning. The majority also use note-taking and organizing tools, as well as tools relating to feedback.</w:t>
      </w:r>
    </w:p>
    <w:p w14:paraId="36C9E645" w14:textId="77777777" w:rsidR="00FC2E5E" w:rsidRPr="00FC2E5E" w:rsidRDefault="00FC2E5E" w:rsidP="00FC2E5E">
      <w:r w:rsidRPr="00FC2E5E">
        <w:t>Many engineering respondents knew how their learning style worked and how to choose the right media for study. They also knew how to look for materials in alternative formats, using online materials to improve their academic skills, and use training videos to keep their digital skills up to date. Few respondents, however, download podcasts or online lectures. Engineering students were generally confident in finding information online, including different media types. When it comes to finding information online, engineering respondents generally knew how to find information in a particular format, find information within a date range, and use additional keywords. Fewer respondents knew how to find information according to publication location, or more importantly, how to find out if the information they were accessing is accurate.</w:t>
      </w:r>
    </w:p>
    <w:p w14:paraId="7A93B9F5" w14:textId="77777777" w:rsidR="00FC2E5E" w:rsidRPr="00FC2E5E" w:rsidRDefault="00FC2E5E" w:rsidP="00FC2E5E">
      <w:r w:rsidRPr="00FC2E5E">
        <w:t>Most engineering respondents knew how to correctly reference their sources, making sure the content is relevant to their work, as well as organizing the results for future references and sharing useful resources with their peers. However, only one in three knew how to find out about trademarks or copyrights. Engineering respondents were generally confident that they can produce information in different formats, and they were very confident that they can adjust settings to suit their needs. The majority of engineering respondents knew how to change default settings on their devices, change text display, use styles in word processors, and translate information from other languages. However, a smaller percentage knew how to use a screen reader or text-to-speech software.</w:t>
      </w:r>
    </w:p>
    <w:p w14:paraId="1051E47E" w14:textId="77777777" w:rsidR="00FC2E5E" w:rsidRPr="00FC2E5E" w:rsidRDefault="00FC2E5E" w:rsidP="00FC2E5E">
      <w:r w:rsidRPr="00FC2E5E">
        <w:t xml:space="preserve">When it comes to resources and activities engineering respondents have experienced in the first semester of study, the majority have come across video and audio materials, websites, and online quizzes. About two in three have been exposed to </w:t>
      </w:r>
      <w:proofErr w:type="spellStart"/>
      <w:r w:rsidRPr="00FC2E5E">
        <w:t>ebooks</w:t>
      </w:r>
      <w:proofErr w:type="spellEnd"/>
      <w:r w:rsidRPr="00FC2E5E">
        <w:t xml:space="preserve"> and journals and simulations or gamified learning. Engineering respondents were generally confident in using digital information to solve problems and in using digital tools creatively. Although engineering respondents were confident, the percentages are low in certain areas. The vast majority knew how to create presentations and two out of </w:t>
      </w:r>
      <w:r w:rsidRPr="00FC2E5E">
        <w:lastRenderedPageBreak/>
        <w:t>three knew about editing photos. Only about half, however, knew how to sketch digitally or create an infographic, while only about one in three knew how to create videos.</w:t>
      </w:r>
    </w:p>
    <w:p w14:paraId="30B76C3F" w14:textId="77777777" w:rsidR="00FC2E5E" w:rsidRPr="00FC2E5E" w:rsidRDefault="00FC2E5E" w:rsidP="00FC2E5E">
      <w:r w:rsidRPr="00FC2E5E">
        <w:t xml:space="preserve">The majority of engineering respondents knew how to carry out an online poll, and two out of three knew how to </w:t>
      </w:r>
      <w:proofErr w:type="spellStart"/>
      <w:r w:rsidRPr="00FC2E5E">
        <w:t>analyze</w:t>
      </w:r>
      <w:proofErr w:type="spellEnd"/>
      <w:r w:rsidRPr="00FC2E5E">
        <w:t xml:space="preserve"> online data and evaluate tools or apps. About half knew how to use a digital mind map or a simulation tool. Engineering respondents were generally confident in collaborating online and very confident in communicating in online spaces. When it comes to communicating online, engineering respondents in their vast majority knew how to use direct messaging, social media, and video chat. About two in three knew how to use forums or emailing lists, and about half knew how to use chat rooms.</w:t>
      </w:r>
    </w:p>
    <w:p w14:paraId="07C088C1" w14:textId="77777777" w:rsidR="00FC2E5E" w:rsidRPr="00FC2E5E" w:rsidRDefault="00FC2E5E" w:rsidP="00FC2E5E">
      <w:r w:rsidRPr="00FC2E5E">
        <w:t>The majority of engineering respondents knew how to be part of a social media group, share or edit files with others, use chat or messaging to communicate, and use hashtags. A smaller percentage knew how to add comments or content in online media. Engineering respondents were very confident both in managing their digital identity and in using digital technologies safely. The majority of engineering respondents knew how to secure their privacy, not share inappropriate information, and avoid online scams. They also knew how to set privacy settings and avoid posting online when upset.</w:t>
      </w:r>
    </w:p>
    <w:p w14:paraId="004AFBC1" w14:textId="77777777" w:rsidR="00FC2E5E" w:rsidRPr="00FC2E5E" w:rsidRDefault="00FC2E5E" w:rsidP="00FC2E5E">
      <w:r w:rsidRPr="00FC2E5E">
        <w:t>When it comes to digital wellbeing, the majority practiced avoidance of online confrontations and avoidance of social media to aid concentration. However, fewer than half of respondents avoided bright screens that strain sleep, knew how to set up their study space, or took screen breaks when online. So what's next? What do you do with this data? It is a good time to consider how to support your students' digital skills and confidence. What are the areas of weakness and how could you, through class activities or even assessment, improve these students' digital capabilities? What can you do in class or as part of preparation for class to support existing strengths? As a team, you should also consider how to embed the Discovery Tool across the relevant levels of study and how to guide students in reflection efforts to increase their digital capabilities. Please do remember that your Digital Skills advisor can support and help.</w:t>
      </w:r>
    </w:p>
    <w:p w14:paraId="0BFF6D7D"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E5E"/>
    <w:rsid w:val="00735053"/>
    <w:rsid w:val="008579FB"/>
    <w:rsid w:val="008C5D35"/>
    <w:rsid w:val="00AE00D1"/>
    <w:rsid w:val="00E70F42"/>
    <w:rsid w:val="00FC2E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17237"/>
  <w15:chartTrackingRefBased/>
  <w15:docId w15:val="{C08A492D-AFED-4DE6-8B3D-3888BFD0D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E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E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E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E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E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E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E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E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E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E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E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E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E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E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E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E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E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E5E"/>
    <w:rPr>
      <w:rFonts w:eastAsiaTheme="majorEastAsia" w:cstheme="majorBidi"/>
      <w:color w:val="272727" w:themeColor="text1" w:themeTint="D8"/>
    </w:rPr>
  </w:style>
  <w:style w:type="paragraph" w:styleId="Title">
    <w:name w:val="Title"/>
    <w:basedOn w:val="Normal"/>
    <w:next w:val="Normal"/>
    <w:link w:val="TitleChar"/>
    <w:uiPriority w:val="10"/>
    <w:qFormat/>
    <w:rsid w:val="00FC2E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E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E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E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E5E"/>
    <w:pPr>
      <w:spacing w:before="160"/>
      <w:jc w:val="center"/>
    </w:pPr>
    <w:rPr>
      <w:i/>
      <w:iCs/>
      <w:color w:val="404040" w:themeColor="text1" w:themeTint="BF"/>
    </w:rPr>
  </w:style>
  <w:style w:type="character" w:customStyle="1" w:styleId="QuoteChar">
    <w:name w:val="Quote Char"/>
    <w:basedOn w:val="DefaultParagraphFont"/>
    <w:link w:val="Quote"/>
    <w:uiPriority w:val="29"/>
    <w:rsid w:val="00FC2E5E"/>
    <w:rPr>
      <w:i/>
      <w:iCs/>
      <w:color w:val="404040" w:themeColor="text1" w:themeTint="BF"/>
    </w:rPr>
  </w:style>
  <w:style w:type="paragraph" w:styleId="ListParagraph">
    <w:name w:val="List Paragraph"/>
    <w:basedOn w:val="Normal"/>
    <w:uiPriority w:val="34"/>
    <w:qFormat/>
    <w:rsid w:val="00FC2E5E"/>
    <w:pPr>
      <w:ind w:left="720"/>
      <w:contextualSpacing/>
    </w:pPr>
  </w:style>
  <w:style w:type="character" w:styleId="IntenseEmphasis">
    <w:name w:val="Intense Emphasis"/>
    <w:basedOn w:val="DefaultParagraphFont"/>
    <w:uiPriority w:val="21"/>
    <w:qFormat/>
    <w:rsid w:val="00FC2E5E"/>
    <w:rPr>
      <w:i/>
      <w:iCs/>
      <w:color w:val="0F4761" w:themeColor="accent1" w:themeShade="BF"/>
    </w:rPr>
  </w:style>
  <w:style w:type="paragraph" w:styleId="IntenseQuote">
    <w:name w:val="Intense Quote"/>
    <w:basedOn w:val="Normal"/>
    <w:next w:val="Normal"/>
    <w:link w:val="IntenseQuoteChar"/>
    <w:uiPriority w:val="30"/>
    <w:qFormat/>
    <w:rsid w:val="00FC2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E5E"/>
    <w:rPr>
      <w:i/>
      <w:iCs/>
      <w:color w:val="0F4761" w:themeColor="accent1" w:themeShade="BF"/>
    </w:rPr>
  </w:style>
  <w:style w:type="character" w:styleId="IntenseReference">
    <w:name w:val="Intense Reference"/>
    <w:basedOn w:val="DefaultParagraphFont"/>
    <w:uiPriority w:val="32"/>
    <w:qFormat/>
    <w:rsid w:val="00FC2E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548735">
      <w:bodyDiv w:val="1"/>
      <w:marLeft w:val="0"/>
      <w:marRight w:val="0"/>
      <w:marTop w:val="0"/>
      <w:marBottom w:val="0"/>
      <w:divBdr>
        <w:top w:val="none" w:sz="0" w:space="0" w:color="auto"/>
        <w:left w:val="none" w:sz="0" w:space="0" w:color="auto"/>
        <w:bottom w:val="none" w:sz="0" w:space="0" w:color="auto"/>
        <w:right w:val="none" w:sz="0" w:space="0" w:color="auto"/>
      </w:divBdr>
      <w:divsChild>
        <w:div w:id="2027704356">
          <w:marLeft w:val="0"/>
          <w:marRight w:val="0"/>
          <w:marTop w:val="0"/>
          <w:marBottom w:val="0"/>
          <w:divBdr>
            <w:top w:val="none" w:sz="0" w:space="0" w:color="auto"/>
            <w:left w:val="none" w:sz="0" w:space="0" w:color="auto"/>
            <w:bottom w:val="none" w:sz="0" w:space="0" w:color="auto"/>
            <w:right w:val="none" w:sz="0" w:space="0" w:color="auto"/>
          </w:divBdr>
        </w:div>
      </w:divsChild>
    </w:div>
    <w:div w:id="1911038441">
      <w:bodyDiv w:val="1"/>
      <w:marLeft w:val="0"/>
      <w:marRight w:val="0"/>
      <w:marTop w:val="0"/>
      <w:marBottom w:val="0"/>
      <w:divBdr>
        <w:top w:val="none" w:sz="0" w:space="0" w:color="auto"/>
        <w:left w:val="none" w:sz="0" w:space="0" w:color="auto"/>
        <w:bottom w:val="none" w:sz="0" w:space="0" w:color="auto"/>
        <w:right w:val="none" w:sz="0" w:space="0" w:color="auto"/>
      </w:divBdr>
      <w:divsChild>
        <w:div w:id="1148594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1272</Words>
  <Characters>7257</Characters>
  <Application>Microsoft Office Word</Application>
  <DocSecurity>0</DocSecurity>
  <Lines>60</Lines>
  <Paragraphs>17</Paragraphs>
  <ScaleCrop>false</ScaleCrop>
  <Company>University of Wales Trinity Saint David</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2024-12-13T11:18:00Z</dcterms:created>
  <dcterms:modified xsi:type="dcterms:W3CDTF">2024-12-13T11:19:00Z</dcterms:modified>
</cp:coreProperties>
</file>