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83648807"/>
        <w:docPartObj>
          <w:docPartGallery w:val="Cover Pages"/>
          <w:docPartUnique/>
        </w:docPartObj>
      </w:sdtPr>
      <w:sdtEndPr>
        <w:rPr>
          <w:rFonts w:ascii="Arial" w:hAnsi="Arial" w:cs="Arial"/>
          <w:b/>
          <w:bCs/>
          <w:color w:val="2C7FCE" w:themeColor="text2" w:themeTint="99"/>
        </w:rPr>
      </w:sdtEndPr>
      <w:sdtContent>
        <w:p w14:paraId="32D45DF7" w14:textId="11BD2547" w:rsidR="00474145" w:rsidRDefault="00474145">
          <w:r>
            <w:rPr>
              <w:noProof/>
            </w:rPr>
            <mc:AlternateContent>
              <mc:Choice Requires="wpg">
                <w:drawing>
                  <wp:anchor distT="0" distB="0" distL="114300" distR="114300" simplePos="0" relativeHeight="251666432" behindDoc="1" locked="0" layoutInCell="1" allowOverlap="1" wp14:anchorId="1825A1DA" wp14:editId="76BEE8DB">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C89090" w14:textId="4FC4364E" w:rsidR="00474145" w:rsidRDefault="00474145">
                                  <w:pPr>
                                    <w:pStyle w:val="NoSpacing"/>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39FC2EF" w14:textId="77777777" w:rsidR="00474145" w:rsidRPr="007216F2" w:rsidRDefault="00474145" w:rsidP="00474145">
                                  <w:pPr>
                                    <w:spacing w:line="360" w:lineRule="auto"/>
                                    <w:jc w:val="center"/>
                                    <w:rPr>
                                      <w:rFonts w:ascii="Arial" w:hAnsi="Arial" w:cs="Arial"/>
                                      <w:b/>
                                      <w:bCs/>
                                      <w:sz w:val="32"/>
                                      <w:szCs w:val="32"/>
                                    </w:rPr>
                                  </w:pPr>
                                  <w:r w:rsidRPr="007216F2">
                                    <w:rPr>
                                      <w:rFonts w:ascii="Arial" w:hAnsi="Arial" w:cs="Arial"/>
                                      <w:b/>
                                      <w:bCs/>
                                      <w:sz w:val="32"/>
                                      <w:szCs w:val="32"/>
                                    </w:rPr>
                                    <w:t>Saheeda Miah</w:t>
                                  </w:r>
                                </w:p>
                                <w:p w14:paraId="130619BA" w14:textId="77777777" w:rsidR="00474145" w:rsidRPr="007216F2" w:rsidRDefault="00474145" w:rsidP="00474145">
                                  <w:pPr>
                                    <w:spacing w:line="360" w:lineRule="auto"/>
                                    <w:jc w:val="center"/>
                                    <w:rPr>
                                      <w:rFonts w:ascii="Arial" w:hAnsi="Arial" w:cs="Arial"/>
                                      <w:b/>
                                      <w:bCs/>
                                      <w:sz w:val="32"/>
                                      <w:szCs w:val="32"/>
                                    </w:rPr>
                                  </w:pPr>
                                  <w:r w:rsidRPr="007216F2">
                                    <w:rPr>
                                      <w:rFonts w:ascii="Arial" w:hAnsi="Arial" w:cs="Arial"/>
                                      <w:b/>
                                      <w:bCs/>
                                      <w:sz w:val="32"/>
                                      <w:szCs w:val="32"/>
                                    </w:rPr>
                                    <w:t>ID Number: 2422429</w:t>
                                  </w:r>
                                </w:p>
                                <w:p w14:paraId="6C15B24F" w14:textId="5AFF767F" w:rsidR="00474145" w:rsidRPr="007216F2" w:rsidRDefault="00474145" w:rsidP="00474145">
                                  <w:pPr>
                                    <w:spacing w:line="360" w:lineRule="auto"/>
                                    <w:jc w:val="center"/>
                                    <w:rPr>
                                      <w:rFonts w:ascii="Arial" w:hAnsi="Arial" w:cs="Arial"/>
                                      <w:b/>
                                      <w:bCs/>
                                      <w:sz w:val="32"/>
                                      <w:szCs w:val="32"/>
                                    </w:rPr>
                                  </w:pPr>
                                  <w:r w:rsidRPr="007216F2">
                                    <w:rPr>
                                      <w:rFonts w:ascii="Arial" w:hAnsi="Arial" w:cs="Arial"/>
                                      <w:b/>
                                      <w:bCs/>
                                      <w:sz w:val="32"/>
                                      <w:szCs w:val="32"/>
                                    </w:rPr>
                                    <w:t>Module code: LCHS400</w:t>
                                  </w:r>
                                  <w:r>
                                    <w:rPr>
                                      <w:rFonts w:ascii="Arial" w:hAnsi="Arial" w:cs="Arial"/>
                                      <w:b/>
                                      <w:bCs/>
                                      <w:sz w:val="32"/>
                                      <w:szCs w:val="32"/>
                                    </w:rPr>
                                    <w:t>3 C1</w:t>
                                  </w:r>
                                </w:p>
                                <w:p w14:paraId="4B532B21" w14:textId="74A40182" w:rsidR="00474145" w:rsidRDefault="00474145">
                                  <w:pPr>
                                    <w:pStyle w:val="NoSpacing"/>
                                    <w:jc w:val="center"/>
                                    <w:rPr>
                                      <w:rFonts w:asciiTheme="majorHAnsi" w:eastAsiaTheme="majorEastAsia" w:hAnsiTheme="majorHAnsi" w:cstheme="majorBidi"/>
                                      <w:caps/>
                                      <w:color w:val="156082"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825A1DA" id="Group 198" o:spid="_x0000_s1026" style="position:absolute;margin-left:0;margin-top:0;width:540.55pt;height:718.4pt;z-index:-25165004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43C89090" w14:textId="4FC4364E" w:rsidR="00474145" w:rsidRDefault="00474145">
                            <w:pPr>
                              <w:pStyle w:val="NoSpacing"/>
                              <w:spacing w:before="120"/>
                              <w:jc w:val="center"/>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39FC2EF" w14:textId="77777777" w:rsidR="00474145" w:rsidRPr="007216F2" w:rsidRDefault="00474145" w:rsidP="00474145">
                            <w:pPr>
                              <w:spacing w:line="360" w:lineRule="auto"/>
                              <w:jc w:val="center"/>
                              <w:rPr>
                                <w:rFonts w:ascii="Arial" w:hAnsi="Arial" w:cs="Arial"/>
                                <w:b/>
                                <w:bCs/>
                                <w:sz w:val="32"/>
                                <w:szCs w:val="32"/>
                              </w:rPr>
                            </w:pPr>
                            <w:r w:rsidRPr="007216F2">
                              <w:rPr>
                                <w:rFonts w:ascii="Arial" w:hAnsi="Arial" w:cs="Arial"/>
                                <w:b/>
                                <w:bCs/>
                                <w:sz w:val="32"/>
                                <w:szCs w:val="32"/>
                              </w:rPr>
                              <w:t>Saheeda Miah</w:t>
                            </w:r>
                          </w:p>
                          <w:p w14:paraId="130619BA" w14:textId="77777777" w:rsidR="00474145" w:rsidRPr="007216F2" w:rsidRDefault="00474145" w:rsidP="00474145">
                            <w:pPr>
                              <w:spacing w:line="360" w:lineRule="auto"/>
                              <w:jc w:val="center"/>
                              <w:rPr>
                                <w:rFonts w:ascii="Arial" w:hAnsi="Arial" w:cs="Arial"/>
                                <w:b/>
                                <w:bCs/>
                                <w:sz w:val="32"/>
                                <w:szCs w:val="32"/>
                              </w:rPr>
                            </w:pPr>
                            <w:r w:rsidRPr="007216F2">
                              <w:rPr>
                                <w:rFonts w:ascii="Arial" w:hAnsi="Arial" w:cs="Arial"/>
                                <w:b/>
                                <w:bCs/>
                                <w:sz w:val="32"/>
                                <w:szCs w:val="32"/>
                              </w:rPr>
                              <w:t>ID Number: 2422429</w:t>
                            </w:r>
                          </w:p>
                          <w:p w14:paraId="6C15B24F" w14:textId="5AFF767F" w:rsidR="00474145" w:rsidRPr="007216F2" w:rsidRDefault="00474145" w:rsidP="00474145">
                            <w:pPr>
                              <w:spacing w:line="360" w:lineRule="auto"/>
                              <w:jc w:val="center"/>
                              <w:rPr>
                                <w:rFonts w:ascii="Arial" w:hAnsi="Arial" w:cs="Arial"/>
                                <w:b/>
                                <w:bCs/>
                                <w:sz w:val="32"/>
                                <w:szCs w:val="32"/>
                              </w:rPr>
                            </w:pPr>
                            <w:r w:rsidRPr="007216F2">
                              <w:rPr>
                                <w:rFonts w:ascii="Arial" w:hAnsi="Arial" w:cs="Arial"/>
                                <w:b/>
                                <w:bCs/>
                                <w:sz w:val="32"/>
                                <w:szCs w:val="32"/>
                              </w:rPr>
                              <w:t>Module code: LCHS400</w:t>
                            </w:r>
                            <w:r>
                              <w:rPr>
                                <w:rFonts w:ascii="Arial" w:hAnsi="Arial" w:cs="Arial"/>
                                <w:b/>
                                <w:bCs/>
                                <w:sz w:val="32"/>
                                <w:szCs w:val="32"/>
                              </w:rPr>
                              <w:t>3 C1</w:t>
                            </w:r>
                          </w:p>
                          <w:p w14:paraId="4B532B21" w14:textId="74A40182" w:rsidR="00474145" w:rsidRDefault="00474145">
                            <w:pPr>
                              <w:pStyle w:val="NoSpacing"/>
                              <w:jc w:val="center"/>
                              <w:rPr>
                                <w:rFonts w:asciiTheme="majorHAnsi" w:eastAsiaTheme="majorEastAsia" w:hAnsiTheme="majorHAnsi" w:cstheme="majorBidi"/>
                                <w:caps/>
                                <w:color w:val="156082" w:themeColor="accent1"/>
                                <w:sz w:val="72"/>
                                <w:szCs w:val="72"/>
                              </w:rPr>
                            </w:pPr>
                          </w:p>
                        </w:txbxContent>
                      </v:textbox>
                    </v:shape>
                    <w10:wrap anchorx="page" anchory="page"/>
                  </v:group>
                </w:pict>
              </mc:Fallback>
            </mc:AlternateContent>
          </w:r>
        </w:p>
        <w:p w14:paraId="03D60095" w14:textId="365DA52E" w:rsidR="00474145" w:rsidRDefault="00474145">
          <w:pPr>
            <w:spacing w:after="160" w:line="278" w:lineRule="auto"/>
            <w:rPr>
              <w:rFonts w:ascii="Arial" w:hAnsi="Arial" w:cs="Arial"/>
              <w:b/>
              <w:bCs/>
              <w:color w:val="2C7FCE" w:themeColor="text2" w:themeTint="99"/>
            </w:rPr>
          </w:pPr>
          <w:r>
            <w:rPr>
              <w:rFonts w:ascii="Arial" w:hAnsi="Arial" w:cs="Arial"/>
              <w:b/>
              <w:bCs/>
              <w:color w:val="2C7FCE" w:themeColor="text2" w:themeTint="99"/>
            </w:rPr>
            <w:br w:type="page"/>
          </w:r>
        </w:p>
      </w:sdtContent>
    </w:sdt>
    <w:p w14:paraId="45D50C53" w14:textId="77777777" w:rsidR="00474145" w:rsidRPr="00474145" w:rsidRDefault="00474145" w:rsidP="00474145">
      <w:pPr>
        <w:spacing w:line="360" w:lineRule="auto"/>
        <w:rPr>
          <w:rFonts w:ascii="Arial" w:hAnsi="Arial" w:cs="Arial"/>
          <w:b/>
          <w:bCs/>
          <w:color w:val="2C7FCE" w:themeColor="text2" w:themeTint="99"/>
        </w:rPr>
        <w:sectPr w:rsidR="00474145" w:rsidRPr="00474145" w:rsidSect="00474145">
          <w:pgSz w:w="11906" w:h="16838"/>
          <w:pgMar w:top="1440" w:right="1440" w:bottom="1440" w:left="1440" w:header="708" w:footer="708" w:gutter="0"/>
          <w:pgNumType w:start="0"/>
          <w:cols w:space="708"/>
          <w:titlePg/>
          <w:docGrid w:linePitch="360"/>
        </w:sectPr>
      </w:pPr>
    </w:p>
    <w:p w14:paraId="2878134E" w14:textId="77777777" w:rsidR="00474145" w:rsidRPr="00474145" w:rsidRDefault="00474145" w:rsidP="00474145">
      <w:pPr>
        <w:spacing w:line="360" w:lineRule="auto"/>
        <w:rPr>
          <w:rFonts w:ascii="Arial" w:hAnsi="Arial" w:cs="Arial"/>
          <w:b/>
          <w:bCs/>
          <w:color w:val="2C7FCE" w:themeColor="text2" w:themeTint="99"/>
        </w:rPr>
      </w:pPr>
      <w:r w:rsidRPr="00474145">
        <w:rPr>
          <w:rFonts w:ascii="Arial" w:hAnsi="Arial" w:cs="Arial"/>
          <w:b/>
          <w:bCs/>
          <w:noProof/>
          <w:color w:val="2C7FCE" w:themeColor="text2" w:themeTint="99"/>
        </w:rPr>
        <w:lastRenderedPageBreak/>
        <mc:AlternateContent>
          <mc:Choice Requires="wps">
            <w:drawing>
              <wp:anchor distT="45720" distB="45720" distL="114300" distR="114300" simplePos="0" relativeHeight="251661312" behindDoc="0" locked="0" layoutInCell="1" allowOverlap="1" wp14:anchorId="29C71BE9" wp14:editId="56867E21">
                <wp:simplePos x="0" y="0"/>
                <wp:positionH relativeFrom="column">
                  <wp:posOffset>5820410</wp:posOffset>
                </wp:positionH>
                <wp:positionV relativeFrom="paragraph">
                  <wp:posOffset>396875</wp:posOffset>
                </wp:positionV>
                <wp:extent cx="4614545" cy="3263265"/>
                <wp:effectExtent l="57150" t="38100" r="71755" b="89535"/>
                <wp:wrapSquare wrapText="bothSides"/>
                <wp:docPr id="3345082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4545" cy="3263265"/>
                        </a:xfrm>
                        <a:prstGeom prst="rect">
                          <a:avLst/>
                        </a:prstGeom>
                        <a:ln>
                          <a:headEnd/>
                          <a:tailEnd/>
                        </a:ln>
                      </wps:spPr>
                      <wps:style>
                        <a:lnRef idx="1">
                          <a:schemeClr val="accent5"/>
                        </a:lnRef>
                        <a:fillRef idx="2">
                          <a:schemeClr val="accent5"/>
                        </a:fillRef>
                        <a:effectRef idx="1">
                          <a:schemeClr val="accent5"/>
                        </a:effectRef>
                        <a:fontRef idx="minor">
                          <a:schemeClr val="dk1"/>
                        </a:fontRef>
                      </wps:style>
                      <wps:txbx>
                        <w:txbxContent>
                          <w:p w14:paraId="5B8A58E7" w14:textId="77777777" w:rsidR="00474145" w:rsidRPr="00C95417" w:rsidRDefault="00474145" w:rsidP="00474145">
                            <w:pPr>
                              <w:spacing w:after="0" w:line="240" w:lineRule="auto"/>
                              <w:rPr>
                                <w:rFonts w:asciiTheme="minorBidi" w:hAnsiTheme="minorBidi"/>
                                <w:sz w:val="20"/>
                                <w:szCs w:val="20"/>
                              </w:rPr>
                            </w:pPr>
                            <w:r w:rsidRPr="00C95417">
                              <w:rPr>
                                <w:rFonts w:asciiTheme="minorBidi" w:hAnsiTheme="minorBidi"/>
                                <w:sz w:val="20"/>
                                <w:szCs w:val="20"/>
                              </w:rPr>
                              <w:t>Brief History of Pharmacy Services</w:t>
                            </w:r>
                            <w:r>
                              <w:rPr>
                                <w:rFonts w:asciiTheme="minorBidi" w:hAnsiTheme="minorBidi"/>
                                <w:sz w:val="20"/>
                                <w:szCs w:val="20"/>
                              </w:rPr>
                              <w:t xml:space="preserve"> </w:t>
                            </w:r>
                            <w:r>
                              <w:rPr>
                                <w:rFonts w:asciiTheme="minorBidi" w:hAnsiTheme="minorBidi"/>
                                <w:noProof/>
                                <w:sz w:val="20"/>
                                <w:szCs w:val="20"/>
                              </w:rPr>
                              <w:drawing>
                                <wp:inline distT="0" distB="0" distL="0" distR="0" wp14:anchorId="4ECC375E" wp14:editId="0B74F555">
                                  <wp:extent cx="196362" cy="196362"/>
                                  <wp:effectExtent l="0" t="0" r="0" b="0"/>
                                  <wp:docPr id="927058524" name="Graphic 3" descr="Heartbea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058524" name="Graphic 927058524" descr="Heartbeat outline"/>
                                          <pic:cNvPicPr/>
                                        </pic:nvPicPr>
                                        <pic:blipFill>
                                          <a:blip r:embed="rId5">
                                            <a:extLst>
                                              <a:ext uri="{96DAC541-7B7A-43D3-8B79-37D633B846F1}">
                                                <asvg:svgBlip xmlns:asvg="http://schemas.microsoft.com/office/drawing/2016/SVG/main" r:embed="rId6"/>
                                              </a:ext>
                                            </a:extLst>
                                          </a:blip>
                                          <a:stretch>
                                            <a:fillRect/>
                                          </a:stretch>
                                        </pic:blipFill>
                                        <pic:spPr>
                                          <a:xfrm>
                                            <a:off x="0" y="0"/>
                                            <a:ext cx="198508" cy="198508"/>
                                          </a:xfrm>
                                          <a:prstGeom prst="rect">
                                            <a:avLst/>
                                          </a:prstGeom>
                                        </pic:spPr>
                                      </pic:pic>
                                    </a:graphicData>
                                  </a:graphic>
                                </wp:inline>
                              </w:drawing>
                            </w:r>
                          </w:p>
                          <w:p w14:paraId="658180C4" w14:textId="77777777" w:rsidR="00474145" w:rsidRPr="00C95417" w:rsidRDefault="00474145" w:rsidP="00474145">
                            <w:pPr>
                              <w:spacing w:after="0" w:line="240" w:lineRule="auto"/>
                              <w:rPr>
                                <w:rFonts w:asciiTheme="minorBidi" w:hAnsiTheme="minorBidi"/>
                                <w:sz w:val="20"/>
                                <w:szCs w:val="20"/>
                              </w:rPr>
                            </w:pPr>
                            <w:r w:rsidRPr="00C95417">
                              <w:rPr>
                                <w:rFonts w:asciiTheme="minorBidi" w:hAnsiTheme="minorBidi"/>
                                <w:sz w:val="20"/>
                                <w:szCs w:val="20"/>
                              </w:rPr>
                              <w:t>The evolution of pharmacy services in the UK has paralleled general health</w:t>
                            </w:r>
                            <w:r w:rsidRPr="00C95417">
                              <w:rPr>
                                <w:rFonts w:asciiTheme="minorBidi" w:hAnsiTheme="minorBidi"/>
                                <w:sz w:val="20"/>
                                <w:szCs w:val="20"/>
                              </w:rPr>
                              <w:t> </w:t>
                            </w:r>
                            <w:r w:rsidRPr="00C95417">
                              <w:rPr>
                                <w:rFonts w:asciiTheme="minorBidi" w:hAnsiTheme="minorBidi"/>
                                <w:sz w:val="20"/>
                                <w:szCs w:val="20"/>
                              </w:rPr>
                              <w:t>care changes. Traditionally, pharmacists have compounded and dispensed medications</w:t>
                            </w:r>
                            <w:r w:rsidRPr="00C95417">
                              <w:rPr>
                                <w:rFonts w:asciiTheme="minorBidi" w:hAnsiTheme="minorBidi"/>
                                <w:sz w:val="20"/>
                                <w:szCs w:val="20"/>
                              </w:rPr>
                              <w:t> </w:t>
                            </w:r>
                            <w:r w:rsidRPr="00C95417">
                              <w:rPr>
                                <w:rFonts w:asciiTheme="minorBidi" w:hAnsiTheme="minorBidi"/>
                                <w:sz w:val="20"/>
                                <w:szCs w:val="20"/>
                              </w:rPr>
                              <w:t>into a close relationship with the patient. Prior to the introduction of the National Health Service (NHS) in 1948, access to</w:t>
                            </w:r>
                            <w:r w:rsidRPr="00C95417">
                              <w:rPr>
                                <w:rFonts w:asciiTheme="minorBidi" w:hAnsiTheme="minorBidi"/>
                                <w:sz w:val="20"/>
                                <w:szCs w:val="20"/>
                              </w:rPr>
                              <w:t> </w:t>
                            </w:r>
                            <w:r w:rsidRPr="00C95417">
                              <w:rPr>
                                <w:rFonts w:asciiTheme="minorBidi" w:hAnsiTheme="minorBidi"/>
                                <w:sz w:val="20"/>
                                <w:szCs w:val="20"/>
                              </w:rPr>
                              <w:t>medication was dependent upon the ability to pay, and pharmacy services were not as well regulated.</w:t>
                            </w:r>
                          </w:p>
                          <w:p w14:paraId="3435B9CB" w14:textId="77777777" w:rsidR="00474145" w:rsidRPr="00C95417" w:rsidRDefault="00474145" w:rsidP="00474145">
                            <w:pPr>
                              <w:spacing w:after="0" w:line="240" w:lineRule="auto"/>
                              <w:rPr>
                                <w:rFonts w:asciiTheme="minorBidi" w:hAnsiTheme="minorBidi"/>
                                <w:sz w:val="20"/>
                                <w:szCs w:val="20"/>
                              </w:rPr>
                            </w:pPr>
                            <w:r w:rsidRPr="00C95417">
                              <w:rPr>
                                <w:rFonts w:asciiTheme="minorBidi" w:hAnsiTheme="minorBidi"/>
                                <w:sz w:val="20"/>
                                <w:szCs w:val="20"/>
                              </w:rPr>
                              <w:t>Building the NHS</w:t>
                            </w:r>
                            <w:r w:rsidRPr="00C95417">
                              <w:rPr>
                                <w:rFonts w:asciiTheme="minorBidi" w:hAnsiTheme="minorBidi"/>
                                <w:sz w:val="20"/>
                                <w:szCs w:val="20"/>
                              </w:rPr>
                              <w:t> </w:t>
                            </w:r>
                            <w:r w:rsidRPr="00C95417">
                              <w:rPr>
                                <w:rFonts w:asciiTheme="minorBidi" w:hAnsiTheme="minorBidi"/>
                                <w:sz w:val="20"/>
                                <w:szCs w:val="20"/>
                              </w:rPr>
                              <w:t>was a critical break point. The community pharmacists were formally included into the national infrastructure and ensured that prescriptions could be administered in a cost-effective,</w:t>
                            </w:r>
                            <w:r w:rsidRPr="00C95417">
                              <w:rPr>
                                <w:rFonts w:asciiTheme="minorBidi" w:hAnsiTheme="minorBidi"/>
                                <w:sz w:val="20"/>
                                <w:szCs w:val="20"/>
                              </w:rPr>
                              <w:t> </w:t>
                            </w:r>
                            <w:r w:rsidRPr="00C95417">
                              <w:rPr>
                                <w:rFonts w:asciiTheme="minorBidi" w:hAnsiTheme="minorBidi"/>
                                <w:sz w:val="20"/>
                                <w:szCs w:val="20"/>
                              </w:rPr>
                              <w:t>taxpayer funded arrangement. This development widened the pharmacist's role from product to patient safety preparation</w:t>
                            </w:r>
                            <w:r w:rsidRPr="00C95417">
                              <w:rPr>
                                <w:rFonts w:asciiTheme="minorBidi" w:hAnsiTheme="minorBidi"/>
                                <w:sz w:val="20"/>
                                <w:szCs w:val="20"/>
                              </w:rPr>
                              <w:t> </w:t>
                            </w:r>
                            <w:r w:rsidRPr="00C95417">
                              <w:rPr>
                                <w:rFonts w:asciiTheme="minorBidi" w:hAnsiTheme="minorBidi"/>
                                <w:sz w:val="20"/>
                                <w:szCs w:val="20"/>
                              </w:rPr>
                              <w:t>and consultancy.</w:t>
                            </w:r>
                          </w:p>
                          <w:p w14:paraId="0C256B61" w14:textId="77777777" w:rsidR="00474145" w:rsidRPr="00C95417" w:rsidRDefault="00474145" w:rsidP="00474145">
                            <w:pPr>
                              <w:spacing w:after="0" w:line="240" w:lineRule="auto"/>
                              <w:rPr>
                                <w:rFonts w:asciiTheme="minorBidi" w:hAnsiTheme="minorBidi"/>
                                <w:sz w:val="20"/>
                                <w:szCs w:val="20"/>
                              </w:rPr>
                            </w:pPr>
                            <w:r w:rsidRPr="00C95417">
                              <w:rPr>
                                <w:rFonts w:asciiTheme="minorBidi" w:hAnsiTheme="minorBidi"/>
                                <w:sz w:val="20"/>
                                <w:szCs w:val="20"/>
                              </w:rPr>
                              <w:t>There has been a further move towards clinical</w:t>
                            </w:r>
                            <w:r w:rsidRPr="00C95417">
                              <w:rPr>
                                <w:rFonts w:asciiTheme="minorBidi" w:hAnsiTheme="minorBidi"/>
                                <w:sz w:val="20"/>
                                <w:szCs w:val="20"/>
                              </w:rPr>
                              <w:t> </w:t>
                            </w:r>
                            <w:r w:rsidRPr="00C95417">
                              <w:rPr>
                                <w:rFonts w:asciiTheme="minorBidi" w:hAnsiTheme="minorBidi"/>
                                <w:sz w:val="20"/>
                                <w:szCs w:val="20"/>
                              </w:rPr>
                              <w:t>involvement in the latter part of the 20th and early 21st century. Pharmacists have been encouraged, at a policy level, to provide public health and medication review services by governments who</w:t>
                            </w:r>
                            <w:r w:rsidRPr="00C95417">
                              <w:rPr>
                                <w:rFonts w:asciiTheme="minorBidi" w:hAnsiTheme="minorBidi"/>
                                <w:sz w:val="20"/>
                                <w:szCs w:val="20"/>
                              </w:rPr>
                              <w:t> </w:t>
                            </w:r>
                            <w:r w:rsidRPr="00C95417">
                              <w:rPr>
                                <w:rFonts w:asciiTheme="minorBidi" w:hAnsiTheme="minorBidi"/>
                                <w:sz w:val="20"/>
                                <w:szCs w:val="20"/>
                              </w:rPr>
                              <w:t>acknowledge their capacity for preventive care. Modern computer technology, electronic prescriptions and computers keeping clinical</w:t>
                            </w:r>
                            <w:r w:rsidRPr="00C95417">
                              <w:rPr>
                                <w:rFonts w:asciiTheme="minorBidi" w:hAnsiTheme="minorBidi"/>
                                <w:sz w:val="20"/>
                                <w:szCs w:val="20"/>
                              </w:rPr>
                              <w:t> </w:t>
                            </w:r>
                            <w:r w:rsidRPr="00C95417">
                              <w:rPr>
                                <w:rFonts w:asciiTheme="minorBidi" w:hAnsiTheme="minorBidi"/>
                                <w:sz w:val="20"/>
                                <w:szCs w:val="20"/>
                              </w:rPr>
                              <w:t>records will have the effect of strengthening cooperation between pharmacies and other health care providers.</w:t>
                            </w:r>
                          </w:p>
                          <w:p w14:paraId="1295186C" w14:textId="77777777" w:rsidR="00474145" w:rsidRPr="00B2728A" w:rsidRDefault="00474145" w:rsidP="00474145">
                            <w:pPr>
                              <w:spacing w:after="0" w:line="240" w:lineRule="auto"/>
                              <w:rPr>
                                <w:rFonts w:asciiTheme="minorBidi" w:hAnsiTheme="minorBidi"/>
                                <w:sz w:val="20"/>
                                <w:szCs w:val="20"/>
                              </w:rPr>
                            </w:pPr>
                            <w:r w:rsidRPr="00C95417">
                              <w:rPr>
                                <w:rFonts w:asciiTheme="minorBidi" w:hAnsiTheme="minorBidi"/>
                                <w:sz w:val="20"/>
                                <w:szCs w:val="20"/>
                              </w:rPr>
                              <w:t>Pharmacy services are now recognised as an integral aspect of primary care</w:t>
                            </w:r>
                            <w:r w:rsidRPr="00C95417">
                              <w:rPr>
                                <w:rFonts w:asciiTheme="minorBidi" w:hAnsiTheme="minorBidi"/>
                                <w:sz w:val="20"/>
                                <w:szCs w:val="20"/>
                              </w:rPr>
                              <w:t> </w:t>
                            </w:r>
                            <w:r w:rsidRPr="00C95417">
                              <w:rPr>
                                <w:rFonts w:asciiTheme="minorBidi" w:hAnsiTheme="minorBidi"/>
                                <w:sz w:val="20"/>
                                <w:szCs w:val="20"/>
                              </w:rPr>
                              <w:t>and have progressively developed their clinical roles and services.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C71BE9" id="Text Box 2" o:spid="_x0000_s1030" type="#_x0000_t202" style="position:absolute;margin-left:458.3pt;margin-top:31.25pt;width:363.35pt;height:256.9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" fillcolor="#d35dc6 [2168]" strokecolor="#a02b93 [3208]" strokeweight="1pt">
                <v:fill color2="#ca3bba [2616]" rotate="t" colors="0 #d09fc8;.5 #c692be;1 #c17eb6" focus="100%" type="gradient">
                  <o:fill v:ext="view" type="gradientUnscaled"/>
                </v:fill>
                <v:textbox>
                  <w:txbxContent>
                    <w:p w14:paraId="5B8A58E7" w14:textId="77777777" w:rsidR="00474145" w:rsidRPr="00C95417" w:rsidRDefault="00474145" w:rsidP="00474145">
                      <w:pPr>
                        <w:spacing w:after="0" w:line="240" w:lineRule="auto"/>
                        <w:rPr>
                          <w:rFonts w:asciiTheme="minorBidi" w:hAnsiTheme="minorBidi"/>
                          <w:sz w:val="20"/>
                          <w:szCs w:val="20"/>
                        </w:rPr>
                      </w:pPr>
                      <w:r w:rsidRPr="00C95417">
                        <w:rPr>
                          <w:rFonts w:asciiTheme="minorBidi" w:hAnsiTheme="minorBidi"/>
                          <w:sz w:val="20"/>
                          <w:szCs w:val="20"/>
                        </w:rPr>
                        <w:t>Brief History of Pharmacy Services</w:t>
                      </w:r>
                      <w:r>
                        <w:rPr>
                          <w:rFonts w:asciiTheme="minorBidi" w:hAnsiTheme="minorBidi"/>
                          <w:sz w:val="20"/>
                          <w:szCs w:val="20"/>
                        </w:rPr>
                        <w:t xml:space="preserve"> </w:t>
                      </w:r>
                      <w:r>
                        <w:rPr>
                          <w:rFonts w:asciiTheme="minorBidi" w:hAnsiTheme="minorBidi"/>
                          <w:noProof/>
                          <w:sz w:val="20"/>
                          <w:szCs w:val="20"/>
                        </w:rPr>
                        <w:drawing>
                          <wp:inline distT="0" distB="0" distL="0" distR="0" wp14:anchorId="4ECC375E" wp14:editId="0B74F555">
                            <wp:extent cx="196362" cy="196362"/>
                            <wp:effectExtent l="0" t="0" r="0" b="0"/>
                            <wp:docPr id="927058524" name="Graphic 3" descr="Heartbea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058524" name="Graphic 927058524" descr="Heartbeat outline"/>
                                    <pic:cNvPicPr/>
                                  </pic:nvPicPr>
                                  <pic:blipFill>
                                    <a:blip r:embed="rId5">
                                      <a:extLst>
                                        <a:ext uri="{96DAC541-7B7A-43D3-8B79-37D633B846F1}">
                                          <asvg:svgBlip xmlns:asvg="http://schemas.microsoft.com/office/drawing/2016/SVG/main" r:embed="rId6"/>
                                        </a:ext>
                                      </a:extLst>
                                    </a:blip>
                                    <a:stretch>
                                      <a:fillRect/>
                                    </a:stretch>
                                  </pic:blipFill>
                                  <pic:spPr>
                                    <a:xfrm>
                                      <a:off x="0" y="0"/>
                                      <a:ext cx="198508" cy="198508"/>
                                    </a:xfrm>
                                    <a:prstGeom prst="rect">
                                      <a:avLst/>
                                    </a:prstGeom>
                                  </pic:spPr>
                                </pic:pic>
                              </a:graphicData>
                            </a:graphic>
                          </wp:inline>
                        </w:drawing>
                      </w:r>
                    </w:p>
                    <w:p w14:paraId="658180C4" w14:textId="77777777" w:rsidR="00474145" w:rsidRPr="00C95417" w:rsidRDefault="00474145" w:rsidP="00474145">
                      <w:pPr>
                        <w:spacing w:after="0" w:line="240" w:lineRule="auto"/>
                        <w:rPr>
                          <w:rFonts w:asciiTheme="minorBidi" w:hAnsiTheme="minorBidi"/>
                          <w:sz w:val="20"/>
                          <w:szCs w:val="20"/>
                        </w:rPr>
                      </w:pPr>
                      <w:r w:rsidRPr="00C95417">
                        <w:rPr>
                          <w:rFonts w:asciiTheme="minorBidi" w:hAnsiTheme="minorBidi"/>
                          <w:sz w:val="20"/>
                          <w:szCs w:val="20"/>
                        </w:rPr>
                        <w:t>The evolution of pharmacy services in the UK has paralleled general health</w:t>
                      </w:r>
                      <w:r w:rsidRPr="00C95417">
                        <w:rPr>
                          <w:rFonts w:asciiTheme="minorBidi" w:hAnsiTheme="minorBidi"/>
                          <w:sz w:val="20"/>
                          <w:szCs w:val="20"/>
                        </w:rPr>
                        <w:t> </w:t>
                      </w:r>
                      <w:r w:rsidRPr="00C95417">
                        <w:rPr>
                          <w:rFonts w:asciiTheme="minorBidi" w:hAnsiTheme="minorBidi"/>
                          <w:sz w:val="20"/>
                          <w:szCs w:val="20"/>
                        </w:rPr>
                        <w:t>care changes. Traditionally, pharmacists have compounded and dispensed medications</w:t>
                      </w:r>
                      <w:r w:rsidRPr="00C95417">
                        <w:rPr>
                          <w:rFonts w:asciiTheme="minorBidi" w:hAnsiTheme="minorBidi"/>
                          <w:sz w:val="20"/>
                          <w:szCs w:val="20"/>
                        </w:rPr>
                        <w:t> </w:t>
                      </w:r>
                      <w:r w:rsidRPr="00C95417">
                        <w:rPr>
                          <w:rFonts w:asciiTheme="minorBidi" w:hAnsiTheme="minorBidi"/>
                          <w:sz w:val="20"/>
                          <w:szCs w:val="20"/>
                        </w:rPr>
                        <w:t>into a close relationship with the patient. Prior to the introduction of the National Health Service (NHS) in 1948, access to</w:t>
                      </w:r>
                      <w:r w:rsidRPr="00C95417">
                        <w:rPr>
                          <w:rFonts w:asciiTheme="minorBidi" w:hAnsiTheme="minorBidi"/>
                          <w:sz w:val="20"/>
                          <w:szCs w:val="20"/>
                        </w:rPr>
                        <w:t> </w:t>
                      </w:r>
                      <w:r w:rsidRPr="00C95417">
                        <w:rPr>
                          <w:rFonts w:asciiTheme="minorBidi" w:hAnsiTheme="minorBidi"/>
                          <w:sz w:val="20"/>
                          <w:szCs w:val="20"/>
                        </w:rPr>
                        <w:t>medication was dependent upon the ability to pay, and pharmacy services were not as well regulated.</w:t>
                      </w:r>
                    </w:p>
                    <w:p w14:paraId="3435B9CB" w14:textId="77777777" w:rsidR="00474145" w:rsidRPr="00C95417" w:rsidRDefault="00474145" w:rsidP="00474145">
                      <w:pPr>
                        <w:spacing w:after="0" w:line="240" w:lineRule="auto"/>
                        <w:rPr>
                          <w:rFonts w:asciiTheme="minorBidi" w:hAnsiTheme="minorBidi"/>
                          <w:sz w:val="20"/>
                          <w:szCs w:val="20"/>
                        </w:rPr>
                      </w:pPr>
                      <w:r w:rsidRPr="00C95417">
                        <w:rPr>
                          <w:rFonts w:asciiTheme="minorBidi" w:hAnsiTheme="minorBidi"/>
                          <w:sz w:val="20"/>
                          <w:szCs w:val="20"/>
                        </w:rPr>
                        <w:t>Building the NHS</w:t>
                      </w:r>
                      <w:r w:rsidRPr="00C95417">
                        <w:rPr>
                          <w:rFonts w:asciiTheme="minorBidi" w:hAnsiTheme="minorBidi"/>
                          <w:sz w:val="20"/>
                          <w:szCs w:val="20"/>
                        </w:rPr>
                        <w:t> </w:t>
                      </w:r>
                      <w:r w:rsidRPr="00C95417">
                        <w:rPr>
                          <w:rFonts w:asciiTheme="minorBidi" w:hAnsiTheme="minorBidi"/>
                          <w:sz w:val="20"/>
                          <w:szCs w:val="20"/>
                        </w:rPr>
                        <w:t>was a critical break point. The community pharmacists were formally included into the national infrastructure and ensured that prescriptions could be administered in a cost-effective,</w:t>
                      </w:r>
                      <w:r w:rsidRPr="00C95417">
                        <w:rPr>
                          <w:rFonts w:asciiTheme="minorBidi" w:hAnsiTheme="minorBidi"/>
                          <w:sz w:val="20"/>
                          <w:szCs w:val="20"/>
                        </w:rPr>
                        <w:t> </w:t>
                      </w:r>
                      <w:r w:rsidRPr="00C95417">
                        <w:rPr>
                          <w:rFonts w:asciiTheme="minorBidi" w:hAnsiTheme="minorBidi"/>
                          <w:sz w:val="20"/>
                          <w:szCs w:val="20"/>
                        </w:rPr>
                        <w:t>taxpayer funded arrangement. This development widened the pharmacist's role from product to patient safety preparation</w:t>
                      </w:r>
                      <w:r w:rsidRPr="00C95417">
                        <w:rPr>
                          <w:rFonts w:asciiTheme="minorBidi" w:hAnsiTheme="minorBidi"/>
                          <w:sz w:val="20"/>
                          <w:szCs w:val="20"/>
                        </w:rPr>
                        <w:t> </w:t>
                      </w:r>
                      <w:r w:rsidRPr="00C95417">
                        <w:rPr>
                          <w:rFonts w:asciiTheme="minorBidi" w:hAnsiTheme="minorBidi"/>
                          <w:sz w:val="20"/>
                          <w:szCs w:val="20"/>
                        </w:rPr>
                        <w:t>and consultancy.</w:t>
                      </w:r>
                    </w:p>
                    <w:p w14:paraId="0C256B61" w14:textId="77777777" w:rsidR="00474145" w:rsidRPr="00C95417" w:rsidRDefault="00474145" w:rsidP="00474145">
                      <w:pPr>
                        <w:spacing w:after="0" w:line="240" w:lineRule="auto"/>
                        <w:rPr>
                          <w:rFonts w:asciiTheme="minorBidi" w:hAnsiTheme="minorBidi"/>
                          <w:sz w:val="20"/>
                          <w:szCs w:val="20"/>
                        </w:rPr>
                      </w:pPr>
                      <w:r w:rsidRPr="00C95417">
                        <w:rPr>
                          <w:rFonts w:asciiTheme="minorBidi" w:hAnsiTheme="minorBidi"/>
                          <w:sz w:val="20"/>
                          <w:szCs w:val="20"/>
                        </w:rPr>
                        <w:t>There has been a further move towards clinical</w:t>
                      </w:r>
                      <w:r w:rsidRPr="00C95417">
                        <w:rPr>
                          <w:rFonts w:asciiTheme="minorBidi" w:hAnsiTheme="minorBidi"/>
                          <w:sz w:val="20"/>
                          <w:szCs w:val="20"/>
                        </w:rPr>
                        <w:t> </w:t>
                      </w:r>
                      <w:r w:rsidRPr="00C95417">
                        <w:rPr>
                          <w:rFonts w:asciiTheme="minorBidi" w:hAnsiTheme="minorBidi"/>
                          <w:sz w:val="20"/>
                          <w:szCs w:val="20"/>
                        </w:rPr>
                        <w:t>involvement in the latter part of the 20th and early 21st century. Pharmacists have been encouraged, at a policy level, to provide public health and medication review services by governments who</w:t>
                      </w:r>
                      <w:r w:rsidRPr="00C95417">
                        <w:rPr>
                          <w:rFonts w:asciiTheme="minorBidi" w:hAnsiTheme="minorBidi"/>
                          <w:sz w:val="20"/>
                          <w:szCs w:val="20"/>
                        </w:rPr>
                        <w:t> </w:t>
                      </w:r>
                      <w:r w:rsidRPr="00C95417">
                        <w:rPr>
                          <w:rFonts w:asciiTheme="minorBidi" w:hAnsiTheme="minorBidi"/>
                          <w:sz w:val="20"/>
                          <w:szCs w:val="20"/>
                        </w:rPr>
                        <w:t>acknowledge their capacity for preventive care. Modern computer technology, electronic prescriptions and computers keeping clinical</w:t>
                      </w:r>
                      <w:r w:rsidRPr="00C95417">
                        <w:rPr>
                          <w:rFonts w:asciiTheme="minorBidi" w:hAnsiTheme="minorBidi"/>
                          <w:sz w:val="20"/>
                          <w:szCs w:val="20"/>
                        </w:rPr>
                        <w:t> </w:t>
                      </w:r>
                      <w:r w:rsidRPr="00C95417">
                        <w:rPr>
                          <w:rFonts w:asciiTheme="minorBidi" w:hAnsiTheme="minorBidi"/>
                          <w:sz w:val="20"/>
                          <w:szCs w:val="20"/>
                        </w:rPr>
                        <w:t>records will have the effect of strengthening cooperation between pharmacies and other health care providers.</w:t>
                      </w:r>
                    </w:p>
                    <w:p w14:paraId="1295186C" w14:textId="77777777" w:rsidR="00474145" w:rsidRPr="00B2728A" w:rsidRDefault="00474145" w:rsidP="00474145">
                      <w:pPr>
                        <w:spacing w:after="0" w:line="240" w:lineRule="auto"/>
                        <w:rPr>
                          <w:rFonts w:asciiTheme="minorBidi" w:hAnsiTheme="minorBidi"/>
                          <w:sz w:val="20"/>
                          <w:szCs w:val="20"/>
                        </w:rPr>
                      </w:pPr>
                      <w:r w:rsidRPr="00C95417">
                        <w:rPr>
                          <w:rFonts w:asciiTheme="minorBidi" w:hAnsiTheme="minorBidi"/>
                          <w:sz w:val="20"/>
                          <w:szCs w:val="20"/>
                        </w:rPr>
                        <w:t>Pharmacy services are now recognised as an integral aspect of primary care</w:t>
                      </w:r>
                      <w:r w:rsidRPr="00C95417">
                        <w:rPr>
                          <w:rFonts w:asciiTheme="minorBidi" w:hAnsiTheme="minorBidi"/>
                          <w:sz w:val="20"/>
                          <w:szCs w:val="20"/>
                        </w:rPr>
                        <w:t> </w:t>
                      </w:r>
                      <w:r w:rsidRPr="00C95417">
                        <w:rPr>
                          <w:rFonts w:asciiTheme="minorBidi" w:hAnsiTheme="minorBidi"/>
                          <w:sz w:val="20"/>
                          <w:szCs w:val="20"/>
                        </w:rPr>
                        <w:t>and have progressively developed their clinical roles and services.</w:t>
                      </w:r>
                    </w:p>
                  </w:txbxContent>
                </v:textbox>
                <w10:wrap type="square"/>
              </v:shape>
            </w:pict>
          </mc:Fallback>
        </mc:AlternateContent>
      </w:r>
      <w:r w:rsidRPr="00474145">
        <w:rPr>
          <w:rFonts w:ascii="Arial" w:hAnsi="Arial" w:cs="Arial"/>
          <w:b/>
          <w:bCs/>
          <w:noProof/>
          <w:color w:val="0E2841" w:themeColor="text2"/>
        </w:rPr>
        <w:drawing>
          <wp:anchor distT="0" distB="0" distL="114300" distR="114300" simplePos="0" relativeHeight="251659264" behindDoc="0" locked="0" layoutInCell="1" allowOverlap="1" wp14:anchorId="00A19295" wp14:editId="51810265">
            <wp:simplePos x="0" y="175260"/>
            <wp:positionH relativeFrom="margin">
              <wp:align>center</wp:align>
            </wp:positionH>
            <wp:positionV relativeFrom="margin">
              <wp:align>center</wp:align>
            </wp:positionV>
            <wp:extent cx="11071225" cy="7379970"/>
            <wp:effectExtent l="0" t="0" r="0" b="0"/>
            <wp:wrapSquare wrapText="bothSides"/>
            <wp:docPr id="563736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736092" name="Picture 563736092"/>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11071225" cy="7379970"/>
                    </a:xfrm>
                    <a:prstGeom prst="rect">
                      <a:avLst/>
                    </a:prstGeom>
                  </pic:spPr>
                </pic:pic>
              </a:graphicData>
            </a:graphic>
            <wp14:sizeRelH relativeFrom="page">
              <wp14:pctWidth>0</wp14:pctWidth>
            </wp14:sizeRelH>
            <wp14:sizeRelV relativeFrom="page">
              <wp14:pctHeight>0</wp14:pctHeight>
            </wp14:sizeRelV>
          </wp:anchor>
        </w:drawing>
      </w:r>
      <w:r w:rsidRPr="00474145">
        <w:rPr>
          <w:rFonts w:ascii="Arial" w:hAnsi="Arial" w:cs="Arial"/>
          <w:b/>
          <w:bCs/>
          <w:noProof/>
          <w:color w:val="2C7FCE" w:themeColor="text2" w:themeTint="99"/>
        </w:rPr>
        <mc:AlternateContent>
          <mc:Choice Requires="wps">
            <w:drawing>
              <wp:anchor distT="45720" distB="45720" distL="114300" distR="114300" simplePos="0" relativeHeight="251662336" behindDoc="0" locked="0" layoutInCell="1" allowOverlap="1" wp14:anchorId="5D45B33C" wp14:editId="55F9E23B">
                <wp:simplePos x="0" y="0"/>
                <wp:positionH relativeFrom="column">
                  <wp:posOffset>-74295</wp:posOffset>
                </wp:positionH>
                <wp:positionV relativeFrom="paragraph">
                  <wp:posOffset>3448685</wp:posOffset>
                </wp:positionV>
                <wp:extent cx="5815965" cy="3745865"/>
                <wp:effectExtent l="57150" t="38100" r="70485" b="102235"/>
                <wp:wrapSquare wrapText="bothSides"/>
                <wp:docPr id="20448592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5965" cy="3745865"/>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20F46BBD" w14:textId="77777777" w:rsidR="00474145" w:rsidRPr="005D0C6C" w:rsidRDefault="00474145" w:rsidP="00474145">
                            <w:pPr>
                              <w:spacing w:after="0" w:line="240" w:lineRule="auto"/>
                              <w:rPr>
                                <w:rFonts w:asciiTheme="minorBidi" w:hAnsiTheme="minorBidi"/>
                                <w:b/>
                                <w:bCs/>
                                <w:sz w:val="20"/>
                                <w:szCs w:val="20"/>
                              </w:rPr>
                            </w:pPr>
                            <w:r w:rsidRPr="005D0C6C">
                              <w:rPr>
                                <w:rFonts w:asciiTheme="minorBidi" w:hAnsiTheme="minorBidi"/>
                                <w:b/>
                                <w:bCs/>
                                <w:sz w:val="20"/>
                                <w:szCs w:val="20"/>
                              </w:rPr>
                              <w:t xml:space="preserve">Current Functioning of Pharmacy Services </w:t>
                            </w:r>
                            <w:r w:rsidRPr="005D0C6C">
                              <w:rPr>
                                <w:rFonts w:asciiTheme="minorBidi" w:hAnsiTheme="minorBidi"/>
                                <w:b/>
                                <w:bCs/>
                                <w:noProof/>
                                <w:sz w:val="20"/>
                                <w:szCs w:val="20"/>
                              </w:rPr>
                              <w:drawing>
                                <wp:inline distT="0" distB="0" distL="0" distR="0" wp14:anchorId="3FE0E5A3" wp14:editId="31D683D2">
                                  <wp:extent cx="259129" cy="259129"/>
                                  <wp:effectExtent l="0" t="0" r="7620" b="7620"/>
                                  <wp:docPr id="1715723516" name="Graphic 4" descr="Medica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723516" name="Graphic 1715723516" descr="Medical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262030" cy="262030"/>
                                          </a:xfrm>
                                          <a:prstGeom prst="rect">
                                            <a:avLst/>
                                          </a:prstGeom>
                                        </pic:spPr>
                                      </pic:pic>
                                    </a:graphicData>
                                  </a:graphic>
                                </wp:inline>
                              </w:drawing>
                            </w:r>
                          </w:p>
                          <w:p w14:paraId="5BD5EB6E" w14:textId="77777777" w:rsidR="00474145" w:rsidRPr="005D0C6C" w:rsidRDefault="00474145" w:rsidP="00474145">
                            <w:pPr>
                              <w:spacing w:after="0" w:line="240" w:lineRule="auto"/>
                              <w:rPr>
                                <w:rFonts w:asciiTheme="minorBidi" w:hAnsiTheme="minorBidi"/>
                                <w:sz w:val="20"/>
                                <w:szCs w:val="20"/>
                              </w:rPr>
                            </w:pPr>
                            <w:r w:rsidRPr="005D0C6C">
                              <w:rPr>
                                <w:rFonts w:asciiTheme="minorBidi" w:hAnsiTheme="minorBidi"/>
                                <w:sz w:val="20"/>
                                <w:szCs w:val="20"/>
                              </w:rPr>
                              <w:t>Modern-day pharmacy services work in an organised but heterogeneous manner bridging accessibility, regulation</w:t>
                            </w:r>
                            <w:r w:rsidRPr="005D0C6C">
                              <w:rPr>
                                <w:rFonts w:asciiTheme="minorBidi" w:hAnsiTheme="minorBidi"/>
                                <w:sz w:val="20"/>
                                <w:szCs w:val="20"/>
                              </w:rPr>
                              <w:t> </w:t>
                            </w:r>
                            <w:r w:rsidRPr="005D0C6C">
                              <w:rPr>
                                <w:rFonts w:asciiTheme="minorBidi" w:hAnsiTheme="minorBidi"/>
                                <w:sz w:val="20"/>
                                <w:szCs w:val="20"/>
                              </w:rPr>
                              <w:t>and interaction with the healthcare system. Community pharmacies are frontline resources provided through</w:t>
                            </w:r>
                            <w:r w:rsidRPr="005D0C6C">
                              <w:rPr>
                                <w:rFonts w:asciiTheme="minorBidi" w:hAnsiTheme="minorBidi"/>
                                <w:sz w:val="20"/>
                                <w:szCs w:val="20"/>
                              </w:rPr>
                              <w:t> </w:t>
                            </w:r>
                            <w:r w:rsidRPr="005D0C6C">
                              <w:rPr>
                                <w:rFonts w:asciiTheme="minorBidi" w:hAnsiTheme="minorBidi"/>
                                <w:sz w:val="20"/>
                                <w:szCs w:val="20"/>
                              </w:rPr>
                              <w:t>NHS contracts that provide essential services, including prescription dispensing and patient counselling. Many others offer other services, such as vaccinations, screening and treatment for</w:t>
                            </w:r>
                            <w:r w:rsidRPr="005D0C6C">
                              <w:rPr>
                                <w:rFonts w:asciiTheme="minorBidi" w:hAnsiTheme="minorBidi"/>
                                <w:sz w:val="20"/>
                                <w:szCs w:val="20"/>
                              </w:rPr>
                              <w:t> </w:t>
                            </w:r>
                            <w:r w:rsidRPr="005D0C6C">
                              <w:rPr>
                                <w:rFonts w:asciiTheme="minorBidi" w:hAnsiTheme="minorBidi"/>
                                <w:sz w:val="20"/>
                                <w:szCs w:val="20"/>
                              </w:rPr>
                              <w:t>standard diseases.</w:t>
                            </w:r>
                          </w:p>
                          <w:p w14:paraId="38B5B686" w14:textId="77777777" w:rsidR="00474145" w:rsidRPr="005D0C6C" w:rsidRDefault="00474145" w:rsidP="00474145">
                            <w:pPr>
                              <w:spacing w:after="0" w:line="240" w:lineRule="auto"/>
                              <w:rPr>
                                <w:rFonts w:asciiTheme="minorBidi" w:hAnsiTheme="minorBidi"/>
                                <w:sz w:val="20"/>
                                <w:szCs w:val="20"/>
                              </w:rPr>
                            </w:pPr>
                            <w:r w:rsidRPr="005D0C6C">
                              <w:rPr>
                                <w:rFonts w:asciiTheme="minorBidi" w:hAnsiTheme="minorBidi"/>
                                <w:sz w:val="20"/>
                                <w:szCs w:val="20"/>
                              </w:rPr>
                              <w:t>Pharmacists practice on</w:t>
                            </w:r>
                            <w:r w:rsidRPr="005D0C6C">
                              <w:rPr>
                                <w:rFonts w:asciiTheme="minorBidi" w:hAnsiTheme="minorBidi"/>
                                <w:sz w:val="20"/>
                                <w:szCs w:val="20"/>
                              </w:rPr>
                              <w:t> </w:t>
                            </w:r>
                            <w:r w:rsidRPr="005D0C6C">
                              <w:rPr>
                                <w:rFonts w:asciiTheme="minorBidi" w:hAnsiTheme="minorBidi"/>
                                <w:sz w:val="20"/>
                                <w:szCs w:val="20"/>
                              </w:rPr>
                              <w:t>inter-professional health care teams. Pharmacists work in a few different settings around primary care networks, some within General Practice which can support GP practices with medication management,</w:t>
                            </w:r>
                            <w:r w:rsidRPr="005D0C6C">
                              <w:rPr>
                                <w:rFonts w:asciiTheme="minorBidi" w:hAnsiTheme="minorBidi"/>
                                <w:sz w:val="20"/>
                                <w:szCs w:val="20"/>
                              </w:rPr>
                              <w:t> </w:t>
                            </w:r>
                            <w:r w:rsidRPr="005D0C6C">
                              <w:rPr>
                                <w:rFonts w:asciiTheme="minorBidi" w:hAnsiTheme="minorBidi"/>
                                <w:sz w:val="20"/>
                                <w:szCs w:val="20"/>
                              </w:rPr>
                              <w:t>structured medications reviews and prescribing optimisation. 503 This combined approach enhances the safety of patients and promotes correct use</w:t>
                            </w:r>
                            <w:r w:rsidRPr="005D0C6C">
                              <w:rPr>
                                <w:rFonts w:asciiTheme="minorBidi" w:hAnsiTheme="minorBidi"/>
                                <w:sz w:val="20"/>
                                <w:szCs w:val="20"/>
                              </w:rPr>
                              <w:t> </w:t>
                            </w:r>
                            <w:r w:rsidRPr="005D0C6C">
                              <w:rPr>
                                <w:rFonts w:asciiTheme="minorBidi" w:hAnsiTheme="minorBidi"/>
                                <w:sz w:val="20"/>
                                <w:szCs w:val="20"/>
                              </w:rPr>
                              <w:t>of medicines.</w:t>
                            </w:r>
                          </w:p>
                          <w:p w14:paraId="2E280B2C" w14:textId="77777777" w:rsidR="00474145" w:rsidRPr="005D0C6C" w:rsidRDefault="00474145" w:rsidP="00474145">
                            <w:pPr>
                              <w:spacing w:after="0" w:line="240" w:lineRule="auto"/>
                              <w:rPr>
                                <w:rFonts w:asciiTheme="minorBidi" w:hAnsiTheme="minorBidi"/>
                                <w:sz w:val="20"/>
                                <w:szCs w:val="20"/>
                              </w:rPr>
                            </w:pPr>
                            <w:r w:rsidRPr="005D0C6C">
                              <w:rPr>
                                <w:rFonts w:asciiTheme="minorBidi" w:hAnsiTheme="minorBidi"/>
                                <w:sz w:val="20"/>
                                <w:szCs w:val="20"/>
                              </w:rPr>
                              <w:t>Pharmacy</w:t>
                            </w:r>
                            <w:r w:rsidRPr="005D0C6C">
                              <w:rPr>
                                <w:rFonts w:asciiTheme="minorBidi" w:hAnsiTheme="minorBidi"/>
                                <w:sz w:val="20"/>
                                <w:szCs w:val="20"/>
                              </w:rPr>
                              <w:t> </w:t>
                            </w:r>
                            <w:r w:rsidRPr="005D0C6C">
                              <w:rPr>
                                <w:rFonts w:asciiTheme="minorBidi" w:hAnsiTheme="minorBidi"/>
                                <w:sz w:val="20"/>
                                <w:szCs w:val="20"/>
                              </w:rPr>
                              <w:t>in hospitals concentrates on advanced clinical care considering plans or managing systems that require the use of sterile products. Clinical pharmacists work hand in glove</w:t>
                            </w:r>
                            <w:r w:rsidRPr="005D0C6C">
                              <w:rPr>
                                <w:rFonts w:asciiTheme="minorBidi" w:hAnsiTheme="minorBidi"/>
                                <w:sz w:val="20"/>
                                <w:szCs w:val="20"/>
                              </w:rPr>
                              <w:t> </w:t>
                            </w:r>
                            <w:r w:rsidRPr="005D0C6C">
                              <w:rPr>
                                <w:rFonts w:asciiTheme="minorBidi" w:hAnsiTheme="minorBidi"/>
                                <w:sz w:val="20"/>
                                <w:szCs w:val="20"/>
                              </w:rPr>
                              <w:t>with doctors and nurses to customize treatments, especially for patients with chronic or multiple conditions.</w:t>
                            </w:r>
                          </w:p>
                          <w:p w14:paraId="51415E51" w14:textId="77777777" w:rsidR="00474145" w:rsidRPr="005D0C6C" w:rsidRDefault="00474145" w:rsidP="00474145">
                            <w:pPr>
                              <w:spacing w:after="0" w:line="240" w:lineRule="auto"/>
                              <w:rPr>
                                <w:rFonts w:asciiTheme="minorBidi" w:hAnsiTheme="minorBidi"/>
                                <w:sz w:val="20"/>
                                <w:szCs w:val="20"/>
                              </w:rPr>
                            </w:pPr>
                            <w:r w:rsidRPr="005D0C6C">
                              <w:rPr>
                                <w:rFonts w:asciiTheme="minorBidi" w:hAnsiTheme="minorBidi"/>
                                <w:sz w:val="20"/>
                                <w:szCs w:val="20"/>
                              </w:rPr>
                              <w:t>Control achievements Speaking about the functioning of services,</w:t>
                            </w:r>
                            <w:r w:rsidRPr="005D0C6C">
                              <w:rPr>
                                <w:rFonts w:asciiTheme="minorBidi" w:hAnsiTheme="minorBidi"/>
                                <w:sz w:val="20"/>
                                <w:szCs w:val="20"/>
                              </w:rPr>
                              <w:t> </w:t>
                            </w:r>
                            <w:r w:rsidRPr="005D0C6C">
                              <w:rPr>
                                <w:rFonts w:asciiTheme="minorBidi" w:hAnsiTheme="minorBidi"/>
                                <w:sz w:val="20"/>
                                <w:szCs w:val="20"/>
                              </w:rPr>
                              <w:t>leveraging of power telecom/ ICT has improved service operation and contributing to that is digital transformation. Electronic prescription systems enable prescriptions to be digitally sent from GP surgeries to pharmacies which improves safety</w:t>
                            </w:r>
                            <w:r w:rsidRPr="005D0C6C">
                              <w:rPr>
                                <w:rFonts w:asciiTheme="minorBidi" w:hAnsiTheme="minorBidi"/>
                                <w:sz w:val="20"/>
                                <w:szCs w:val="20"/>
                              </w:rPr>
                              <w:t> </w:t>
                            </w:r>
                            <w:r w:rsidRPr="005D0C6C">
                              <w:rPr>
                                <w:rFonts w:asciiTheme="minorBidi" w:hAnsiTheme="minorBidi"/>
                                <w:sz w:val="20"/>
                                <w:szCs w:val="20"/>
                              </w:rPr>
                              <w:t>and eliminates inefficiencies. EConsult and digital health technologies also permit remote patient access to advice,</w:t>
                            </w:r>
                            <w:r w:rsidRPr="005D0C6C">
                              <w:rPr>
                                <w:rFonts w:asciiTheme="minorBidi" w:hAnsiTheme="minorBidi"/>
                                <w:sz w:val="20"/>
                                <w:szCs w:val="20"/>
                              </w:rPr>
                              <w:t> </w:t>
                            </w:r>
                            <w:r w:rsidRPr="005D0C6C">
                              <w:rPr>
                                <w:rFonts w:asciiTheme="minorBidi" w:hAnsiTheme="minorBidi"/>
                                <w:sz w:val="20"/>
                                <w:szCs w:val="20"/>
                              </w:rPr>
                              <w:t>making care more convenient and accessible.</w:t>
                            </w:r>
                          </w:p>
                          <w:p w14:paraId="53CC2044" w14:textId="77777777" w:rsidR="00474145" w:rsidRPr="005D0C6C" w:rsidRDefault="00474145" w:rsidP="00474145">
                            <w:pPr>
                              <w:spacing w:after="0" w:line="240" w:lineRule="auto"/>
                              <w:rPr>
                                <w:rFonts w:asciiTheme="minorBidi" w:hAnsiTheme="minorBidi"/>
                                <w:sz w:val="20"/>
                                <w:szCs w:val="20"/>
                              </w:rPr>
                            </w:pPr>
                            <w:r w:rsidRPr="005D0C6C">
                              <w:rPr>
                                <w:rFonts w:asciiTheme="minorBidi" w:hAnsiTheme="minorBidi"/>
                                <w:sz w:val="20"/>
                                <w:szCs w:val="20"/>
                              </w:rPr>
                              <w:t>Pharmacies are</w:t>
                            </w:r>
                            <w:r w:rsidRPr="005D0C6C">
                              <w:rPr>
                                <w:rFonts w:asciiTheme="minorBidi" w:hAnsiTheme="minorBidi"/>
                                <w:sz w:val="20"/>
                                <w:szCs w:val="20"/>
                              </w:rPr>
                              <w:t> </w:t>
                            </w:r>
                            <w:r w:rsidRPr="005D0C6C">
                              <w:rPr>
                                <w:rFonts w:asciiTheme="minorBidi" w:hAnsiTheme="minorBidi"/>
                                <w:sz w:val="20"/>
                                <w:szCs w:val="20"/>
                              </w:rPr>
                              <w:t>regulated to ensure that they operate professionally and safely. Dispensing and confidentiality Pharmacists need to be</w:t>
                            </w:r>
                            <w:r w:rsidRPr="005D0C6C">
                              <w:rPr>
                                <w:rFonts w:asciiTheme="minorBidi" w:hAnsiTheme="minorBidi"/>
                                <w:sz w:val="20"/>
                                <w:szCs w:val="20"/>
                              </w:rPr>
                              <w:t> </w:t>
                            </w:r>
                            <w:r w:rsidRPr="005D0C6C">
                              <w:rPr>
                                <w:rFonts w:asciiTheme="minorBidi" w:hAnsiTheme="minorBidi"/>
                                <w:sz w:val="20"/>
                                <w:szCs w:val="20"/>
                              </w:rPr>
                              <w:t>registered and comply with standards on dispensing, privacy and care for patients. These systems of trust</w:t>
                            </w:r>
                            <w:r w:rsidRPr="005D0C6C">
                              <w:rPr>
                                <w:rFonts w:asciiTheme="minorBidi" w:hAnsiTheme="minorBidi"/>
                                <w:sz w:val="20"/>
                                <w:szCs w:val="20"/>
                              </w:rPr>
                              <w:t> </w:t>
                            </w:r>
                            <w:r w:rsidRPr="005D0C6C">
                              <w:rPr>
                                <w:rFonts w:asciiTheme="minorBidi" w:hAnsiTheme="minorBidi"/>
                                <w:sz w:val="20"/>
                                <w:szCs w:val="20"/>
                              </w:rPr>
                              <w:t>ensure quality, which is relatively constant across the (UK) health sector.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45B33C" id="_x0000_s1031" type="#_x0000_t202" style="position:absolute;margin-left:-5.85pt;margin-top:271.55pt;width:457.95pt;height:294.9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" fillcolor="#32cf47 [2166]" strokecolor="#196b24 [3206]" strokeweight="1pt">
                <v:fill color2="#26a537 [2614]" rotate="t" colors="0 #9db49e;.5 #90a891;1 #7b9c7d" focus="100%" type="gradient">
                  <o:fill v:ext="view" type="gradientUnscaled"/>
                </v:fill>
                <v:textbox>
                  <w:txbxContent>
                    <w:p w14:paraId="20F46BBD" w14:textId="77777777" w:rsidR="00474145" w:rsidRPr="005D0C6C" w:rsidRDefault="00474145" w:rsidP="00474145">
                      <w:pPr>
                        <w:spacing w:after="0" w:line="240" w:lineRule="auto"/>
                        <w:rPr>
                          <w:rFonts w:asciiTheme="minorBidi" w:hAnsiTheme="minorBidi"/>
                          <w:b/>
                          <w:bCs/>
                          <w:sz w:val="20"/>
                          <w:szCs w:val="20"/>
                        </w:rPr>
                      </w:pPr>
                      <w:r w:rsidRPr="005D0C6C">
                        <w:rPr>
                          <w:rFonts w:asciiTheme="minorBidi" w:hAnsiTheme="minorBidi"/>
                          <w:b/>
                          <w:bCs/>
                          <w:sz w:val="20"/>
                          <w:szCs w:val="20"/>
                        </w:rPr>
                        <w:t xml:space="preserve">Current Functioning of Pharmacy Services </w:t>
                      </w:r>
                      <w:r w:rsidRPr="005D0C6C">
                        <w:rPr>
                          <w:rFonts w:asciiTheme="minorBidi" w:hAnsiTheme="minorBidi"/>
                          <w:b/>
                          <w:bCs/>
                          <w:noProof/>
                          <w:sz w:val="20"/>
                          <w:szCs w:val="20"/>
                        </w:rPr>
                        <w:drawing>
                          <wp:inline distT="0" distB="0" distL="0" distR="0" wp14:anchorId="3FE0E5A3" wp14:editId="31D683D2">
                            <wp:extent cx="259129" cy="259129"/>
                            <wp:effectExtent l="0" t="0" r="7620" b="7620"/>
                            <wp:docPr id="1715723516" name="Graphic 4" descr="Medica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723516" name="Graphic 1715723516" descr="Medical with solid fill"/>
                                    <pic:cNvPicPr/>
                                  </pic:nvPicPr>
                                  <pic:blipFill>
                                    <a:blip r:embed="rId9">
                                      <a:extLst>
                                        <a:ext uri="{96DAC541-7B7A-43D3-8B79-37D633B846F1}">
                                          <asvg:svgBlip xmlns:asvg="http://schemas.microsoft.com/office/drawing/2016/SVG/main" r:embed="rId10"/>
                                        </a:ext>
                                      </a:extLst>
                                    </a:blip>
                                    <a:stretch>
                                      <a:fillRect/>
                                    </a:stretch>
                                  </pic:blipFill>
                                  <pic:spPr>
                                    <a:xfrm>
                                      <a:off x="0" y="0"/>
                                      <a:ext cx="262030" cy="262030"/>
                                    </a:xfrm>
                                    <a:prstGeom prst="rect">
                                      <a:avLst/>
                                    </a:prstGeom>
                                  </pic:spPr>
                                </pic:pic>
                              </a:graphicData>
                            </a:graphic>
                          </wp:inline>
                        </w:drawing>
                      </w:r>
                    </w:p>
                    <w:p w14:paraId="5BD5EB6E" w14:textId="77777777" w:rsidR="00474145" w:rsidRPr="005D0C6C" w:rsidRDefault="00474145" w:rsidP="00474145">
                      <w:pPr>
                        <w:spacing w:after="0" w:line="240" w:lineRule="auto"/>
                        <w:rPr>
                          <w:rFonts w:asciiTheme="minorBidi" w:hAnsiTheme="minorBidi"/>
                          <w:sz w:val="20"/>
                          <w:szCs w:val="20"/>
                        </w:rPr>
                      </w:pPr>
                      <w:r w:rsidRPr="005D0C6C">
                        <w:rPr>
                          <w:rFonts w:asciiTheme="minorBidi" w:hAnsiTheme="minorBidi"/>
                          <w:sz w:val="20"/>
                          <w:szCs w:val="20"/>
                        </w:rPr>
                        <w:t>Modern-day pharmacy services work in an organised but heterogeneous manner bridging accessibility, regulation</w:t>
                      </w:r>
                      <w:r w:rsidRPr="005D0C6C">
                        <w:rPr>
                          <w:rFonts w:asciiTheme="minorBidi" w:hAnsiTheme="minorBidi"/>
                          <w:sz w:val="20"/>
                          <w:szCs w:val="20"/>
                        </w:rPr>
                        <w:t> </w:t>
                      </w:r>
                      <w:r w:rsidRPr="005D0C6C">
                        <w:rPr>
                          <w:rFonts w:asciiTheme="minorBidi" w:hAnsiTheme="minorBidi"/>
                          <w:sz w:val="20"/>
                          <w:szCs w:val="20"/>
                        </w:rPr>
                        <w:t>and interaction with the healthcare system. Community pharmacies are frontline resources provided through</w:t>
                      </w:r>
                      <w:r w:rsidRPr="005D0C6C">
                        <w:rPr>
                          <w:rFonts w:asciiTheme="minorBidi" w:hAnsiTheme="minorBidi"/>
                          <w:sz w:val="20"/>
                          <w:szCs w:val="20"/>
                        </w:rPr>
                        <w:t> </w:t>
                      </w:r>
                      <w:r w:rsidRPr="005D0C6C">
                        <w:rPr>
                          <w:rFonts w:asciiTheme="minorBidi" w:hAnsiTheme="minorBidi"/>
                          <w:sz w:val="20"/>
                          <w:szCs w:val="20"/>
                        </w:rPr>
                        <w:t>NHS contracts that provide essential services, including prescription dispensing and patient counselling. Many others offer other services, such as vaccinations, screening and treatment for</w:t>
                      </w:r>
                      <w:r w:rsidRPr="005D0C6C">
                        <w:rPr>
                          <w:rFonts w:asciiTheme="minorBidi" w:hAnsiTheme="minorBidi"/>
                          <w:sz w:val="20"/>
                          <w:szCs w:val="20"/>
                        </w:rPr>
                        <w:t> </w:t>
                      </w:r>
                      <w:r w:rsidRPr="005D0C6C">
                        <w:rPr>
                          <w:rFonts w:asciiTheme="minorBidi" w:hAnsiTheme="minorBidi"/>
                          <w:sz w:val="20"/>
                          <w:szCs w:val="20"/>
                        </w:rPr>
                        <w:t>standard diseases.</w:t>
                      </w:r>
                    </w:p>
                    <w:p w14:paraId="38B5B686" w14:textId="77777777" w:rsidR="00474145" w:rsidRPr="005D0C6C" w:rsidRDefault="00474145" w:rsidP="00474145">
                      <w:pPr>
                        <w:spacing w:after="0" w:line="240" w:lineRule="auto"/>
                        <w:rPr>
                          <w:rFonts w:asciiTheme="minorBidi" w:hAnsiTheme="minorBidi"/>
                          <w:sz w:val="20"/>
                          <w:szCs w:val="20"/>
                        </w:rPr>
                      </w:pPr>
                      <w:r w:rsidRPr="005D0C6C">
                        <w:rPr>
                          <w:rFonts w:asciiTheme="minorBidi" w:hAnsiTheme="minorBidi"/>
                          <w:sz w:val="20"/>
                          <w:szCs w:val="20"/>
                        </w:rPr>
                        <w:t>Pharmacists practice on</w:t>
                      </w:r>
                      <w:r w:rsidRPr="005D0C6C">
                        <w:rPr>
                          <w:rFonts w:asciiTheme="minorBidi" w:hAnsiTheme="minorBidi"/>
                          <w:sz w:val="20"/>
                          <w:szCs w:val="20"/>
                        </w:rPr>
                        <w:t> </w:t>
                      </w:r>
                      <w:r w:rsidRPr="005D0C6C">
                        <w:rPr>
                          <w:rFonts w:asciiTheme="minorBidi" w:hAnsiTheme="minorBidi"/>
                          <w:sz w:val="20"/>
                          <w:szCs w:val="20"/>
                        </w:rPr>
                        <w:t>inter-professional health care teams. Pharmacists work in a few different settings around primary care networks, some within General Practice which can support GP practices with medication management,</w:t>
                      </w:r>
                      <w:r w:rsidRPr="005D0C6C">
                        <w:rPr>
                          <w:rFonts w:asciiTheme="minorBidi" w:hAnsiTheme="minorBidi"/>
                          <w:sz w:val="20"/>
                          <w:szCs w:val="20"/>
                        </w:rPr>
                        <w:t> </w:t>
                      </w:r>
                      <w:r w:rsidRPr="005D0C6C">
                        <w:rPr>
                          <w:rFonts w:asciiTheme="minorBidi" w:hAnsiTheme="minorBidi"/>
                          <w:sz w:val="20"/>
                          <w:szCs w:val="20"/>
                        </w:rPr>
                        <w:t>structured medications reviews and prescribing optimisation. 503 This combined approach enhances the safety of patients and promotes correct use</w:t>
                      </w:r>
                      <w:r w:rsidRPr="005D0C6C">
                        <w:rPr>
                          <w:rFonts w:asciiTheme="minorBidi" w:hAnsiTheme="minorBidi"/>
                          <w:sz w:val="20"/>
                          <w:szCs w:val="20"/>
                        </w:rPr>
                        <w:t> </w:t>
                      </w:r>
                      <w:r w:rsidRPr="005D0C6C">
                        <w:rPr>
                          <w:rFonts w:asciiTheme="minorBidi" w:hAnsiTheme="minorBidi"/>
                          <w:sz w:val="20"/>
                          <w:szCs w:val="20"/>
                        </w:rPr>
                        <w:t>of medicines.</w:t>
                      </w:r>
                    </w:p>
                    <w:p w14:paraId="2E280B2C" w14:textId="77777777" w:rsidR="00474145" w:rsidRPr="005D0C6C" w:rsidRDefault="00474145" w:rsidP="00474145">
                      <w:pPr>
                        <w:spacing w:after="0" w:line="240" w:lineRule="auto"/>
                        <w:rPr>
                          <w:rFonts w:asciiTheme="minorBidi" w:hAnsiTheme="minorBidi"/>
                          <w:sz w:val="20"/>
                          <w:szCs w:val="20"/>
                        </w:rPr>
                      </w:pPr>
                      <w:r w:rsidRPr="005D0C6C">
                        <w:rPr>
                          <w:rFonts w:asciiTheme="minorBidi" w:hAnsiTheme="minorBidi"/>
                          <w:sz w:val="20"/>
                          <w:szCs w:val="20"/>
                        </w:rPr>
                        <w:t>Pharmacy</w:t>
                      </w:r>
                      <w:r w:rsidRPr="005D0C6C">
                        <w:rPr>
                          <w:rFonts w:asciiTheme="minorBidi" w:hAnsiTheme="minorBidi"/>
                          <w:sz w:val="20"/>
                          <w:szCs w:val="20"/>
                        </w:rPr>
                        <w:t> </w:t>
                      </w:r>
                      <w:r w:rsidRPr="005D0C6C">
                        <w:rPr>
                          <w:rFonts w:asciiTheme="minorBidi" w:hAnsiTheme="minorBidi"/>
                          <w:sz w:val="20"/>
                          <w:szCs w:val="20"/>
                        </w:rPr>
                        <w:t>in hospitals concentrates on advanced clinical care considering plans or managing systems that require the use of sterile products. Clinical pharmacists work hand in glove</w:t>
                      </w:r>
                      <w:r w:rsidRPr="005D0C6C">
                        <w:rPr>
                          <w:rFonts w:asciiTheme="minorBidi" w:hAnsiTheme="minorBidi"/>
                          <w:sz w:val="20"/>
                          <w:szCs w:val="20"/>
                        </w:rPr>
                        <w:t> </w:t>
                      </w:r>
                      <w:r w:rsidRPr="005D0C6C">
                        <w:rPr>
                          <w:rFonts w:asciiTheme="minorBidi" w:hAnsiTheme="minorBidi"/>
                          <w:sz w:val="20"/>
                          <w:szCs w:val="20"/>
                        </w:rPr>
                        <w:t>with doctors and nurses to customize treatments, especially for patients with chronic or multiple conditions.</w:t>
                      </w:r>
                    </w:p>
                    <w:p w14:paraId="51415E51" w14:textId="77777777" w:rsidR="00474145" w:rsidRPr="005D0C6C" w:rsidRDefault="00474145" w:rsidP="00474145">
                      <w:pPr>
                        <w:spacing w:after="0" w:line="240" w:lineRule="auto"/>
                        <w:rPr>
                          <w:rFonts w:asciiTheme="minorBidi" w:hAnsiTheme="minorBidi"/>
                          <w:sz w:val="20"/>
                          <w:szCs w:val="20"/>
                        </w:rPr>
                      </w:pPr>
                      <w:r w:rsidRPr="005D0C6C">
                        <w:rPr>
                          <w:rFonts w:asciiTheme="minorBidi" w:hAnsiTheme="minorBidi"/>
                          <w:sz w:val="20"/>
                          <w:szCs w:val="20"/>
                        </w:rPr>
                        <w:t>Control achievements Speaking about the functioning of services,</w:t>
                      </w:r>
                      <w:r w:rsidRPr="005D0C6C">
                        <w:rPr>
                          <w:rFonts w:asciiTheme="minorBidi" w:hAnsiTheme="minorBidi"/>
                          <w:sz w:val="20"/>
                          <w:szCs w:val="20"/>
                        </w:rPr>
                        <w:t> </w:t>
                      </w:r>
                      <w:r w:rsidRPr="005D0C6C">
                        <w:rPr>
                          <w:rFonts w:asciiTheme="minorBidi" w:hAnsiTheme="minorBidi"/>
                          <w:sz w:val="20"/>
                          <w:szCs w:val="20"/>
                        </w:rPr>
                        <w:t>leveraging of power telecom/ ICT has improved service operation and contributing to that is digital transformation. Electronic prescription systems enable prescriptions to be digitally sent from GP surgeries to pharmacies which improves safety</w:t>
                      </w:r>
                      <w:r w:rsidRPr="005D0C6C">
                        <w:rPr>
                          <w:rFonts w:asciiTheme="minorBidi" w:hAnsiTheme="minorBidi"/>
                          <w:sz w:val="20"/>
                          <w:szCs w:val="20"/>
                        </w:rPr>
                        <w:t> </w:t>
                      </w:r>
                      <w:r w:rsidRPr="005D0C6C">
                        <w:rPr>
                          <w:rFonts w:asciiTheme="minorBidi" w:hAnsiTheme="minorBidi"/>
                          <w:sz w:val="20"/>
                          <w:szCs w:val="20"/>
                        </w:rPr>
                        <w:t>and eliminates inefficiencies. EConsult and digital health technologies also permit remote patient access to advice,</w:t>
                      </w:r>
                      <w:r w:rsidRPr="005D0C6C">
                        <w:rPr>
                          <w:rFonts w:asciiTheme="minorBidi" w:hAnsiTheme="minorBidi"/>
                          <w:sz w:val="20"/>
                          <w:szCs w:val="20"/>
                        </w:rPr>
                        <w:t> </w:t>
                      </w:r>
                      <w:r w:rsidRPr="005D0C6C">
                        <w:rPr>
                          <w:rFonts w:asciiTheme="minorBidi" w:hAnsiTheme="minorBidi"/>
                          <w:sz w:val="20"/>
                          <w:szCs w:val="20"/>
                        </w:rPr>
                        <w:t>making care more convenient and accessible.</w:t>
                      </w:r>
                    </w:p>
                    <w:p w14:paraId="53CC2044" w14:textId="77777777" w:rsidR="00474145" w:rsidRPr="005D0C6C" w:rsidRDefault="00474145" w:rsidP="00474145">
                      <w:pPr>
                        <w:spacing w:after="0" w:line="240" w:lineRule="auto"/>
                        <w:rPr>
                          <w:rFonts w:asciiTheme="minorBidi" w:hAnsiTheme="minorBidi"/>
                          <w:sz w:val="20"/>
                          <w:szCs w:val="20"/>
                        </w:rPr>
                      </w:pPr>
                      <w:r w:rsidRPr="005D0C6C">
                        <w:rPr>
                          <w:rFonts w:asciiTheme="minorBidi" w:hAnsiTheme="minorBidi"/>
                          <w:sz w:val="20"/>
                          <w:szCs w:val="20"/>
                        </w:rPr>
                        <w:t>Pharmacies are</w:t>
                      </w:r>
                      <w:r w:rsidRPr="005D0C6C">
                        <w:rPr>
                          <w:rFonts w:asciiTheme="minorBidi" w:hAnsiTheme="minorBidi"/>
                          <w:sz w:val="20"/>
                          <w:szCs w:val="20"/>
                        </w:rPr>
                        <w:t> </w:t>
                      </w:r>
                      <w:r w:rsidRPr="005D0C6C">
                        <w:rPr>
                          <w:rFonts w:asciiTheme="minorBidi" w:hAnsiTheme="minorBidi"/>
                          <w:sz w:val="20"/>
                          <w:szCs w:val="20"/>
                        </w:rPr>
                        <w:t>regulated to ensure that they operate professionally and safely. Dispensing and confidentiality Pharmacists need to be</w:t>
                      </w:r>
                      <w:r w:rsidRPr="005D0C6C">
                        <w:rPr>
                          <w:rFonts w:asciiTheme="minorBidi" w:hAnsiTheme="minorBidi"/>
                          <w:sz w:val="20"/>
                          <w:szCs w:val="20"/>
                        </w:rPr>
                        <w:t> </w:t>
                      </w:r>
                      <w:r w:rsidRPr="005D0C6C">
                        <w:rPr>
                          <w:rFonts w:asciiTheme="minorBidi" w:hAnsiTheme="minorBidi"/>
                          <w:sz w:val="20"/>
                          <w:szCs w:val="20"/>
                        </w:rPr>
                        <w:t>registered and comply with standards on dispensing, privacy and care for patients. These systems of trust</w:t>
                      </w:r>
                      <w:r w:rsidRPr="005D0C6C">
                        <w:rPr>
                          <w:rFonts w:asciiTheme="minorBidi" w:hAnsiTheme="minorBidi"/>
                          <w:sz w:val="20"/>
                          <w:szCs w:val="20"/>
                        </w:rPr>
                        <w:t> </w:t>
                      </w:r>
                      <w:r w:rsidRPr="005D0C6C">
                        <w:rPr>
                          <w:rFonts w:asciiTheme="minorBidi" w:hAnsiTheme="minorBidi"/>
                          <w:sz w:val="20"/>
                          <w:szCs w:val="20"/>
                        </w:rPr>
                        <w:t>ensure quality, which is relatively constant across the (UK) health sector.</w:t>
                      </w:r>
                    </w:p>
                  </w:txbxContent>
                </v:textbox>
                <w10:wrap type="square"/>
              </v:shape>
            </w:pict>
          </mc:Fallback>
        </mc:AlternateContent>
      </w:r>
      <w:r w:rsidRPr="00474145">
        <w:rPr>
          <w:rFonts w:ascii="Arial" w:hAnsi="Arial" w:cs="Arial"/>
          <w:b/>
          <w:bCs/>
          <w:noProof/>
          <w:color w:val="2C7FCE" w:themeColor="text2" w:themeTint="99"/>
        </w:rPr>
        <mc:AlternateContent>
          <mc:Choice Requires="wps">
            <w:drawing>
              <wp:anchor distT="45720" distB="45720" distL="114300" distR="114300" simplePos="0" relativeHeight="251660288" behindDoc="0" locked="0" layoutInCell="1" allowOverlap="1" wp14:anchorId="6E68DEAD" wp14:editId="48338C9B">
                <wp:simplePos x="0" y="0"/>
                <wp:positionH relativeFrom="column">
                  <wp:posOffset>-110490</wp:posOffset>
                </wp:positionH>
                <wp:positionV relativeFrom="paragraph">
                  <wp:posOffset>277544</wp:posOffset>
                </wp:positionV>
                <wp:extent cx="5837555" cy="3129915"/>
                <wp:effectExtent l="57150" t="38100" r="67945" b="895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37555" cy="3129915"/>
                        </a:xfrm>
                        <a:prstGeom prst="rect">
                          <a:avLst/>
                        </a:prstGeom>
                        <a:ln>
                          <a:headEnd/>
                          <a:tailEnd/>
                        </a:ln>
                      </wps:spPr>
                      <wps:style>
                        <a:lnRef idx="1">
                          <a:schemeClr val="accent1"/>
                        </a:lnRef>
                        <a:fillRef idx="2">
                          <a:schemeClr val="accent1"/>
                        </a:fillRef>
                        <a:effectRef idx="1">
                          <a:schemeClr val="accent1"/>
                        </a:effectRef>
                        <a:fontRef idx="minor">
                          <a:schemeClr val="dk1"/>
                        </a:fontRef>
                      </wps:style>
                      <wps:txbx>
                        <w:txbxContent>
                          <w:p w14:paraId="0D8BCE75" w14:textId="77777777" w:rsidR="00474145" w:rsidRPr="00B2728A" w:rsidRDefault="00474145" w:rsidP="00474145">
                            <w:pPr>
                              <w:spacing w:line="240" w:lineRule="auto"/>
                              <w:rPr>
                                <w:rFonts w:asciiTheme="minorBidi" w:hAnsiTheme="minorBidi"/>
                                <w:sz w:val="20"/>
                                <w:szCs w:val="20"/>
                              </w:rPr>
                            </w:pPr>
                            <w:r w:rsidRPr="00B2728A">
                              <w:rPr>
                                <w:rFonts w:asciiTheme="minorBidi" w:hAnsiTheme="minorBidi"/>
                                <w:sz w:val="20"/>
                                <w:szCs w:val="20"/>
                              </w:rPr>
                              <w:t xml:space="preserve">Explanation Of Pharmacy Services </w:t>
                            </w:r>
                            <w:r>
                              <w:rPr>
                                <w:rFonts w:asciiTheme="minorBidi" w:hAnsiTheme="minorBidi"/>
                                <w:sz w:val="20"/>
                                <w:szCs w:val="20"/>
                              </w:rPr>
                              <w:t xml:space="preserve"> </w:t>
                            </w:r>
                            <w:r>
                              <w:rPr>
                                <w:rFonts w:asciiTheme="minorBidi" w:hAnsiTheme="minorBidi"/>
                                <w:noProof/>
                                <w:sz w:val="20"/>
                                <w:szCs w:val="20"/>
                              </w:rPr>
                              <w:drawing>
                                <wp:inline distT="0" distB="0" distL="0" distR="0" wp14:anchorId="4E4FF9DD" wp14:editId="6D31657B">
                                  <wp:extent cx="175456" cy="175456"/>
                                  <wp:effectExtent l="0" t="0" r="0" b="0"/>
                                  <wp:docPr id="1203785816" name="Graphic 2" descr="Heart with pul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785816" name="Graphic 1203785816" descr="Heart with pulse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77327" cy="177327"/>
                                          </a:xfrm>
                                          <a:prstGeom prst="rect">
                                            <a:avLst/>
                                          </a:prstGeom>
                                        </pic:spPr>
                                      </pic:pic>
                                    </a:graphicData>
                                  </a:graphic>
                                </wp:inline>
                              </w:drawing>
                            </w:r>
                          </w:p>
                          <w:p w14:paraId="477C16B3" w14:textId="77777777" w:rsidR="00474145" w:rsidRPr="00C95417" w:rsidRDefault="00474145" w:rsidP="00474145">
                            <w:pPr>
                              <w:spacing w:line="240" w:lineRule="auto"/>
                              <w:rPr>
                                <w:rFonts w:asciiTheme="minorBidi" w:hAnsiTheme="minorBidi"/>
                                <w:sz w:val="20"/>
                                <w:szCs w:val="20"/>
                              </w:rPr>
                            </w:pPr>
                            <w:r w:rsidRPr="00C95417">
                              <w:rPr>
                                <w:rFonts w:asciiTheme="minorBidi" w:hAnsiTheme="minorBidi"/>
                                <w:sz w:val="20"/>
                                <w:szCs w:val="20"/>
                              </w:rPr>
                              <w:t>Pharmacists are</w:t>
                            </w:r>
                            <w:r w:rsidRPr="00C95417">
                              <w:rPr>
                                <w:rFonts w:asciiTheme="minorBidi" w:hAnsiTheme="minorBidi"/>
                                <w:sz w:val="20"/>
                                <w:szCs w:val="20"/>
                              </w:rPr>
                              <w:t> </w:t>
                            </w:r>
                            <w:r w:rsidRPr="00C95417">
                              <w:rPr>
                                <w:rFonts w:asciiTheme="minorBidi" w:hAnsiTheme="minorBidi"/>
                                <w:sz w:val="20"/>
                                <w:szCs w:val="20"/>
                              </w:rPr>
                              <w:t>crucial to healthcare in the UK. They</w:t>
                            </w:r>
                            <w:r w:rsidRPr="00C95417">
                              <w:rPr>
                                <w:rFonts w:asciiTheme="minorBidi" w:hAnsiTheme="minorBidi"/>
                                <w:sz w:val="20"/>
                                <w:szCs w:val="20"/>
                              </w:rPr>
                              <w:t> </w:t>
                            </w:r>
                            <w:r w:rsidRPr="00C95417">
                              <w:rPr>
                                <w:rFonts w:asciiTheme="minorBidi" w:hAnsiTheme="minorBidi"/>
                                <w:sz w:val="20"/>
                                <w:szCs w:val="20"/>
                              </w:rPr>
                              <w:t>facilitate the safe use of medicines and provide professional advice to support people manage their health, including acute and long-term conditions. Pharmacists are prepared health professionals who can make sure the</w:t>
                            </w:r>
                            <w:r w:rsidRPr="00C95417">
                              <w:rPr>
                                <w:rFonts w:asciiTheme="minorBidi" w:hAnsiTheme="minorBidi"/>
                                <w:sz w:val="20"/>
                                <w:szCs w:val="20"/>
                              </w:rPr>
                              <w:t> </w:t>
                            </w:r>
                            <w:r w:rsidRPr="00C95417">
                              <w:rPr>
                                <w:rFonts w:asciiTheme="minorBidi" w:hAnsiTheme="minorBidi"/>
                                <w:sz w:val="20"/>
                                <w:szCs w:val="20"/>
                              </w:rPr>
                              <w:t xml:space="preserve">right medication is given out and monitor its use </w:t>
                            </w:r>
                            <w:r w:rsidRPr="00B2728A">
                              <w:rPr>
                                <w:rFonts w:asciiTheme="minorBidi" w:hAnsiTheme="minorBidi"/>
                                <w:sz w:val="20"/>
                                <w:szCs w:val="20"/>
                              </w:rPr>
                              <w:t>to</w:t>
                            </w:r>
                            <w:r w:rsidRPr="00C95417">
                              <w:rPr>
                                <w:rFonts w:asciiTheme="minorBidi" w:hAnsiTheme="minorBidi"/>
                                <w:sz w:val="20"/>
                                <w:szCs w:val="20"/>
                              </w:rPr>
                              <w:t xml:space="preserve"> prevent dangers such as ADRs (Adverse Drug Reactions) or taking medications improperly. Pharmacy is delivered through community pharmacy, hospitals, general practice and online services, with a focus on prevention, treatment and</w:t>
                            </w:r>
                            <w:r w:rsidRPr="00C95417">
                              <w:rPr>
                                <w:rFonts w:asciiTheme="minorBidi" w:hAnsiTheme="minorBidi"/>
                                <w:sz w:val="20"/>
                                <w:szCs w:val="20"/>
                              </w:rPr>
                              <w:t> </w:t>
                            </w:r>
                            <w:r w:rsidRPr="00C95417">
                              <w:rPr>
                                <w:rFonts w:asciiTheme="minorBidi" w:hAnsiTheme="minorBidi"/>
                                <w:sz w:val="20"/>
                                <w:szCs w:val="20"/>
                              </w:rPr>
                              <w:t>patient education.</w:t>
                            </w:r>
                          </w:p>
                          <w:p w14:paraId="7E7FB3B4" w14:textId="77777777" w:rsidR="00474145" w:rsidRPr="00C95417" w:rsidRDefault="00474145" w:rsidP="00474145">
                            <w:pPr>
                              <w:spacing w:line="240" w:lineRule="auto"/>
                              <w:rPr>
                                <w:rFonts w:asciiTheme="minorBidi" w:hAnsiTheme="minorBidi"/>
                                <w:sz w:val="20"/>
                                <w:szCs w:val="20"/>
                              </w:rPr>
                            </w:pPr>
                            <w:r w:rsidRPr="00C95417">
                              <w:rPr>
                                <w:rFonts w:asciiTheme="minorBidi" w:hAnsiTheme="minorBidi"/>
                                <w:sz w:val="20"/>
                                <w:szCs w:val="20"/>
                              </w:rPr>
                              <w:t>Community pharmacy is often the</w:t>
                            </w:r>
                            <w:r w:rsidRPr="00C95417">
                              <w:rPr>
                                <w:rFonts w:asciiTheme="minorBidi" w:hAnsiTheme="minorBidi"/>
                                <w:sz w:val="20"/>
                                <w:szCs w:val="20"/>
                              </w:rPr>
                              <w:t> </w:t>
                            </w:r>
                            <w:r w:rsidRPr="00C95417">
                              <w:rPr>
                                <w:rFonts w:asciiTheme="minorBidi" w:hAnsiTheme="minorBidi"/>
                                <w:sz w:val="20"/>
                                <w:szCs w:val="20"/>
                              </w:rPr>
                              <w:t>first health care provider to which a large proportion of the general population has access. They also provide prescription services,</w:t>
                            </w:r>
                            <w:r w:rsidRPr="00C95417">
                              <w:rPr>
                                <w:rFonts w:asciiTheme="minorBidi" w:hAnsiTheme="minorBidi"/>
                                <w:sz w:val="20"/>
                                <w:szCs w:val="20"/>
                              </w:rPr>
                              <w:t> </w:t>
                            </w:r>
                            <w:r w:rsidRPr="00C95417">
                              <w:rPr>
                                <w:rFonts w:asciiTheme="minorBidi" w:hAnsiTheme="minorBidi"/>
                                <w:sz w:val="20"/>
                                <w:szCs w:val="20"/>
                              </w:rPr>
                              <w:t>medicines advice and health support including smoking cessation, blood pressure readings, flu vaccinations and in store consultations for minor illnesses. At the same time, hospital pharmacy supports clinical teams by providing leadership in managing complex medication therapies, by compounding specialised medicines, and</w:t>
                            </w:r>
                            <w:r w:rsidRPr="00C95417">
                              <w:rPr>
                                <w:rFonts w:asciiTheme="minorBidi" w:hAnsiTheme="minorBidi"/>
                                <w:sz w:val="20"/>
                                <w:szCs w:val="20"/>
                              </w:rPr>
                              <w:t> </w:t>
                            </w:r>
                            <w:r w:rsidRPr="00C95417">
                              <w:rPr>
                                <w:rFonts w:asciiTheme="minorBidi" w:hAnsiTheme="minorBidi"/>
                                <w:sz w:val="20"/>
                                <w:szCs w:val="20"/>
                              </w:rPr>
                              <w:t>by working to ensure safe medicine use within the inpatient care setting.</w:t>
                            </w:r>
                          </w:p>
                          <w:p w14:paraId="041E0910" w14:textId="77777777" w:rsidR="00474145" w:rsidRPr="00B2728A" w:rsidRDefault="00474145" w:rsidP="00474145">
                            <w:pPr>
                              <w:spacing w:line="240" w:lineRule="auto"/>
                              <w:rPr>
                                <w:rFonts w:asciiTheme="minorBidi" w:hAnsiTheme="minorBidi"/>
                                <w:sz w:val="20"/>
                                <w:szCs w:val="20"/>
                              </w:rPr>
                            </w:pPr>
                            <w:r w:rsidRPr="00C95417">
                              <w:rPr>
                                <w:rFonts w:asciiTheme="minorBidi" w:hAnsiTheme="minorBidi"/>
                                <w:sz w:val="20"/>
                                <w:szCs w:val="20"/>
                              </w:rPr>
                              <w:t>Pharmacy services also extend beyond dispensing to contribute to better health outcomes and take the</w:t>
                            </w:r>
                            <w:r w:rsidRPr="00C95417">
                              <w:rPr>
                                <w:rFonts w:asciiTheme="minorBidi" w:hAnsiTheme="minorBidi"/>
                                <w:sz w:val="20"/>
                                <w:szCs w:val="20"/>
                              </w:rPr>
                              <w:t> </w:t>
                            </w:r>
                            <w:r w:rsidRPr="00C95417">
                              <w:rPr>
                                <w:rFonts w:asciiTheme="minorBidi" w:hAnsiTheme="minorBidi"/>
                                <w:sz w:val="20"/>
                                <w:szCs w:val="20"/>
                              </w:rPr>
                              <w:t>pressure off GPs and emergency departments. Pharmacies help in the advice and treatment of minor conditions, so patients do not need to visit a doctor for any other type of</w:t>
                            </w:r>
                            <w:r w:rsidRPr="00C95417">
                              <w:rPr>
                                <w:rFonts w:asciiTheme="minorBidi" w:hAnsiTheme="minorBidi"/>
                                <w:sz w:val="20"/>
                                <w:szCs w:val="20"/>
                              </w:rPr>
                              <w:t> </w:t>
                            </w:r>
                            <w:r w:rsidRPr="00C95417">
                              <w:rPr>
                                <w:rFonts w:asciiTheme="minorBidi" w:hAnsiTheme="minorBidi"/>
                                <w:sz w:val="20"/>
                                <w:szCs w:val="20"/>
                              </w:rPr>
                              <w:t>treatment. That openness</w:t>
                            </w:r>
                            <w:r w:rsidRPr="00C95417">
                              <w:rPr>
                                <w:rFonts w:asciiTheme="minorBidi" w:hAnsiTheme="minorBidi"/>
                                <w:sz w:val="20"/>
                                <w:szCs w:val="20"/>
                              </w:rPr>
                              <w:t> </w:t>
                            </w:r>
                            <w:r w:rsidRPr="00C95417">
                              <w:rPr>
                                <w:rFonts w:asciiTheme="minorBidi" w:hAnsiTheme="minorBidi"/>
                                <w:sz w:val="20"/>
                                <w:szCs w:val="20"/>
                              </w:rPr>
                              <w:t>is consistent with the wider NHS goal to deliver integrated and community-based care that fosters prevention and self-care.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68DEAD" id="_x0000_s1032" type="#_x0000_t202" style="position:absolute;margin-left:-8.7pt;margin-top:21.85pt;width:459.65pt;height:246.4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" fillcolor="#30a7dd [2164]" strokecolor="#156082 [3204]" strokeweight="1pt">
                <v:fill color2="#1e8bbd [2612]" rotate="t" colors="0 #9cafbf;.5 #8fa3b4;1 #7a95ab" focus="100%" type="gradient">
                  <o:fill v:ext="view" type="gradientUnscaled"/>
                </v:fill>
                <v:textbox>
                  <w:txbxContent>
                    <w:p w14:paraId="0D8BCE75" w14:textId="77777777" w:rsidR="00474145" w:rsidRPr="00B2728A" w:rsidRDefault="00474145" w:rsidP="00474145">
                      <w:pPr>
                        <w:spacing w:line="240" w:lineRule="auto"/>
                        <w:rPr>
                          <w:rFonts w:asciiTheme="minorBidi" w:hAnsiTheme="minorBidi"/>
                          <w:sz w:val="20"/>
                          <w:szCs w:val="20"/>
                        </w:rPr>
                      </w:pPr>
                      <w:r w:rsidRPr="00B2728A">
                        <w:rPr>
                          <w:rFonts w:asciiTheme="minorBidi" w:hAnsiTheme="minorBidi"/>
                          <w:sz w:val="20"/>
                          <w:szCs w:val="20"/>
                        </w:rPr>
                        <w:t xml:space="preserve">Explanation Of Pharmacy Services </w:t>
                      </w:r>
                      <w:r>
                        <w:rPr>
                          <w:rFonts w:asciiTheme="minorBidi" w:hAnsiTheme="minorBidi"/>
                          <w:sz w:val="20"/>
                          <w:szCs w:val="20"/>
                        </w:rPr>
                        <w:t xml:space="preserve"> </w:t>
                      </w:r>
                      <w:r>
                        <w:rPr>
                          <w:rFonts w:asciiTheme="minorBidi" w:hAnsiTheme="minorBidi"/>
                          <w:noProof/>
                          <w:sz w:val="20"/>
                          <w:szCs w:val="20"/>
                        </w:rPr>
                        <w:drawing>
                          <wp:inline distT="0" distB="0" distL="0" distR="0" wp14:anchorId="4E4FF9DD" wp14:editId="6D31657B">
                            <wp:extent cx="175456" cy="175456"/>
                            <wp:effectExtent l="0" t="0" r="0" b="0"/>
                            <wp:docPr id="1203785816" name="Graphic 2" descr="Heart with pul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785816" name="Graphic 1203785816" descr="Heart with pulse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177327" cy="177327"/>
                                    </a:xfrm>
                                    <a:prstGeom prst="rect">
                                      <a:avLst/>
                                    </a:prstGeom>
                                  </pic:spPr>
                                </pic:pic>
                              </a:graphicData>
                            </a:graphic>
                          </wp:inline>
                        </w:drawing>
                      </w:r>
                    </w:p>
                    <w:p w14:paraId="477C16B3" w14:textId="77777777" w:rsidR="00474145" w:rsidRPr="00C95417" w:rsidRDefault="00474145" w:rsidP="00474145">
                      <w:pPr>
                        <w:spacing w:line="240" w:lineRule="auto"/>
                        <w:rPr>
                          <w:rFonts w:asciiTheme="minorBidi" w:hAnsiTheme="minorBidi"/>
                          <w:sz w:val="20"/>
                          <w:szCs w:val="20"/>
                        </w:rPr>
                      </w:pPr>
                      <w:r w:rsidRPr="00C95417">
                        <w:rPr>
                          <w:rFonts w:asciiTheme="minorBidi" w:hAnsiTheme="minorBidi"/>
                          <w:sz w:val="20"/>
                          <w:szCs w:val="20"/>
                        </w:rPr>
                        <w:t>Pharmacists are</w:t>
                      </w:r>
                      <w:r w:rsidRPr="00C95417">
                        <w:rPr>
                          <w:rFonts w:asciiTheme="minorBidi" w:hAnsiTheme="minorBidi"/>
                          <w:sz w:val="20"/>
                          <w:szCs w:val="20"/>
                        </w:rPr>
                        <w:t> </w:t>
                      </w:r>
                      <w:r w:rsidRPr="00C95417">
                        <w:rPr>
                          <w:rFonts w:asciiTheme="minorBidi" w:hAnsiTheme="minorBidi"/>
                          <w:sz w:val="20"/>
                          <w:szCs w:val="20"/>
                        </w:rPr>
                        <w:t>crucial to healthcare in the UK. They</w:t>
                      </w:r>
                      <w:r w:rsidRPr="00C95417">
                        <w:rPr>
                          <w:rFonts w:asciiTheme="minorBidi" w:hAnsiTheme="minorBidi"/>
                          <w:sz w:val="20"/>
                          <w:szCs w:val="20"/>
                        </w:rPr>
                        <w:t> </w:t>
                      </w:r>
                      <w:r w:rsidRPr="00C95417">
                        <w:rPr>
                          <w:rFonts w:asciiTheme="minorBidi" w:hAnsiTheme="minorBidi"/>
                          <w:sz w:val="20"/>
                          <w:szCs w:val="20"/>
                        </w:rPr>
                        <w:t>facilitate the safe use of medicines and provide professional advice to support people manage their health, including acute and long-term conditions. Pharmacists are prepared health professionals who can make sure the</w:t>
                      </w:r>
                      <w:r w:rsidRPr="00C95417">
                        <w:rPr>
                          <w:rFonts w:asciiTheme="minorBidi" w:hAnsiTheme="minorBidi"/>
                          <w:sz w:val="20"/>
                          <w:szCs w:val="20"/>
                        </w:rPr>
                        <w:t> </w:t>
                      </w:r>
                      <w:r w:rsidRPr="00C95417">
                        <w:rPr>
                          <w:rFonts w:asciiTheme="minorBidi" w:hAnsiTheme="minorBidi"/>
                          <w:sz w:val="20"/>
                          <w:szCs w:val="20"/>
                        </w:rPr>
                        <w:t xml:space="preserve">right medication is given out and monitor its use </w:t>
                      </w:r>
                      <w:r w:rsidRPr="00B2728A">
                        <w:rPr>
                          <w:rFonts w:asciiTheme="minorBidi" w:hAnsiTheme="minorBidi"/>
                          <w:sz w:val="20"/>
                          <w:szCs w:val="20"/>
                        </w:rPr>
                        <w:t>to</w:t>
                      </w:r>
                      <w:r w:rsidRPr="00C95417">
                        <w:rPr>
                          <w:rFonts w:asciiTheme="minorBidi" w:hAnsiTheme="minorBidi"/>
                          <w:sz w:val="20"/>
                          <w:szCs w:val="20"/>
                        </w:rPr>
                        <w:t xml:space="preserve"> prevent dangers such as ADRs (Adverse Drug Reactions) or taking medications improperly. Pharmacy is delivered through community pharmacy, hospitals, general practice and online services, with a focus on prevention, treatment and</w:t>
                      </w:r>
                      <w:r w:rsidRPr="00C95417">
                        <w:rPr>
                          <w:rFonts w:asciiTheme="minorBidi" w:hAnsiTheme="minorBidi"/>
                          <w:sz w:val="20"/>
                          <w:szCs w:val="20"/>
                        </w:rPr>
                        <w:t> </w:t>
                      </w:r>
                      <w:r w:rsidRPr="00C95417">
                        <w:rPr>
                          <w:rFonts w:asciiTheme="minorBidi" w:hAnsiTheme="minorBidi"/>
                          <w:sz w:val="20"/>
                          <w:szCs w:val="20"/>
                        </w:rPr>
                        <w:t>patient education.</w:t>
                      </w:r>
                    </w:p>
                    <w:p w14:paraId="7E7FB3B4" w14:textId="77777777" w:rsidR="00474145" w:rsidRPr="00C95417" w:rsidRDefault="00474145" w:rsidP="00474145">
                      <w:pPr>
                        <w:spacing w:line="240" w:lineRule="auto"/>
                        <w:rPr>
                          <w:rFonts w:asciiTheme="minorBidi" w:hAnsiTheme="minorBidi"/>
                          <w:sz w:val="20"/>
                          <w:szCs w:val="20"/>
                        </w:rPr>
                      </w:pPr>
                      <w:r w:rsidRPr="00C95417">
                        <w:rPr>
                          <w:rFonts w:asciiTheme="minorBidi" w:hAnsiTheme="minorBidi"/>
                          <w:sz w:val="20"/>
                          <w:szCs w:val="20"/>
                        </w:rPr>
                        <w:t>Community pharmacy is often the</w:t>
                      </w:r>
                      <w:r w:rsidRPr="00C95417">
                        <w:rPr>
                          <w:rFonts w:asciiTheme="minorBidi" w:hAnsiTheme="minorBidi"/>
                          <w:sz w:val="20"/>
                          <w:szCs w:val="20"/>
                        </w:rPr>
                        <w:t> </w:t>
                      </w:r>
                      <w:r w:rsidRPr="00C95417">
                        <w:rPr>
                          <w:rFonts w:asciiTheme="minorBidi" w:hAnsiTheme="minorBidi"/>
                          <w:sz w:val="20"/>
                          <w:szCs w:val="20"/>
                        </w:rPr>
                        <w:t>first health care provider to which a large proportion of the general population has access. They also provide prescription services,</w:t>
                      </w:r>
                      <w:r w:rsidRPr="00C95417">
                        <w:rPr>
                          <w:rFonts w:asciiTheme="minorBidi" w:hAnsiTheme="minorBidi"/>
                          <w:sz w:val="20"/>
                          <w:szCs w:val="20"/>
                        </w:rPr>
                        <w:t> </w:t>
                      </w:r>
                      <w:r w:rsidRPr="00C95417">
                        <w:rPr>
                          <w:rFonts w:asciiTheme="minorBidi" w:hAnsiTheme="minorBidi"/>
                          <w:sz w:val="20"/>
                          <w:szCs w:val="20"/>
                        </w:rPr>
                        <w:t>medicines advice and health support including smoking cessation, blood pressure readings, flu vaccinations and in store consultations for minor illnesses. At the same time, hospital pharmacy supports clinical teams by providing leadership in managing complex medication therapies, by compounding specialised medicines, and</w:t>
                      </w:r>
                      <w:r w:rsidRPr="00C95417">
                        <w:rPr>
                          <w:rFonts w:asciiTheme="minorBidi" w:hAnsiTheme="minorBidi"/>
                          <w:sz w:val="20"/>
                          <w:szCs w:val="20"/>
                        </w:rPr>
                        <w:t> </w:t>
                      </w:r>
                      <w:r w:rsidRPr="00C95417">
                        <w:rPr>
                          <w:rFonts w:asciiTheme="minorBidi" w:hAnsiTheme="minorBidi"/>
                          <w:sz w:val="20"/>
                          <w:szCs w:val="20"/>
                        </w:rPr>
                        <w:t>by working to ensure safe medicine use within the inpatient care setting.</w:t>
                      </w:r>
                    </w:p>
                    <w:p w14:paraId="041E0910" w14:textId="77777777" w:rsidR="00474145" w:rsidRPr="00B2728A" w:rsidRDefault="00474145" w:rsidP="00474145">
                      <w:pPr>
                        <w:spacing w:line="240" w:lineRule="auto"/>
                        <w:rPr>
                          <w:rFonts w:asciiTheme="minorBidi" w:hAnsiTheme="minorBidi"/>
                          <w:sz w:val="20"/>
                          <w:szCs w:val="20"/>
                        </w:rPr>
                      </w:pPr>
                      <w:r w:rsidRPr="00C95417">
                        <w:rPr>
                          <w:rFonts w:asciiTheme="minorBidi" w:hAnsiTheme="minorBidi"/>
                          <w:sz w:val="20"/>
                          <w:szCs w:val="20"/>
                        </w:rPr>
                        <w:t>Pharmacy services also extend beyond dispensing to contribute to better health outcomes and take the</w:t>
                      </w:r>
                      <w:r w:rsidRPr="00C95417">
                        <w:rPr>
                          <w:rFonts w:asciiTheme="minorBidi" w:hAnsiTheme="minorBidi"/>
                          <w:sz w:val="20"/>
                          <w:szCs w:val="20"/>
                        </w:rPr>
                        <w:t> </w:t>
                      </w:r>
                      <w:r w:rsidRPr="00C95417">
                        <w:rPr>
                          <w:rFonts w:asciiTheme="minorBidi" w:hAnsiTheme="minorBidi"/>
                          <w:sz w:val="20"/>
                          <w:szCs w:val="20"/>
                        </w:rPr>
                        <w:t>pressure off GPs and emergency departments. Pharmacies help in the advice and treatment of minor conditions, so patients do not need to visit a doctor for any other type of</w:t>
                      </w:r>
                      <w:r w:rsidRPr="00C95417">
                        <w:rPr>
                          <w:rFonts w:asciiTheme="minorBidi" w:hAnsiTheme="minorBidi"/>
                          <w:sz w:val="20"/>
                          <w:szCs w:val="20"/>
                        </w:rPr>
                        <w:t> </w:t>
                      </w:r>
                      <w:r w:rsidRPr="00C95417">
                        <w:rPr>
                          <w:rFonts w:asciiTheme="minorBidi" w:hAnsiTheme="minorBidi"/>
                          <w:sz w:val="20"/>
                          <w:szCs w:val="20"/>
                        </w:rPr>
                        <w:t>treatment. That openness</w:t>
                      </w:r>
                      <w:r w:rsidRPr="00C95417">
                        <w:rPr>
                          <w:rFonts w:asciiTheme="minorBidi" w:hAnsiTheme="minorBidi"/>
                          <w:sz w:val="20"/>
                          <w:szCs w:val="20"/>
                        </w:rPr>
                        <w:t> </w:t>
                      </w:r>
                      <w:r w:rsidRPr="00C95417">
                        <w:rPr>
                          <w:rFonts w:asciiTheme="minorBidi" w:hAnsiTheme="minorBidi"/>
                          <w:sz w:val="20"/>
                          <w:szCs w:val="20"/>
                        </w:rPr>
                        <w:t>is consistent with the wider NHS goal to deliver integrated and community-based care that fosters prevention and self-care.</w:t>
                      </w:r>
                    </w:p>
                  </w:txbxContent>
                </v:textbox>
                <w10:wrap type="square"/>
              </v:shape>
            </w:pict>
          </mc:Fallback>
        </mc:AlternateContent>
      </w:r>
      <w:r w:rsidRPr="00474145">
        <w:rPr>
          <w:rFonts w:ascii="Arial" w:hAnsi="Arial" w:cs="Arial"/>
          <w:b/>
          <w:bCs/>
          <w:noProof/>
          <w:color w:val="2C7FCE" w:themeColor="text2" w:themeTint="99"/>
        </w:rPr>
        <mc:AlternateContent>
          <mc:Choice Requires="wps">
            <w:drawing>
              <wp:anchor distT="45720" distB="45720" distL="114300" distR="114300" simplePos="0" relativeHeight="251663360" behindDoc="0" locked="0" layoutInCell="1" allowOverlap="1" wp14:anchorId="7CA5F697" wp14:editId="05F1E85C">
                <wp:simplePos x="0" y="0"/>
                <wp:positionH relativeFrom="column">
                  <wp:posOffset>5805805</wp:posOffset>
                </wp:positionH>
                <wp:positionV relativeFrom="paragraph">
                  <wp:posOffset>3711575</wp:posOffset>
                </wp:positionV>
                <wp:extent cx="4620260" cy="1614805"/>
                <wp:effectExtent l="57150" t="38100" r="85090" b="99695"/>
                <wp:wrapSquare wrapText="bothSides"/>
                <wp:docPr id="5378565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20260" cy="1614805"/>
                        </a:xfrm>
                        <a:prstGeom prst="rect">
                          <a:avLst/>
                        </a:prstGeom>
                        <a:ln>
                          <a:headEnd/>
                          <a:tailEnd/>
                        </a:ln>
                      </wps:spPr>
                      <wps:style>
                        <a:lnRef idx="1">
                          <a:schemeClr val="dk1"/>
                        </a:lnRef>
                        <a:fillRef idx="2">
                          <a:schemeClr val="dk1"/>
                        </a:fillRef>
                        <a:effectRef idx="1">
                          <a:schemeClr val="dk1"/>
                        </a:effectRef>
                        <a:fontRef idx="minor">
                          <a:schemeClr val="dk1"/>
                        </a:fontRef>
                      </wps:style>
                      <wps:txbx>
                        <w:txbxContent>
                          <w:p w14:paraId="1B0F037E" w14:textId="77777777" w:rsidR="00474145" w:rsidRPr="00C95417" w:rsidRDefault="00474145" w:rsidP="00474145">
                            <w:pPr>
                              <w:spacing w:after="0" w:line="240" w:lineRule="auto"/>
                              <w:jc w:val="center"/>
                              <w:rPr>
                                <w:rFonts w:asciiTheme="minorBidi" w:hAnsiTheme="minorBidi"/>
                                <w:b/>
                                <w:bCs/>
                                <w:sz w:val="20"/>
                                <w:szCs w:val="20"/>
                              </w:rPr>
                            </w:pPr>
                            <w:r w:rsidRPr="00C95417">
                              <w:rPr>
                                <w:rFonts w:asciiTheme="minorBidi" w:hAnsiTheme="minorBidi"/>
                                <w:b/>
                                <w:bCs/>
                                <w:sz w:val="20"/>
                                <w:szCs w:val="20"/>
                              </w:rPr>
                              <w:t>Challenges Facing Pharmacy Services</w:t>
                            </w:r>
                            <w:r>
                              <w:rPr>
                                <w:rFonts w:asciiTheme="minorBidi" w:hAnsiTheme="minorBidi"/>
                                <w:b/>
                                <w:bCs/>
                                <w:sz w:val="20"/>
                                <w:szCs w:val="20"/>
                              </w:rPr>
                              <w:t xml:space="preserve"> </w:t>
                            </w:r>
                            <w:r>
                              <w:rPr>
                                <w:rFonts w:asciiTheme="minorBidi" w:hAnsiTheme="minorBidi"/>
                                <w:b/>
                                <w:bCs/>
                                <w:noProof/>
                                <w:sz w:val="20"/>
                                <w:szCs w:val="20"/>
                              </w:rPr>
                              <w:drawing>
                                <wp:inline distT="0" distB="0" distL="0" distR="0" wp14:anchorId="3342D32C" wp14:editId="25AC209E">
                                  <wp:extent cx="232117" cy="232117"/>
                                  <wp:effectExtent l="0" t="0" r="0" b="0"/>
                                  <wp:docPr id="2000296451" name="Graphic 5" descr="Heart with puls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296451" name="Graphic 2000296451" descr="Heart with pulse outline"/>
                                          <pic:cNvPicPr/>
                                        </pic:nvPicPr>
                                        <pic:blipFill>
                                          <a:blip r:embed="rId13">
                                            <a:extLst>
                                              <a:ext uri="{96DAC541-7B7A-43D3-8B79-37D633B846F1}">
                                                <asvg:svgBlip xmlns:asvg="http://schemas.microsoft.com/office/drawing/2016/SVG/main" r:embed="rId14"/>
                                              </a:ext>
                                            </a:extLst>
                                          </a:blip>
                                          <a:stretch>
                                            <a:fillRect/>
                                          </a:stretch>
                                        </pic:blipFill>
                                        <pic:spPr>
                                          <a:xfrm flipH="1">
                                            <a:off x="0" y="0"/>
                                            <a:ext cx="236531" cy="236531"/>
                                          </a:xfrm>
                                          <a:prstGeom prst="rect">
                                            <a:avLst/>
                                          </a:prstGeom>
                                        </pic:spPr>
                                      </pic:pic>
                                    </a:graphicData>
                                  </a:graphic>
                                </wp:inline>
                              </w:drawing>
                            </w:r>
                          </w:p>
                          <w:p w14:paraId="2A05AA27" w14:textId="77777777" w:rsidR="00474145" w:rsidRPr="00C95417" w:rsidRDefault="00474145" w:rsidP="00474145">
                            <w:pPr>
                              <w:spacing w:after="0" w:line="240" w:lineRule="auto"/>
                              <w:rPr>
                                <w:rFonts w:asciiTheme="minorBidi" w:hAnsiTheme="minorBidi"/>
                                <w:b/>
                                <w:bCs/>
                                <w:sz w:val="20"/>
                                <w:szCs w:val="20"/>
                              </w:rPr>
                            </w:pPr>
                            <w:r w:rsidRPr="00C95417">
                              <w:rPr>
                                <w:rFonts w:asciiTheme="minorBidi" w:hAnsiTheme="minorBidi"/>
                                <w:b/>
                                <w:bCs/>
                                <w:sz w:val="20"/>
                                <w:szCs w:val="20"/>
                              </w:rPr>
                              <w:t>Workforce and Funding Pressures</w:t>
                            </w:r>
                          </w:p>
                          <w:p w14:paraId="365D688B" w14:textId="77777777" w:rsidR="00474145" w:rsidRPr="00E907A1" w:rsidRDefault="00474145" w:rsidP="00474145">
                            <w:pPr>
                              <w:spacing w:after="0" w:line="240" w:lineRule="auto"/>
                              <w:rPr>
                                <w:rFonts w:asciiTheme="minorBidi" w:hAnsiTheme="minorBidi"/>
                                <w:sz w:val="20"/>
                                <w:szCs w:val="20"/>
                              </w:rPr>
                            </w:pPr>
                            <w:r w:rsidRPr="00C95417">
                              <w:rPr>
                                <w:rFonts w:asciiTheme="minorBidi" w:hAnsiTheme="minorBidi"/>
                                <w:sz w:val="20"/>
                                <w:szCs w:val="20"/>
                              </w:rPr>
                              <w:t>A major issue to be addressed in the pharmacy sector is workforce pressure</w:t>
                            </w:r>
                            <w:r w:rsidRPr="00C95417">
                              <w:rPr>
                                <w:rFonts w:asciiTheme="minorBidi" w:hAnsiTheme="minorBidi"/>
                                <w:sz w:val="20"/>
                                <w:szCs w:val="20"/>
                              </w:rPr>
                              <w:t> </w:t>
                            </w:r>
                            <w:r w:rsidRPr="00C95417">
                              <w:rPr>
                                <w:rFonts w:asciiTheme="minorBidi" w:hAnsiTheme="minorBidi"/>
                                <w:sz w:val="20"/>
                                <w:szCs w:val="20"/>
                              </w:rPr>
                              <w:t>alongside financial pressures. This has not always been met</w:t>
                            </w:r>
                            <w:r w:rsidRPr="00C95417">
                              <w:rPr>
                                <w:rFonts w:asciiTheme="minorBidi" w:hAnsiTheme="minorBidi"/>
                                <w:sz w:val="20"/>
                                <w:szCs w:val="20"/>
                              </w:rPr>
                              <w:t> </w:t>
                            </w:r>
                            <w:r w:rsidRPr="00C95417">
                              <w:rPr>
                                <w:rFonts w:asciiTheme="minorBidi" w:hAnsiTheme="minorBidi"/>
                                <w:sz w:val="20"/>
                                <w:szCs w:val="20"/>
                              </w:rPr>
                              <w:t>by increased staffing or funding, despite higher demand for services, especially post broader clinical roles and public health duties. In some regions, community pharmacies have closed or operated</w:t>
                            </w:r>
                            <w:r w:rsidRPr="00C95417">
                              <w:rPr>
                                <w:rFonts w:asciiTheme="minorBidi" w:hAnsiTheme="minorBidi"/>
                                <w:sz w:val="20"/>
                                <w:szCs w:val="20"/>
                              </w:rPr>
                              <w:t> </w:t>
                            </w:r>
                            <w:r w:rsidRPr="00C95417">
                              <w:rPr>
                                <w:rFonts w:asciiTheme="minorBidi" w:hAnsiTheme="minorBidi"/>
                                <w:sz w:val="20"/>
                                <w:szCs w:val="20"/>
                              </w:rPr>
                              <w:t>under reduced opening hours, which may restrict patient access. Staffing shortages can also contribute to higher workload pressure, which</w:t>
                            </w:r>
                            <w:r w:rsidRPr="00C95417">
                              <w:rPr>
                                <w:rFonts w:asciiTheme="minorBidi" w:hAnsiTheme="minorBidi"/>
                                <w:sz w:val="20"/>
                                <w:szCs w:val="20"/>
                              </w:rPr>
                              <w:t> </w:t>
                            </w:r>
                            <w:r w:rsidRPr="00C95417">
                              <w:rPr>
                                <w:rFonts w:asciiTheme="minorBidi" w:hAnsiTheme="minorBidi"/>
                                <w:sz w:val="20"/>
                                <w:szCs w:val="20"/>
                              </w:rPr>
                              <w:t>affect well-being and service effectiveness.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A5F697" id="_x0000_s1033" type="#_x0000_t202" style="position:absolute;margin-left:457.15pt;margin-top:292.25pt;width:363.8pt;height:127.1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" fillcolor="#555 [2160]" strokecolor="black [3200]" strokeweight="1pt">
                <v:fill color2="#313131 [2608]" rotate="t" colors="0 #9b9b9b;.5 #8e8e8e;1 #797979" focus="100%" type="gradient">
                  <o:fill v:ext="view" type="gradientUnscaled"/>
                </v:fill>
                <v:textbox>
                  <w:txbxContent>
                    <w:p w14:paraId="1B0F037E" w14:textId="77777777" w:rsidR="00474145" w:rsidRPr="00C95417" w:rsidRDefault="00474145" w:rsidP="00474145">
                      <w:pPr>
                        <w:spacing w:after="0" w:line="240" w:lineRule="auto"/>
                        <w:jc w:val="center"/>
                        <w:rPr>
                          <w:rFonts w:asciiTheme="minorBidi" w:hAnsiTheme="minorBidi"/>
                          <w:b/>
                          <w:bCs/>
                          <w:sz w:val="20"/>
                          <w:szCs w:val="20"/>
                        </w:rPr>
                      </w:pPr>
                      <w:r w:rsidRPr="00C95417">
                        <w:rPr>
                          <w:rFonts w:asciiTheme="minorBidi" w:hAnsiTheme="minorBidi"/>
                          <w:b/>
                          <w:bCs/>
                          <w:sz w:val="20"/>
                          <w:szCs w:val="20"/>
                        </w:rPr>
                        <w:t>Challenges Facing Pharmacy Services</w:t>
                      </w:r>
                      <w:r>
                        <w:rPr>
                          <w:rFonts w:asciiTheme="minorBidi" w:hAnsiTheme="minorBidi"/>
                          <w:b/>
                          <w:bCs/>
                          <w:sz w:val="20"/>
                          <w:szCs w:val="20"/>
                        </w:rPr>
                        <w:t xml:space="preserve"> </w:t>
                      </w:r>
                      <w:r>
                        <w:rPr>
                          <w:rFonts w:asciiTheme="minorBidi" w:hAnsiTheme="minorBidi"/>
                          <w:b/>
                          <w:bCs/>
                          <w:noProof/>
                          <w:sz w:val="20"/>
                          <w:szCs w:val="20"/>
                        </w:rPr>
                        <w:drawing>
                          <wp:inline distT="0" distB="0" distL="0" distR="0" wp14:anchorId="3342D32C" wp14:editId="25AC209E">
                            <wp:extent cx="232117" cy="232117"/>
                            <wp:effectExtent l="0" t="0" r="0" b="0"/>
                            <wp:docPr id="2000296451" name="Graphic 5" descr="Heart with puls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296451" name="Graphic 2000296451" descr="Heart with pulse outline"/>
                                    <pic:cNvPicPr/>
                                  </pic:nvPicPr>
                                  <pic:blipFill>
                                    <a:blip r:embed="rId13">
                                      <a:extLst>
                                        <a:ext uri="{96DAC541-7B7A-43D3-8B79-37D633B846F1}">
                                          <asvg:svgBlip xmlns:asvg="http://schemas.microsoft.com/office/drawing/2016/SVG/main" r:embed="rId14"/>
                                        </a:ext>
                                      </a:extLst>
                                    </a:blip>
                                    <a:stretch>
                                      <a:fillRect/>
                                    </a:stretch>
                                  </pic:blipFill>
                                  <pic:spPr>
                                    <a:xfrm flipH="1">
                                      <a:off x="0" y="0"/>
                                      <a:ext cx="236531" cy="236531"/>
                                    </a:xfrm>
                                    <a:prstGeom prst="rect">
                                      <a:avLst/>
                                    </a:prstGeom>
                                  </pic:spPr>
                                </pic:pic>
                              </a:graphicData>
                            </a:graphic>
                          </wp:inline>
                        </w:drawing>
                      </w:r>
                    </w:p>
                    <w:p w14:paraId="2A05AA27" w14:textId="77777777" w:rsidR="00474145" w:rsidRPr="00C95417" w:rsidRDefault="00474145" w:rsidP="00474145">
                      <w:pPr>
                        <w:spacing w:after="0" w:line="240" w:lineRule="auto"/>
                        <w:rPr>
                          <w:rFonts w:asciiTheme="minorBidi" w:hAnsiTheme="minorBidi"/>
                          <w:b/>
                          <w:bCs/>
                          <w:sz w:val="20"/>
                          <w:szCs w:val="20"/>
                        </w:rPr>
                      </w:pPr>
                      <w:r w:rsidRPr="00C95417">
                        <w:rPr>
                          <w:rFonts w:asciiTheme="minorBidi" w:hAnsiTheme="minorBidi"/>
                          <w:b/>
                          <w:bCs/>
                          <w:sz w:val="20"/>
                          <w:szCs w:val="20"/>
                        </w:rPr>
                        <w:t>Workforce and Funding Pressures</w:t>
                      </w:r>
                    </w:p>
                    <w:p w14:paraId="365D688B" w14:textId="77777777" w:rsidR="00474145" w:rsidRPr="00E907A1" w:rsidRDefault="00474145" w:rsidP="00474145">
                      <w:pPr>
                        <w:spacing w:after="0" w:line="240" w:lineRule="auto"/>
                        <w:rPr>
                          <w:rFonts w:asciiTheme="minorBidi" w:hAnsiTheme="minorBidi"/>
                          <w:sz w:val="20"/>
                          <w:szCs w:val="20"/>
                        </w:rPr>
                      </w:pPr>
                      <w:r w:rsidRPr="00C95417">
                        <w:rPr>
                          <w:rFonts w:asciiTheme="minorBidi" w:hAnsiTheme="minorBidi"/>
                          <w:sz w:val="20"/>
                          <w:szCs w:val="20"/>
                        </w:rPr>
                        <w:t>A major issue to be addressed in the pharmacy sector is workforce pressure</w:t>
                      </w:r>
                      <w:r w:rsidRPr="00C95417">
                        <w:rPr>
                          <w:rFonts w:asciiTheme="minorBidi" w:hAnsiTheme="minorBidi"/>
                          <w:sz w:val="20"/>
                          <w:szCs w:val="20"/>
                        </w:rPr>
                        <w:t> </w:t>
                      </w:r>
                      <w:r w:rsidRPr="00C95417">
                        <w:rPr>
                          <w:rFonts w:asciiTheme="minorBidi" w:hAnsiTheme="minorBidi"/>
                          <w:sz w:val="20"/>
                          <w:szCs w:val="20"/>
                        </w:rPr>
                        <w:t>alongside financial pressures. This has not always been met</w:t>
                      </w:r>
                      <w:r w:rsidRPr="00C95417">
                        <w:rPr>
                          <w:rFonts w:asciiTheme="minorBidi" w:hAnsiTheme="minorBidi"/>
                          <w:sz w:val="20"/>
                          <w:szCs w:val="20"/>
                        </w:rPr>
                        <w:t> </w:t>
                      </w:r>
                      <w:r w:rsidRPr="00C95417">
                        <w:rPr>
                          <w:rFonts w:asciiTheme="minorBidi" w:hAnsiTheme="minorBidi"/>
                          <w:sz w:val="20"/>
                          <w:szCs w:val="20"/>
                        </w:rPr>
                        <w:t>by increased staffing or funding, despite higher demand for services, especially post broader clinical roles and public health duties. In some regions, community pharmacies have closed or operated</w:t>
                      </w:r>
                      <w:r w:rsidRPr="00C95417">
                        <w:rPr>
                          <w:rFonts w:asciiTheme="minorBidi" w:hAnsiTheme="minorBidi"/>
                          <w:sz w:val="20"/>
                          <w:szCs w:val="20"/>
                        </w:rPr>
                        <w:t> </w:t>
                      </w:r>
                      <w:r w:rsidRPr="00C95417">
                        <w:rPr>
                          <w:rFonts w:asciiTheme="minorBidi" w:hAnsiTheme="minorBidi"/>
                          <w:sz w:val="20"/>
                          <w:szCs w:val="20"/>
                        </w:rPr>
                        <w:t>under reduced opening hours, which may restrict patient access. Staffing shortages can also contribute to higher workload pressure, which</w:t>
                      </w:r>
                      <w:r w:rsidRPr="00C95417">
                        <w:rPr>
                          <w:rFonts w:asciiTheme="minorBidi" w:hAnsiTheme="minorBidi"/>
                          <w:sz w:val="20"/>
                          <w:szCs w:val="20"/>
                        </w:rPr>
                        <w:t> </w:t>
                      </w:r>
                      <w:r w:rsidRPr="00C95417">
                        <w:rPr>
                          <w:rFonts w:asciiTheme="minorBidi" w:hAnsiTheme="minorBidi"/>
                          <w:sz w:val="20"/>
                          <w:szCs w:val="20"/>
                        </w:rPr>
                        <w:t>affect well-being and service effectiveness.</w:t>
                      </w:r>
                    </w:p>
                  </w:txbxContent>
                </v:textbox>
                <w10:wrap type="square"/>
              </v:shape>
            </w:pict>
          </mc:Fallback>
        </mc:AlternateContent>
      </w:r>
      <w:r w:rsidRPr="00474145">
        <w:rPr>
          <w:rFonts w:ascii="Arial" w:hAnsi="Arial" w:cs="Arial"/>
          <w:b/>
          <w:bCs/>
          <w:noProof/>
          <w:color w:val="2C7FCE" w:themeColor="text2" w:themeTint="99"/>
        </w:rPr>
        <mc:AlternateContent>
          <mc:Choice Requires="wps">
            <w:drawing>
              <wp:anchor distT="45720" distB="45720" distL="114300" distR="114300" simplePos="0" relativeHeight="251664384" behindDoc="0" locked="0" layoutInCell="1" allowOverlap="1" wp14:anchorId="2C6BBB4F" wp14:editId="3BFD8DC8">
                <wp:simplePos x="0" y="0"/>
                <wp:positionH relativeFrom="column">
                  <wp:posOffset>5820410</wp:posOffset>
                </wp:positionH>
                <wp:positionV relativeFrom="paragraph">
                  <wp:posOffset>5421044</wp:posOffset>
                </wp:positionV>
                <wp:extent cx="4613910" cy="1776095"/>
                <wp:effectExtent l="57150" t="38100" r="72390" b="90805"/>
                <wp:wrapSquare wrapText="bothSides"/>
                <wp:docPr id="21456729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3910" cy="1776095"/>
                        </a:xfrm>
                        <a:prstGeom prst="rect">
                          <a:avLst/>
                        </a:prstGeom>
                        <a:ln>
                          <a:headEnd/>
                          <a:tailEnd/>
                        </a:ln>
                      </wps:spPr>
                      <wps:style>
                        <a:lnRef idx="1">
                          <a:schemeClr val="accent4"/>
                        </a:lnRef>
                        <a:fillRef idx="2">
                          <a:schemeClr val="accent4"/>
                        </a:fillRef>
                        <a:effectRef idx="1">
                          <a:schemeClr val="accent4"/>
                        </a:effectRef>
                        <a:fontRef idx="minor">
                          <a:schemeClr val="dk1"/>
                        </a:fontRef>
                      </wps:style>
                      <wps:txbx>
                        <w:txbxContent>
                          <w:p w14:paraId="576C1AE0" w14:textId="77777777" w:rsidR="00474145" w:rsidRPr="00C95417" w:rsidRDefault="00474145" w:rsidP="00474145">
                            <w:pPr>
                              <w:spacing w:after="0"/>
                              <w:rPr>
                                <w:rFonts w:asciiTheme="minorBidi" w:hAnsiTheme="minorBidi"/>
                                <w:b/>
                                <w:bCs/>
                              </w:rPr>
                            </w:pPr>
                            <w:r w:rsidRPr="00C95417">
                              <w:rPr>
                                <w:rFonts w:asciiTheme="minorBidi" w:hAnsiTheme="minorBidi"/>
                                <w:b/>
                                <w:bCs/>
                              </w:rPr>
                              <w:t>Increasing Demand</w:t>
                            </w:r>
                            <w:r w:rsidRPr="00C95417">
                              <w:rPr>
                                <w:rFonts w:asciiTheme="minorBidi" w:hAnsiTheme="minorBidi"/>
                                <w:b/>
                                <w:bCs/>
                              </w:rPr>
                              <w:t> </w:t>
                            </w:r>
                            <w:r w:rsidRPr="00C95417">
                              <w:rPr>
                                <w:rFonts w:asciiTheme="minorBidi" w:hAnsiTheme="minorBidi"/>
                                <w:b/>
                                <w:bCs/>
                              </w:rPr>
                              <w:t>and Complexity of Caring</w:t>
                            </w:r>
                          </w:p>
                          <w:p w14:paraId="694FD62B" w14:textId="77777777" w:rsidR="00474145" w:rsidRPr="00E907A1" w:rsidRDefault="00474145" w:rsidP="00474145">
                            <w:pPr>
                              <w:spacing w:after="0"/>
                              <w:rPr>
                                <w:rFonts w:asciiTheme="minorBidi" w:hAnsiTheme="minorBidi"/>
                              </w:rPr>
                            </w:pPr>
                            <w:r w:rsidRPr="00C95417">
                              <w:rPr>
                                <w:rFonts w:asciiTheme="minorBidi" w:hAnsiTheme="minorBidi"/>
                              </w:rPr>
                              <w:t>Another significant challenge is</w:t>
                            </w:r>
                            <w:r w:rsidRPr="00C95417">
                              <w:rPr>
                                <w:rFonts w:asciiTheme="minorBidi" w:hAnsiTheme="minorBidi"/>
                              </w:rPr>
                              <w:t> </w:t>
                            </w:r>
                            <w:r w:rsidRPr="00C95417">
                              <w:rPr>
                                <w:rFonts w:asciiTheme="minorBidi" w:hAnsiTheme="minorBidi"/>
                              </w:rPr>
                              <w:t>increasing demands for health care. An</w:t>
                            </w:r>
                            <w:r w:rsidRPr="00C95417">
                              <w:rPr>
                                <w:rFonts w:asciiTheme="minorBidi" w:hAnsiTheme="minorBidi"/>
                              </w:rPr>
                              <w:t> </w:t>
                            </w:r>
                            <w:r w:rsidRPr="00C95417">
                              <w:rPr>
                                <w:rFonts w:asciiTheme="minorBidi" w:hAnsiTheme="minorBidi"/>
                              </w:rPr>
                              <w:t>increasing elderly population and prevalence of chronic diseases mean patients frequently take many drugs and require ongoing monitoring. The greatest challenge in handling polypharmacy is the risk of interactions that</w:t>
                            </w:r>
                            <w:r w:rsidRPr="00C95417">
                              <w:rPr>
                                <w:rFonts w:asciiTheme="minorBidi" w:hAnsiTheme="minorBidi"/>
                              </w:rPr>
                              <w:t> </w:t>
                            </w:r>
                            <w:r w:rsidRPr="00C95417">
                              <w:rPr>
                                <w:rFonts w:asciiTheme="minorBidi" w:hAnsiTheme="minorBidi"/>
                              </w:rPr>
                              <w:t>should be closely monitored by professionals. Furthermore, the general expectation for swift access to health advice by the public adds burden</w:t>
                            </w:r>
                            <w:r w:rsidRPr="00C95417">
                              <w:rPr>
                                <w:rFonts w:asciiTheme="minorBidi" w:hAnsiTheme="minorBidi"/>
                              </w:rPr>
                              <w:t> </w:t>
                            </w:r>
                            <w:r w:rsidRPr="00C95417">
                              <w:rPr>
                                <w:rFonts w:asciiTheme="minorBidi" w:hAnsiTheme="minorBidi"/>
                              </w:rPr>
                              <w:t>on pharmacy resources. The challenge is to provide an access for everyone, while ensuring the highest</w:t>
                            </w:r>
                            <w:r w:rsidRPr="00C95417">
                              <w:rPr>
                                <w:rFonts w:asciiTheme="minorBidi" w:hAnsiTheme="minorBidi"/>
                              </w:rPr>
                              <w:t> </w:t>
                            </w:r>
                            <w:r w:rsidRPr="00C95417">
                              <w:rPr>
                                <w:rFonts w:asciiTheme="minorBidi" w:hAnsiTheme="minorBidi"/>
                              </w:rPr>
                              <w:t>security.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6BBB4F" id="_x0000_s1034" type="#_x0000_t202" style="position:absolute;margin-left:458.3pt;margin-top:426.85pt;width:363.3pt;height:139.8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" fillcolor="#4fc5f2 [2167]" strokecolor="#0f9ed5 [3207]" strokeweight="1pt">
                <v:fill color2="#2ab8f0 [2615]" rotate="t" colors="0 #9ccff5;.5 #8fc4eb;1 #79beed" focus="100%" type="gradient">
                  <o:fill v:ext="view" type="gradientUnscaled"/>
                </v:fill>
                <v:textbox>
                  <w:txbxContent>
                    <w:p w14:paraId="576C1AE0" w14:textId="77777777" w:rsidR="00474145" w:rsidRPr="00C95417" w:rsidRDefault="00474145" w:rsidP="00474145">
                      <w:pPr>
                        <w:spacing w:after="0"/>
                        <w:rPr>
                          <w:rFonts w:asciiTheme="minorBidi" w:hAnsiTheme="minorBidi"/>
                          <w:b/>
                          <w:bCs/>
                        </w:rPr>
                      </w:pPr>
                      <w:r w:rsidRPr="00C95417">
                        <w:rPr>
                          <w:rFonts w:asciiTheme="minorBidi" w:hAnsiTheme="minorBidi"/>
                          <w:b/>
                          <w:bCs/>
                        </w:rPr>
                        <w:t>Increasing Demand</w:t>
                      </w:r>
                      <w:r w:rsidRPr="00C95417">
                        <w:rPr>
                          <w:rFonts w:asciiTheme="minorBidi" w:hAnsiTheme="minorBidi"/>
                          <w:b/>
                          <w:bCs/>
                        </w:rPr>
                        <w:t> </w:t>
                      </w:r>
                      <w:r w:rsidRPr="00C95417">
                        <w:rPr>
                          <w:rFonts w:asciiTheme="minorBidi" w:hAnsiTheme="minorBidi"/>
                          <w:b/>
                          <w:bCs/>
                        </w:rPr>
                        <w:t>and Complexity of Caring</w:t>
                      </w:r>
                    </w:p>
                    <w:p w14:paraId="694FD62B" w14:textId="77777777" w:rsidR="00474145" w:rsidRPr="00E907A1" w:rsidRDefault="00474145" w:rsidP="00474145">
                      <w:pPr>
                        <w:spacing w:after="0"/>
                        <w:rPr>
                          <w:rFonts w:asciiTheme="minorBidi" w:hAnsiTheme="minorBidi"/>
                        </w:rPr>
                      </w:pPr>
                      <w:r w:rsidRPr="00C95417">
                        <w:rPr>
                          <w:rFonts w:asciiTheme="minorBidi" w:hAnsiTheme="minorBidi"/>
                        </w:rPr>
                        <w:t>Another significant challenge is</w:t>
                      </w:r>
                      <w:r w:rsidRPr="00C95417">
                        <w:rPr>
                          <w:rFonts w:asciiTheme="minorBidi" w:hAnsiTheme="minorBidi"/>
                        </w:rPr>
                        <w:t> </w:t>
                      </w:r>
                      <w:r w:rsidRPr="00C95417">
                        <w:rPr>
                          <w:rFonts w:asciiTheme="minorBidi" w:hAnsiTheme="minorBidi"/>
                        </w:rPr>
                        <w:t>increasing demands for health care. An</w:t>
                      </w:r>
                      <w:r w:rsidRPr="00C95417">
                        <w:rPr>
                          <w:rFonts w:asciiTheme="minorBidi" w:hAnsiTheme="minorBidi"/>
                        </w:rPr>
                        <w:t> </w:t>
                      </w:r>
                      <w:r w:rsidRPr="00C95417">
                        <w:rPr>
                          <w:rFonts w:asciiTheme="minorBidi" w:hAnsiTheme="minorBidi"/>
                        </w:rPr>
                        <w:t>increasing elderly population and prevalence of chronic diseases mean patients frequently take many drugs and require ongoing monitoring. The greatest challenge in handling polypharmacy is the risk of interactions that</w:t>
                      </w:r>
                      <w:r w:rsidRPr="00C95417">
                        <w:rPr>
                          <w:rFonts w:asciiTheme="minorBidi" w:hAnsiTheme="minorBidi"/>
                        </w:rPr>
                        <w:t> </w:t>
                      </w:r>
                      <w:r w:rsidRPr="00C95417">
                        <w:rPr>
                          <w:rFonts w:asciiTheme="minorBidi" w:hAnsiTheme="minorBidi"/>
                        </w:rPr>
                        <w:t>should be closely monitored by professionals. Furthermore, the general expectation for swift access to health advice by the public adds burden</w:t>
                      </w:r>
                      <w:r w:rsidRPr="00C95417">
                        <w:rPr>
                          <w:rFonts w:asciiTheme="minorBidi" w:hAnsiTheme="minorBidi"/>
                        </w:rPr>
                        <w:t> </w:t>
                      </w:r>
                      <w:r w:rsidRPr="00C95417">
                        <w:rPr>
                          <w:rFonts w:asciiTheme="minorBidi" w:hAnsiTheme="minorBidi"/>
                        </w:rPr>
                        <w:t>on pharmacy resources. The challenge is to provide an access for everyone, while ensuring the highest</w:t>
                      </w:r>
                      <w:r w:rsidRPr="00C95417">
                        <w:rPr>
                          <w:rFonts w:asciiTheme="minorBidi" w:hAnsiTheme="minorBidi"/>
                        </w:rPr>
                        <w:t> </w:t>
                      </w:r>
                      <w:r w:rsidRPr="00C95417">
                        <w:rPr>
                          <w:rFonts w:asciiTheme="minorBidi" w:hAnsiTheme="minorBidi"/>
                        </w:rPr>
                        <w:t>security.</w:t>
                      </w:r>
                    </w:p>
                  </w:txbxContent>
                </v:textbox>
                <w10:wrap type="square"/>
              </v:shape>
            </w:pict>
          </mc:Fallback>
        </mc:AlternateContent>
      </w:r>
    </w:p>
    <w:p w14:paraId="2DFBDD39" w14:textId="75382571" w:rsidR="00474145" w:rsidRPr="00474145" w:rsidRDefault="00474145" w:rsidP="00474145">
      <w:pPr>
        <w:rPr>
          <w:rFonts w:ascii="Arial" w:hAnsi="Arial" w:cs="Arial"/>
          <w:b/>
          <w:bCs/>
          <w:color w:val="2C7FCE" w:themeColor="text2" w:themeTint="99"/>
        </w:rPr>
        <w:sectPr w:rsidR="00474145" w:rsidRPr="00474145" w:rsidSect="00474145">
          <w:pgSz w:w="16838" w:h="11906" w:orient="landscape"/>
          <w:pgMar w:top="426" w:right="253" w:bottom="142" w:left="284" w:header="708" w:footer="708" w:gutter="0"/>
          <w:cols w:space="708"/>
          <w:docGrid w:linePitch="360"/>
        </w:sectPr>
      </w:pPr>
      <w:r w:rsidRPr="00474145">
        <w:rPr>
          <w:rFonts w:ascii="Arial" w:hAnsi="Arial" w:cs="Arial"/>
          <w:b/>
          <w:bCs/>
          <w:color w:val="2C7FCE" w:themeColor="text2" w:themeTint="99"/>
        </w:rPr>
        <w:lastRenderedPageBreak/>
        <w:br w:type="page"/>
      </w:r>
    </w:p>
    <w:p w14:paraId="48D3AD0F" w14:textId="77777777" w:rsidR="00474145" w:rsidRPr="00474145" w:rsidRDefault="00474145" w:rsidP="00474145">
      <w:pPr>
        <w:spacing w:line="360" w:lineRule="auto"/>
        <w:rPr>
          <w:rFonts w:ascii="Arial" w:hAnsi="Arial" w:cs="Arial"/>
        </w:rPr>
      </w:pPr>
    </w:p>
    <w:p w14:paraId="7BA2F0F0" w14:textId="06014429" w:rsidR="00474145" w:rsidRPr="00474145" w:rsidRDefault="00474145" w:rsidP="00474145">
      <w:pPr>
        <w:spacing w:line="360" w:lineRule="auto"/>
        <w:jc w:val="center"/>
        <w:rPr>
          <w:rFonts w:ascii="Arial" w:hAnsi="Arial" w:cs="Arial"/>
          <w:sz w:val="28"/>
          <w:szCs w:val="28"/>
        </w:rPr>
      </w:pPr>
      <w:r w:rsidRPr="00474145">
        <w:rPr>
          <w:rFonts w:ascii="Arial" w:hAnsi="Arial" w:cs="Arial"/>
          <w:sz w:val="28"/>
          <w:szCs w:val="28"/>
        </w:rPr>
        <w:t>Essay</w:t>
      </w:r>
    </w:p>
    <w:p w14:paraId="350214E2" w14:textId="77777777" w:rsidR="00474145" w:rsidRPr="00474145" w:rsidRDefault="00474145" w:rsidP="00474145">
      <w:pPr>
        <w:spacing w:line="360" w:lineRule="auto"/>
        <w:jc w:val="both"/>
        <w:rPr>
          <w:rFonts w:ascii="Arial" w:hAnsi="Arial" w:cs="Arial"/>
        </w:rPr>
      </w:pPr>
      <w:r w:rsidRPr="00474145">
        <w:rPr>
          <w:rFonts w:ascii="Arial" w:hAnsi="Arial" w:cs="Arial"/>
        </w:rPr>
        <w:t>The NHS is a cornerstone of British society based</w:t>
      </w:r>
      <w:r w:rsidRPr="00474145">
        <w:rPr>
          <w:rFonts w:ascii="Arial" w:hAnsi="Arial" w:cs="Arial"/>
        </w:rPr>
        <w:t> </w:t>
      </w:r>
      <w:r w:rsidRPr="00474145">
        <w:rPr>
          <w:rFonts w:ascii="Arial" w:hAnsi="Arial" w:cs="Arial"/>
        </w:rPr>
        <w:t>on the fundamental principles of health care being free at the point of service and access regardless of ability to pay (Timmins, 2001; Shapiro, 2010). It was born of</w:t>
      </w:r>
      <w:r w:rsidRPr="00474145">
        <w:rPr>
          <w:rFonts w:ascii="Arial" w:hAnsi="Arial" w:cs="Arial"/>
        </w:rPr>
        <w:t> </w:t>
      </w:r>
      <w:r w:rsidRPr="00474145">
        <w:rPr>
          <w:rFonts w:ascii="Arial" w:hAnsi="Arial" w:cs="Arial"/>
        </w:rPr>
        <w:t>the social, economic and political changes engendered by the second world war and as part of a wider project to build a society based on full welfare (Beveridge, 1942; Timmins, 2001). ALBEIT the NHS still embodies its founding principles,</w:t>
      </w:r>
      <w:r w:rsidRPr="00474145">
        <w:rPr>
          <w:rFonts w:ascii="Arial" w:hAnsi="Arial" w:cs="Arial"/>
        </w:rPr>
        <w:t> </w:t>
      </w:r>
      <w:r w:rsidRPr="00474145">
        <w:rPr>
          <w:rFonts w:ascii="Arial" w:hAnsi="Arial" w:cs="Arial"/>
        </w:rPr>
        <w:t>a modern-day identity is one that exposes tensions around values of universal entitlement juxtaposed with financial constraints, workforce shortfalls and growing demand (Klein 2013; NHS England 2023).</w:t>
      </w:r>
    </w:p>
    <w:p w14:paraId="2BE7F8F2" w14:textId="77777777" w:rsidR="00474145" w:rsidRPr="00474145" w:rsidRDefault="00474145" w:rsidP="00474145">
      <w:pPr>
        <w:spacing w:line="360" w:lineRule="auto"/>
        <w:jc w:val="both"/>
        <w:rPr>
          <w:rFonts w:ascii="Arial" w:hAnsi="Arial" w:cs="Arial"/>
        </w:rPr>
      </w:pPr>
      <w:r w:rsidRPr="00474145">
        <w:rPr>
          <w:rFonts w:ascii="Arial" w:hAnsi="Arial" w:cs="Arial"/>
        </w:rPr>
        <w:t>The NHS has its roots in the 1942 Beveridge Report, which recommended social insurance and public services to</w:t>
      </w:r>
      <w:r w:rsidRPr="00474145">
        <w:rPr>
          <w:rFonts w:ascii="Arial" w:hAnsi="Arial" w:cs="Arial"/>
        </w:rPr>
        <w:t> </w:t>
      </w:r>
      <w:r w:rsidRPr="00474145">
        <w:rPr>
          <w:rFonts w:ascii="Arial" w:hAnsi="Arial" w:cs="Arial"/>
        </w:rPr>
        <w:t>tackle the “five giants” of want, disease, ignorance, squalor and idleness (Beveridge, 1942). Second world war experience of the Emergency Medical Service had shown the power of centrally planned healthcare, cementing support for a permanent national system (</w:t>
      </w:r>
      <w:proofErr w:type="spellStart"/>
      <w:r w:rsidRPr="00474145">
        <w:rPr>
          <w:rFonts w:ascii="Arial" w:hAnsi="Arial" w:cs="Arial"/>
        </w:rPr>
        <w:t>Delamothe</w:t>
      </w:r>
      <w:proofErr w:type="spellEnd"/>
      <w:r w:rsidRPr="00474145">
        <w:rPr>
          <w:rFonts w:ascii="Arial" w:hAnsi="Arial" w:cs="Arial"/>
        </w:rPr>
        <w:t>, 2008;</w:t>
      </w:r>
      <w:r w:rsidRPr="00474145">
        <w:rPr>
          <w:rFonts w:ascii="Arial" w:hAnsi="Arial" w:cs="Arial"/>
        </w:rPr>
        <w:t> </w:t>
      </w:r>
      <w:r w:rsidRPr="00474145">
        <w:rPr>
          <w:rFonts w:ascii="Arial" w:hAnsi="Arial" w:cs="Arial"/>
        </w:rPr>
        <w:t>Timmins, 2001). After the war, under a Labour government, the NHS was established by Aneurin Bevan which led to most hospitals being nationalised and primary/community care becoming reorganised as</w:t>
      </w:r>
      <w:r w:rsidRPr="00474145">
        <w:rPr>
          <w:rFonts w:ascii="Arial" w:hAnsi="Arial" w:cs="Arial"/>
        </w:rPr>
        <w:t> </w:t>
      </w:r>
      <w:r w:rsidRPr="00474145">
        <w:rPr>
          <w:rFonts w:ascii="Arial" w:hAnsi="Arial" w:cs="Arial"/>
        </w:rPr>
        <w:t>one entity (Shapiro, 2010; Klein 2013). Established on 5 July 1948, the NHS was a novel model of care because it offered healthcare to the</w:t>
      </w:r>
      <w:r w:rsidRPr="00474145">
        <w:rPr>
          <w:rFonts w:ascii="Arial" w:hAnsi="Arial" w:cs="Arial"/>
        </w:rPr>
        <w:t> </w:t>
      </w:r>
      <w:r w:rsidRPr="00474145">
        <w:rPr>
          <w:rFonts w:ascii="Arial" w:hAnsi="Arial" w:cs="Arial"/>
        </w:rPr>
        <w:t>population free at the point of delivery (</w:t>
      </w:r>
      <w:proofErr w:type="spellStart"/>
      <w:r w:rsidRPr="00474145">
        <w:rPr>
          <w:rFonts w:ascii="Arial" w:hAnsi="Arial" w:cs="Arial"/>
        </w:rPr>
        <w:t>Delamothe</w:t>
      </w:r>
      <w:proofErr w:type="spellEnd"/>
      <w:r w:rsidRPr="00474145">
        <w:rPr>
          <w:rFonts w:ascii="Arial" w:hAnsi="Arial" w:cs="Arial"/>
        </w:rPr>
        <w:t>, 2008; BBC, 2024).</w:t>
      </w:r>
    </w:p>
    <w:p w14:paraId="7D462364" w14:textId="77777777" w:rsidR="00474145" w:rsidRPr="00474145" w:rsidRDefault="00474145" w:rsidP="00474145">
      <w:pPr>
        <w:spacing w:line="360" w:lineRule="auto"/>
        <w:jc w:val="both"/>
        <w:rPr>
          <w:rFonts w:ascii="Arial" w:hAnsi="Arial" w:cs="Arial"/>
        </w:rPr>
      </w:pPr>
      <w:r w:rsidRPr="00474145">
        <w:rPr>
          <w:rFonts w:ascii="Arial" w:hAnsi="Arial" w:cs="Arial"/>
        </w:rPr>
        <w:t>The</w:t>
      </w:r>
      <w:r w:rsidRPr="00474145">
        <w:rPr>
          <w:rFonts w:ascii="Arial" w:hAnsi="Arial" w:cs="Arial"/>
        </w:rPr>
        <w:t> </w:t>
      </w:r>
      <w:r w:rsidRPr="00474145">
        <w:rPr>
          <w:rFonts w:ascii="Arial" w:hAnsi="Arial" w:cs="Arial"/>
        </w:rPr>
        <w:t>early system was informed by three principles: universality, comprehensiveness of services and free at point of delivery (</w:t>
      </w:r>
      <w:proofErr w:type="spellStart"/>
      <w:r w:rsidRPr="00474145">
        <w:rPr>
          <w:rFonts w:ascii="Arial" w:hAnsi="Arial" w:cs="Arial"/>
        </w:rPr>
        <w:t>Delamothe</w:t>
      </w:r>
      <w:proofErr w:type="spellEnd"/>
      <w:r w:rsidRPr="00474145">
        <w:rPr>
          <w:rFonts w:ascii="Arial" w:hAnsi="Arial" w:cs="Arial"/>
        </w:rPr>
        <w:t>, 2008; Beveridge, 1942). It guaranteed entitlement regardless of class, work or where one lived and thus recast health as a social good rather than a product to be traded (e.g.</w:t>
      </w:r>
      <w:r w:rsidRPr="00474145">
        <w:rPr>
          <w:rFonts w:ascii="Arial" w:hAnsi="Arial" w:cs="Arial"/>
        </w:rPr>
        <w:t> </w:t>
      </w:r>
      <w:r w:rsidRPr="00474145">
        <w:rPr>
          <w:rFonts w:ascii="Arial" w:hAnsi="Arial" w:cs="Arial"/>
        </w:rPr>
        <w:t>Beveridge, 1942; Klein, 2013). Integration was to be achieved between hospital general practice and in</w:t>
      </w:r>
      <w:r w:rsidRPr="00474145">
        <w:rPr>
          <w:rFonts w:ascii="Arial" w:hAnsi="Arial" w:cs="Arial"/>
        </w:rPr>
        <w:t> </w:t>
      </w:r>
      <w:r w:rsidRPr="00474145">
        <w:rPr>
          <w:rFonts w:ascii="Arial" w:hAnsi="Arial" w:cs="Arial"/>
        </w:rPr>
        <w:t xml:space="preserve">the community, for prevention treatment and rehabilitation; it had all been embraced by </w:t>
      </w:r>
      <w:proofErr w:type="spellStart"/>
      <w:r w:rsidRPr="00474145">
        <w:rPr>
          <w:rFonts w:ascii="Arial" w:hAnsi="Arial" w:cs="Arial"/>
        </w:rPr>
        <w:t>Delamothe</w:t>
      </w:r>
      <w:proofErr w:type="spellEnd"/>
      <w:r w:rsidRPr="00474145">
        <w:rPr>
          <w:rFonts w:ascii="Arial" w:hAnsi="Arial" w:cs="Arial"/>
        </w:rPr>
        <w:t xml:space="preserve"> (2008). Originally it was a tax-funded system which eliminated financial barriers at point of use and spread costs</w:t>
      </w:r>
      <w:r w:rsidRPr="00474145">
        <w:rPr>
          <w:rFonts w:ascii="Arial" w:hAnsi="Arial" w:cs="Arial"/>
        </w:rPr>
        <w:t> </w:t>
      </w:r>
      <w:r w:rsidRPr="00474145">
        <w:rPr>
          <w:rFonts w:ascii="Arial" w:hAnsi="Arial" w:cs="Arial"/>
        </w:rPr>
        <w:t>according to what people could afford, not how ill they were (Beveridge 1942; Timmins 2001). Although subsequent charging occurred for services like prescriptions and dentistry, the concept of basic care that would not be paid for at</w:t>
      </w:r>
      <w:r w:rsidRPr="00474145">
        <w:rPr>
          <w:rFonts w:ascii="Arial" w:hAnsi="Arial" w:cs="Arial"/>
        </w:rPr>
        <w:t> </w:t>
      </w:r>
      <w:r w:rsidRPr="00474145">
        <w:rPr>
          <w:rFonts w:ascii="Arial" w:hAnsi="Arial" w:cs="Arial"/>
        </w:rPr>
        <w:t>point of delivery was (and is) key (Shapiro 2010; BBC, 2024).</w:t>
      </w:r>
    </w:p>
    <w:p w14:paraId="06C8BE79" w14:textId="77777777" w:rsidR="00474145" w:rsidRPr="00474145" w:rsidRDefault="00474145" w:rsidP="00474145">
      <w:pPr>
        <w:spacing w:line="360" w:lineRule="auto"/>
        <w:jc w:val="both"/>
        <w:rPr>
          <w:rFonts w:ascii="Arial" w:hAnsi="Arial" w:cs="Arial"/>
        </w:rPr>
      </w:pPr>
      <w:r w:rsidRPr="00474145">
        <w:rPr>
          <w:rFonts w:ascii="Arial" w:hAnsi="Arial" w:cs="Arial"/>
        </w:rPr>
        <w:t>In modern times, the NHS</w:t>
      </w:r>
      <w:r w:rsidRPr="00474145">
        <w:rPr>
          <w:rFonts w:ascii="Arial" w:hAnsi="Arial" w:cs="Arial"/>
        </w:rPr>
        <w:t> </w:t>
      </w:r>
      <w:r w:rsidRPr="00474145">
        <w:rPr>
          <w:rFonts w:ascii="Arial" w:hAnsi="Arial" w:cs="Arial"/>
        </w:rPr>
        <w:t xml:space="preserve">runs as four separate health systems which operate under different governance structures in England, Scotland, Wales and Northern Ireland (Klein 2013; Shapiro 2010). In England, Integrated Care Systems (ICSs) bring together NHS bodies, local </w:t>
      </w:r>
      <w:r w:rsidRPr="00474145">
        <w:rPr>
          <w:rFonts w:ascii="Arial" w:hAnsi="Arial" w:cs="Arial"/>
        </w:rPr>
        <w:lastRenderedPageBreak/>
        <w:t>authorities and partners to commission services</w:t>
      </w:r>
      <w:r w:rsidRPr="00474145">
        <w:rPr>
          <w:rFonts w:ascii="Arial" w:hAnsi="Arial" w:cs="Arial"/>
        </w:rPr>
        <w:t> </w:t>
      </w:r>
      <w:r w:rsidRPr="00474145">
        <w:rPr>
          <w:rFonts w:ascii="Arial" w:hAnsi="Arial" w:cs="Arial"/>
        </w:rPr>
        <w:t>for populations as agreed by NHS England in 2026). ICBs are responsible for planning and funding,</w:t>
      </w:r>
      <w:r w:rsidRPr="00474145">
        <w:rPr>
          <w:rFonts w:ascii="Arial" w:hAnsi="Arial" w:cs="Arial"/>
        </w:rPr>
        <w:t> </w:t>
      </w:r>
      <w:r w:rsidRPr="00474145">
        <w:rPr>
          <w:rFonts w:ascii="Arial" w:hAnsi="Arial" w:cs="Arial"/>
        </w:rPr>
        <w:t>ICPs form more strategic wide wellbeing plans that incorporate social care and public health (NHS Confederation 20232). The provision of services is carried out by NH S trusts</w:t>
      </w:r>
      <w:r w:rsidRPr="00474145">
        <w:rPr>
          <w:rFonts w:ascii="Arial" w:hAnsi="Arial" w:cs="Arial"/>
        </w:rPr>
        <w:t> </w:t>
      </w:r>
      <w:r w:rsidRPr="00474145">
        <w:rPr>
          <w:rFonts w:ascii="Arial" w:hAnsi="Arial" w:cs="Arial"/>
        </w:rPr>
        <w:t>, independent General Practice (GP) contractors and voluntary or private sector providers operating under contract (Klein, 2013; Shapiro, 2010). Current reform enabling clustering</w:t>
      </w:r>
      <w:r w:rsidRPr="00474145">
        <w:rPr>
          <w:rFonts w:ascii="Arial" w:hAnsi="Arial" w:cs="Arial"/>
        </w:rPr>
        <w:t> </w:t>
      </w:r>
      <w:r w:rsidRPr="00474145">
        <w:rPr>
          <w:rFonts w:ascii="Arial" w:hAnsi="Arial" w:cs="Arial"/>
        </w:rPr>
        <w:t>and mergers seeks to eliminate duplication of roles and achieve financial balance by 2025-26 (NHS Confederation, 2025).</w:t>
      </w:r>
    </w:p>
    <w:p w14:paraId="5E3FE745" w14:textId="77777777" w:rsidR="00474145" w:rsidRDefault="00474145" w:rsidP="00474145">
      <w:pPr>
        <w:spacing w:line="360" w:lineRule="auto"/>
        <w:jc w:val="both"/>
        <w:rPr>
          <w:rFonts w:ascii="Arial" w:hAnsi="Arial" w:cs="Arial"/>
        </w:rPr>
      </w:pPr>
      <w:r w:rsidRPr="00474145">
        <w:rPr>
          <w:rFonts w:ascii="Arial" w:hAnsi="Arial" w:cs="Arial"/>
        </w:rPr>
        <w:t>Yet amidst structural change, the NHS continues to experience</w:t>
      </w:r>
      <w:r w:rsidRPr="00474145">
        <w:rPr>
          <w:rFonts w:ascii="Arial" w:hAnsi="Arial" w:cs="Arial"/>
        </w:rPr>
        <w:t> </w:t>
      </w:r>
      <w:r w:rsidRPr="00474145">
        <w:rPr>
          <w:rFonts w:ascii="Arial" w:hAnsi="Arial" w:cs="Arial"/>
        </w:rPr>
        <w:t>enduring challenges with funding constraints, workforce issues and increasing need (The King’s Fund, 2024; NHS England, 2023). The aging population,</w:t>
      </w:r>
      <w:r w:rsidRPr="00474145">
        <w:rPr>
          <w:rFonts w:ascii="Arial" w:hAnsi="Arial" w:cs="Arial"/>
        </w:rPr>
        <w:t> </w:t>
      </w:r>
      <w:r w:rsidRPr="00474145">
        <w:rPr>
          <w:rFonts w:ascii="Arial" w:hAnsi="Arial" w:cs="Arial"/>
        </w:rPr>
        <w:t>chronic disease and the Covid-19 response have compounded record waiting lists and treatment delays that undermine timely care (The King’s Fund, 2024; BBC, 2024). Substantial</w:t>
      </w:r>
      <w:r w:rsidRPr="00474145">
        <w:rPr>
          <w:rFonts w:ascii="Arial" w:hAnsi="Arial" w:cs="Arial"/>
        </w:rPr>
        <w:t> </w:t>
      </w:r>
      <w:r w:rsidRPr="00474145">
        <w:rPr>
          <w:rFonts w:ascii="Arial" w:hAnsi="Arial" w:cs="Arial"/>
        </w:rPr>
        <w:t>staffing shortfalls, in mental health and community services (The King’s Fund, 2024), place extra pressure on capacity. With sustained investment on recruitment and retention, projections predict large shortfalls in its</w:t>
      </w:r>
      <w:r w:rsidRPr="00474145">
        <w:rPr>
          <w:rFonts w:ascii="Arial" w:hAnsi="Arial" w:cs="Arial"/>
        </w:rPr>
        <w:t> </w:t>
      </w:r>
      <w:r w:rsidRPr="00474145">
        <w:rPr>
          <w:rFonts w:ascii="Arial" w:hAnsi="Arial" w:cs="Arial"/>
        </w:rPr>
        <w:t>workforce and the pipeline of available workers (NHS England, 2023; NHS Employers, 2025). While the reforms aim for integrated and</w:t>
      </w:r>
      <w:r w:rsidRPr="00474145">
        <w:rPr>
          <w:rFonts w:ascii="Arial" w:hAnsi="Arial" w:cs="Arial"/>
        </w:rPr>
        <w:t> </w:t>
      </w:r>
      <w:r w:rsidRPr="00474145">
        <w:rPr>
          <w:rFonts w:ascii="Arial" w:hAnsi="Arial" w:cs="Arial"/>
        </w:rPr>
        <w:t>preventative models of care, service reconfigurations are a threat (</w:t>
      </w:r>
      <w:proofErr w:type="spellStart"/>
      <w:r w:rsidRPr="00474145">
        <w:rPr>
          <w:rFonts w:ascii="Arial" w:hAnsi="Arial" w:cs="Arial"/>
        </w:rPr>
        <w:t>Wistow</w:t>
      </w:r>
      <w:proofErr w:type="spellEnd"/>
      <w:r w:rsidRPr="00474145">
        <w:rPr>
          <w:rFonts w:ascii="Arial" w:hAnsi="Arial" w:cs="Arial"/>
        </w:rPr>
        <w:t xml:space="preserve"> &amp; Parker 2011) and complex governance may frustratingly slow down transformation over time (Klein, 2013; RSA, 2025). The NHS retains its original ideal of a universal tax-funded system, but as in every society, this illusory vision has led to an ever-greater distance between intentions and reality (NHS England, 2023;</w:t>
      </w:r>
      <w:r w:rsidRPr="00474145">
        <w:rPr>
          <w:rFonts w:ascii="Arial" w:hAnsi="Arial" w:cs="Arial"/>
        </w:rPr>
        <w:t> </w:t>
      </w:r>
      <w:r w:rsidRPr="00474145">
        <w:rPr>
          <w:rFonts w:ascii="Arial" w:hAnsi="Arial" w:cs="Arial"/>
        </w:rPr>
        <w:t>Shapiro, 2010).</w:t>
      </w:r>
    </w:p>
    <w:p w14:paraId="3FB275BB" w14:textId="77777777" w:rsidR="00474145" w:rsidRPr="00474145" w:rsidRDefault="00474145" w:rsidP="00474145">
      <w:pPr>
        <w:spacing w:line="360" w:lineRule="auto"/>
        <w:jc w:val="both"/>
        <w:rPr>
          <w:rFonts w:ascii="Arial" w:hAnsi="Arial" w:cs="Arial"/>
        </w:rPr>
      </w:pPr>
    </w:p>
    <w:p w14:paraId="54982E90" w14:textId="3C5B64D2" w:rsidR="00474145" w:rsidRDefault="00474145" w:rsidP="00474145">
      <w:pPr>
        <w:spacing w:line="360" w:lineRule="auto"/>
        <w:rPr>
          <w:rFonts w:ascii="Arial" w:hAnsi="Arial" w:cs="Arial"/>
        </w:rPr>
      </w:pPr>
    </w:p>
    <w:p w14:paraId="049A0C6F" w14:textId="77777777" w:rsidR="00474145" w:rsidRDefault="00474145" w:rsidP="00474145">
      <w:pPr>
        <w:spacing w:line="360" w:lineRule="auto"/>
        <w:rPr>
          <w:rFonts w:ascii="Arial" w:hAnsi="Arial" w:cs="Arial"/>
        </w:rPr>
      </w:pPr>
    </w:p>
    <w:p w14:paraId="1C8B6846" w14:textId="77777777" w:rsidR="00474145" w:rsidRDefault="00474145" w:rsidP="00474145">
      <w:pPr>
        <w:spacing w:line="360" w:lineRule="auto"/>
        <w:rPr>
          <w:rFonts w:ascii="Arial" w:hAnsi="Arial" w:cs="Arial"/>
        </w:rPr>
      </w:pPr>
    </w:p>
    <w:p w14:paraId="549EE3EC" w14:textId="77777777" w:rsidR="00474145" w:rsidRDefault="00474145" w:rsidP="00474145">
      <w:pPr>
        <w:spacing w:line="360" w:lineRule="auto"/>
        <w:rPr>
          <w:rFonts w:ascii="Arial" w:hAnsi="Arial" w:cs="Arial"/>
        </w:rPr>
      </w:pPr>
    </w:p>
    <w:p w14:paraId="3F982A08" w14:textId="77777777" w:rsidR="00474145" w:rsidRDefault="00474145" w:rsidP="00474145">
      <w:pPr>
        <w:spacing w:line="360" w:lineRule="auto"/>
        <w:rPr>
          <w:rFonts w:ascii="Arial" w:hAnsi="Arial" w:cs="Arial"/>
        </w:rPr>
      </w:pPr>
    </w:p>
    <w:p w14:paraId="1F619441" w14:textId="77777777" w:rsidR="00474145" w:rsidRDefault="00474145" w:rsidP="00474145">
      <w:pPr>
        <w:spacing w:line="360" w:lineRule="auto"/>
        <w:rPr>
          <w:rFonts w:ascii="Arial" w:hAnsi="Arial" w:cs="Arial"/>
        </w:rPr>
      </w:pPr>
    </w:p>
    <w:p w14:paraId="608E08A6" w14:textId="77777777" w:rsidR="00474145" w:rsidRDefault="00474145" w:rsidP="00474145">
      <w:pPr>
        <w:spacing w:line="360" w:lineRule="auto"/>
        <w:rPr>
          <w:rFonts w:ascii="Arial" w:hAnsi="Arial" w:cs="Arial"/>
        </w:rPr>
      </w:pPr>
    </w:p>
    <w:p w14:paraId="34CF371D" w14:textId="77777777" w:rsidR="00474145" w:rsidRDefault="00474145" w:rsidP="00474145">
      <w:pPr>
        <w:spacing w:line="360" w:lineRule="auto"/>
        <w:rPr>
          <w:rFonts w:ascii="Arial" w:hAnsi="Arial" w:cs="Arial"/>
        </w:rPr>
      </w:pPr>
    </w:p>
    <w:p w14:paraId="79024E52" w14:textId="77777777" w:rsidR="00474145" w:rsidRPr="00474145" w:rsidRDefault="00474145" w:rsidP="00474145">
      <w:pPr>
        <w:spacing w:line="360" w:lineRule="auto"/>
        <w:rPr>
          <w:rFonts w:ascii="Arial" w:hAnsi="Arial" w:cs="Arial"/>
        </w:rPr>
      </w:pPr>
    </w:p>
    <w:p w14:paraId="6D3F24C0" w14:textId="77777777" w:rsidR="00474145" w:rsidRPr="00474145" w:rsidRDefault="00474145" w:rsidP="00474145">
      <w:pPr>
        <w:spacing w:line="360" w:lineRule="auto"/>
        <w:rPr>
          <w:rFonts w:ascii="Arial" w:hAnsi="Arial" w:cs="Arial"/>
          <w:b/>
          <w:bCs/>
        </w:rPr>
      </w:pPr>
      <w:r w:rsidRPr="00474145">
        <w:rPr>
          <w:rFonts w:ascii="Arial" w:hAnsi="Arial" w:cs="Arial"/>
          <w:b/>
          <w:bCs/>
        </w:rPr>
        <w:lastRenderedPageBreak/>
        <w:t xml:space="preserve">References </w:t>
      </w:r>
    </w:p>
    <w:p w14:paraId="2A71BCCF" w14:textId="6B96E970" w:rsidR="00474145" w:rsidRPr="00474145" w:rsidRDefault="00474145" w:rsidP="00474145">
      <w:pPr>
        <w:spacing w:line="360" w:lineRule="auto"/>
        <w:rPr>
          <w:rFonts w:ascii="Arial" w:hAnsi="Arial" w:cs="Arial"/>
        </w:rPr>
      </w:pPr>
      <w:r w:rsidRPr="00474145">
        <w:rPr>
          <w:rFonts w:ascii="Arial" w:hAnsi="Arial" w:cs="Arial"/>
        </w:rPr>
        <w:t xml:space="preserve">BBC (2024) ‘How did Britain build the NHS?’, </w:t>
      </w:r>
      <w:r w:rsidRPr="00474145">
        <w:rPr>
          <w:rFonts w:ascii="Arial" w:hAnsi="Arial" w:cs="Arial"/>
          <w:i/>
          <w:iCs/>
        </w:rPr>
        <w:t>BBC Teach</w:t>
      </w:r>
      <w:r w:rsidRPr="00474145">
        <w:rPr>
          <w:rFonts w:ascii="Arial" w:hAnsi="Arial" w:cs="Arial"/>
        </w:rPr>
        <w:t xml:space="preserve">, 31 October. Available at: </w:t>
      </w:r>
      <w:hyperlink r:id="rId15" w:tgtFrame="_new" w:history="1">
        <w:r w:rsidRPr="0020548A">
          <w:rPr>
            <w:rStyle w:val="Hyperlink"/>
            <w:rFonts w:ascii="Arial" w:hAnsi="Arial" w:cs="Arial"/>
            <w:color w:val="0070C0"/>
          </w:rPr>
          <w:t>https://www.bbc.co.uk/teach/articles/zvhmkmn</w:t>
        </w:r>
      </w:hyperlink>
      <w:r w:rsidR="0020548A">
        <w:rPr>
          <w:rFonts w:ascii="Arial" w:hAnsi="Arial" w:cs="Arial"/>
          <w:color w:val="0070C0"/>
        </w:rPr>
        <w:t xml:space="preserve"> </w:t>
      </w:r>
      <w:r w:rsidRPr="00474145">
        <w:rPr>
          <w:rFonts w:ascii="Arial" w:hAnsi="Arial" w:cs="Arial"/>
        </w:rPr>
        <w:t xml:space="preserve"> (Accessed: 15 February 2026).</w:t>
      </w:r>
    </w:p>
    <w:p w14:paraId="686509C5" w14:textId="77777777" w:rsidR="00474145" w:rsidRPr="00474145" w:rsidRDefault="00474145" w:rsidP="00474145">
      <w:pPr>
        <w:spacing w:line="360" w:lineRule="auto"/>
        <w:rPr>
          <w:rFonts w:ascii="Arial" w:hAnsi="Arial" w:cs="Arial"/>
        </w:rPr>
      </w:pPr>
      <w:r w:rsidRPr="00474145">
        <w:rPr>
          <w:rFonts w:ascii="Arial" w:hAnsi="Arial" w:cs="Arial"/>
        </w:rPr>
        <w:t xml:space="preserve">Beveridge, W. (1942) </w:t>
      </w:r>
      <w:r w:rsidRPr="00474145">
        <w:rPr>
          <w:rFonts w:ascii="Arial" w:hAnsi="Arial" w:cs="Arial"/>
          <w:i/>
          <w:iCs/>
        </w:rPr>
        <w:t>Social insurance and allied services</w:t>
      </w:r>
      <w:r w:rsidRPr="00474145">
        <w:rPr>
          <w:rFonts w:ascii="Arial" w:hAnsi="Arial" w:cs="Arial"/>
        </w:rPr>
        <w:t xml:space="preserve">. London: HMSO. Available at: </w:t>
      </w:r>
      <w:hyperlink r:id="rId16" w:tgtFrame="_new" w:history="1">
        <w:r w:rsidRPr="0020548A">
          <w:rPr>
            <w:rStyle w:val="Hyperlink"/>
            <w:rFonts w:ascii="Arial" w:hAnsi="Arial" w:cs="Arial"/>
            <w:color w:val="0070C0"/>
          </w:rPr>
          <w:t>https://warwick.ac.uk/services/library/mrc/studying/docs/welfare/bev/</w:t>
        </w:r>
      </w:hyperlink>
      <w:r w:rsidRPr="00474145">
        <w:rPr>
          <w:rFonts w:ascii="Arial" w:hAnsi="Arial" w:cs="Arial"/>
        </w:rPr>
        <w:t xml:space="preserve"> (Accessed: 15 February 2026).</w:t>
      </w:r>
    </w:p>
    <w:p w14:paraId="0734A9BB" w14:textId="17865A7C" w:rsidR="00474145" w:rsidRPr="00474145" w:rsidRDefault="00474145" w:rsidP="00474145">
      <w:pPr>
        <w:spacing w:line="360" w:lineRule="auto"/>
        <w:rPr>
          <w:rFonts w:ascii="Arial" w:hAnsi="Arial" w:cs="Arial"/>
        </w:rPr>
      </w:pPr>
      <w:proofErr w:type="spellStart"/>
      <w:r w:rsidRPr="00474145">
        <w:rPr>
          <w:rFonts w:ascii="Arial" w:hAnsi="Arial" w:cs="Arial"/>
        </w:rPr>
        <w:t>Delamothe</w:t>
      </w:r>
      <w:proofErr w:type="spellEnd"/>
      <w:r w:rsidRPr="00474145">
        <w:rPr>
          <w:rFonts w:ascii="Arial" w:hAnsi="Arial" w:cs="Arial"/>
        </w:rPr>
        <w:t xml:space="preserve">, T. (2008) ‘Founding principles’, </w:t>
      </w:r>
      <w:r w:rsidRPr="00474145">
        <w:rPr>
          <w:rFonts w:ascii="Arial" w:hAnsi="Arial" w:cs="Arial"/>
          <w:i/>
          <w:iCs/>
        </w:rPr>
        <w:t>BMJ</w:t>
      </w:r>
      <w:r w:rsidRPr="00474145">
        <w:rPr>
          <w:rFonts w:ascii="Arial" w:hAnsi="Arial" w:cs="Arial"/>
        </w:rPr>
        <w:t xml:space="preserve">, 336(7655), pp. 1216–1218. Available at: </w:t>
      </w:r>
      <w:hyperlink r:id="rId17" w:tgtFrame="_new" w:history="1">
        <w:r w:rsidRPr="0020548A">
          <w:rPr>
            <w:rStyle w:val="Hyperlink"/>
            <w:rFonts w:ascii="Arial" w:hAnsi="Arial" w:cs="Arial"/>
            <w:color w:val="0070C0"/>
          </w:rPr>
          <w:t>https://www.bmj.com/content/336/7655/1216</w:t>
        </w:r>
      </w:hyperlink>
      <w:r w:rsidR="0020548A">
        <w:rPr>
          <w:rFonts w:ascii="Arial" w:hAnsi="Arial" w:cs="Arial"/>
          <w:color w:val="0070C0"/>
        </w:rPr>
        <w:t xml:space="preserve"> </w:t>
      </w:r>
      <w:r w:rsidRPr="00474145">
        <w:rPr>
          <w:rFonts w:ascii="Arial" w:hAnsi="Arial" w:cs="Arial"/>
        </w:rPr>
        <w:t xml:space="preserve"> (Accessed: 15 February 2026).</w:t>
      </w:r>
    </w:p>
    <w:p w14:paraId="0A601246" w14:textId="77777777" w:rsidR="00474145" w:rsidRPr="00474145" w:rsidRDefault="00474145" w:rsidP="00474145">
      <w:pPr>
        <w:spacing w:line="360" w:lineRule="auto"/>
        <w:rPr>
          <w:rFonts w:ascii="Arial" w:hAnsi="Arial" w:cs="Arial"/>
        </w:rPr>
      </w:pPr>
      <w:r w:rsidRPr="00474145">
        <w:rPr>
          <w:rFonts w:ascii="Arial" w:hAnsi="Arial" w:cs="Arial"/>
        </w:rPr>
        <w:t xml:space="preserve">Klein, R. (2013) </w:t>
      </w:r>
      <w:r w:rsidRPr="00474145">
        <w:rPr>
          <w:rFonts w:ascii="Arial" w:hAnsi="Arial" w:cs="Arial"/>
          <w:i/>
          <w:iCs/>
        </w:rPr>
        <w:t>The new politics of the NHS</w:t>
      </w:r>
      <w:r w:rsidRPr="00474145">
        <w:rPr>
          <w:rFonts w:ascii="Arial" w:hAnsi="Arial" w:cs="Arial"/>
        </w:rPr>
        <w:t xml:space="preserve">. 7th </w:t>
      </w:r>
      <w:proofErr w:type="spellStart"/>
      <w:r w:rsidRPr="00474145">
        <w:rPr>
          <w:rFonts w:ascii="Arial" w:hAnsi="Arial" w:cs="Arial"/>
        </w:rPr>
        <w:t>edn</w:t>
      </w:r>
      <w:proofErr w:type="spellEnd"/>
      <w:r w:rsidRPr="00474145">
        <w:rPr>
          <w:rFonts w:ascii="Arial" w:hAnsi="Arial" w:cs="Arial"/>
        </w:rPr>
        <w:t>. London: Radcliffe Publishing.</w:t>
      </w:r>
    </w:p>
    <w:p w14:paraId="22A9C8C5" w14:textId="184A1700" w:rsidR="00474145" w:rsidRPr="00474145" w:rsidRDefault="00474145" w:rsidP="00474145">
      <w:pPr>
        <w:spacing w:line="360" w:lineRule="auto"/>
        <w:rPr>
          <w:rFonts w:ascii="Arial" w:hAnsi="Arial" w:cs="Arial"/>
        </w:rPr>
      </w:pPr>
      <w:r w:rsidRPr="00474145">
        <w:rPr>
          <w:rFonts w:ascii="Arial" w:hAnsi="Arial" w:cs="Arial"/>
        </w:rPr>
        <w:t xml:space="preserve">NHS Confederation (2025) </w:t>
      </w:r>
      <w:r w:rsidRPr="00474145">
        <w:rPr>
          <w:rFonts w:ascii="Arial" w:hAnsi="Arial" w:cs="Arial"/>
          <w:i/>
          <w:iCs/>
        </w:rPr>
        <w:t>ICB clusters and mergers: what you need to know</w:t>
      </w:r>
      <w:r w:rsidRPr="00474145">
        <w:rPr>
          <w:rFonts w:ascii="Arial" w:hAnsi="Arial" w:cs="Arial"/>
        </w:rPr>
        <w:t xml:space="preserve">. London: NHS Confederation. Available at: </w:t>
      </w:r>
      <w:hyperlink r:id="rId18" w:tgtFrame="_new" w:history="1">
        <w:r w:rsidRPr="0020548A">
          <w:rPr>
            <w:rStyle w:val="Hyperlink"/>
            <w:rFonts w:ascii="Arial" w:hAnsi="Arial" w:cs="Arial"/>
            <w:color w:val="0070C0"/>
          </w:rPr>
          <w:t>https://www.nhsconfed.org/publications/icb-clusters-and-mergers</w:t>
        </w:r>
      </w:hyperlink>
      <w:r w:rsidR="0020548A">
        <w:rPr>
          <w:rFonts w:ascii="Arial" w:hAnsi="Arial" w:cs="Arial"/>
        </w:rPr>
        <w:t xml:space="preserve"> </w:t>
      </w:r>
      <w:r w:rsidRPr="00474145">
        <w:rPr>
          <w:rFonts w:ascii="Arial" w:hAnsi="Arial" w:cs="Arial"/>
        </w:rPr>
        <w:t xml:space="preserve"> (Accessed: 15 February 2026).</w:t>
      </w:r>
    </w:p>
    <w:p w14:paraId="6687F007" w14:textId="77777777" w:rsidR="00474145" w:rsidRPr="00474145" w:rsidRDefault="00474145" w:rsidP="00474145">
      <w:pPr>
        <w:spacing w:line="360" w:lineRule="auto"/>
        <w:rPr>
          <w:rFonts w:ascii="Arial" w:hAnsi="Arial" w:cs="Arial"/>
        </w:rPr>
      </w:pPr>
      <w:r w:rsidRPr="00474145">
        <w:rPr>
          <w:rFonts w:ascii="Arial" w:hAnsi="Arial" w:cs="Arial"/>
        </w:rPr>
        <w:t xml:space="preserve">NHS Employers (2025) </w:t>
      </w:r>
      <w:r w:rsidRPr="00474145">
        <w:rPr>
          <w:rFonts w:ascii="Arial" w:hAnsi="Arial" w:cs="Arial"/>
          <w:i/>
          <w:iCs/>
        </w:rPr>
        <w:t>NHS Long Term Workforce Plan 2023: what employers need to know</w:t>
      </w:r>
      <w:r w:rsidRPr="00474145">
        <w:rPr>
          <w:rFonts w:ascii="Arial" w:hAnsi="Arial" w:cs="Arial"/>
        </w:rPr>
        <w:t xml:space="preserve">. London: NHS Employers. Available at: </w:t>
      </w:r>
      <w:hyperlink r:id="rId19" w:tgtFrame="_new" w:history="1">
        <w:r w:rsidRPr="0020548A">
          <w:rPr>
            <w:rStyle w:val="Hyperlink"/>
            <w:rFonts w:ascii="Arial" w:hAnsi="Arial" w:cs="Arial"/>
            <w:color w:val="0070C0"/>
          </w:rPr>
          <w:t>https://www.nhsemployers.org/publications/nhs-long-term-workforce-plan-2023-what-employers-need-know</w:t>
        </w:r>
      </w:hyperlink>
      <w:r w:rsidRPr="00474145">
        <w:rPr>
          <w:rFonts w:ascii="Arial" w:hAnsi="Arial" w:cs="Arial"/>
        </w:rPr>
        <w:t xml:space="preserve"> (Accessed: 15 February 2026).</w:t>
      </w:r>
    </w:p>
    <w:p w14:paraId="08101ACE" w14:textId="77777777" w:rsidR="00474145" w:rsidRPr="00474145" w:rsidRDefault="00474145" w:rsidP="00474145">
      <w:pPr>
        <w:spacing w:line="360" w:lineRule="auto"/>
        <w:rPr>
          <w:rFonts w:ascii="Arial" w:hAnsi="Arial" w:cs="Arial"/>
        </w:rPr>
      </w:pPr>
      <w:r w:rsidRPr="00474145">
        <w:rPr>
          <w:rFonts w:ascii="Arial" w:hAnsi="Arial" w:cs="Arial"/>
        </w:rPr>
        <w:t xml:space="preserve">NHS England (2023) </w:t>
      </w:r>
      <w:r w:rsidRPr="00474145">
        <w:rPr>
          <w:rFonts w:ascii="Arial" w:hAnsi="Arial" w:cs="Arial"/>
          <w:i/>
          <w:iCs/>
        </w:rPr>
        <w:t>NHS Long Term Workforce Plan</w:t>
      </w:r>
      <w:r w:rsidRPr="00474145">
        <w:rPr>
          <w:rFonts w:ascii="Arial" w:hAnsi="Arial" w:cs="Arial"/>
        </w:rPr>
        <w:t xml:space="preserve">. London: NHS England. Available at: </w:t>
      </w:r>
      <w:hyperlink r:id="rId20" w:tgtFrame="_new" w:history="1">
        <w:r w:rsidRPr="0020548A">
          <w:rPr>
            <w:rStyle w:val="Hyperlink"/>
            <w:rFonts w:ascii="Arial" w:hAnsi="Arial" w:cs="Arial"/>
            <w:color w:val="0070C0"/>
          </w:rPr>
          <w:t>https://www.england.nhs.uk/long-read/nhs-long-term-workforce-plan-2/</w:t>
        </w:r>
      </w:hyperlink>
      <w:r w:rsidRPr="00474145">
        <w:rPr>
          <w:rFonts w:ascii="Arial" w:hAnsi="Arial" w:cs="Arial"/>
        </w:rPr>
        <w:t xml:space="preserve"> (Accessed: 15 February 2026).</w:t>
      </w:r>
    </w:p>
    <w:p w14:paraId="6CE117A4" w14:textId="77777777" w:rsidR="00474145" w:rsidRPr="00474145" w:rsidRDefault="00474145" w:rsidP="00474145">
      <w:pPr>
        <w:spacing w:line="360" w:lineRule="auto"/>
        <w:rPr>
          <w:rFonts w:ascii="Arial" w:hAnsi="Arial" w:cs="Arial"/>
        </w:rPr>
      </w:pPr>
      <w:r w:rsidRPr="00474145">
        <w:rPr>
          <w:rFonts w:ascii="Arial" w:hAnsi="Arial" w:cs="Arial"/>
        </w:rPr>
        <w:t xml:space="preserve">NHS England (2026) </w:t>
      </w:r>
      <w:r w:rsidRPr="00474145">
        <w:rPr>
          <w:rFonts w:ascii="Arial" w:hAnsi="Arial" w:cs="Arial"/>
          <w:i/>
          <w:iCs/>
        </w:rPr>
        <w:t>More about each integrated care system</w:t>
      </w:r>
      <w:r w:rsidRPr="00474145">
        <w:rPr>
          <w:rFonts w:ascii="Arial" w:hAnsi="Arial" w:cs="Arial"/>
        </w:rPr>
        <w:t xml:space="preserve">. London: NHS England. Available at: </w:t>
      </w:r>
      <w:hyperlink r:id="rId21" w:tgtFrame="_new" w:history="1">
        <w:r w:rsidRPr="0020548A">
          <w:rPr>
            <w:rStyle w:val="Hyperlink"/>
            <w:rFonts w:ascii="Arial" w:hAnsi="Arial" w:cs="Arial"/>
            <w:color w:val="0070C0"/>
          </w:rPr>
          <w:t>https://www.england.nhs.uk/integratedcare/integrated-care-in-your-area/more-about-each-integrated-care-system/</w:t>
        </w:r>
      </w:hyperlink>
      <w:r w:rsidRPr="00474145">
        <w:rPr>
          <w:rFonts w:ascii="Arial" w:hAnsi="Arial" w:cs="Arial"/>
        </w:rPr>
        <w:t xml:space="preserve"> (Accessed: 15 February 2026).</w:t>
      </w:r>
    </w:p>
    <w:p w14:paraId="1254E15F" w14:textId="77777777" w:rsidR="00474145" w:rsidRPr="00474145" w:rsidRDefault="00474145" w:rsidP="00474145">
      <w:pPr>
        <w:spacing w:line="360" w:lineRule="auto"/>
        <w:rPr>
          <w:rFonts w:ascii="Arial" w:hAnsi="Arial" w:cs="Arial"/>
        </w:rPr>
      </w:pPr>
      <w:r w:rsidRPr="00474145">
        <w:rPr>
          <w:rFonts w:ascii="Arial" w:hAnsi="Arial" w:cs="Arial"/>
        </w:rPr>
        <w:t xml:space="preserve">Shapiro, J. (2010) ‘The NHS: the story so far (1948–2010)’, </w:t>
      </w:r>
      <w:r w:rsidRPr="00474145">
        <w:rPr>
          <w:rFonts w:ascii="Arial" w:hAnsi="Arial" w:cs="Arial"/>
          <w:i/>
          <w:iCs/>
        </w:rPr>
        <w:t>Clinical Medicine</w:t>
      </w:r>
      <w:r w:rsidRPr="00474145">
        <w:rPr>
          <w:rFonts w:ascii="Arial" w:hAnsi="Arial" w:cs="Arial"/>
        </w:rPr>
        <w:t xml:space="preserve">, 10(6), pp. 576–579. Available at: </w:t>
      </w:r>
      <w:hyperlink r:id="rId22" w:tgtFrame="_new" w:history="1">
        <w:r w:rsidRPr="0020548A">
          <w:rPr>
            <w:rStyle w:val="Hyperlink"/>
            <w:rFonts w:ascii="Arial" w:hAnsi="Arial" w:cs="Arial"/>
            <w:color w:val="0070C0"/>
          </w:rPr>
          <w:t>https://www.ncbi.nlm.nih.gov/pmc/articles/PMC4952160/</w:t>
        </w:r>
      </w:hyperlink>
      <w:r w:rsidRPr="00474145">
        <w:rPr>
          <w:rFonts w:ascii="Arial" w:hAnsi="Arial" w:cs="Arial"/>
        </w:rPr>
        <w:t xml:space="preserve"> (Accessed: 15 February 2026).</w:t>
      </w:r>
    </w:p>
    <w:p w14:paraId="5D56B77A" w14:textId="77777777" w:rsidR="00474145" w:rsidRPr="00474145" w:rsidRDefault="00474145" w:rsidP="00474145">
      <w:pPr>
        <w:spacing w:line="360" w:lineRule="auto"/>
        <w:rPr>
          <w:rFonts w:ascii="Arial" w:hAnsi="Arial" w:cs="Arial"/>
        </w:rPr>
      </w:pPr>
      <w:r w:rsidRPr="00474145">
        <w:rPr>
          <w:rFonts w:ascii="Arial" w:hAnsi="Arial" w:cs="Arial"/>
        </w:rPr>
        <w:t xml:space="preserve">The King’s Fund (2024) </w:t>
      </w:r>
      <w:r w:rsidRPr="00474145">
        <w:rPr>
          <w:rFonts w:ascii="Arial" w:hAnsi="Arial" w:cs="Arial"/>
          <w:i/>
          <w:iCs/>
        </w:rPr>
        <w:t>NHS workforce in a nutshell</w:t>
      </w:r>
      <w:r w:rsidRPr="00474145">
        <w:rPr>
          <w:rFonts w:ascii="Arial" w:hAnsi="Arial" w:cs="Arial"/>
        </w:rPr>
        <w:t xml:space="preserve">. London: The King’s Fund. Available at: </w:t>
      </w:r>
      <w:hyperlink r:id="rId23" w:tgtFrame="_new" w:history="1">
        <w:r w:rsidRPr="0020548A">
          <w:rPr>
            <w:rStyle w:val="Hyperlink"/>
            <w:rFonts w:ascii="Arial" w:hAnsi="Arial" w:cs="Arial"/>
            <w:color w:val="0070C0"/>
          </w:rPr>
          <w:t>https://www.kingsfund.org.uk/insight-and-analysis/data-and-charts/nhs-workforce-nutshell</w:t>
        </w:r>
      </w:hyperlink>
      <w:r w:rsidRPr="0020548A">
        <w:rPr>
          <w:rFonts w:ascii="Arial" w:hAnsi="Arial" w:cs="Arial"/>
          <w:color w:val="0070C0"/>
        </w:rPr>
        <w:t xml:space="preserve"> </w:t>
      </w:r>
      <w:r w:rsidRPr="00474145">
        <w:rPr>
          <w:rFonts w:ascii="Arial" w:hAnsi="Arial" w:cs="Arial"/>
        </w:rPr>
        <w:t>(Accessed: 15 February 2026).</w:t>
      </w:r>
    </w:p>
    <w:p w14:paraId="62C9A579" w14:textId="77777777" w:rsidR="00474145" w:rsidRPr="00474145" w:rsidRDefault="00474145" w:rsidP="00474145">
      <w:pPr>
        <w:spacing w:line="360" w:lineRule="auto"/>
        <w:rPr>
          <w:rFonts w:ascii="Arial" w:hAnsi="Arial" w:cs="Arial"/>
        </w:rPr>
      </w:pPr>
    </w:p>
    <w:p w14:paraId="27F966D0" w14:textId="77777777" w:rsidR="00593050" w:rsidRPr="00474145" w:rsidRDefault="00593050" w:rsidP="00474145">
      <w:pPr>
        <w:rPr>
          <w:rFonts w:ascii="Arial" w:hAnsi="Arial" w:cs="Arial"/>
        </w:rPr>
      </w:pPr>
    </w:p>
    <w:sectPr w:rsidR="00593050" w:rsidRPr="004741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345A0"/>
    <w:multiLevelType w:val="hybridMultilevel"/>
    <w:tmpl w:val="BA62B71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30667269"/>
    <w:multiLevelType w:val="hybridMultilevel"/>
    <w:tmpl w:val="EDB4C92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 w15:restartNumberingAfterBreak="0">
    <w:nsid w:val="3D2E45F2"/>
    <w:multiLevelType w:val="multilevel"/>
    <w:tmpl w:val="4634A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5601438">
    <w:abstractNumId w:val="2"/>
  </w:num>
  <w:num w:numId="2" w16cid:durableId="716399410">
    <w:abstractNumId w:val="1"/>
  </w:num>
  <w:num w:numId="3" w16cid:durableId="12628316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050"/>
    <w:rsid w:val="0020548A"/>
    <w:rsid w:val="00474145"/>
    <w:rsid w:val="00593050"/>
    <w:rsid w:val="00AC3B57"/>
    <w:rsid w:val="00B81095"/>
    <w:rsid w:val="00E91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41C7D"/>
  <w15:chartTrackingRefBased/>
  <w15:docId w15:val="{3311ADD0-D73F-4BEE-86DD-59DDF4D37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145"/>
    <w:pPr>
      <w:spacing w:after="200" w:line="276" w:lineRule="auto"/>
    </w:pPr>
    <w:rPr>
      <w:kern w:val="0"/>
      <w:sz w:val="22"/>
      <w:szCs w:val="22"/>
      <w14:ligatures w14:val="none"/>
    </w:rPr>
  </w:style>
  <w:style w:type="paragraph" w:styleId="Heading1">
    <w:name w:val="heading 1"/>
    <w:basedOn w:val="Normal"/>
    <w:next w:val="Normal"/>
    <w:link w:val="Heading1Char"/>
    <w:uiPriority w:val="9"/>
    <w:qFormat/>
    <w:rsid w:val="005930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30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30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30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30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30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30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30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30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0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30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30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30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30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30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30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30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3050"/>
    <w:rPr>
      <w:rFonts w:eastAsiaTheme="majorEastAsia" w:cstheme="majorBidi"/>
      <w:color w:val="272727" w:themeColor="text1" w:themeTint="D8"/>
    </w:rPr>
  </w:style>
  <w:style w:type="paragraph" w:styleId="Title">
    <w:name w:val="Title"/>
    <w:basedOn w:val="Normal"/>
    <w:next w:val="Normal"/>
    <w:link w:val="TitleChar"/>
    <w:uiPriority w:val="10"/>
    <w:qFormat/>
    <w:rsid w:val="005930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30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30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30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3050"/>
    <w:pPr>
      <w:spacing w:before="160"/>
      <w:jc w:val="center"/>
    </w:pPr>
    <w:rPr>
      <w:i/>
      <w:iCs/>
      <w:color w:val="404040" w:themeColor="text1" w:themeTint="BF"/>
    </w:rPr>
  </w:style>
  <w:style w:type="character" w:customStyle="1" w:styleId="QuoteChar">
    <w:name w:val="Quote Char"/>
    <w:basedOn w:val="DefaultParagraphFont"/>
    <w:link w:val="Quote"/>
    <w:uiPriority w:val="29"/>
    <w:rsid w:val="00593050"/>
    <w:rPr>
      <w:i/>
      <w:iCs/>
      <w:color w:val="404040" w:themeColor="text1" w:themeTint="BF"/>
    </w:rPr>
  </w:style>
  <w:style w:type="paragraph" w:styleId="ListParagraph">
    <w:name w:val="List Paragraph"/>
    <w:basedOn w:val="Normal"/>
    <w:link w:val="ListParagraphChar"/>
    <w:uiPriority w:val="34"/>
    <w:qFormat/>
    <w:rsid w:val="00593050"/>
    <w:pPr>
      <w:ind w:left="720"/>
      <w:contextualSpacing/>
    </w:pPr>
  </w:style>
  <w:style w:type="character" w:styleId="IntenseEmphasis">
    <w:name w:val="Intense Emphasis"/>
    <w:basedOn w:val="DefaultParagraphFont"/>
    <w:uiPriority w:val="21"/>
    <w:qFormat/>
    <w:rsid w:val="00593050"/>
    <w:rPr>
      <w:i/>
      <w:iCs/>
      <w:color w:val="0F4761" w:themeColor="accent1" w:themeShade="BF"/>
    </w:rPr>
  </w:style>
  <w:style w:type="paragraph" w:styleId="IntenseQuote">
    <w:name w:val="Intense Quote"/>
    <w:basedOn w:val="Normal"/>
    <w:next w:val="Normal"/>
    <w:link w:val="IntenseQuoteChar"/>
    <w:uiPriority w:val="30"/>
    <w:qFormat/>
    <w:rsid w:val="005930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3050"/>
    <w:rPr>
      <w:i/>
      <w:iCs/>
      <w:color w:val="0F4761" w:themeColor="accent1" w:themeShade="BF"/>
    </w:rPr>
  </w:style>
  <w:style w:type="character" w:styleId="IntenseReference">
    <w:name w:val="Intense Reference"/>
    <w:basedOn w:val="DefaultParagraphFont"/>
    <w:uiPriority w:val="32"/>
    <w:qFormat/>
    <w:rsid w:val="00593050"/>
    <w:rPr>
      <w:b/>
      <w:bCs/>
      <w:smallCaps/>
      <w:color w:val="0F4761" w:themeColor="accent1" w:themeShade="BF"/>
      <w:spacing w:val="5"/>
    </w:rPr>
  </w:style>
  <w:style w:type="character" w:styleId="Strong">
    <w:name w:val="Strong"/>
    <w:basedOn w:val="DefaultParagraphFont"/>
    <w:uiPriority w:val="22"/>
    <w:qFormat/>
    <w:rsid w:val="00474145"/>
    <w:rPr>
      <w:b/>
      <w:bCs/>
    </w:rPr>
  </w:style>
  <w:style w:type="table" w:styleId="TableGrid">
    <w:name w:val="Table Grid"/>
    <w:basedOn w:val="TableNormal"/>
    <w:uiPriority w:val="39"/>
    <w:rsid w:val="00474145"/>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474145"/>
  </w:style>
  <w:style w:type="paragraph" w:customStyle="1" w:styleId="paragraph">
    <w:name w:val="paragraph"/>
    <w:basedOn w:val="Normal"/>
    <w:rsid w:val="00474145"/>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474145"/>
  </w:style>
  <w:style w:type="character" w:customStyle="1" w:styleId="eop">
    <w:name w:val="eop"/>
    <w:basedOn w:val="DefaultParagraphFont"/>
    <w:rsid w:val="00474145"/>
  </w:style>
  <w:style w:type="character" w:customStyle="1" w:styleId="ui-provider">
    <w:name w:val="ui-provider"/>
    <w:basedOn w:val="DefaultParagraphFont"/>
    <w:rsid w:val="00474145"/>
  </w:style>
  <w:style w:type="character" w:customStyle="1" w:styleId="apple-converted-space">
    <w:name w:val="apple-converted-space"/>
    <w:basedOn w:val="DefaultParagraphFont"/>
    <w:rsid w:val="00474145"/>
  </w:style>
  <w:style w:type="character" w:styleId="Hyperlink">
    <w:name w:val="Hyperlink"/>
    <w:basedOn w:val="DefaultParagraphFont"/>
    <w:uiPriority w:val="99"/>
    <w:unhideWhenUsed/>
    <w:rsid w:val="00474145"/>
    <w:rPr>
      <w:color w:val="467886" w:themeColor="hyperlink"/>
      <w:u w:val="single"/>
    </w:rPr>
  </w:style>
  <w:style w:type="paragraph" w:styleId="NoSpacing">
    <w:name w:val="No Spacing"/>
    <w:link w:val="NoSpacingChar"/>
    <w:uiPriority w:val="1"/>
    <w:qFormat/>
    <w:rsid w:val="0047414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474145"/>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xhere.com/en/photo/1369824" TargetMode="External"/><Relationship Id="rId13" Type="http://schemas.openxmlformats.org/officeDocument/2006/relationships/image" Target="media/image8.png"/><Relationship Id="rId18" Type="http://schemas.openxmlformats.org/officeDocument/2006/relationships/hyperlink" Target="https://www.nhsconfed.org/publications/icb-clusters-and-mergers" TargetMode="External"/><Relationship Id="rId3" Type="http://schemas.openxmlformats.org/officeDocument/2006/relationships/settings" Target="settings.xml"/><Relationship Id="rId21" Type="http://schemas.openxmlformats.org/officeDocument/2006/relationships/hyperlink" Target="https://www.england.nhs.uk/integratedcare/integrated-care-in-your-area/more-about-each-integrated-care-system/" TargetMode="External"/><Relationship Id="rId7" Type="http://schemas.openxmlformats.org/officeDocument/2006/relationships/image" Target="media/image3.jpg"/><Relationship Id="rId12" Type="http://schemas.openxmlformats.org/officeDocument/2006/relationships/image" Target="media/image7.svg"/><Relationship Id="rId17" Type="http://schemas.openxmlformats.org/officeDocument/2006/relationships/hyperlink" Target="https://www.bmj.com/content/336/7655/1216"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arwick.ac.uk/services/library/mrc/studying/docs/welfare/bev/" TargetMode="External"/><Relationship Id="rId20" Type="http://schemas.openxmlformats.org/officeDocument/2006/relationships/hyperlink" Target="https://www.england.nhs.uk/long-read/nhs-long-term-workforce-plan-2/" TargetMode="Externa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bbc.co.uk/teach/articles/zvhmkmn" TargetMode="External"/><Relationship Id="rId23" Type="http://schemas.openxmlformats.org/officeDocument/2006/relationships/hyperlink" Target="https://www.kingsfund.org.uk/insight-and-analysis/data-and-charts/nhs-workforce-nutshell" TargetMode="External"/><Relationship Id="rId10" Type="http://schemas.openxmlformats.org/officeDocument/2006/relationships/image" Target="media/image5.svg"/><Relationship Id="rId19" Type="http://schemas.openxmlformats.org/officeDocument/2006/relationships/hyperlink" Target="https://www.nhsemployers.org/publications/nhs-long-term-workforce-plan-2023-what-employers-need-know"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svg"/><Relationship Id="rId22" Type="http://schemas.openxmlformats.org/officeDocument/2006/relationships/hyperlink" Target="https://www.ncbi.nlm.nih.gov/pmc/articles/PMC49521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6</Pages>
  <Words>1075</Words>
  <Characters>6133</Characters>
  <Application>Microsoft Office Word</Application>
  <DocSecurity>0</DocSecurity>
  <Lines>51</Lines>
  <Paragraphs>14</Paragraphs>
  <ScaleCrop>false</ScaleCrop>
  <Company/>
  <LinksUpToDate>false</LinksUpToDate>
  <CharactersWithSpaces>7194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Saheeda Miah (2422429)</dc:creator>
  <cp:keywords/>
  <dc:description/>
  <cp:lastModifiedBy>Saheeda Miah (2422429)</cp:lastModifiedBy>
  <cp:revision>5</cp:revision>
  <dcterms:created xsi:type="dcterms:W3CDTF">2026-03-05T01:43:00Z</dcterms:created>
  <dcterms:modified xsi:type="dcterms:W3CDTF">2026-03-05T02:22:00Z</dcterms:modified>
</cp:coreProperties>
</file>