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B8F" w:rsidRDefault="001D4B8F" w:rsidP="001D4B8F">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1D4B8F" w:rsidRDefault="001D4B8F" w:rsidP="001D4B8F">
      <w:pPr>
        <w:pStyle w:val="NormalWeb"/>
        <w:spacing w:before="0" w:beforeAutospacing="0" w:after="0" w:afterAutospacing="0"/>
        <w:ind w:left="-180" w:right="-334"/>
      </w:pPr>
    </w:p>
    <w:p w:rsidR="001D4B8F" w:rsidRDefault="001D4B8F" w:rsidP="001D4B8F">
      <w:pPr>
        <w:pStyle w:val="NormalWeb"/>
        <w:spacing w:before="0" w:beforeAutospacing="0" w:after="0" w:afterAutospacing="0"/>
        <w:ind w:left="-180" w:right="-334"/>
      </w:pPr>
    </w:p>
    <w:p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D4B8F" w:rsidRPr="00230F35" w:rsidRDefault="001D4B8F" w:rsidP="001D4B8F">
      <w:pPr>
        <w:rPr>
          <w:rFonts w:ascii="Arial" w:hAnsi="Arial" w:cs="Arial"/>
          <w:sz w:val="28"/>
          <w:szCs w:val="28"/>
          <w:lang w:val="cy-GB"/>
        </w:rPr>
      </w:pPr>
    </w:p>
    <w:p w:rsidR="001D4B8F" w:rsidRDefault="001D4B8F" w:rsidP="001D4B8F">
      <w:pPr>
        <w:pStyle w:val="Heading3"/>
        <w:jc w:val="center"/>
        <w:rPr>
          <w:lang w:val="cy-GB"/>
        </w:rPr>
      </w:pPr>
      <w:r>
        <w:rPr>
          <w:lang w:val="cy-GB"/>
        </w:rPr>
        <w:t>THIS SHEET MUST BE THE FIRST PAGE OF THE ASSIGNMENT YOU ARE SUBMITTING  (DO NOT SEND AS A SEPARATE FILE)</w:t>
      </w:r>
    </w:p>
    <w:p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rsidTr="00531DFD">
        <w:trPr>
          <w:trHeight w:val="614"/>
        </w:trPr>
        <w:tc>
          <w:tcPr>
            <w:tcW w:w="8856" w:type="dxa"/>
            <w:gridSpan w:val="5"/>
          </w:tcPr>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rsidTr="00531DFD">
        <w:trPr>
          <w:trHeight w:val="718"/>
        </w:trPr>
        <w:tc>
          <w:tcPr>
            <w:tcW w:w="8856" w:type="dxa"/>
            <w:gridSpan w:val="5"/>
          </w:tcPr>
          <w:p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B05283">
              <w:rPr>
                <w:rFonts w:ascii="Arial" w:hAnsi="Arial" w:cs="Arial"/>
                <w:sz w:val="22"/>
                <w:szCs w:val="22"/>
              </w:rPr>
              <w:t xml:space="preserve"> </w:t>
            </w:r>
            <w:r w:rsidR="001D5327">
              <w:rPr>
                <w:rFonts w:ascii="Arial" w:hAnsi="Arial" w:cs="Arial"/>
                <w:sz w:val="22"/>
                <w:szCs w:val="22"/>
              </w:rPr>
              <w:t>Jacqueline Ginty</w:t>
            </w:r>
          </w:p>
          <w:p w:rsidR="001D4B8F" w:rsidRPr="00230F35" w:rsidRDefault="001D4B8F" w:rsidP="00D3699E">
            <w:pPr>
              <w:pStyle w:val="NormalWeb"/>
              <w:spacing w:before="0" w:beforeAutospacing="0" w:after="0" w:afterAutospacing="0"/>
              <w:ind w:right="34"/>
              <w:rPr>
                <w:rFonts w:ascii="Arial" w:hAnsi="Arial" w:cs="Arial"/>
                <w:sz w:val="22"/>
                <w:szCs w:val="22"/>
              </w:rPr>
            </w:pPr>
          </w:p>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rsidTr="00531DFD">
        <w:trPr>
          <w:trHeight w:val="849"/>
        </w:trPr>
        <w:tc>
          <w:tcPr>
            <w:tcW w:w="4788" w:type="dxa"/>
          </w:tcPr>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AHAN</w:t>
            </w:r>
            <w:r w:rsidR="00BB6149">
              <w:rPr>
                <w:rFonts w:ascii="Arial" w:hAnsi="Arial" w:cs="Arial"/>
                <w:sz w:val="22"/>
                <w:szCs w:val="22"/>
              </w:rPr>
              <w:t>70</w:t>
            </w:r>
            <w:r w:rsidR="00531DFD">
              <w:rPr>
                <w:rFonts w:ascii="Arial" w:hAnsi="Arial" w:cs="Arial"/>
                <w:sz w:val="22"/>
                <w:szCs w:val="22"/>
              </w:rPr>
              <w:t>22</w:t>
            </w:r>
          </w:p>
          <w:p w:rsidR="001D4B8F" w:rsidRPr="00230F35" w:rsidRDefault="001D4B8F" w:rsidP="00D3699E">
            <w:pPr>
              <w:pStyle w:val="NormalWeb"/>
              <w:spacing w:before="0" w:beforeAutospacing="0" w:after="0" w:afterAutospacing="0"/>
              <w:ind w:right="34"/>
              <w:rPr>
                <w:rFonts w:ascii="Arial" w:hAnsi="Arial" w:cs="Arial"/>
                <w:sz w:val="22"/>
                <w:szCs w:val="22"/>
              </w:rPr>
            </w:pPr>
          </w:p>
          <w:p w:rsidR="001D4B8F" w:rsidRPr="00230F35" w:rsidRDefault="001D4B8F" w:rsidP="006341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BB6149">
              <w:rPr>
                <w:rFonts w:ascii="Arial" w:hAnsi="Arial" w:cs="Arial"/>
                <w:sz w:val="22"/>
                <w:szCs w:val="22"/>
              </w:rPr>
              <w:t xml:space="preserve"> </w:t>
            </w:r>
            <w:r w:rsidR="006341F3">
              <w:rPr>
                <w:rFonts w:ascii="Arial" w:hAnsi="Arial" w:cs="Arial"/>
                <w:sz w:val="22"/>
                <w:szCs w:val="22"/>
              </w:rPr>
              <w:t xml:space="preserve">Sky and </w:t>
            </w:r>
            <w:r w:rsidR="00531DFD">
              <w:rPr>
                <w:rFonts w:ascii="Arial" w:hAnsi="Arial" w:cs="Arial"/>
                <w:sz w:val="22"/>
                <w:szCs w:val="22"/>
              </w:rPr>
              <w:t xml:space="preserve">Psyche </w:t>
            </w:r>
          </w:p>
        </w:tc>
        <w:tc>
          <w:tcPr>
            <w:tcW w:w="2266" w:type="dxa"/>
            <w:gridSpan w:val="3"/>
          </w:tcPr>
          <w:p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B42A7B" w:rsidRDefault="00B42A7B" w:rsidP="00D3699E">
            <w:pPr>
              <w:pStyle w:val="NormalWeb"/>
              <w:spacing w:before="0" w:beforeAutospacing="0" w:after="0" w:afterAutospacing="0"/>
              <w:ind w:right="34"/>
              <w:rPr>
                <w:rFonts w:ascii="Arial" w:hAnsi="Arial" w:cs="Arial"/>
                <w:sz w:val="22"/>
                <w:szCs w:val="22"/>
              </w:rPr>
            </w:pPr>
          </w:p>
          <w:p w:rsidR="001D5327"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rsidTr="00531DFD">
        <w:trPr>
          <w:trHeight w:val="1139"/>
        </w:trPr>
        <w:tc>
          <w:tcPr>
            <w:tcW w:w="8856" w:type="dxa"/>
            <w:gridSpan w:val="5"/>
          </w:tcPr>
          <w:p w:rsidR="001D4B8F" w:rsidRPr="006341F3" w:rsidRDefault="001D4B8F" w:rsidP="00D3699E">
            <w:pPr>
              <w:pStyle w:val="NormalWeb"/>
              <w:spacing w:before="0" w:beforeAutospacing="0" w:after="0" w:afterAutospacing="0"/>
              <w:ind w:right="34"/>
              <w:rPr>
                <w:rFonts w:asciiTheme="minorHAnsi" w:hAnsiTheme="minorHAnsi" w:cstheme="minorHAnsi"/>
                <w:sz w:val="22"/>
                <w:szCs w:val="22"/>
              </w:rPr>
            </w:pPr>
            <w:r w:rsidRPr="00230F35">
              <w:rPr>
                <w:rFonts w:ascii="Arial" w:hAnsi="Arial" w:cs="Arial"/>
                <w:sz w:val="22"/>
                <w:szCs w:val="22"/>
              </w:rPr>
              <w:t>Assignment title:</w:t>
            </w:r>
            <w:r w:rsidR="001D5327">
              <w:t xml:space="preserve"> </w:t>
            </w:r>
            <w:r w:rsidR="00531DFD" w:rsidRPr="006341F3">
              <w:rPr>
                <w:rFonts w:asciiTheme="minorHAnsi" w:hAnsiTheme="minorHAnsi" w:cstheme="minorHAnsi"/>
                <w:sz w:val="22"/>
                <w:szCs w:val="22"/>
              </w:rPr>
              <w:t>Critically examine the material in chapter 4 of Main's </w:t>
            </w:r>
            <w:r w:rsidR="00531DFD" w:rsidRPr="006341F3">
              <w:rPr>
                <w:rFonts w:asciiTheme="minorHAnsi" w:hAnsiTheme="minorHAnsi" w:cstheme="minorHAnsi"/>
                <w:i/>
                <w:iCs/>
                <w:sz w:val="22"/>
                <w:szCs w:val="22"/>
              </w:rPr>
              <w:t>Jung on Synchronicity and the Paranormal</w:t>
            </w:r>
            <w:r w:rsidR="00531DFD" w:rsidRPr="006341F3">
              <w:rPr>
                <w:rFonts w:asciiTheme="minorHAnsi" w:hAnsiTheme="minorHAnsi" w:cstheme="minorHAnsi"/>
                <w:sz w:val="22"/>
                <w:szCs w:val="22"/>
              </w:rPr>
              <w:t> (i.e. 'Astrology and the I Ching'). What does the material reveal about Jung's cosmology and the place of astrology within it?</w:t>
            </w:r>
          </w:p>
          <w:p w:rsidR="00531DFD" w:rsidRPr="00B42A7B" w:rsidRDefault="00531DFD" w:rsidP="00D3699E">
            <w:pPr>
              <w:pStyle w:val="NormalWeb"/>
              <w:spacing w:before="0" w:beforeAutospacing="0" w:after="0" w:afterAutospacing="0"/>
              <w:ind w:right="34"/>
              <w:rPr>
                <w:rFonts w:asciiTheme="minorHAnsi" w:hAnsiTheme="minorHAnsi" w:cstheme="minorHAnsi"/>
                <w:sz w:val="22"/>
                <w:szCs w:val="22"/>
              </w:rPr>
            </w:pPr>
          </w:p>
          <w:p w:rsidR="001D4B8F"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2F4D69">
              <w:rPr>
                <w:rFonts w:ascii="Arial" w:hAnsi="Arial" w:cs="Arial"/>
                <w:sz w:val="22"/>
                <w:szCs w:val="22"/>
              </w:rPr>
              <w:t xml:space="preserve"> </w:t>
            </w:r>
            <w:r w:rsidR="00531DFD">
              <w:rPr>
                <w:rFonts w:ascii="Arial" w:hAnsi="Arial" w:cs="Arial"/>
                <w:sz w:val="22"/>
                <w:szCs w:val="22"/>
              </w:rPr>
              <w:t>28</w:t>
            </w:r>
            <w:r w:rsidR="00531DFD" w:rsidRPr="00531DFD">
              <w:rPr>
                <w:rFonts w:ascii="Arial" w:hAnsi="Arial" w:cs="Arial"/>
                <w:sz w:val="22"/>
                <w:szCs w:val="22"/>
                <w:vertAlign w:val="superscript"/>
              </w:rPr>
              <w:t>th</w:t>
            </w:r>
            <w:r w:rsidR="00531DFD">
              <w:rPr>
                <w:rFonts w:ascii="Arial" w:hAnsi="Arial" w:cs="Arial"/>
                <w:sz w:val="22"/>
                <w:szCs w:val="22"/>
              </w:rPr>
              <w:t xml:space="preserve"> November</w:t>
            </w:r>
            <w:r w:rsidR="002F4D69">
              <w:rPr>
                <w:rFonts w:ascii="Arial" w:hAnsi="Arial" w:cs="Arial"/>
                <w:sz w:val="22"/>
                <w:szCs w:val="22"/>
              </w:rPr>
              <w:t xml:space="preserve"> 2018</w:t>
            </w:r>
          </w:p>
        </w:tc>
      </w:tr>
      <w:tr w:rsidR="001D4B8F" w:rsidRPr="00230F35" w:rsidTr="00531DFD">
        <w:trPr>
          <w:trHeight w:val="978"/>
        </w:trPr>
        <w:tc>
          <w:tcPr>
            <w:tcW w:w="8856" w:type="dxa"/>
            <w:gridSpan w:val="5"/>
            <w:tcBorders>
              <w:bottom w:val="single" w:sz="4" w:space="0" w:color="000000"/>
            </w:tcBorders>
          </w:tcPr>
          <w:p w:rsidR="001D4B8F" w:rsidRPr="00230F35" w:rsidRDefault="001D4B8F" w:rsidP="00D3699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st</w:t>
            </w:r>
            <w:r w:rsidR="00D56932" w:rsidRPr="00230F35">
              <w:rPr>
                <w:rFonts w:ascii="Arial" w:hAnsi="Arial" w:cs="Arial"/>
                <w:sz w:val="22"/>
                <w:szCs w:val="22"/>
              </w:rPr>
              <w:fldChar w:fldCharType="begin">
                <w:ffData>
                  <w:name w:val="Check15"/>
                  <w:enabled/>
                  <w:calcOnExit w:val="0"/>
                  <w:checkBox>
                    <w:sizeAuto/>
                    <w:default w:val="0"/>
                  </w:checkBox>
                </w:ffData>
              </w:fldChar>
            </w:r>
            <w:r w:rsidR="00D56932" w:rsidRPr="00230F35">
              <w:rPr>
                <w:rFonts w:ascii="Arial" w:hAnsi="Arial" w:cs="Arial"/>
                <w:sz w:val="22"/>
                <w:szCs w:val="22"/>
              </w:rPr>
              <w:instrText xml:space="preserve"> FORMCHECKBOX </w:instrText>
            </w:r>
            <w:r w:rsidR="00760BD7">
              <w:rPr>
                <w:rFonts w:ascii="Arial" w:hAnsi="Arial" w:cs="Arial"/>
                <w:sz w:val="22"/>
                <w:szCs w:val="22"/>
              </w:rPr>
            </w:r>
            <w:r w:rsidR="00760BD7">
              <w:rPr>
                <w:rFonts w:ascii="Arial" w:hAnsi="Arial" w:cs="Arial"/>
                <w:sz w:val="22"/>
                <w:szCs w:val="22"/>
              </w:rPr>
              <w:fldChar w:fldCharType="separate"/>
            </w:r>
            <w:r w:rsidR="00D56932" w:rsidRPr="00230F35">
              <w:rPr>
                <w:rFonts w:ascii="Arial" w:hAnsi="Arial" w:cs="Arial"/>
                <w:sz w:val="22"/>
                <w:szCs w:val="22"/>
              </w:rPr>
              <w:fldChar w:fldCharType="end"/>
            </w:r>
            <w:r w:rsidR="00D56932" w:rsidRPr="00230F35">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531DFD">
              <w:rPr>
                <w:rFonts w:ascii="Arial" w:hAnsi="Arial" w:cs="Arial"/>
                <w:sz w:val="22"/>
                <w:szCs w:val="22"/>
              </w:rPr>
              <w:fldChar w:fldCharType="begin">
                <w:ffData>
                  <w:name w:val="Check14"/>
                  <w:enabled/>
                  <w:calcOnExit w:val="0"/>
                  <w:checkBox>
                    <w:sizeAuto/>
                    <w:default w:val="0"/>
                  </w:checkBox>
                </w:ffData>
              </w:fldChar>
            </w:r>
            <w:bookmarkStart w:id="0" w:name="Check14"/>
            <w:r w:rsidR="00531DFD">
              <w:rPr>
                <w:rFonts w:ascii="Arial" w:hAnsi="Arial" w:cs="Arial"/>
                <w:sz w:val="22"/>
                <w:szCs w:val="22"/>
              </w:rPr>
              <w:instrText xml:space="preserve"> FORMCHECKBOX </w:instrText>
            </w:r>
            <w:r w:rsidR="00531DFD">
              <w:rPr>
                <w:rFonts w:ascii="Arial" w:hAnsi="Arial" w:cs="Arial"/>
                <w:sz w:val="22"/>
                <w:szCs w:val="22"/>
              </w:rPr>
            </w:r>
            <w:r w:rsidR="00531DFD">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760BD7">
              <w:rPr>
                <w:rFonts w:ascii="Arial" w:hAnsi="Arial" w:cs="Arial"/>
                <w:sz w:val="22"/>
                <w:szCs w:val="22"/>
              </w:rPr>
            </w:r>
            <w:r w:rsidR="00760BD7">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531DFD">
              <w:rPr>
                <w:rFonts w:ascii="Arial" w:hAnsi="Arial" w:cs="Arial"/>
                <w:sz w:val="22"/>
                <w:szCs w:val="22"/>
              </w:rPr>
              <w:fldChar w:fldCharType="begin">
                <w:ffData>
                  <w:name w:val="Check16"/>
                  <w:enabled/>
                  <w:calcOnExit w:val="0"/>
                  <w:checkBox>
                    <w:sizeAuto/>
                    <w:default w:val="1"/>
                  </w:checkBox>
                </w:ffData>
              </w:fldChar>
            </w:r>
            <w:bookmarkStart w:id="2" w:name="Check16"/>
            <w:r w:rsidR="00531DFD">
              <w:rPr>
                <w:rFonts w:ascii="Arial" w:hAnsi="Arial" w:cs="Arial"/>
                <w:sz w:val="22"/>
                <w:szCs w:val="22"/>
              </w:rPr>
              <w:instrText xml:space="preserve"> FORMCHECKBOX </w:instrText>
            </w:r>
            <w:r w:rsidR="00531DFD">
              <w:rPr>
                <w:rFonts w:ascii="Arial" w:hAnsi="Arial" w:cs="Arial"/>
                <w:sz w:val="22"/>
                <w:szCs w:val="22"/>
              </w:rPr>
            </w:r>
            <w:r w:rsidR="00531DFD">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760BD7">
              <w:rPr>
                <w:rFonts w:ascii="Arial" w:hAnsi="Arial" w:cs="Arial"/>
                <w:sz w:val="22"/>
                <w:szCs w:val="22"/>
              </w:rPr>
            </w:r>
            <w:r w:rsidR="00760BD7">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760BD7">
              <w:rPr>
                <w:rFonts w:ascii="Arial" w:hAnsi="Arial" w:cs="Arial"/>
                <w:sz w:val="22"/>
                <w:szCs w:val="22"/>
              </w:rPr>
            </w:r>
            <w:r w:rsidR="00760BD7">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D4B8F" w:rsidRPr="00230F35" w:rsidTr="00531DFD">
        <w:trPr>
          <w:trHeight w:val="978"/>
        </w:trPr>
        <w:tc>
          <w:tcPr>
            <w:tcW w:w="8856" w:type="dxa"/>
            <w:gridSpan w:val="5"/>
            <w:shd w:val="clear" w:color="auto" w:fill="D9D9D9"/>
          </w:tcPr>
          <w:p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1D4B8F" w:rsidRDefault="001D4B8F" w:rsidP="00D3699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1D4B8F" w:rsidRPr="00230F35" w:rsidRDefault="001D4B8F" w:rsidP="00D3699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rsidTr="00531DFD">
        <w:trPr>
          <w:trHeight w:val="3972"/>
        </w:trPr>
        <w:tc>
          <w:tcPr>
            <w:tcW w:w="8856" w:type="dxa"/>
            <w:gridSpan w:val="5"/>
          </w:tcPr>
          <w:p w:rsidR="001D4B8F" w:rsidRDefault="001D4B8F" w:rsidP="00D3699E">
            <w:pPr>
              <w:rPr>
                <w:rFonts w:ascii="Arial" w:hAnsi="Arial"/>
                <w:b/>
              </w:rPr>
            </w:pPr>
          </w:p>
          <w:p w:rsidR="001D4B8F" w:rsidRPr="00116CE6" w:rsidRDefault="001D4B8F" w:rsidP="00D3699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rsidTr="00D3699E">
              <w:tc>
                <w:tcPr>
                  <w:tcW w:w="6970" w:type="dxa"/>
                </w:tcPr>
                <w:p w:rsidR="001D4B8F" w:rsidRPr="00116CE6" w:rsidRDefault="001D4B8F" w:rsidP="00D3699E">
                  <w:pPr>
                    <w:rPr>
                      <w:rFonts w:ascii="Arial" w:hAnsi="Arial"/>
                      <w:sz w:val="20"/>
                      <w:szCs w:val="20"/>
                    </w:rPr>
                  </w:pPr>
                </w:p>
                <w:p w:rsidR="001D4B8F" w:rsidRPr="00116CE6" w:rsidRDefault="001D4B8F" w:rsidP="00D3699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D4B8F" w:rsidRPr="00116CE6" w:rsidRDefault="001D4B8F" w:rsidP="00D3699E">
                  <w:pPr>
                    <w:rPr>
                      <w:rFonts w:ascii="Arial" w:hAnsi="Arial"/>
                      <w:sz w:val="20"/>
                      <w:szCs w:val="20"/>
                    </w:rPr>
                  </w:pPr>
                </w:p>
              </w:tc>
            </w:tr>
            <w:tr w:rsidR="001D4B8F" w:rsidRPr="00116CE6" w:rsidTr="00D3699E">
              <w:tc>
                <w:tcPr>
                  <w:tcW w:w="6970" w:type="dxa"/>
                </w:tcPr>
                <w:p w:rsidR="001D4B8F" w:rsidRPr="00116CE6" w:rsidRDefault="001D4B8F" w:rsidP="00D3699E">
                  <w:pPr>
                    <w:rPr>
                      <w:rFonts w:ascii="Arial" w:hAnsi="Arial"/>
                      <w:sz w:val="20"/>
                      <w:szCs w:val="20"/>
                    </w:rPr>
                  </w:pPr>
                </w:p>
                <w:p w:rsidR="001D4B8F" w:rsidRPr="00116CE6" w:rsidRDefault="001D4B8F" w:rsidP="00D3699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D4B8F" w:rsidRPr="00116CE6" w:rsidRDefault="001D4B8F" w:rsidP="00D3699E">
                  <w:pPr>
                    <w:rPr>
                      <w:rFonts w:ascii="Arial" w:hAnsi="Arial"/>
                      <w:sz w:val="20"/>
                      <w:szCs w:val="20"/>
                    </w:rPr>
                  </w:pPr>
                </w:p>
              </w:tc>
            </w:tr>
            <w:tr w:rsidR="001D4B8F" w:rsidRPr="00116CE6" w:rsidTr="00D3699E">
              <w:tc>
                <w:tcPr>
                  <w:tcW w:w="6970" w:type="dxa"/>
                </w:tcPr>
                <w:p w:rsidR="001D4B8F" w:rsidRPr="00116CE6" w:rsidRDefault="001D4B8F" w:rsidP="00D3699E">
                  <w:pPr>
                    <w:rPr>
                      <w:rFonts w:ascii="Arial" w:hAnsi="Arial"/>
                      <w:sz w:val="20"/>
                      <w:szCs w:val="20"/>
                    </w:rPr>
                  </w:pPr>
                </w:p>
                <w:p w:rsidR="001D4B8F" w:rsidRPr="00116CE6" w:rsidRDefault="001D4B8F" w:rsidP="00D3699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D4B8F" w:rsidRPr="00116CE6" w:rsidRDefault="001D4B8F" w:rsidP="00D3699E">
                  <w:pPr>
                    <w:rPr>
                      <w:rFonts w:ascii="Arial" w:hAnsi="Arial"/>
                      <w:sz w:val="20"/>
                      <w:szCs w:val="20"/>
                    </w:rPr>
                  </w:pPr>
                </w:p>
              </w:tc>
            </w:tr>
            <w:tr w:rsidR="001D4B8F" w:rsidRPr="00116CE6" w:rsidTr="00D3699E">
              <w:tc>
                <w:tcPr>
                  <w:tcW w:w="6970" w:type="dxa"/>
                </w:tcPr>
                <w:p w:rsidR="001D4B8F" w:rsidRDefault="001D4B8F" w:rsidP="00D3699E">
                  <w:pPr>
                    <w:rPr>
                      <w:rFonts w:ascii="Arial" w:hAnsi="Arial"/>
                      <w:sz w:val="20"/>
                      <w:szCs w:val="20"/>
                    </w:rPr>
                  </w:pPr>
                </w:p>
                <w:p w:rsidR="001D4B8F" w:rsidRPr="00022345" w:rsidRDefault="001D4B8F" w:rsidP="00D3699E">
                  <w:pPr>
                    <w:rPr>
                      <w:rFonts w:ascii="Arial" w:hAnsi="Arial"/>
                      <w:b/>
                      <w:sz w:val="20"/>
                      <w:szCs w:val="20"/>
                    </w:rPr>
                  </w:pPr>
                  <w:r w:rsidRPr="00022345">
                    <w:rPr>
                      <w:rFonts w:ascii="Arial" w:hAnsi="Arial"/>
                      <w:b/>
                      <w:sz w:val="20"/>
                      <w:szCs w:val="20"/>
                    </w:rPr>
                    <w:t>Final Mark</w:t>
                  </w:r>
                </w:p>
                <w:p w:rsidR="001D4B8F" w:rsidRPr="00116CE6" w:rsidRDefault="001D4B8F" w:rsidP="00D3699E">
                  <w:pPr>
                    <w:rPr>
                      <w:rFonts w:ascii="Arial" w:hAnsi="Arial"/>
                      <w:sz w:val="20"/>
                      <w:szCs w:val="20"/>
                    </w:rPr>
                  </w:pPr>
                </w:p>
              </w:tc>
              <w:tc>
                <w:tcPr>
                  <w:tcW w:w="1660" w:type="dxa"/>
                </w:tcPr>
                <w:p w:rsidR="001D4B8F" w:rsidRPr="00116CE6" w:rsidRDefault="001D4B8F" w:rsidP="00D3699E">
                  <w:pPr>
                    <w:rPr>
                      <w:rFonts w:ascii="Arial" w:hAnsi="Arial"/>
                      <w:sz w:val="20"/>
                      <w:szCs w:val="20"/>
                    </w:rPr>
                  </w:pPr>
                </w:p>
              </w:tc>
            </w:tr>
          </w:tbl>
          <w:p w:rsidR="001D4B8F" w:rsidRDefault="001D4B8F" w:rsidP="00D3699E">
            <w:pPr>
              <w:pStyle w:val="NormalWeb"/>
              <w:spacing w:before="0" w:beforeAutospacing="0" w:after="0" w:afterAutospacing="0"/>
              <w:ind w:left="142" w:right="34"/>
              <w:rPr>
                <w:rFonts w:ascii="Arial" w:hAnsi="Arial" w:cs="Arial"/>
                <w:b/>
                <w:sz w:val="22"/>
                <w:szCs w:val="22"/>
              </w:rPr>
            </w:pPr>
          </w:p>
          <w:p w:rsidR="001D4B8F" w:rsidRPr="00230F35" w:rsidRDefault="001D4B8F" w:rsidP="00D3699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D4B8F" w:rsidRDefault="001D4B8F" w:rsidP="00D3699E">
            <w:pPr>
              <w:pStyle w:val="NormalWeb"/>
              <w:spacing w:before="0" w:beforeAutospacing="0" w:after="0" w:afterAutospacing="0"/>
              <w:rPr>
                <w:rFonts w:ascii="Arial" w:hAnsi="Arial" w:cs="Arial"/>
                <w:b/>
                <w:sz w:val="22"/>
                <w:szCs w:val="22"/>
              </w:rPr>
            </w:pPr>
          </w:p>
          <w:p w:rsidR="001D4B8F" w:rsidRDefault="001D4B8F" w:rsidP="00D3699E">
            <w:pPr>
              <w:pStyle w:val="NormalWeb"/>
              <w:spacing w:before="0" w:beforeAutospacing="0" w:after="0" w:afterAutospacing="0"/>
              <w:rPr>
                <w:rFonts w:ascii="Arial" w:hAnsi="Arial" w:cs="Arial"/>
                <w:b/>
                <w:sz w:val="22"/>
                <w:szCs w:val="22"/>
              </w:rPr>
            </w:pPr>
          </w:p>
          <w:p w:rsidR="001D4B8F" w:rsidRDefault="001D4B8F" w:rsidP="00D3699E">
            <w:pPr>
              <w:pStyle w:val="NormalWeb"/>
              <w:spacing w:before="0" w:beforeAutospacing="0" w:after="0" w:afterAutospacing="0"/>
              <w:rPr>
                <w:rFonts w:ascii="Arial" w:hAnsi="Arial" w:cs="Arial"/>
                <w:b/>
                <w:sz w:val="22"/>
                <w:szCs w:val="22"/>
              </w:rPr>
            </w:pPr>
          </w:p>
          <w:p w:rsidR="001D4B8F" w:rsidRDefault="001D4B8F" w:rsidP="00D3699E">
            <w:pPr>
              <w:pStyle w:val="NormalWeb"/>
              <w:spacing w:before="0" w:beforeAutospacing="0" w:after="0" w:afterAutospacing="0"/>
              <w:rPr>
                <w:rFonts w:ascii="Arial" w:hAnsi="Arial" w:cs="Arial"/>
                <w:b/>
                <w:sz w:val="22"/>
                <w:szCs w:val="22"/>
              </w:rPr>
            </w:pPr>
          </w:p>
          <w:p w:rsidR="001D4B8F" w:rsidRDefault="001D4B8F" w:rsidP="00D3699E">
            <w:pPr>
              <w:pStyle w:val="NormalWeb"/>
              <w:spacing w:before="0" w:beforeAutospacing="0" w:after="0" w:afterAutospacing="0"/>
              <w:rPr>
                <w:rFonts w:ascii="Arial" w:hAnsi="Arial" w:cs="Arial"/>
                <w:b/>
                <w:sz w:val="22"/>
                <w:szCs w:val="22"/>
              </w:rPr>
            </w:pPr>
          </w:p>
          <w:p w:rsidR="001D4B8F" w:rsidRPr="00230F35" w:rsidRDefault="001D4B8F" w:rsidP="00D3699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1D4B8F" w:rsidRDefault="001D4B8F" w:rsidP="00D3699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D4B8F" w:rsidRPr="00001C3B" w:rsidRDefault="001D4B8F" w:rsidP="00D3699E">
            <w:pPr>
              <w:pStyle w:val="NormalWeb"/>
              <w:rPr>
                <w:rFonts w:ascii="Arial" w:hAnsi="Arial" w:cs="Arial"/>
                <w:sz w:val="22"/>
                <w:szCs w:val="22"/>
              </w:rPr>
            </w:pPr>
          </w:p>
        </w:tc>
      </w:tr>
      <w:tr w:rsidR="001D4B8F" w:rsidRPr="00230F35" w:rsidTr="00531DFD">
        <w:trPr>
          <w:trHeight w:val="492"/>
        </w:trPr>
        <w:tc>
          <w:tcPr>
            <w:tcW w:w="6768" w:type="dxa"/>
            <w:gridSpan w:val="3"/>
          </w:tcPr>
          <w:p w:rsidR="001D4B8F" w:rsidRPr="00230F35" w:rsidRDefault="001D4B8F" w:rsidP="00D3699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1D4B8F" w:rsidRPr="00230F35" w:rsidRDefault="001D4B8F" w:rsidP="00D3699E">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rsidTr="00531DFD">
        <w:tc>
          <w:tcPr>
            <w:tcW w:w="8856" w:type="dxa"/>
            <w:gridSpan w:val="5"/>
          </w:tcPr>
          <w:p w:rsidR="001D4B8F" w:rsidRPr="00230F35" w:rsidRDefault="001D4B8F" w:rsidP="00D3699E">
            <w:pPr>
              <w:pStyle w:val="NormalWeb"/>
              <w:spacing w:before="0" w:beforeAutospacing="0" w:after="0" w:afterAutospacing="0"/>
              <w:ind w:right="-334"/>
              <w:rPr>
                <w:rFonts w:ascii="Arial" w:hAnsi="Arial" w:cs="Arial"/>
                <w:bCs/>
                <w:i/>
                <w:sz w:val="22"/>
                <w:szCs w:val="22"/>
              </w:rPr>
            </w:pPr>
          </w:p>
          <w:p w:rsidR="001D4B8F" w:rsidRPr="00230F35" w:rsidRDefault="001D4B8F" w:rsidP="00D3699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D4B8F" w:rsidRPr="00230F35" w:rsidRDefault="001D4B8F" w:rsidP="00D3699E">
            <w:pPr>
              <w:pStyle w:val="NormalWeb"/>
              <w:spacing w:before="0" w:beforeAutospacing="0" w:after="0" w:afterAutospacing="0"/>
              <w:ind w:right="-334"/>
              <w:rPr>
                <w:rFonts w:ascii="Arial" w:hAnsi="Arial" w:cs="Arial"/>
                <w:b/>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rsidTr="00531DFD">
        <w:trPr>
          <w:trHeight w:val="720"/>
        </w:trPr>
        <w:tc>
          <w:tcPr>
            <w:tcW w:w="5211" w:type="dxa"/>
            <w:gridSpan w:val="2"/>
          </w:tcPr>
          <w:p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rsidTr="00531DFD">
        <w:trPr>
          <w:trHeight w:val="720"/>
        </w:trPr>
        <w:tc>
          <w:tcPr>
            <w:tcW w:w="8856" w:type="dxa"/>
            <w:gridSpan w:val="5"/>
          </w:tcPr>
          <w:p w:rsidR="001D4B8F" w:rsidRPr="00B34964" w:rsidRDefault="001D4B8F" w:rsidP="00D3699E">
            <w:pPr>
              <w:rPr>
                <w:rFonts w:ascii="Arial" w:hAnsi="Arial" w:cs="Arial"/>
                <w:b/>
                <w:sz w:val="22"/>
                <w:szCs w:val="22"/>
              </w:rPr>
            </w:pPr>
            <w:r w:rsidRPr="00B34964">
              <w:rPr>
                <w:rFonts w:ascii="Arial" w:hAnsi="Arial" w:cs="Arial"/>
                <w:b/>
                <w:sz w:val="22"/>
                <w:szCs w:val="22"/>
              </w:rPr>
              <w:t>External Examiner’s comments (if relevant)</w:t>
            </w: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p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rsidTr="00531DFD">
        <w:trPr>
          <w:trHeight w:val="720"/>
        </w:trPr>
        <w:tc>
          <w:tcPr>
            <w:tcW w:w="5211" w:type="dxa"/>
            <w:gridSpan w:val="2"/>
          </w:tcPr>
          <w:p w:rsidR="001D4B8F" w:rsidRPr="00230F35" w:rsidRDefault="001D4B8F" w:rsidP="00D3699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1D4B8F" w:rsidRPr="00230F35" w:rsidRDefault="001D4B8F" w:rsidP="00D3699E">
            <w:pPr>
              <w:rPr>
                <w:rFonts w:ascii="Arial" w:hAnsi="Arial" w:cs="Arial"/>
                <w:sz w:val="22"/>
                <w:szCs w:val="22"/>
              </w:rPr>
            </w:pPr>
            <w:r w:rsidRPr="00230F35">
              <w:rPr>
                <w:rFonts w:ascii="Arial" w:hAnsi="Arial" w:cs="Arial"/>
                <w:sz w:val="22"/>
                <w:szCs w:val="22"/>
              </w:rPr>
              <w:t>Date:</w:t>
            </w:r>
          </w:p>
        </w:tc>
      </w:tr>
    </w:tbl>
    <w:p w:rsidR="00D86AC8" w:rsidRDefault="00D86AC8" w:rsidP="00D86AC8">
      <w:pPr>
        <w:rPr>
          <w:color w:val="000000"/>
        </w:rPr>
      </w:pPr>
    </w:p>
    <w:p w:rsidR="00D86AC8" w:rsidRDefault="00D86AC8" w:rsidP="00D86AC8">
      <w:pPr>
        <w:rPr>
          <w:color w:val="000000"/>
        </w:rPr>
      </w:pPr>
    </w:p>
    <w:p w:rsidR="00D86AC8" w:rsidRDefault="00D86AC8" w:rsidP="00D86AC8">
      <w:pPr>
        <w:rPr>
          <w:color w:val="000000"/>
        </w:rPr>
      </w:pPr>
    </w:p>
    <w:p w:rsidR="00531DFD" w:rsidRDefault="00531DFD" w:rsidP="00F94895">
      <w:pPr>
        <w:rPr>
          <w:rFonts w:ascii="Helvetica Neue" w:eastAsia="Times New Roman" w:hAnsi="Helvetica Neue"/>
          <w:color w:val="373A3C"/>
          <w:sz w:val="23"/>
          <w:szCs w:val="23"/>
        </w:rPr>
      </w:pPr>
      <w:r w:rsidRPr="00D16CD4">
        <w:rPr>
          <w:rFonts w:ascii="Helvetica Neue" w:eastAsia="Times New Roman" w:hAnsi="Helvetica Neue"/>
          <w:color w:val="373A3C"/>
          <w:sz w:val="23"/>
          <w:szCs w:val="23"/>
        </w:rPr>
        <w:lastRenderedPageBreak/>
        <w:t>Critical</w:t>
      </w:r>
      <w:r>
        <w:rPr>
          <w:rFonts w:ascii="Helvetica Neue" w:eastAsia="Times New Roman" w:hAnsi="Helvetica Neue"/>
          <w:color w:val="373A3C"/>
          <w:sz w:val="23"/>
          <w:szCs w:val="23"/>
        </w:rPr>
        <w:t xml:space="preserve"> examination of Jung’s comments on ‘Astrology and the I Ching</w:t>
      </w:r>
      <w:proofErr w:type="gramStart"/>
      <w:r>
        <w:rPr>
          <w:rFonts w:ascii="Helvetica Neue" w:eastAsia="Times New Roman" w:hAnsi="Helvetica Neue"/>
          <w:color w:val="373A3C"/>
          <w:sz w:val="23"/>
          <w:szCs w:val="23"/>
        </w:rPr>
        <w:t>’ :</w:t>
      </w:r>
      <w:proofErr w:type="gramEnd"/>
      <w:r>
        <w:rPr>
          <w:rFonts w:ascii="Helvetica Neue" w:eastAsia="Times New Roman" w:hAnsi="Helvetica Neue"/>
          <w:color w:val="373A3C"/>
          <w:sz w:val="23"/>
          <w:szCs w:val="23"/>
        </w:rPr>
        <w:t xml:space="preserve"> What does it Reveal about his personal cosmology</w:t>
      </w:r>
    </w:p>
    <w:p w:rsidR="00531DFD" w:rsidRDefault="00531DFD" w:rsidP="00F94895">
      <w:pPr>
        <w:rPr>
          <w:lang w:eastAsia="en-US"/>
        </w:rPr>
      </w:pPr>
    </w:p>
    <w:p w:rsidR="00F94895" w:rsidRPr="00F94895" w:rsidRDefault="00F94895" w:rsidP="00F94895">
      <w:pPr>
        <w:rPr>
          <w:lang w:eastAsia="en-US"/>
        </w:rPr>
      </w:pPr>
      <w:r>
        <w:rPr>
          <w:lang w:eastAsia="en-US"/>
        </w:rPr>
        <w:t>Word Count:</w:t>
      </w:r>
      <w:r w:rsidR="006341F3">
        <w:rPr>
          <w:lang w:eastAsia="en-US"/>
        </w:rPr>
        <w:t xml:space="preserve"> </w:t>
      </w:r>
      <w:bookmarkStart w:id="5" w:name="_GoBack"/>
      <w:bookmarkEnd w:id="5"/>
      <w:r w:rsidR="006341F3">
        <w:rPr>
          <w:lang w:eastAsia="en-US"/>
        </w:rPr>
        <w:t>2107</w:t>
      </w:r>
    </w:p>
    <w:p w:rsidR="00531DFD" w:rsidRDefault="00531DFD" w:rsidP="00531DFD">
      <w:pPr>
        <w:pStyle w:val="Heading1"/>
        <w:rPr>
          <w:rFonts w:asciiTheme="minorHAnsi" w:eastAsia="Times New Roman" w:hAnsiTheme="minorHAnsi" w:cstheme="minorHAnsi"/>
          <w:sz w:val="24"/>
          <w:szCs w:val="24"/>
        </w:rPr>
      </w:pPr>
      <w:r w:rsidRPr="00B26DE1">
        <w:rPr>
          <w:rFonts w:asciiTheme="minorHAnsi" w:eastAsia="Times New Roman" w:hAnsiTheme="minorHAnsi" w:cstheme="minorHAnsi"/>
          <w:sz w:val="24"/>
          <w:szCs w:val="24"/>
        </w:rPr>
        <w:t>Introduction</w:t>
      </w:r>
    </w:p>
    <w:p w:rsidR="00B42A7B" w:rsidRPr="00B42A7B" w:rsidRDefault="00B42A7B" w:rsidP="00B42A7B">
      <w:pPr>
        <w:rPr>
          <w:lang w:eastAsia="en-US"/>
        </w:rPr>
      </w:pPr>
    </w:p>
    <w:p w:rsidR="00531DFD" w:rsidRPr="00B26DE1" w:rsidRDefault="00531DFD" w:rsidP="00531DFD">
      <w:pPr>
        <w:rPr>
          <w:rFonts w:asciiTheme="minorHAnsi" w:hAnsiTheme="minorHAnsi" w:cstheme="minorHAnsi"/>
          <w:vertAlign w:val="superscript"/>
        </w:rPr>
      </w:pPr>
      <w:r w:rsidRPr="00B26DE1">
        <w:rPr>
          <w:rFonts w:asciiTheme="minorHAnsi" w:hAnsiTheme="minorHAnsi" w:cstheme="minorHAnsi"/>
        </w:rPr>
        <w:t>This paper examines material in ‘</w:t>
      </w:r>
      <w:r w:rsidRPr="00B26DE1">
        <w:rPr>
          <w:rFonts w:asciiTheme="minorHAnsi" w:hAnsiTheme="minorHAnsi" w:cstheme="minorHAnsi"/>
          <w:i/>
          <w:iCs/>
        </w:rPr>
        <w:t>Jung on Synchronicity and the Paranormal’ by Roderick Main</w:t>
      </w:r>
      <w:r w:rsidRPr="00B26DE1">
        <w:rPr>
          <w:rFonts w:asciiTheme="minorHAnsi" w:hAnsiTheme="minorHAnsi" w:cstheme="minorHAnsi"/>
        </w:rPr>
        <w:t>.</w:t>
      </w:r>
      <w:r w:rsidRPr="00B26DE1">
        <w:rPr>
          <w:rStyle w:val="FootnoteReference"/>
          <w:rFonts w:asciiTheme="minorHAnsi" w:hAnsiTheme="minorHAnsi" w:cstheme="minorHAnsi"/>
        </w:rPr>
        <w:footnoteReference w:id="1"/>
      </w:r>
      <w:r w:rsidRPr="00B26DE1">
        <w:rPr>
          <w:rFonts w:asciiTheme="minorHAnsi" w:hAnsiTheme="minorHAnsi" w:cstheme="minorHAnsi"/>
        </w:rPr>
        <w:t xml:space="preserve"> This book contains a selection of published work and private letters illustrating Carl Jung’s interest in and understanding of phenomena which were beyond the domains of natural science. </w:t>
      </w:r>
      <w:r w:rsidRPr="00B26DE1">
        <w:rPr>
          <w:rFonts w:asciiTheme="minorHAnsi" w:eastAsia="Times New Roman" w:hAnsiTheme="minorHAnsi" w:cstheme="minorHAnsi"/>
          <w:color w:val="373A3C"/>
        </w:rPr>
        <w:t>Since Jung’s influence spanned much further than the psychoanalytical field, into literature, religion and culture, this book may interest anyone interested in Jung’s theoretical ideas or personal life.</w:t>
      </w:r>
      <w:r w:rsidRPr="00B26DE1">
        <w:rPr>
          <w:rStyle w:val="FootnoteReference"/>
          <w:rFonts w:asciiTheme="minorHAnsi" w:eastAsia="Times New Roman" w:hAnsiTheme="minorHAnsi" w:cstheme="minorHAnsi"/>
          <w:color w:val="373A3C"/>
        </w:rPr>
        <w:footnoteReference w:id="2"/>
      </w:r>
      <w:r w:rsidRPr="00B26DE1">
        <w:rPr>
          <w:rFonts w:asciiTheme="minorHAnsi" w:hAnsiTheme="minorHAnsi" w:cstheme="minorHAnsi"/>
        </w:rPr>
        <w:t xml:space="preserve"> Chapter four contains Jung’s public and private references to ‘Astrology and the I Ching’ from the early period of his career in </w:t>
      </w:r>
      <w:r w:rsidR="00AF723A">
        <w:rPr>
          <w:rFonts w:asciiTheme="minorHAnsi" w:hAnsiTheme="minorHAnsi" w:cstheme="minorHAnsi"/>
        </w:rPr>
        <w:t xml:space="preserve">the year </w:t>
      </w:r>
      <w:r w:rsidRPr="00B26DE1">
        <w:rPr>
          <w:rFonts w:asciiTheme="minorHAnsi" w:hAnsiTheme="minorHAnsi" w:cstheme="minorHAnsi"/>
        </w:rPr>
        <w:t xml:space="preserve">1911 through to 1963. This paper examines this material to explore what it reveals about Jung’s cosmology and the place of astrology within it. </w:t>
      </w:r>
    </w:p>
    <w:p w:rsidR="00531DFD" w:rsidRPr="00B26DE1" w:rsidRDefault="00531DFD" w:rsidP="00531DFD">
      <w:pPr>
        <w:rPr>
          <w:rFonts w:asciiTheme="minorHAnsi" w:hAnsiTheme="minorHAnsi" w:cstheme="minorHAnsi"/>
        </w:rPr>
      </w:pPr>
    </w:p>
    <w:p w:rsidR="00531DFD" w:rsidRPr="003B3B7C" w:rsidRDefault="00531DFD" w:rsidP="00531DFD">
      <w:pPr>
        <w:rPr>
          <w:rFonts w:asciiTheme="minorHAnsi" w:hAnsiTheme="minorHAnsi" w:cstheme="minorHAnsi"/>
        </w:rPr>
      </w:pPr>
      <w:r w:rsidRPr="00B26DE1">
        <w:rPr>
          <w:rFonts w:asciiTheme="minorHAnsi" w:hAnsiTheme="minorHAnsi" w:cstheme="minorHAnsi"/>
        </w:rPr>
        <w:t>Dictionary definitions of cosmology often refer to the nature and order of the universe including its relationship to both space and time.</w:t>
      </w:r>
      <w:r w:rsidRPr="00B26DE1">
        <w:rPr>
          <w:rStyle w:val="FootnoteReference"/>
          <w:rFonts w:asciiTheme="minorHAnsi" w:hAnsiTheme="minorHAnsi" w:cstheme="minorHAnsi"/>
        </w:rPr>
        <w:footnoteReference w:id="3"/>
      </w:r>
      <w:r w:rsidRPr="00B26DE1">
        <w:rPr>
          <w:rFonts w:asciiTheme="minorHAnsi" w:hAnsiTheme="minorHAnsi" w:cstheme="minorHAnsi"/>
        </w:rPr>
        <w:t xml:space="preserve"> </w:t>
      </w:r>
      <w:r w:rsidRPr="00B26DE1">
        <w:rPr>
          <w:rFonts w:asciiTheme="minorHAnsi" w:eastAsia="Times New Roman" w:hAnsiTheme="minorHAnsi" w:cstheme="minorHAnsi"/>
        </w:rPr>
        <w:t xml:space="preserve">Although Jung noted parallels with quantum scientific theory, the majority of his ideas are </w:t>
      </w:r>
      <w:r w:rsidRPr="00B26DE1">
        <w:rPr>
          <w:rFonts w:asciiTheme="minorHAnsi" w:hAnsiTheme="minorHAnsi" w:cstheme="minorHAnsi"/>
        </w:rPr>
        <w:t>expressed in terms of a psychological cosmology, which appears to integrate astrological symbolism and practice with his understanding of power of the unconscious to heal. According to Campion, Astrology is ‘the practical implication of cosmological ideas’, and the material in Main’s book suggests that Jung looked to older cosmologies to express the truths he found within his clients and their astrological charts.</w:t>
      </w:r>
      <w:r w:rsidRPr="00B26DE1">
        <w:rPr>
          <w:rStyle w:val="FootnoteReference"/>
          <w:rFonts w:asciiTheme="minorHAnsi" w:hAnsiTheme="minorHAnsi" w:cstheme="minorHAnsi"/>
        </w:rPr>
        <w:t xml:space="preserve"> </w:t>
      </w:r>
      <w:r w:rsidRPr="00B26DE1">
        <w:rPr>
          <w:rStyle w:val="FootnoteReference"/>
          <w:rFonts w:asciiTheme="minorHAnsi" w:hAnsiTheme="minorHAnsi" w:cstheme="minorHAnsi"/>
        </w:rPr>
        <w:footnoteReference w:id="4"/>
      </w:r>
      <w:r w:rsidRPr="00B26DE1">
        <w:rPr>
          <w:rFonts w:asciiTheme="minorHAnsi" w:hAnsiTheme="minorHAnsi" w:cstheme="minorHAnsi"/>
        </w:rPr>
        <w:t xml:space="preserve"> This paper will explore how astrology’s influence can be seen in many of Jung’s theories such as individuation </w:t>
      </w:r>
      <w:r>
        <w:rPr>
          <w:rFonts w:cstheme="minorHAnsi"/>
        </w:rPr>
        <w:t xml:space="preserve">and </w:t>
      </w:r>
      <w:r w:rsidRPr="00B26DE1">
        <w:rPr>
          <w:rFonts w:asciiTheme="minorHAnsi" w:hAnsiTheme="minorHAnsi" w:cstheme="minorHAnsi"/>
        </w:rPr>
        <w:t>complexes</w:t>
      </w:r>
      <w:r>
        <w:rPr>
          <w:rFonts w:cstheme="minorHAnsi"/>
        </w:rPr>
        <w:t>,</w:t>
      </w:r>
      <w:r w:rsidRPr="00B26DE1">
        <w:rPr>
          <w:rFonts w:asciiTheme="minorHAnsi" w:hAnsiTheme="minorHAnsi" w:cstheme="minorHAnsi"/>
        </w:rPr>
        <w:t xml:space="preserve"> and in the mysterious connection between the inner and outer worlds which Jung named ‘synchronicity’. It explores how many of these concepts, appear driven by the need to integrate </w:t>
      </w:r>
      <w:r w:rsidRPr="00AF723A">
        <w:rPr>
          <w:rFonts w:asciiTheme="minorHAnsi" w:hAnsiTheme="minorHAnsi" w:cstheme="minorHAnsi"/>
        </w:rPr>
        <w:t>astrolog</w:t>
      </w:r>
      <w:r w:rsidRPr="00AF723A">
        <w:rPr>
          <w:rFonts w:cstheme="minorHAnsi"/>
        </w:rPr>
        <w:t>ical principals</w:t>
      </w:r>
      <w:r w:rsidRPr="00AF723A">
        <w:rPr>
          <w:rFonts w:asciiTheme="minorHAnsi" w:hAnsiTheme="minorHAnsi" w:cstheme="minorHAnsi"/>
        </w:rPr>
        <w:t xml:space="preserve"> and psychology</w:t>
      </w:r>
      <w:r w:rsidRPr="003B3B7C">
        <w:rPr>
          <w:rFonts w:cstheme="minorHAnsi"/>
        </w:rPr>
        <w:t>,</w:t>
      </w:r>
      <w:r w:rsidRPr="003B3B7C">
        <w:rPr>
          <w:rFonts w:asciiTheme="minorHAnsi" w:hAnsiTheme="minorHAnsi" w:cstheme="minorHAnsi"/>
        </w:rPr>
        <w:t xml:space="preserve"> and how such concepts </w:t>
      </w:r>
      <w:r w:rsidRPr="003B3B7C">
        <w:rPr>
          <w:rFonts w:cstheme="minorHAnsi"/>
        </w:rPr>
        <w:t>align</w:t>
      </w:r>
      <w:r w:rsidRPr="003B3B7C">
        <w:rPr>
          <w:rFonts w:asciiTheme="minorHAnsi" w:hAnsiTheme="minorHAnsi" w:cstheme="minorHAnsi"/>
        </w:rPr>
        <w:t xml:space="preserve"> with earlier models such as the classical notion of a sympathetic cosmos.</w:t>
      </w:r>
    </w:p>
    <w:p w:rsidR="00531DFD" w:rsidRPr="00B26DE1" w:rsidRDefault="00531DFD" w:rsidP="00531DFD">
      <w:pPr>
        <w:pStyle w:val="Heading1"/>
        <w:rPr>
          <w:rFonts w:asciiTheme="minorHAnsi" w:hAnsiTheme="minorHAnsi" w:cstheme="minorHAnsi"/>
          <w:sz w:val="24"/>
          <w:szCs w:val="24"/>
          <w:highlight w:val="green"/>
        </w:rPr>
      </w:pPr>
      <w:r w:rsidRPr="00B26DE1">
        <w:rPr>
          <w:rFonts w:asciiTheme="minorHAnsi" w:hAnsiTheme="minorHAnsi" w:cstheme="minorHAnsi"/>
          <w:sz w:val="24"/>
          <w:szCs w:val="24"/>
        </w:rPr>
        <w:t>Jung’s Psychological Cosmology</w:t>
      </w:r>
      <w:r w:rsidRPr="00B26DE1">
        <w:rPr>
          <w:rFonts w:asciiTheme="minorHAnsi" w:hAnsiTheme="minorHAnsi" w:cstheme="minorHAnsi"/>
          <w:sz w:val="24"/>
          <w:szCs w:val="24"/>
          <w:highlight w:val="green"/>
        </w:rPr>
        <w:t xml:space="preserve"> </w:t>
      </w: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rPr>
      </w:pPr>
      <w:r w:rsidRPr="00B26DE1">
        <w:rPr>
          <w:rFonts w:asciiTheme="minorHAnsi" w:hAnsiTheme="minorHAnsi" w:cstheme="minorHAnsi"/>
        </w:rPr>
        <w:t>Cosmologies are often divided into those which describe the workings of the universe in terms of scientific theories and those which are more religious or philosophical.  Nicholas Campion would describe the latter as a ‘meaning system’, he also notes that the word “Cosmos” is a word of Greek origin.’</w:t>
      </w:r>
      <w:r w:rsidRPr="00B26DE1">
        <w:rPr>
          <w:rStyle w:val="FootnoteReference"/>
          <w:rFonts w:asciiTheme="minorHAnsi" w:hAnsiTheme="minorHAnsi" w:cstheme="minorHAnsi"/>
        </w:rPr>
        <w:footnoteReference w:id="5"/>
      </w:r>
      <w:r w:rsidRPr="00B26DE1">
        <w:rPr>
          <w:rFonts w:asciiTheme="minorHAnsi" w:hAnsiTheme="minorHAnsi" w:cstheme="minorHAnsi"/>
        </w:rPr>
        <w:t xml:space="preserve">  The Greek philosopher Plato (424 - 348 BCE) understood the </w:t>
      </w:r>
      <w:r w:rsidRPr="00B26DE1">
        <w:rPr>
          <w:rFonts w:asciiTheme="minorHAnsi" w:eastAsia="Times New Roman" w:hAnsiTheme="minorHAnsi" w:cstheme="minorHAnsi"/>
          <w:color w:val="333333"/>
        </w:rPr>
        <w:t xml:space="preserve">Cosmos ‘as a Creature endowed with soul and reason’ and proposed that </w:t>
      </w:r>
      <w:r w:rsidRPr="00B26DE1">
        <w:rPr>
          <w:rFonts w:asciiTheme="minorHAnsi" w:eastAsia="Times New Roman" w:hAnsiTheme="minorHAnsi" w:cstheme="minorHAnsi"/>
          <w:color w:val="333333"/>
          <w:spacing w:val="-2"/>
          <w:shd w:val="clear" w:color="auto" w:fill="FFFFFF"/>
        </w:rPr>
        <w:t>the sun moon and planets, ‘came into existence for the determining and preserving of the numbers of Time.’</w:t>
      </w:r>
      <w:r w:rsidRPr="00B26DE1">
        <w:rPr>
          <w:rFonts w:asciiTheme="minorHAnsi" w:eastAsia="Times New Roman" w:hAnsiTheme="minorHAnsi" w:cstheme="minorHAnsi"/>
        </w:rPr>
        <w:t xml:space="preserve"> </w:t>
      </w:r>
      <w:r w:rsidRPr="00B26DE1">
        <w:rPr>
          <w:rStyle w:val="FootnoteReference"/>
          <w:rFonts w:asciiTheme="minorHAnsi" w:eastAsia="Times New Roman" w:hAnsiTheme="minorHAnsi" w:cstheme="minorHAnsi"/>
        </w:rPr>
        <w:footnoteReference w:id="6"/>
      </w:r>
      <w:r w:rsidRPr="00B26DE1">
        <w:rPr>
          <w:rFonts w:asciiTheme="minorHAnsi" w:eastAsia="Times New Roman" w:hAnsiTheme="minorHAnsi" w:cstheme="minorHAnsi"/>
        </w:rPr>
        <w:t xml:space="preserve"> </w:t>
      </w:r>
    </w:p>
    <w:p w:rsidR="00531DFD" w:rsidRPr="00B26DE1" w:rsidRDefault="00531DFD" w:rsidP="00531DFD">
      <w:pPr>
        <w:rPr>
          <w:rFonts w:asciiTheme="minorHAnsi" w:hAnsiTheme="minorHAnsi" w:cstheme="minorHAnsi"/>
        </w:rPr>
      </w:pPr>
    </w:p>
    <w:p w:rsidR="00531DFD" w:rsidRDefault="00531DFD" w:rsidP="00531DFD">
      <w:pPr>
        <w:pStyle w:val="Heading2"/>
        <w:rPr>
          <w:rFonts w:asciiTheme="minorHAnsi" w:hAnsiTheme="minorHAnsi" w:cstheme="minorHAnsi"/>
          <w:sz w:val="24"/>
          <w:szCs w:val="24"/>
        </w:rPr>
      </w:pPr>
      <w:r w:rsidRPr="00B26DE1">
        <w:rPr>
          <w:rFonts w:asciiTheme="minorHAnsi" w:hAnsiTheme="minorHAnsi" w:cstheme="minorHAnsi"/>
          <w:sz w:val="24"/>
          <w:szCs w:val="24"/>
        </w:rPr>
        <w:lastRenderedPageBreak/>
        <w:t>Individuation and the Moment</w:t>
      </w:r>
      <w:r>
        <w:rPr>
          <w:rFonts w:asciiTheme="minorHAnsi" w:hAnsiTheme="minorHAnsi" w:cstheme="minorHAnsi"/>
          <w:sz w:val="24"/>
          <w:szCs w:val="24"/>
        </w:rPr>
        <w:t xml:space="preserve"> of Time</w:t>
      </w:r>
    </w:p>
    <w:p w:rsidR="00531DFD" w:rsidRPr="006C06BC" w:rsidRDefault="00531DFD" w:rsidP="00531DFD"/>
    <w:p w:rsidR="003B3B7C" w:rsidRDefault="00531DFD" w:rsidP="00531DFD">
      <w:pPr>
        <w:rPr>
          <w:rFonts w:asciiTheme="minorHAnsi" w:hAnsiTheme="minorHAnsi" w:cstheme="minorHAnsi"/>
        </w:rPr>
      </w:pPr>
      <w:r w:rsidRPr="00B26DE1">
        <w:rPr>
          <w:rFonts w:asciiTheme="minorHAnsi" w:hAnsiTheme="minorHAnsi" w:cstheme="minorHAnsi"/>
        </w:rPr>
        <w:t>That Jung looked to Astrology and earlier philosophies for support and inspiration in developing his theories, is apparent in his statement in Chapter four that ‘Astrology represents the sum of all the psychological knowledge of antiquity’</w:t>
      </w:r>
      <w:r>
        <w:rPr>
          <w:rFonts w:cstheme="minorHAnsi"/>
        </w:rPr>
        <w:t>.</w:t>
      </w:r>
      <w:r w:rsidRPr="00B26DE1">
        <w:rPr>
          <w:rStyle w:val="FootnoteReference"/>
          <w:rFonts w:asciiTheme="minorHAnsi" w:hAnsiTheme="minorHAnsi" w:cstheme="minorHAnsi"/>
        </w:rPr>
        <w:footnoteReference w:id="7"/>
      </w:r>
      <w:r w:rsidRPr="00B26DE1">
        <w:rPr>
          <w:rFonts w:asciiTheme="minorHAnsi" w:hAnsiTheme="minorHAnsi" w:cstheme="minorHAnsi"/>
        </w:rPr>
        <w:t xml:space="preserve"> Central to Jung’s psychological framework is the idea of manifesting the Self which he names ‘individuation’. </w:t>
      </w:r>
      <w:r w:rsidRPr="00AF723A">
        <w:rPr>
          <w:rFonts w:asciiTheme="minorHAnsi" w:hAnsiTheme="minorHAnsi" w:cstheme="minorHAnsi"/>
        </w:rPr>
        <w:t>Individuation is a process of becoming whole through integrating unconscious content</w:t>
      </w:r>
      <w:r w:rsidRPr="006341F3">
        <w:rPr>
          <w:rFonts w:asciiTheme="minorHAnsi" w:hAnsiTheme="minorHAnsi" w:cstheme="minorHAnsi"/>
        </w:rPr>
        <w:t>s</w:t>
      </w:r>
      <w:r w:rsidRPr="00AF723A">
        <w:rPr>
          <w:rFonts w:asciiTheme="minorHAnsi" w:hAnsiTheme="minorHAnsi" w:cstheme="minorHAnsi"/>
        </w:rPr>
        <w:t xml:space="preserve"> within the self. Jung’s idea of the </w:t>
      </w:r>
      <w:r w:rsidRPr="006341F3">
        <w:rPr>
          <w:rFonts w:asciiTheme="minorHAnsi" w:hAnsiTheme="minorHAnsi" w:cstheme="minorHAnsi"/>
        </w:rPr>
        <w:t xml:space="preserve">larger </w:t>
      </w:r>
      <w:r w:rsidRPr="00AF723A">
        <w:rPr>
          <w:rFonts w:asciiTheme="minorHAnsi" w:hAnsiTheme="minorHAnsi" w:cstheme="minorHAnsi"/>
        </w:rPr>
        <w:t xml:space="preserve">Self, </w:t>
      </w:r>
      <w:r w:rsidRPr="006341F3">
        <w:rPr>
          <w:rFonts w:asciiTheme="minorHAnsi" w:hAnsiTheme="minorHAnsi" w:cstheme="minorHAnsi"/>
        </w:rPr>
        <w:t>incorporates the collective unconscious as a guiding principle</w:t>
      </w:r>
      <w:r w:rsidR="003B3B7C">
        <w:rPr>
          <w:rFonts w:asciiTheme="minorHAnsi" w:hAnsiTheme="minorHAnsi" w:cstheme="minorHAnsi"/>
        </w:rPr>
        <w:t xml:space="preserve"> and ground of being. This is</w:t>
      </w:r>
      <w:r w:rsidRPr="006341F3">
        <w:rPr>
          <w:rFonts w:asciiTheme="minorHAnsi" w:hAnsiTheme="minorHAnsi" w:cstheme="minorHAnsi"/>
        </w:rPr>
        <w:t xml:space="preserve"> </w:t>
      </w:r>
      <w:r w:rsidR="003B3B7C">
        <w:rPr>
          <w:rFonts w:asciiTheme="minorHAnsi" w:hAnsiTheme="minorHAnsi" w:cstheme="minorHAnsi"/>
        </w:rPr>
        <w:t xml:space="preserve">similar to Plato’s creature </w:t>
      </w:r>
      <w:proofErr w:type="spellStart"/>
      <w:r w:rsidR="003B3B7C">
        <w:rPr>
          <w:rFonts w:asciiTheme="minorHAnsi" w:hAnsiTheme="minorHAnsi" w:cstheme="minorHAnsi"/>
        </w:rPr>
        <w:t>edowed</w:t>
      </w:r>
      <w:proofErr w:type="spellEnd"/>
      <w:r w:rsidR="003B3B7C">
        <w:rPr>
          <w:rFonts w:asciiTheme="minorHAnsi" w:hAnsiTheme="minorHAnsi" w:cstheme="minorHAnsi"/>
        </w:rPr>
        <w:t xml:space="preserve"> with ‘Soul and Reason’ </w:t>
      </w:r>
      <w:r w:rsidR="003B3B7C">
        <w:rPr>
          <w:rStyle w:val="FootnoteReference"/>
          <w:rFonts w:asciiTheme="minorHAnsi" w:hAnsiTheme="minorHAnsi" w:cstheme="minorHAnsi"/>
        </w:rPr>
        <w:footnoteReference w:id="8"/>
      </w:r>
      <w:r w:rsidR="003B3B7C">
        <w:rPr>
          <w:rFonts w:asciiTheme="minorHAnsi" w:hAnsiTheme="minorHAnsi" w:cstheme="minorHAnsi"/>
        </w:rPr>
        <w:t xml:space="preserve"> and other forms of Platonism</w:t>
      </w:r>
      <w:r w:rsidR="007314FF">
        <w:rPr>
          <w:rFonts w:asciiTheme="minorHAnsi" w:hAnsiTheme="minorHAnsi" w:cstheme="minorHAnsi"/>
        </w:rPr>
        <w:t>,</w:t>
      </w:r>
      <w:r w:rsidR="003B3B7C">
        <w:rPr>
          <w:rFonts w:asciiTheme="minorHAnsi" w:hAnsiTheme="minorHAnsi" w:cstheme="minorHAnsi"/>
        </w:rPr>
        <w:t xml:space="preserve"> where individual ‘souls’ are </w:t>
      </w:r>
      <w:r w:rsidR="00E5431C">
        <w:rPr>
          <w:rFonts w:asciiTheme="minorHAnsi" w:hAnsiTheme="minorHAnsi" w:cstheme="minorHAnsi"/>
        </w:rPr>
        <w:t>understood</w:t>
      </w:r>
      <w:r w:rsidR="003B3B7C">
        <w:rPr>
          <w:rFonts w:asciiTheme="minorHAnsi" w:hAnsiTheme="minorHAnsi" w:cstheme="minorHAnsi"/>
        </w:rPr>
        <w:t xml:space="preserve"> as part of the Platonic ‘World Soul’. </w:t>
      </w:r>
      <w:r w:rsidR="003B3B7C">
        <w:rPr>
          <w:rStyle w:val="FootnoteReference"/>
          <w:rFonts w:asciiTheme="minorHAnsi" w:hAnsiTheme="minorHAnsi" w:cstheme="minorHAnsi"/>
        </w:rPr>
        <w:footnoteReference w:id="9"/>
      </w:r>
    </w:p>
    <w:p w:rsidR="003B3B7C" w:rsidRPr="006341F3" w:rsidRDefault="003B3B7C" w:rsidP="00531DFD">
      <w:pPr>
        <w:rPr>
          <w:rFonts w:asciiTheme="minorHAnsi" w:hAnsiTheme="minorHAnsi" w:cstheme="minorHAnsi"/>
        </w:rPr>
      </w:pPr>
    </w:p>
    <w:p w:rsidR="00531DFD" w:rsidRPr="00B26DE1" w:rsidRDefault="00531DFD" w:rsidP="00531DFD">
      <w:pPr>
        <w:rPr>
          <w:rFonts w:asciiTheme="minorHAnsi" w:hAnsiTheme="minorHAnsi" w:cstheme="minorHAnsi"/>
        </w:rPr>
      </w:pPr>
      <w:r w:rsidRPr="00B26DE1">
        <w:rPr>
          <w:rFonts w:asciiTheme="minorHAnsi" w:hAnsiTheme="minorHAnsi" w:cstheme="minorHAnsi"/>
        </w:rPr>
        <w:t>That Jung could have had the horoscope in mind is apparent when he states that there is an ‘</w:t>
      </w:r>
      <w:r w:rsidRPr="00B26DE1">
        <w:rPr>
          <w:rFonts w:asciiTheme="minorHAnsi" w:hAnsiTheme="minorHAnsi" w:cstheme="minorHAnsi"/>
          <w:i/>
        </w:rPr>
        <w:t>a priori</w:t>
      </w:r>
      <w:r w:rsidRPr="00B26DE1">
        <w:rPr>
          <w:rFonts w:asciiTheme="minorHAnsi" w:hAnsiTheme="minorHAnsi" w:cstheme="minorHAnsi"/>
        </w:rPr>
        <w:t xml:space="preserve"> existence of potential wholeness’ and that ‘the goal of individuation is the synthesis of the self’.</w:t>
      </w:r>
      <w:r w:rsidRPr="00B26DE1">
        <w:rPr>
          <w:rStyle w:val="FootnoteReference"/>
          <w:rFonts w:asciiTheme="minorHAnsi" w:hAnsiTheme="minorHAnsi" w:cstheme="minorHAnsi"/>
        </w:rPr>
        <w:footnoteReference w:id="10"/>
      </w:r>
      <w:r w:rsidRPr="00B26DE1">
        <w:rPr>
          <w:rFonts w:asciiTheme="minorHAnsi" w:hAnsiTheme="minorHAnsi" w:cstheme="minorHAnsi"/>
        </w:rPr>
        <w:t xml:space="preserve"> The astrological birth chart symbolism with the geometrical pattern of the planets in the heavens and as well as their place in the zodiac represents this kind of synthesis of energies</w:t>
      </w:r>
      <w:r w:rsidR="00E5431C">
        <w:rPr>
          <w:rFonts w:asciiTheme="minorHAnsi" w:hAnsiTheme="minorHAnsi" w:cstheme="minorHAnsi"/>
        </w:rPr>
        <w:t xml:space="preserve"> of the planets, zodiac signs and houses</w:t>
      </w:r>
      <w:r w:rsidRPr="00B26DE1">
        <w:rPr>
          <w:rFonts w:asciiTheme="minorHAnsi" w:hAnsiTheme="minorHAnsi" w:cstheme="minorHAnsi"/>
        </w:rPr>
        <w:t xml:space="preserve">. That Jung’s interest in Astrology started very early on in his career is </w:t>
      </w:r>
      <w:r>
        <w:rPr>
          <w:rFonts w:cstheme="minorHAnsi"/>
        </w:rPr>
        <w:t xml:space="preserve">also </w:t>
      </w:r>
      <w:r w:rsidRPr="00B26DE1">
        <w:rPr>
          <w:rFonts w:asciiTheme="minorHAnsi" w:hAnsiTheme="minorHAnsi" w:cstheme="minorHAnsi"/>
        </w:rPr>
        <w:t>apparent from his letter to Sigmund Freud in June 1911.</w:t>
      </w:r>
      <w:r w:rsidRPr="00B26DE1">
        <w:rPr>
          <w:rStyle w:val="FootnoteReference"/>
          <w:rFonts w:asciiTheme="minorHAnsi" w:hAnsiTheme="minorHAnsi" w:cstheme="minorHAnsi"/>
        </w:rPr>
        <w:footnoteReference w:id="11"/>
      </w:r>
      <w:r w:rsidRPr="00B26DE1">
        <w:rPr>
          <w:rFonts w:asciiTheme="minorHAnsi" w:hAnsiTheme="minorHAnsi" w:cstheme="minorHAnsi"/>
        </w:rPr>
        <w:t xml:space="preserve">  In this letter Jung describes how the horoscope provides insight into ‘the core psychological truth’ providing a key tool which can help to make ‘the diagnosis more accurate’. </w:t>
      </w:r>
      <w:r w:rsidRPr="00B26DE1">
        <w:rPr>
          <w:rStyle w:val="FootnoteReference"/>
          <w:rFonts w:asciiTheme="minorHAnsi" w:hAnsiTheme="minorHAnsi" w:cstheme="minorHAnsi"/>
        </w:rPr>
        <w:footnoteReference w:id="12"/>
      </w:r>
      <w:r w:rsidRPr="00B26DE1">
        <w:rPr>
          <w:rFonts w:asciiTheme="minorHAnsi" w:hAnsiTheme="minorHAnsi" w:cstheme="minorHAnsi"/>
        </w:rPr>
        <w:t xml:space="preserve"> He describes the zodiac as providing a character picture or ‘libido symbol’ which Greene describes as </w:t>
      </w:r>
      <w:r w:rsidRPr="00B26DE1">
        <w:rPr>
          <w:rFonts w:asciiTheme="minorHAnsi" w:hAnsiTheme="minorHAnsi" w:cstheme="minorHAnsi"/>
          <w:i/>
        </w:rPr>
        <w:t xml:space="preserve">the raw psychic energy of life, manifesting as ‘the creative </w:t>
      </w:r>
      <w:r w:rsidRPr="00E5431C">
        <w:rPr>
          <w:rFonts w:asciiTheme="minorHAnsi" w:hAnsiTheme="minorHAnsi" w:cstheme="minorHAnsi"/>
          <w:i/>
        </w:rPr>
        <w:t>impulse’</w:t>
      </w:r>
      <w:r w:rsidRPr="006341F3">
        <w:rPr>
          <w:rFonts w:asciiTheme="minorHAnsi" w:hAnsiTheme="minorHAnsi" w:cstheme="minorHAnsi"/>
          <w:i/>
        </w:rPr>
        <w:t>.</w:t>
      </w:r>
      <w:r w:rsidRPr="00E5431C">
        <w:rPr>
          <w:rStyle w:val="FootnoteReference"/>
          <w:rFonts w:asciiTheme="minorHAnsi" w:hAnsiTheme="minorHAnsi" w:cstheme="minorHAnsi"/>
          <w:i/>
        </w:rPr>
        <w:footnoteReference w:id="13"/>
      </w:r>
      <w:r w:rsidRPr="00E5431C">
        <w:rPr>
          <w:rFonts w:asciiTheme="minorHAnsi" w:hAnsiTheme="minorHAnsi" w:cstheme="minorHAnsi"/>
          <w:i/>
        </w:rPr>
        <w:t xml:space="preserve"> </w:t>
      </w:r>
      <w:r w:rsidRPr="00E5431C">
        <w:rPr>
          <w:rFonts w:asciiTheme="minorHAnsi" w:hAnsiTheme="minorHAnsi" w:cstheme="minorHAnsi"/>
        </w:rPr>
        <w:t>Since the zodiac represents ‘the libido at a given moment’ it infers that the birth chart represents the creative potential of the individual</w:t>
      </w:r>
      <w:r w:rsidRPr="006341F3">
        <w:rPr>
          <w:rFonts w:asciiTheme="minorHAnsi" w:hAnsiTheme="minorHAnsi" w:cstheme="minorHAnsi"/>
        </w:rPr>
        <w:t xml:space="preserve"> which is similar to Jung’s concept of the Self.</w:t>
      </w: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rPr>
      </w:pPr>
      <w:r w:rsidRPr="00B26DE1">
        <w:rPr>
          <w:rFonts w:asciiTheme="minorHAnsi" w:hAnsiTheme="minorHAnsi" w:cstheme="minorHAnsi"/>
        </w:rPr>
        <w:t xml:space="preserve">Jung makes parallels with the oracular system of the I Ching and the moment of birth in Astrology. </w:t>
      </w:r>
    </w:p>
    <w:p w:rsidR="00531DFD" w:rsidRPr="00B26DE1" w:rsidRDefault="00531DFD" w:rsidP="00531DFD">
      <w:pPr>
        <w:rPr>
          <w:rFonts w:asciiTheme="minorHAnsi" w:hAnsiTheme="minorHAnsi" w:cstheme="minorHAnsi"/>
        </w:rPr>
      </w:pPr>
      <w:r w:rsidRPr="00B26DE1">
        <w:rPr>
          <w:rFonts w:asciiTheme="minorHAnsi" w:hAnsiTheme="minorHAnsi" w:cstheme="minorHAnsi"/>
        </w:rPr>
        <w:t xml:space="preserve">In a letter to Richard </w:t>
      </w:r>
      <w:proofErr w:type="spellStart"/>
      <w:r w:rsidRPr="00B26DE1">
        <w:rPr>
          <w:rFonts w:asciiTheme="minorHAnsi" w:hAnsiTheme="minorHAnsi" w:cstheme="minorHAnsi"/>
        </w:rPr>
        <w:t>Wilelem</w:t>
      </w:r>
      <w:proofErr w:type="spellEnd"/>
      <w:r w:rsidRPr="00B26DE1">
        <w:rPr>
          <w:rFonts w:asciiTheme="minorHAnsi" w:hAnsiTheme="minorHAnsi" w:cstheme="minorHAnsi"/>
        </w:rPr>
        <w:t xml:space="preserve"> in 1930, Jung discusses how he relates the ‘interconnection of events’ between psychic states and the oracular outcome of the I Ching, to the horoscope. However, he was aware that the actual position of the sun in the constellations, did not match the astrological zodiac position but was what he termed an ‘arbitrary purely conceptual time system’.</w:t>
      </w:r>
      <w:r w:rsidRPr="00B26DE1">
        <w:rPr>
          <w:rStyle w:val="FootnoteReference"/>
          <w:rFonts w:asciiTheme="minorHAnsi" w:hAnsiTheme="minorHAnsi" w:cstheme="minorHAnsi"/>
        </w:rPr>
        <w:footnoteReference w:id="14"/>
      </w:r>
      <w:r w:rsidRPr="00B26DE1">
        <w:rPr>
          <w:rFonts w:asciiTheme="minorHAnsi" w:hAnsiTheme="minorHAnsi" w:cstheme="minorHAnsi"/>
        </w:rPr>
        <w:t xml:space="preserve">  In this way, </w:t>
      </w:r>
    </w:p>
    <w:p w:rsidR="00531DFD" w:rsidRPr="00B26DE1" w:rsidRDefault="00531DFD" w:rsidP="00531DFD">
      <w:pPr>
        <w:rPr>
          <w:rFonts w:asciiTheme="minorHAnsi" w:eastAsia="Calibri" w:hAnsiTheme="minorHAnsi" w:cstheme="minorHAnsi"/>
          <w:color w:val="000000"/>
        </w:rPr>
      </w:pPr>
      <w:r w:rsidRPr="00B26DE1">
        <w:rPr>
          <w:rFonts w:asciiTheme="minorHAnsi" w:hAnsiTheme="minorHAnsi" w:cstheme="minorHAnsi"/>
        </w:rPr>
        <w:t>he understood the astrological moment of time as possessing a certain ‘quality’ which was simply described by the arbitrary zodiac names</w:t>
      </w:r>
      <w:r w:rsidR="00E5431C">
        <w:rPr>
          <w:rFonts w:asciiTheme="minorHAnsi" w:hAnsiTheme="minorHAnsi" w:cstheme="minorHAnsi"/>
        </w:rPr>
        <w:t xml:space="preserve"> i.e. Spring is represented by Sun in Aries</w:t>
      </w:r>
      <w:r w:rsidRPr="00B26DE1">
        <w:rPr>
          <w:rFonts w:asciiTheme="minorHAnsi" w:hAnsiTheme="minorHAnsi" w:cstheme="minorHAnsi"/>
        </w:rPr>
        <w:t>. Since Jung’s experience of astrology led him to conclude that it ‘yields valid results’, it was likely to have influenced his proposal of time</w:t>
      </w:r>
      <w:r w:rsidR="007314FF">
        <w:rPr>
          <w:rFonts w:asciiTheme="minorHAnsi" w:hAnsiTheme="minorHAnsi" w:cstheme="minorHAnsi"/>
        </w:rPr>
        <w:t xml:space="preserve"> ( disclosed in a letter dated 1934)</w:t>
      </w:r>
      <w:r>
        <w:rPr>
          <w:rFonts w:cstheme="minorHAnsi"/>
        </w:rPr>
        <w:t>,</w:t>
      </w:r>
      <w:r w:rsidRPr="00B26DE1">
        <w:rPr>
          <w:rFonts w:asciiTheme="minorHAnsi" w:hAnsiTheme="minorHAnsi" w:cstheme="minorHAnsi"/>
        </w:rPr>
        <w:t xml:space="preserve"> not as an </w:t>
      </w:r>
      <w:r w:rsidRPr="00B26DE1">
        <w:rPr>
          <w:rFonts w:asciiTheme="minorHAnsi" w:hAnsiTheme="minorHAnsi" w:cstheme="minorHAnsi"/>
        </w:rPr>
        <w:lastRenderedPageBreak/>
        <w:t>‘abstract concept’</w:t>
      </w:r>
      <w:r>
        <w:rPr>
          <w:rFonts w:cstheme="minorHAnsi"/>
        </w:rPr>
        <w:t>,</w:t>
      </w:r>
      <w:r w:rsidRPr="00B26DE1">
        <w:rPr>
          <w:rFonts w:asciiTheme="minorHAnsi" w:hAnsiTheme="minorHAnsi" w:cstheme="minorHAnsi"/>
        </w:rPr>
        <w:t xml:space="preserve"> but as ‘a stream of energy filled with qualities’.</w:t>
      </w:r>
      <w:r w:rsidRPr="00B26DE1">
        <w:rPr>
          <w:rStyle w:val="FootnoteReference"/>
          <w:rFonts w:asciiTheme="minorHAnsi" w:hAnsiTheme="minorHAnsi" w:cstheme="minorHAnsi"/>
        </w:rPr>
        <w:footnoteReference w:id="15"/>
      </w:r>
      <w:r w:rsidRPr="00B26DE1">
        <w:rPr>
          <w:rFonts w:asciiTheme="minorHAnsi" w:hAnsiTheme="minorHAnsi" w:cstheme="minorHAnsi"/>
        </w:rPr>
        <w:t xml:space="preserve">  Such a notion of time was not </w:t>
      </w:r>
      <w:r w:rsidR="007314FF">
        <w:rPr>
          <w:rFonts w:asciiTheme="minorHAnsi" w:hAnsiTheme="minorHAnsi" w:cstheme="minorHAnsi"/>
        </w:rPr>
        <w:t>completely original</w:t>
      </w:r>
      <w:r w:rsidRPr="00B26DE1">
        <w:rPr>
          <w:rFonts w:asciiTheme="minorHAnsi" w:hAnsiTheme="minorHAnsi" w:cstheme="minorHAnsi"/>
        </w:rPr>
        <w:t>, Brady</w:t>
      </w:r>
      <w:r>
        <w:rPr>
          <w:rFonts w:cstheme="minorHAnsi"/>
        </w:rPr>
        <w:t>,</w:t>
      </w:r>
      <w:r w:rsidRPr="00B26DE1">
        <w:rPr>
          <w:rFonts w:asciiTheme="minorHAnsi" w:hAnsiTheme="minorHAnsi" w:cstheme="minorHAnsi"/>
        </w:rPr>
        <w:t xml:space="preserve"> in reviewing theories of astrological fate</w:t>
      </w:r>
      <w:r>
        <w:rPr>
          <w:rFonts w:cstheme="minorHAnsi"/>
        </w:rPr>
        <w:t>,</w:t>
      </w:r>
      <w:r w:rsidRPr="00B26DE1">
        <w:rPr>
          <w:rFonts w:asciiTheme="minorHAnsi" w:hAnsiTheme="minorHAnsi" w:cstheme="minorHAnsi"/>
        </w:rPr>
        <w:t xml:space="preserve"> discusses the classical concept of</w:t>
      </w:r>
      <w:r w:rsidRPr="00B26DE1">
        <w:rPr>
          <w:rFonts w:asciiTheme="minorHAnsi" w:eastAsia="Calibri" w:hAnsiTheme="minorHAnsi" w:cstheme="minorHAnsi"/>
          <w:lang w:val="en-US"/>
        </w:rPr>
        <w:t xml:space="preserve"> ‘Kairos Time’ as </w:t>
      </w:r>
      <w:r w:rsidRPr="00B26DE1">
        <w:rPr>
          <w:rFonts w:asciiTheme="minorHAnsi" w:eastAsia="Calibri" w:hAnsiTheme="minorHAnsi" w:cstheme="minorHAnsi"/>
          <w:color w:val="000000"/>
        </w:rPr>
        <w:t>an understanding of time, as something which is ‘embedded with quality.’</w:t>
      </w:r>
      <w:r w:rsidRPr="00B26DE1">
        <w:rPr>
          <w:rFonts w:asciiTheme="minorHAnsi" w:eastAsia="Calibri" w:hAnsiTheme="minorHAnsi" w:cstheme="minorHAnsi"/>
          <w:vertAlign w:val="superscript"/>
          <w:lang w:val="en-US"/>
        </w:rPr>
        <w:t xml:space="preserve"> </w:t>
      </w:r>
      <w:r w:rsidRPr="00B26DE1">
        <w:rPr>
          <w:rFonts w:asciiTheme="minorHAnsi" w:eastAsia="Calibri" w:hAnsiTheme="minorHAnsi" w:cstheme="minorHAnsi"/>
          <w:vertAlign w:val="superscript"/>
          <w:lang w:val="en-US"/>
        </w:rPr>
        <w:footnoteReference w:id="16"/>
      </w:r>
      <w:r w:rsidRPr="00B26DE1">
        <w:rPr>
          <w:rFonts w:asciiTheme="minorHAnsi" w:eastAsia="Calibri" w:hAnsiTheme="minorHAnsi" w:cstheme="minorHAnsi"/>
          <w:color w:val="000000"/>
        </w:rPr>
        <w:t xml:space="preserve"> Thus, astrological events are not causal or derived but bonded in a mysterious relationship via an understanding of time not as </w:t>
      </w:r>
      <w:r>
        <w:rPr>
          <w:rFonts w:eastAsia="Calibri" w:cstheme="minorHAnsi"/>
          <w:color w:val="000000"/>
        </w:rPr>
        <w:t xml:space="preserve">a </w:t>
      </w:r>
      <w:r w:rsidRPr="00B26DE1">
        <w:rPr>
          <w:rFonts w:asciiTheme="minorHAnsi" w:eastAsia="Calibri" w:hAnsiTheme="minorHAnsi" w:cstheme="minorHAnsi"/>
          <w:color w:val="000000"/>
        </w:rPr>
        <w:t>sequence, but as quality.</w:t>
      </w:r>
    </w:p>
    <w:p w:rsidR="00531DFD" w:rsidRPr="00B26DE1" w:rsidRDefault="00531DFD" w:rsidP="00531DFD">
      <w:pPr>
        <w:rPr>
          <w:rFonts w:asciiTheme="minorHAnsi" w:hAnsiTheme="minorHAnsi" w:cstheme="minorHAnsi"/>
          <w:highlight w:val="yellow"/>
        </w:rPr>
      </w:pPr>
    </w:p>
    <w:p w:rsidR="00531DFD" w:rsidRDefault="00531DFD" w:rsidP="00531DFD">
      <w:pPr>
        <w:rPr>
          <w:rFonts w:asciiTheme="minorHAnsi" w:hAnsiTheme="minorHAnsi" w:cstheme="minorHAnsi"/>
        </w:rPr>
      </w:pPr>
      <w:r w:rsidRPr="00B26DE1">
        <w:rPr>
          <w:rFonts w:asciiTheme="minorHAnsi" w:hAnsiTheme="minorHAnsi" w:cstheme="minorHAnsi"/>
        </w:rPr>
        <w:t>Central to this theory of the power of the greater Self, is the idea that the individual has both a personal and collective unconscious. Whilst the personal unconscious may have once been known but repressed, the collective unconscious has ‘never been individually acquired’ but owes its existence exclusively to heredity’.</w:t>
      </w:r>
      <w:r w:rsidRPr="00B26DE1">
        <w:rPr>
          <w:rStyle w:val="FootnoteReference"/>
          <w:rFonts w:asciiTheme="minorHAnsi" w:hAnsiTheme="minorHAnsi" w:cstheme="minorHAnsi"/>
        </w:rPr>
        <w:footnoteReference w:id="17"/>
      </w:r>
      <w:r w:rsidRPr="00B26DE1">
        <w:rPr>
          <w:rFonts w:asciiTheme="minorHAnsi" w:hAnsiTheme="minorHAnsi" w:cstheme="minorHAnsi"/>
        </w:rPr>
        <w:t xml:space="preserve"> Pure forms could be ‘involuntary, spontaneous products of the unconscious’ or symbols found in dreams. </w:t>
      </w:r>
      <w:r w:rsidRPr="00B26DE1">
        <w:rPr>
          <w:rStyle w:val="FootnoteReference"/>
          <w:rFonts w:asciiTheme="minorHAnsi" w:hAnsiTheme="minorHAnsi" w:cstheme="minorHAnsi"/>
        </w:rPr>
        <w:footnoteReference w:id="18"/>
      </w:r>
      <w:r w:rsidRPr="00B26DE1">
        <w:rPr>
          <w:rFonts w:asciiTheme="minorHAnsi" w:hAnsiTheme="minorHAnsi" w:cstheme="minorHAnsi"/>
        </w:rPr>
        <w:t xml:space="preserve"> Jung described these as ‘pre-existent’ forms and called them ‘archetypes’.</w:t>
      </w:r>
      <w:r w:rsidRPr="00B26DE1">
        <w:rPr>
          <w:rStyle w:val="FootnoteReference"/>
          <w:rFonts w:asciiTheme="minorHAnsi" w:hAnsiTheme="minorHAnsi" w:cstheme="minorHAnsi"/>
        </w:rPr>
        <w:footnoteReference w:id="19"/>
      </w:r>
      <w:r w:rsidRPr="00B26DE1">
        <w:rPr>
          <w:rFonts w:asciiTheme="minorHAnsi" w:hAnsiTheme="minorHAnsi" w:cstheme="minorHAnsi"/>
        </w:rPr>
        <w:t xml:space="preserve">  To explain this concept Jung makes references to earlier similar conceptions which include the notion of the platonic ‘idea’ or ideal form.</w:t>
      </w:r>
      <w:r w:rsidRPr="00B26DE1">
        <w:rPr>
          <w:rStyle w:val="FootnoteReference"/>
          <w:rFonts w:asciiTheme="minorHAnsi" w:hAnsiTheme="minorHAnsi" w:cstheme="minorHAnsi"/>
        </w:rPr>
        <w:footnoteReference w:id="20"/>
      </w:r>
      <w:r w:rsidRPr="00B26DE1">
        <w:rPr>
          <w:rFonts w:asciiTheme="minorHAnsi" w:hAnsiTheme="minorHAnsi" w:cstheme="minorHAnsi"/>
        </w:rPr>
        <w:t xml:space="preserve"> Jung’s letters draw parallels between the oracular pictures and archetypes and dream symbols. Jung’s focus on archetypes and symbols, would include the symbols of the astrological chart. </w:t>
      </w:r>
      <w:r w:rsidRPr="00C61BA7">
        <w:rPr>
          <w:rFonts w:asciiTheme="minorHAnsi" w:hAnsiTheme="minorHAnsi" w:cstheme="minorHAnsi"/>
        </w:rPr>
        <w:t xml:space="preserve">Greene notes how contemplation of </w:t>
      </w:r>
      <w:r w:rsidRPr="006341F3">
        <w:rPr>
          <w:rFonts w:asciiTheme="minorHAnsi" w:hAnsiTheme="minorHAnsi" w:cstheme="minorHAnsi"/>
        </w:rPr>
        <w:t>‘</w:t>
      </w:r>
      <w:r w:rsidRPr="00C61BA7">
        <w:rPr>
          <w:rFonts w:asciiTheme="minorHAnsi" w:hAnsiTheme="minorHAnsi" w:cstheme="minorHAnsi"/>
        </w:rPr>
        <w:t>symbols</w:t>
      </w:r>
      <w:r w:rsidRPr="006341F3">
        <w:rPr>
          <w:rFonts w:asciiTheme="minorHAnsi" w:hAnsiTheme="minorHAnsi" w:cstheme="minorHAnsi"/>
        </w:rPr>
        <w:t xml:space="preserve">’ </w:t>
      </w:r>
      <w:proofErr w:type="gramStart"/>
      <w:r w:rsidRPr="006341F3">
        <w:rPr>
          <w:rFonts w:asciiTheme="minorHAnsi" w:hAnsiTheme="minorHAnsi" w:cstheme="minorHAnsi"/>
        </w:rPr>
        <w:t xml:space="preserve">and </w:t>
      </w:r>
      <w:r w:rsidRPr="00C61BA7">
        <w:rPr>
          <w:rFonts w:asciiTheme="minorHAnsi" w:hAnsiTheme="minorHAnsi" w:cstheme="minorHAnsi"/>
        </w:rPr>
        <w:t xml:space="preserve"> </w:t>
      </w:r>
      <w:r w:rsidRPr="006341F3">
        <w:rPr>
          <w:rFonts w:asciiTheme="minorHAnsi" w:hAnsiTheme="minorHAnsi" w:cstheme="minorHAnsi"/>
        </w:rPr>
        <w:t>‘</w:t>
      </w:r>
      <w:proofErr w:type="gramEnd"/>
      <w:r w:rsidRPr="006341F3">
        <w:rPr>
          <w:rFonts w:asciiTheme="minorHAnsi" w:hAnsiTheme="minorHAnsi" w:cstheme="minorHAnsi"/>
        </w:rPr>
        <w:t>I</w:t>
      </w:r>
      <w:r w:rsidRPr="00C61BA7">
        <w:rPr>
          <w:rFonts w:asciiTheme="minorHAnsi" w:hAnsiTheme="minorHAnsi" w:cstheme="minorHAnsi"/>
        </w:rPr>
        <w:t xml:space="preserve">deal </w:t>
      </w:r>
      <w:r w:rsidRPr="006341F3">
        <w:rPr>
          <w:rFonts w:asciiTheme="minorHAnsi" w:hAnsiTheme="minorHAnsi" w:cstheme="minorHAnsi"/>
        </w:rPr>
        <w:t>F</w:t>
      </w:r>
      <w:r w:rsidRPr="00C61BA7">
        <w:rPr>
          <w:rFonts w:asciiTheme="minorHAnsi" w:hAnsiTheme="minorHAnsi" w:cstheme="minorHAnsi"/>
        </w:rPr>
        <w:t>orms</w:t>
      </w:r>
      <w:r w:rsidRPr="006341F3">
        <w:rPr>
          <w:rFonts w:asciiTheme="minorHAnsi" w:hAnsiTheme="minorHAnsi" w:cstheme="minorHAnsi"/>
        </w:rPr>
        <w:t>’</w:t>
      </w:r>
      <w:r w:rsidRPr="00C61BA7">
        <w:rPr>
          <w:rFonts w:asciiTheme="minorHAnsi" w:hAnsiTheme="minorHAnsi" w:cstheme="minorHAnsi"/>
        </w:rPr>
        <w:t xml:space="preserve"> has parallels with earlier Neoplatonic </w:t>
      </w:r>
      <w:r w:rsidRPr="006341F3">
        <w:rPr>
          <w:rFonts w:asciiTheme="minorHAnsi" w:hAnsiTheme="minorHAnsi" w:cstheme="minorHAnsi"/>
        </w:rPr>
        <w:t xml:space="preserve">practices which </w:t>
      </w:r>
      <w:r w:rsidRPr="00C61BA7">
        <w:rPr>
          <w:rFonts w:asciiTheme="minorHAnsi" w:hAnsiTheme="minorHAnsi" w:cstheme="minorHAnsi"/>
        </w:rPr>
        <w:t>open up channels to the divine.</w:t>
      </w:r>
      <w:r w:rsidRPr="00C61BA7">
        <w:rPr>
          <w:rStyle w:val="FootnoteReference"/>
          <w:rFonts w:asciiTheme="minorHAnsi" w:hAnsiTheme="minorHAnsi" w:cstheme="minorHAnsi"/>
        </w:rPr>
        <w:footnoteReference w:id="21"/>
      </w:r>
      <w:r w:rsidRPr="00C61BA7">
        <w:rPr>
          <w:rFonts w:asciiTheme="minorHAnsi" w:hAnsiTheme="minorHAnsi" w:cstheme="minorHAnsi"/>
        </w:rPr>
        <w:t xml:space="preserve"> In this way</w:t>
      </w:r>
      <w:r w:rsidRPr="00B26DE1">
        <w:rPr>
          <w:rFonts w:asciiTheme="minorHAnsi" w:hAnsiTheme="minorHAnsi" w:cstheme="minorHAnsi"/>
        </w:rPr>
        <w:t xml:space="preserve">, Jung’s idea of the symbols of </w:t>
      </w:r>
      <w:r>
        <w:rPr>
          <w:rFonts w:cstheme="minorHAnsi"/>
        </w:rPr>
        <w:t xml:space="preserve">the </w:t>
      </w:r>
      <w:r w:rsidRPr="00B26DE1">
        <w:rPr>
          <w:rFonts w:asciiTheme="minorHAnsi" w:hAnsiTheme="minorHAnsi" w:cstheme="minorHAnsi"/>
        </w:rPr>
        <w:t xml:space="preserve">collective unconscious honour its role as a divine force </w:t>
      </w:r>
      <w:r>
        <w:rPr>
          <w:rFonts w:cstheme="minorHAnsi"/>
        </w:rPr>
        <w:t>and</w:t>
      </w:r>
      <w:r w:rsidRPr="00B26DE1">
        <w:rPr>
          <w:rFonts w:asciiTheme="minorHAnsi" w:hAnsiTheme="minorHAnsi" w:cstheme="minorHAnsi"/>
        </w:rPr>
        <w:t xml:space="preserve"> </w:t>
      </w:r>
      <w:r w:rsidRPr="00B26DE1">
        <w:rPr>
          <w:rFonts w:asciiTheme="minorHAnsi" w:hAnsiTheme="minorHAnsi" w:cstheme="minorHAnsi"/>
        </w:rPr>
        <w:t>fits with the earlier views of the psyche as ‘soul’ and an understanding of archetypes as Platonic ideal forms.</w:t>
      </w:r>
    </w:p>
    <w:p w:rsidR="00C61BA7" w:rsidRDefault="00C61BA7" w:rsidP="00531DFD">
      <w:pPr>
        <w:rPr>
          <w:rFonts w:asciiTheme="minorHAnsi" w:hAnsiTheme="minorHAnsi" w:cstheme="minorHAnsi"/>
        </w:rPr>
      </w:pPr>
    </w:p>
    <w:p w:rsidR="00C61BA7" w:rsidRPr="00B26DE1" w:rsidRDefault="00C61BA7" w:rsidP="00531DFD">
      <w:pPr>
        <w:rPr>
          <w:rFonts w:asciiTheme="minorHAnsi" w:hAnsiTheme="minorHAnsi" w:cstheme="minorHAnsi"/>
        </w:rPr>
      </w:pPr>
      <w:r>
        <w:rPr>
          <w:rFonts w:asciiTheme="minorHAnsi" w:hAnsiTheme="minorHAnsi" w:cstheme="minorHAnsi"/>
        </w:rPr>
        <w:t xml:space="preserve">Thus, we can see in Jung’s theories of individuation, his concept of time and the collective unconscious many parallels which </w:t>
      </w:r>
      <w:r w:rsidR="007314FF">
        <w:rPr>
          <w:rFonts w:asciiTheme="minorHAnsi" w:hAnsiTheme="minorHAnsi" w:cstheme="minorHAnsi"/>
        </w:rPr>
        <w:t>link to</w:t>
      </w:r>
      <w:r>
        <w:rPr>
          <w:rFonts w:asciiTheme="minorHAnsi" w:hAnsiTheme="minorHAnsi" w:cstheme="minorHAnsi"/>
        </w:rPr>
        <w:t xml:space="preserve"> astrolog</w:t>
      </w:r>
      <w:r w:rsidR="007314FF">
        <w:rPr>
          <w:rFonts w:asciiTheme="minorHAnsi" w:hAnsiTheme="minorHAnsi" w:cstheme="minorHAnsi"/>
        </w:rPr>
        <w:t>ical methods and</w:t>
      </w:r>
      <w:r>
        <w:rPr>
          <w:rFonts w:asciiTheme="minorHAnsi" w:hAnsiTheme="minorHAnsi" w:cstheme="minorHAnsi"/>
        </w:rPr>
        <w:t xml:space="preserve"> to earlier classical theories.</w:t>
      </w:r>
    </w:p>
    <w:p w:rsidR="00531DFD" w:rsidRPr="00B26DE1" w:rsidRDefault="00531DFD" w:rsidP="00531DFD">
      <w:pPr>
        <w:rPr>
          <w:rFonts w:asciiTheme="minorHAnsi" w:hAnsiTheme="minorHAnsi" w:cstheme="minorHAnsi"/>
        </w:rPr>
      </w:pPr>
    </w:p>
    <w:p w:rsidR="00531DFD" w:rsidRPr="00B26DE1" w:rsidRDefault="00531DFD" w:rsidP="00531DFD">
      <w:pPr>
        <w:pStyle w:val="Heading2"/>
        <w:rPr>
          <w:rFonts w:asciiTheme="minorHAnsi" w:hAnsiTheme="minorHAnsi" w:cstheme="minorHAnsi"/>
          <w:sz w:val="24"/>
          <w:szCs w:val="24"/>
        </w:rPr>
      </w:pPr>
      <w:r w:rsidRPr="00B26DE1">
        <w:rPr>
          <w:rFonts w:asciiTheme="minorHAnsi" w:hAnsiTheme="minorHAnsi" w:cstheme="minorHAnsi"/>
          <w:sz w:val="24"/>
          <w:szCs w:val="24"/>
        </w:rPr>
        <w:t>Projection, Complexes and Synchronicity</w:t>
      </w: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highlight w:val="yellow"/>
        </w:rPr>
      </w:pPr>
      <w:r w:rsidRPr="00B26DE1">
        <w:rPr>
          <w:rFonts w:asciiTheme="minorHAnsi" w:hAnsiTheme="minorHAnsi" w:cstheme="minorHAnsi"/>
        </w:rPr>
        <w:t xml:space="preserve">Another key concept within Jung’s psychological cosmology is ‘Projection.’ In the same way that the personal unconscious is made visible to the individual via projecting it on to an external person or object, the collective unconscious is likewise projected. He states, ‘All the mythologized processes of nature...are symbolic expressions of the inner, unconscious drama of the psyche, which becomes accessible to man’s consciousness by way of projection’. </w:t>
      </w:r>
      <w:r w:rsidRPr="00B26DE1">
        <w:rPr>
          <w:rStyle w:val="FootnoteReference"/>
          <w:rFonts w:asciiTheme="minorHAnsi" w:hAnsiTheme="minorHAnsi" w:cstheme="minorHAnsi"/>
        </w:rPr>
        <w:footnoteReference w:id="22"/>
      </w:r>
      <w:r w:rsidRPr="00B26DE1">
        <w:rPr>
          <w:rFonts w:asciiTheme="minorHAnsi" w:hAnsiTheme="minorHAnsi" w:cstheme="minorHAnsi"/>
        </w:rPr>
        <w:t xml:space="preserve"> Jung relates this concept to Astrology. He states, ‘Astrology is of particular interest to the psychologist since it contains a sort of psychological experience we call projected’</w:t>
      </w:r>
      <w:r w:rsidRPr="00547C52">
        <w:rPr>
          <w:rFonts w:asciiTheme="minorHAnsi" w:hAnsiTheme="minorHAnsi" w:cstheme="minorHAnsi"/>
        </w:rPr>
        <w:t>.</w:t>
      </w:r>
      <w:r w:rsidRPr="00547C52">
        <w:rPr>
          <w:rStyle w:val="FootnoteReference"/>
          <w:rFonts w:asciiTheme="minorHAnsi" w:hAnsiTheme="minorHAnsi" w:cstheme="minorHAnsi"/>
        </w:rPr>
        <w:footnoteReference w:id="23"/>
      </w:r>
      <w:r w:rsidRPr="00DA1240">
        <w:rPr>
          <w:rFonts w:asciiTheme="minorHAnsi" w:hAnsiTheme="minorHAnsi" w:cstheme="minorHAnsi"/>
        </w:rPr>
        <w:t xml:space="preserve"> </w:t>
      </w:r>
      <w:r w:rsidRPr="00547C52">
        <w:rPr>
          <w:rFonts w:asciiTheme="minorHAnsi" w:hAnsiTheme="minorHAnsi" w:cstheme="minorHAnsi"/>
        </w:rPr>
        <w:t>However</w:t>
      </w:r>
      <w:r w:rsidRPr="00B26DE1">
        <w:rPr>
          <w:rFonts w:asciiTheme="minorHAnsi" w:hAnsiTheme="minorHAnsi" w:cstheme="minorHAnsi"/>
        </w:rPr>
        <w:t xml:space="preserve">, since Jung also accepts that the psychological facts are actually found in the patterns of the heavens, he proposes that they are ‘in a relation of synchronicity with them.’ </w:t>
      </w:r>
      <w:r w:rsidRPr="00B26DE1">
        <w:rPr>
          <w:rStyle w:val="FootnoteReference"/>
          <w:rFonts w:asciiTheme="minorHAnsi" w:hAnsiTheme="minorHAnsi" w:cstheme="minorHAnsi"/>
        </w:rPr>
        <w:footnoteReference w:id="24"/>
      </w:r>
      <w:r w:rsidRPr="00B26DE1">
        <w:rPr>
          <w:rFonts w:asciiTheme="minorHAnsi" w:hAnsiTheme="minorHAnsi" w:cstheme="minorHAnsi"/>
        </w:rPr>
        <w:t xml:space="preserve"> By 1954 Jung indicates that his idea of synchronicity, as the </w:t>
      </w:r>
      <w:r w:rsidRPr="00B26DE1">
        <w:rPr>
          <w:rFonts w:asciiTheme="minorHAnsi" w:hAnsiTheme="minorHAnsi" w:cstheme="minorHAnsi"/>
        </w:rPr>
        <w:lastRenderedPageBreak/>
        <w:t xml:space="preserve">‘meaningful coincidence of events’ replaced his notion of ‘qualitative time’ and </w:t>
      </w:r>
      <w:proofErr w:type="spellStart"/>
      <w:r>
        <w:rPr>
          <w:rFonts w:cstheme="minorHAnsi"/>
        </w:rPr>
        <w:t>and</w:t>
      </w:r>
      <w:proofErr w:type="spellEnd"/>
      <w:r w:rsidRPr="00B26DE1">
        <w:rPr>
          <w:rFonts w:asciiTheme="minorHAnsi" w:hAnsiTheme="minorHAnsi" w:cstheme="minorHAnsi"/>
        </w:rPr>
        <w:t xml:space="preserve"> </w:t>
      </w:r>
      <w:r w:rsidRPr="00B26DE1">
        <w:rPr>
          <w:rFonts w:asciiTheme="minorHAnsi" w:hAnsiTheme="minorHAnsi" w:cstheme="minorHAnsi"/>
        </w:rPr>
        <w:t xml:space="preserve">he </w:t>
      </w:r>
      <w:r w:rsidR="00C61BA7">
        <w:rPr>
          <w:rFonts w:asciiTheme="minorHAnsi" w:hAnsiTheme="minorHAnsi" w:cstheme="minorHAnsi"/>
        </w:rPr>
        <w:t>directly refers to</w:t>
      </w:r>
      <w:r w:rsidR="00C61BA7" w:rsidRPr="00B26DE1">
        <w:rPr>
          <w:rFonts w:asciiTheme="minorHAnsi" w:hAnsiTheme="minorHAnsi" w:cstheme="minorHAnsi"/>
        </w:rPr>
        <w:t xml:space="preserve"> </w:t>
      </w:r>
      <w:r>
        <w:rPr>
          <w:rFonts w:cstheme="minorHAnsi"/>
        </w:rPr>
        <w:t xml:space="preserve">this </w:t>
      </w:r>
      <w:r w:rsidRPr="00B26DE1">
        <w:rPr>
          <w:rFonts w:asciiTheme="minorHAnsi" w:hAnsiTheme="minorHAnsi" w:cstheme="minorHAnsi"/>
        </w:rPr>
        <w:t xml:space="preserve">as ‘analogous to sympathy or </w:t>
      </w:r>
      <w:proofErr w:type="spellStart"/>
      <w:r w:rsidRPr="00DA1240">
        <w:rPr>
          <w:rFonts w:asciiTheme="minorHAnsi" w:hAnsiTheme="minorHAnsi" w:cstheme="minorHAnsi"/>
          <w:i/>
        </w:rPr>
        <w:t>correspondentia</w:t>
      </w:r>
      <w:proofErr w:type="spellEnd"/>
      <w:r w:rsidRPr="00DA1240">
        <w:rPr>
          <w:rFonts w:asciiTheme="minorHAnsi" w:hAnsiTheme="minorHAnsi" w:cstheme="minorHAnsi"/>
          <w:i/>
        </w:rPr>
        <w:t>’</w:t>
      </w:r>
      <w:r w:rsidRPr="00B26DE1">
        <w:rPr>
          <w:rFonts w:asciiTheme="minorHAnsi" w:hAnsiTheme="minorHAnsi" w:cstheme="minorHAnsi"/>
        </w:rPr>
        <w:t>.</w:t>
      </w:r>
      <w:r w:rsidRPr="00B26DE1">
        <w:rPr>
          <w:rStyle w:val="FootnoteReference"/>
          <w:rFonts w:asciiTheme="minorHAnsi" w:hAnsiTheme="minorHAnsi" w:cstheme="minorHAnsi"/>
        </w:rPr>
        <w:footnoteReference w:id="25"/>
      </w:r>
      <w:r w:rsidRPr="00B26DE1">
        <w:rPr>
          <w:rFonts w:asciiTheme="minorHAnsi" w:hAnsiTheme="minorHAnsi" w:cstheme="minorHAnsi"/>
        </w:rPr>
        <w:t xml:space="preserve"> He states, ‘synchronicity expresses the parallelism and analogy between events in so far as they are non-causal.’</w:t>
      </w:r>
      <w:r w:rsidRPr="00B26DE1">
        <w:rPr>
          <w:rStyle w:val="FootnoteReference"/>
          <w:rFonts w:asciiTheme="minorHAnsi" w:hAnsiTheme="minorHAnsi" w:cstheme="minorHAnsi"/>
        </w:rPr>
        <w:footnoteReference w:id="26"/>
      </w:r>
      <w:r w:rsidRPr="00B26DE1">
        <w:rPr>
          <w:rFonts w:asciiTheme="minorHAnsi" w:hAnsiTheme="minorHAnsi" w:cstheme="minorHAnsi"/>
        </w:rPr>
        <w:t xml:space="preserve"> The notion of sympathy relates to the idea in Plato’s Timaeus of the world as a living being. Liz Greene describes how ‘sympathies’ can be ‘symbols which represent ‘the visible expression of an unseen reality’.</w:t>
      </w:r>
      <w:r w:rsidRPr="00B26DE1">
        <w:rPr>
          <w:rStyle w:val="FootnoteReference"/>
          <w:rFonts w:asciiTheme="minorHAnsi" w:hAnsiTheme="minorHAnsi" w:cstheme="minorHAnsi"/>
        </w:rPr>
        <w:footnoteReference w:id="27"/>
      </w:r>
      <w:r w:rsidRPr="00B26DE1">
        <w:rPr>
          <w:rFonts w:asciiTheme="minorHAnsi" w:hAnsiTheme="minorHAnsi" w:cstheme="minorHAnsi"/>
        </w:rPr>
        <w:t xml:space="preserve"> She attributes this term to the ‘Stoic-Platonic philosopher </w:t>
      </w:r>
      <w:proofErr w:type="spellStart"/>
      <w:r w:rsidRPr="00B26DE1">
        <w:rPr>
          <w:rFonts w:asciiTheme="minorHAnsi" w:hAnsiTheme="minorHAnsi" w:cstheme="minorHAnsi"/>
        </w:rPr>
        <w:t>Poseidonius</w:t>
      </w:r>
      <w:proofErr w:type="spellEnd"/>
      <w:r w:rsidRPr="00B26DE1">
        <w:rPr>
          <w:rFonts w:asciiTheme="minorHAnsi" w:hAnsiTheme="minorHAnsi" w:cstheme="minorHAnsi"/>
        </w:rPr>
        <w:t xml:space="preserve"> of </w:t>
      </w:r>
      <w:proofErr w:type="spellStart"/>
      <w:r w:rsidRPr="00B26DE1">
        <w:rPr>
          <w:rFonts w:asciiTheme="minorHAnsi" w:hAnsiTheme="minorHAnsi" w:cstheme="minorHAnsi"/>
        </w:rPr>
        <w:t>Apam</w:t>
      </w:r>
      <w:r>
        <w:rPr>
          <w:rFonts w:cstheme="minorHAnsi"/>
        </w:rPr>
        <w:t>a</w:t>
      </w:r>
      <w:r w:rsidRPr="00B26DE1">
        <w:rPr>
          <w:rFonts w:asciiTheme="minorHAnsi" w:hAnsiTheme="minorHAnsi" w:cstheme="minorHAnsi"/>
        </w:rPr>
        <w:t>ea</w:t>
      </w:r>
      <w:proofErr w:type="spellEnd"/>
      <w:r w:rsidRPr="00B26DE1">
        <w:rPr>
          <w:rFonts w:asciiTheme="minorHAnsi" w:hAnsiTheme="minorHAnsi" w:cstheme="minorHAnsi"/>
        </w:rPr>
        <w:t xml:space="preserve"> (135-51 BCE). She states ‘</w:t>
      </w:r>
      <w:proofErr w:type="spellStart"/>
      <w:r w:rsidRPr="00B26DE1">
        <w:rPr>
          <w:rFonts w:asciiTheme="minorHAnsi" w:hAnsiTheme="minorHAnsi" w:cstheme="minorHAnsi"/>
          <w:i/>
        </w:rPr>
        <w:t>Sumpatheia</w:t>
      </w:r>
      <w:proofErr w:type="spellEnd"/>
      <w:r w:rsidRPr="00B26DE1">
        <w:rPr>
          <w:rFonts w:asciiTheme="minorHAnsi" w:hAnsiTheme="minorHAnsi" w:cstheme="minorHAnsi"/>
          <w:i/>
        </w:rPr>
        <w:t xml:space="preserve"> </w:t>
      </w:r>
      <w:r w:rsidRPr="00B26DE1">
        <w:rPr>
          <w:rFonts w:asciiTheme="minorHAnsi" w:hAnsiTheme="minorHAnsi" w:cstheme="minorHAnsi"/>
        </w:rPr>
        <w:t xml:space="preserve">expresses the affinity of all the parts of the cosmos to each other and to the organic whole, resulting in mutual interdependence along ‘chains’ of correspondences operating at different levels of reality.’ </w:t>
      </w:r>
      <w:r w:rsidRPr="00B26DE1">
        <w:rPr>
          <w:rStyle w:val="FootnoteReference"/>
          <w:rFonts w:asciiTheme="minorHAnsi" w:hAnsiTheme="minorHAnsi" w:cstheme="minorHAnsi"/>
        </w:rPr>
        <w:footnoteReference w:id="28"/>
      </w:r>
      <w:r w:rsidRPr="00B26DE1">
        <w:rPr>
          <w:rFonts w:asciiTheme="minorHAnsi" w:hAnsiTheme="minorHAnsi" w:cstheme="minorHAnsi"/>
        </w:rPr>
        <w:t xml:space="preserve">  </w:t>
      </w:r>
    </w:p>
    <w:p w:rsidR="00531DFD" w:rsidRPr="00B26DE1" w:rsidRDefault="00531DFD" w:rsidP="00531DFD">
      <w:pPr>
        <w:rPr>
          <w:rFonts w:asciiTheme="minorHAnsi" w:hAnsiTheme="minorHAnsi" w:cstheme="minorHAnsi"/>
        </w:rPr>
      </w:pPr>
    </w:p>
    <w:p w:rsidR="00531DFD" w:rsidRDefault="00531DFD" w:rsidP="00531DFD">
      <w:pPr>
        <w:rPr>
          <w:rFonts w:asciiTheme="minorHAnsi" w:hAnsiTheme="minorHAnsi" w:cstheme="minorHAnsi"/>
        </w:rPr>
      </w:pPr>
      <w:r>
        <w:rPr>
          <w:rFonts w:cstheme="minorHAnsi"/>
        </w:rPr>
        <w:t>Jung’s use of c</w:t>
      </w:r>
      <w:r w:rsidRPr="00B26DE1">
        <w:rPr>
          <w:rFonts w:asciiTheme="minorHAnsi" w:hAnsiTheme="minorHAnsi" w:cstheme="minorHAnsi"/>
        </w:rPr>
        <w:t xml:space="preserve">orrespondence via symbolic patterns is illustrated by Richard </w:t>
      </w:r>
      <w:proofErr w:type="spellStart"/>
      <w:r w:rsidRPr="00B26DE1">
        <w:rPr>
          <w:rFonts w:asciiTheme="minorHAnsi" w:hAnsiTheme="minorHAnsi" w:cstheme="minorHAnsi"/>
        </w:rPr>
        <w:t>Tarnas</w:t>
      </w:r>
      <w:proofErr w:type="spellEnd"/>
      <w:r w:rsidRPr="00B26DE1">
        <w:rPr>
          <w:rFonts w:asciiTheme="minorHAnsi" w:hAnsiTheme="minorHAnsi" w:cstheme="minorHAnsi"/>
        </w:rPr>
        <w:t xml:space="preserve"> in his description of an event recounted by Henry </w:t>
      </w:r>
      <w:proofErr w:type="spellStart"/>
      <w:r w:rsidRPr="00B26DE1">
        <w:rPr>
          <w:rFonts w:asciiTheme="minorHAnsi" w:hAnsiTheme="minorHAnsi" w:cstheme="minorHAnsi"/>
        </w:rPr>
        <w:t>Fierz</w:t>
      </w:r>
      <w:proofErr w:type="spellEnd"/>
      <w:r w:rsidRPr="00B26DE1">
        <w:rPr>
          <w:rFonts w:asciiTheme="minorHAnsi" w:hAnsiTheme="minorHAnsi" w:cstheme="minorHAnsi"/>
        </w:rPr>
        <w:t xml:space="preserve"> who described a meeting he had with Jung about whether the manuscript of a deceased person should be published. Henry believed it should and Jung disagreed. He states ‘Jung looked at his wristwatch, obviously thinking that he had spent enough time on the matter and that he could send me home’.</w:t>
      </w:r>
      <w:r w:rsidRPr="00B26DE1">
        <w:rPr>
          <w:rStyle w:val="FootnoteReference"/>
          <w:rFonts w:asciiTheme="minorHAnsi" w:hAnsiTheme="minorHAnsi" w:cstheme="minorHAnsi"/>
        </w:rPr>
        <w:footnoteReference w:id="29"/>
      </w:r>
      <w:r w:rsidRPr="00B26DE1">
        <w:rPr>
          <w:rFonts w:asciiTheme="minorHAnsi" w:hAnsiTheme="minorHAnsi" w:cstheme="minorHAnsi"/>
        </w:rPr>
        <w:t xml:space="preserve"> However, Jung</w:t>
      </w:r>
      <w:r>
        <w:rPr>
          <w:rFonts w:cstheme="minorHAnsi"/>
        </w:rPr>
        <w:t xml:space="preserve">, </w:t>
      </w:r>
      <w:r w:rsidRPr="00B26DE1">
        <w:rPr>
          <w:rFonts w:asciiTheme="minorHAnsi" w:hAnsiTheme="minorHAnsi" w:cstheme="minorHAnsi"/>
        </w:rPr>
        <w:t>in learning that his wristwatch held the wrong time, subsequently changed his mind</w:t>
      </w:r>
      <w:r>
        <w:rPr>
          <w:rFonts w:cstheme="minorHAnsi"/>
        </w:rPr>
        <w:t xml:space="preserve"> on the topic</w:t>
      </w:r>
      <w:r w:rsidRPr="00B26DE1">
        <w:rPr>
          <w:rFonts w:asciiTheme="minorHAnsi" w:hAnsiTheme="minorHAnsi" w:cstheme="minorHAnsi"/>
        </w:rPr>
        <w:t xml:space="preserve">. </w:t>
      </w:r>
      <w:proofErr w:type="spellStart"/>
      <w:r w:rsidRPr="00B26DE1">
        <w:rPr>
          <w:rFonts w:asciiTheme="minorHAnsi" w:hAnsiTheme="minorHAnsi" w:cstheme="minorHAnsi"/>
        </w:rPr>
        <w:t>Tarnas</w:t>
      </w:r>
      <w:proofErr w:type="spellEnd"/>
      <w:r w:rsidRPr="00B26DE1">
        <w:rPr>
          <w:rFonts w:asciiTheme="minorHAnsi" w:hAnsiTheme="minorHAnsi" w:cstheme="minorHAnsi"/>
        </w:rPr>
        <w:t xml:space="preserve"> highlights how Jung found meaning in the symbolic association between the ‘resulting error of the watch’ and an ‘error in his own thinking’, </w:t>
      </w:r>
      <w:r>
        <w:rPr>
          <w:rFonts w:cstheme="minorHAnsi"/>
        </w:rPr>
        <w:t>p</w:t>
      </w:r>
      <w:r w:rsidRPr="00B26DE1">
        <w:rPr>
          <w:rFonts w:asciiTheme="minorHAnsi" w:hAnsiTheme="minorHAnsi" w:cstheme="minorHAnsi"/>
        </w:rPr>
        <w:t>erhaps linking Saturn associations of both time, authority or organisation.</w:t>
      </w:r>
      <w:r w:rsidRPr="00B26DE1">
        <w:rPr>
          <w:rStyle w:val="FootnoteReference"/>
          <w:rFonts w:asciiTheme="minorHAnsi" w:hAnsiTheme="minorHAnsi" w:cstheme="minorHAnsi"/>
        </w:rPr>
        <w:t xml:space="preserve"> </w:t>
      </w:r>
      <w:r w:rsidRPr="00B26DE1">
        <w:rPr>
          <w:rStyle w:val="FootnoteReference"/>
          <w:rFonts w:asciiTheme="minorHAnsi" w:hAnsiTheme="minorHAnsi" w:cstheme="minorHAnsi"/>
        </w:rPr>
        <w:footnoteReference w:id="30"/>
      </w:r>
      <w:r w:rsidRPr="00B26DE1">
        <w:rPr>
          <w:rFonts w:asciiTheme="minorHAnsi" w:hAnsiTheme="minorHAnsi" w:cstheme="minorHAnsi"/>
        </w:rPr>
        <w:t xml:space="preserve">  </w:t>
      </w:r>
      <w:proofErr w:type="spellStart"/>
      <w:r w:rsidRPr="00B26DE1">
        <w:rPr>
          <w:rFonts w:asciiTheme="minorHAnsi" w:hAnsiTheme="minorHAnsi" w:cstheme="minorHAnsi"/>
        </w:rPr>
        <w:t>Tarnas</w:t>
      </w:r>
      <w:proofErr w:type="spellEnd"/>
      <w:r w:rsidRPr="00B26DE1">
        <w:rPr>
          <w:rFonts w:asciiTheme="minorHAnsi" w:hAnsiTheme="minorHAnsi" w:cstheme="minorHAnsi"/>
        </w:rPr>
        <w:t xml:space="preserve"> highlights Jung’s tendency ‘for thinking and perceiving symbolically’ to ‘the Greek conception of the cosmic sympathy of all things</w:t>
      </w:r>
      <w:r>
        <w:rPr>
          <w:rFonts w:cstheme="minorHAnsi"/>
        </w:rPr>
        <w:t xml:space="preserve"> and</w:t>
      </w:r>
      <w:r w:rsidRPr="00B26DE1">
        <w:rPr>
          <w:rFonts w:asciiTheme="minorHAnsi" w:hAnsiTheme="minorHAnsi" w:cstheme="minorHAnsi"/>
        </w:rPr>
        <w:t xml:space="preserve"> the hermetic doctrine of microcosm and macrocosm’</w:t>
      </w:r>
      <w:r w:rsidRPr="007D3E4D">
        <w:rPr>
          <w:rFonts w:asciiTheme="minorHAnsi" w:hAnsiTheme="minorHAnsi" w:cstheme="minorHAnsi"/>
        </w:rPr>
        <w:t>.</w:t>
      </w:r>
      <w:r w:rsidRPr="00AB63E5">
        <w:rPr>
          <w:rStyle w:val="FootnoteReference"/>
          <w:rFonts w:asciiTheme="minorHAnsi" w:hAnsiTheme="minorHAnsi" w:cstheme="minorHAnsi"/>
        </w:rPr>
        <w:footnoteReference w:id="31"/>
      </w:r>
      <w:r w:rsidRPr="00B26DE1">
        <w:rPr>
          <w:rFonts w:asciiTheme="minorHAnsi" w:hAnsiTheme="minorHAnsi" w:cstheme="minorHAnsi"/>
        </w:rPr>
        <w:t xml:space="preserve"> </w:t>
      </w:r>
    </w:p>
    <w:p w:rsidR="00C61BA7" w:rsidRDefault="00C61BA7" w:rsidP="00531DFD">
      <w:pPr>
        <w:rPr>
          <w:rFonts w:asciiTheme="minorHAnsi" w:hAnsiTheme="minorHAnsi" w:cstheme="minorHAnsi"/>
        </w:rPr>
      </w:pPr>
    </w:p>
    <w:p w:rsidR="00C61BA7" w:rsidRPr="00B26DE1" w:rsidRDefault="00C61BA7" w:rsidP="00531DFD">
      <w:pPr>
        <w:rPr>
          <w:rFonts w:asciiTheme="minorHAnsi" w:hAnsiTheme="minorHAnsi" w:cstheme="minorHAnsi"/>
        </w:rPr>
      </w:pPr>
      <w:r>
        <w:rPr>
          <w:rFonts w:asciiTheme="minorHAnsi" w:hAnsiTheme="minorHAnsi" w:cstheme="minorHAnsi"/>
        </w:rPr>
        <w:t xml:space="preserve">Thus, </w:t>
      </w:r>
      <w:proofErr w:type="spellStart"/>
      <w:r>
        <w:rPr>
          <w:rFonts w:asciiTheme="minorHAnsi" w:hAnsiTheme="minorHAnsi" w:cstheme="minorHAnsi"/>
        </w:rPr>
        <w:t>Jungs</w:t>
      </w:r>
      <w:proofErr w:type="spellEnd"/>
      <w:r>
        <w:rPr>
          <w:rFonts w:asciiTheme="minorHAnsi" w:hAnsiTheme="minorHAnsi" w:cstheme="minorHAnsi"/>
        </w:rPr>
        <w:t xml:space="preserve"> Theories of Projection and </w:t>
      </w:r>
      <w:r w:rsidR="00C55E53">
        <w:rPr>
          <w:rFonts w:asciiTheme="minorHAnsi" w:hAnsiTheme="minorHAnsi" w:cstheme="minorHAnsi"/>
        </w:rPr>
        <w:t xml:space="preserve">the coincidence of astrological phenomena with heavenly cycles and other events </w:t>
      </w:r>
      <w:proofErr w:type="spellStart"/>
      <w:r w:rsidR="00C55E53">
        <w:rPr>
          <w:rFonts w:asciiTheme="minorHAnsi" w:hAnsiTheme="minorHAnsi" w:cstheme="minorHAnsi"/>
        </w:rPr>
        <w:t>acausally</w:t>
      </w:r>
      <w:proofErr w:type="spellEnd"/>
      <w:r w:rsidR="00C55E53">
        <w:rPr>
          <w:rFonts w:asciiTheme="minorHAnsi" w:hAnsiTheme="minorHAnsi" w:cstheme="minorHAnsi"/>
        </w:rPr>
        <w:t xml:space="preserve"> connected, may be explain</w:t>
      </w:r>
      <w:r w:rsidR="007314FF">
        <w:rPr>
          <w:rFonts w:asciiTheme="minorHAnsi" w:hAnsiTheme="minorHAnsi" w:cstheme="minorHAnsi"/>
        </w:rPr>
        <w:t>e</w:t>
      </w:r>
      <w:r w:rsidR="00C55E53">
        <w:rPr>
          <w:rFonts w:asciiTheme="minorHAnsi" w:hAnsiTheme="minorHAnsi" w:cstheme="minorHAnsi"/>
        </w:rPr>
        <w:t xml:space="preserve">d by earlier theories of correspondences.  </w:t>
      </w:r>
    </w:p>
    <w:p w:rsidR="00531DFD" w:rsidRPr="00B26DE1" w:rsidRDefault="00531DFD" w:rsidP="00531DFD">
      <w:pPr>
        <w:rPr>
          <w:rFonts w:asciiTheme="minorHAnsi" w:eastAsia="Calibri" w:hAnsiTheme="minorHAnsi" w:cstheme="minorHAnsi"/>
          <w:lang w:val="en-US"/>
        </w:rPr>
      </w:pPr>
    </w:p>
    <w:p w:rsidR="00721F6B" w:rsidRDefault="00531DFD" w:rsidP="00531DFD">
      <w:pPr>
        <w:rPr>
          <w:rFonts w:asciiTheme="minorHAnsi" w:eastAsia="Calibri" w:hAnsiTheme="minorHAnsi" w:cstheme="minorHAnsi"/>
          <w:lang w:val="en-US"/>
        </w:rPr>
      </w:pPr>
      <w:r w:rsidRPr="00B26DE1">
        <w:rPr>
          <w:rFonts w:asciiTheme="minorHAnsi" w:eastAsia="Calibri" w:hAnsiTheme="minorHAnsi" w:cstheme="minorHAnsi"/>
          <w:lang w:val="en-US"/>
        </w:rPr>
        <w:t xml:space="preserve">The concept of projection also relates to Jung’s concept of Complexes and his letters describe how the astrological chart can reflect them.  </w:t>
      </w:r>
      <w:r w:rsidRPr="00B26DE1">
        <w:rPr>
          <w:rFonts w:asciiTheme="minorHAnsi" w:hAnsiTheme="minorHAnsi" w:cstheme="minorHAnsi"/>
        </w:rPr>
        <w:t>In Jung’s early letter to Freud he describes a case of a Lady suffering what he termed as a ‘mother complex’ and how her chart accurately described her mother.</w:t>
      </w:r>
      <w:r w:rsidRPr="00B26DE1">
        <w:rPr>
          <w:rStyle w:val="FootnoteReference"/>
          <w:rFonts w:asciiTheme="minorHAnsi" w:hAnsiTheme="minorHAnsi" w:cstheme="minorHAnsi"/>
        </w:rPr>
        <w:t xml:space="preserve"> </w:t>
      </w:r>
      <w:r w:rsidRPr="00B26DE1">
        <w:rPr>
          <w:rStyle w:val="FootnoteReference"/>
          <w:rFonts w:asciiTheme="minorHAnsi" w:hAnsiTheme="minorHAnsi" w:cstheme="minorHAnsi"/>
        </w:rPr>
        <w:footnoteReference w:id="32"/>
      </w:r>
      <w:r w:rsidRPr="00B26DE1">
        <w:rPr>
          <w:rFonts w:asciiTheme="minorHAnsi" w:hAnsiTheme="minorHAnsi" w:cstheme="minorHAnsi"/>
        </w:rPr>
        <w:t xml:space="preserve"> Jung describes </w:t>
      </w:r>
      <w:r>
        <w:rPr>
          <w:rFonts w:cstheme="minorHAnsi"/>
        </w:rPr>
        <w:t>complexes</w:t>
      </w:r>
      <w:r w:rsidRPr="00B26DE1">
        <w:rPr>
          <w:rFonts w:asciiTheme="minorHAnsi" w:hAnsiTheme="minorHAnsi" w:cstheme="minorHAnsi"/>
        </w:rPr>
        <w:t xml:space="preserve"> </w:t>
      </w:r>
      <w:r w:rsidRPr="00B26DE1">
        <w:rPr>
          <w:rFonts w:asciiTheme="minorHAnsi" w:hAnsiTheme="minorHAnsi" w:cstheme="minorHAnsi"/>
        </w:rPr>
        <w:t>as ‘feeling-toned</w:t>
      </w:r>
      <w:r>
        <w:rPr>
          <w:rFonts w:cstheme="minorHAnsi"/>
        </w:rPr>
        <w:t>’ and suggests that they</w:t>
      </w:r>
      <w:r w:rsidRPr="00B26DE1">
        <w:rPr>
          <w:rFonts w:asciiTheme="minorHAnsi" w:hAnsiTheme="minorHAnsi" w:cstheme="minorHAnsi"/>
        </w:rPr>
        <w:t xml:space="preserve"> </w:t>
      </w:r>
      <w:r>
        <w:rPr>
          <w:rFonts w:cstheme="minorHAnsi"/>
        </w:rPr>
        <w:t>mostly ‘</w:t>
      </w:r>
      <w:r w:rsidRPr="00B26DE1">
        <w:rPr>
          <w:rFonts w:asciiTheme="minorHAnsi" w:hAnsiTheme="minorHAnsi" w:cstheme="minorHAnsi"/>
        </w:rPr>
        <w:t>constitute the personal and private side of psychic life’.</w:t>
      </w:r>
      <w:r w:rsidRPr="00B26DE1">
        <w:rPr>
          <w:rStyle w:val="FootnoteReference"/>
          <w:rFonts w:asciiTheme="minorHAnsi" w:hAnsiTheme="minorHAnsi" w:cstheme="minorHAnsi"/>
        </w:rPr>
        <w:footnoteReference w:id="33"/>
      </w:r>
      <w:r w:rsidRPr="00B26DE1">
        <w:rPr>
          <w:rFonts w:asciiTheme="minorHAnsi" w:hAnsiTheme="minorHAnsi" w:cstheme="minorHAnsi"/>
        </w:rPr>
        <w:t xml:space="preserve"> </w:t>
      </w:r>
      <w:r w:rsidRPr="00B26DE1">
        <w:rPr>
          <w:rFonts w:asciiTheme="minorHAnsi" w:eastAsia="Calibri" w:hAnsiTheme="minorHAnsi" w:cstheme="minorHAnsi"/>
          <w:lang w:val="en-US"/>
        </w:rPr>
        <w:t xml:space="preserve"> Greene explains how complexes work in practice</w:t>
      </w:r>
      <w:r>
        <w:rPr>
          <w:rFonts w:eastAsia="Calibri" w:cstheme="minorHAnsi"/>
          <w:lang w:val="en-US"/>
        </w:rPr>
        <w:t>; f</w:t>
      </w:r>
      <w:r w:rsidRPr="00B26DE1">
        <w:rPr>
          <w:rFonts w:asciiTheme="minorHAnsi" w:eastAsia="Calibri" w:hAnsiTheme="minorHAnsi" w:cstheme="minorHAnsi"/>
          <w:lang w:val="en-US"/>
        </w:rPr>
        <w:t>or instance, someone with a father complex</w:t>
      </w:r>
      <w:r w:rsidR="00C55E53">
        <w:rPr>
          <w:rFonts w:asciiTheme="minorHAnsi" w:eastAsia="Calibri" w:hAnsiTheme="minorHAnsi" w:cstheme="minorHAnsi"/>
          <w:lang w:val="en-US"/>
        </w:rPr>
        <w:t>, such as</w:t>
      </w:r>
      <w:r w:rsidRPr="00B26DE1">
        <w:rPr>
          <w:rFonts w:asciiTheme="minorHAnsi" w:eastAsia="Calibri" w:hAnsiTheme="minorHAnsi" w:cstheme="minorHAnsi"/>
          <w:lang w:val="en-US"/>
        </w:rPr>
        <w:t xml:space="preserve"> a </w:t>
      </w:r>
      <w:r w:rsidR="007314FF">
        <w:rPr>
          <w:rFonts w:asciiTheme="minorHAnsi" w:eastAsia="Calibri" w:hAnsiTheme="minorHAnsi" w:cstheme="minorHAnsi"/>
          <w:lang w:val="en-US"/>
        </w:rPr>
        <w:t xml:space="preserve">person with a </w:t>
      </w:r>
      <w:r>
        <w:rPr>
          <w:rFonts w:eastAsia="Calibri" w:cstheme="minorHAnsi"/>
          <w:lang w:val="en-US"/>
        </w:rPr>
        <w:t>Sun-</w:t>
      </w:r>
      <w:r w:rsidRPr="00B26DE1">
        <w:rPr>
          <w:rFonts w:asciiTheme="minorHAnsi" w:eastAsia="Calibri" w:hAnsiTheme="minorHAnsi" w:cstheme="minorHAnsi"/>
          <w:lang w:val="en-US"/>
        </w:rPr>
        <w:t xml:space="preserve">Saturn opposition within the chart may have grown up with difficult feelings towards the father. The father may have ‘worked all the time’, been very ‘authoritarian’ and made the person feel constantly ‘rejected’. </w:t>
      </w:r>
      <w:r w:rsidRPr="00B26DE1">
        <w:rPr>
          <w:rStyle w:val="FootnoteReference"/>
          <w:rFonts w:asciiTheme="minorHAnsi" w:eastAsia="Calibri" w:hAnsiTheme="minorHAnsi" w:cstheme="minorHAnsi"/>
          <w:lang w:val="en-US"/>
        </w:rPr>
        <w:footnoteReference w:id="34"/>
      </w:r>
      <w:r w:rsidRPr="00B26DE1">
        <w:rPr>
          <w:rFonts w:asciiTheme="minorHAnsi" w:eastAsia="Calibri" w:hAnsiTheme="minorHAnsi" w:cstheme="minorHAnsi"/>
          <w:lang w:val="en-US"/>
        </w:rPr>
        <w:t>This can generate emotionally charged associations which can be projected and</w:t>
      </w:r>
      <w:r>
        <w:rPr>
          <w:rFonts w:eastAsia="Calibri" w:cstheme="minorHAnsi"/>
          <w:lang w:val="en-US"/>
        </w:rPr>
        <w:t>,</w:t>
      </w:r>
      <w:r w:rsidRPr="00B26DE1">
        <w:rPr>
          <w:rFonts w:asciiTheme="minorHAnsi" w:eastAsia="Calibri" w:hAnsiTheme="minorHAnsi" w:cstheme="minorHAnsi"/>
          <w:lang w:val="en-US"/>
        </w:rPr>
        <w:t xml:space="preserve"> through the phenomena of synchronicity</w:t>
      </w:r>
      <w:r>
        <w:rPr>
          <w:rFonts w:eastAsia="Calibri" w:cstheme="minorHAnsi"/>
          <w:lang w:val="en-US"/>
        </w:rPr>
        <w:t>,</w:t>
      </w:r>
      <w:r w:rsidRPr="00B26DE1">
        <w:rPr>
          <w:rFonts w:asciiTheme="minorHAnsi" w:eastAsia="Calibri" w:hAnsiTheme="minorHAnsi" w:cstheme="minorHAnsi"/>
          <w:lang w:val="en-US"/>
        </w:rPr>
        <w:t xml:space="preserve"> meet with outer events or persons which activate the complex.  In the case of </w:t>
      </w:r>
      <w:r w:rsidRPr="00B26DE1">
        <w:rPr>
          <w:rFonts w:asciiTheme="minorHAnsi" w:eastAsia="Calibri" w:hAnsiTheme="minorHAnsi" w:cstheme="minorHAnsi"/>
          <w:lang w:val="en-US"/>
        </w:rPr>
        <w:lastRenderedPageBreak/>
        <w:t xml:space="preserve">a Saturn complex this could result in repetitive situations of encountering authority issues at work. </w:t>
      </w:r>
      <w:r w:rsidR="00542B4D">
        <w:rPr>
          <w:rFonts w:asciiTheme="minorHAnsi" w:eastAsia="Calibri" w:hAnsiTheme="minorHAnsi" w:cstheme="minorHAnsi"/>
          <w:lang w:val="en-US"/>
        </w:rPr>
        <w:t xml:space="preserve">Becoming conscious of </w:t>
      </w:r>
      <w:proofErr w:type="spellStart"/>
      <w:proofErr w:type="gramStart"/>
      <w:r w:rsidR="00542B4D">
        <w:rPr>
          <w:rFonts w:asciiTheme="minorHAnsi" w:eastAsia="Calibri" w:hAnsiTheme="minorHAnsi" w:cstheme="minorHAnsi"/>
          <w:lang w:val="en-US"/>
        </w:rPr>
        <w:t>ones</w:t>
      </w:r>
      <w:proofErr w:type="spellEnd"/>
      <w:proofErr w:type="gramEnd"/>
      <w:r w:rsidR="00542B4D">
        <w:rPr>
          <w:rFonts w:asciiTheme="minorHAnsi" w:eastAsia="Calibri" w:hAnsiTheme="minorHAnsi" w:cstheme="minorHAnsi"/>
          <w:lang w:val="en-US"/>
        </w:rPr>
        <w:t xml:space="preserve"> complex and working internally can provide healing and transformation.</w:t>
      </w:r>
      <w:r w:rsidR="00542B4D">
        <w:rPr>
          <w:rStyle w:val="FootnoteReference"/>
          <w:rFonts w:asciiTheme="minorHAnsi" w:eastAsia="Calibri" w:hAnsiTheme="minorHAnsi" w:cstheme="minorHAnsi"/>
          <w:lang w:val="en-US"/>
        </w:rPr>
        <w:footnoteReference w:id="35"/>
      </w:r>
      <w:r w:rsidR="00542B4D">
        <w:rPr>
          <w:rFonts w:asciiTheme="minorHAnsi" w:eastAsia="Calibri" w:hAnsiTheme="minorHAnsi" w:cstheme="minorHAnsi"/>
          <w:lang w:val="en-US"/>
        </w:rPr>
        <w:t xml:space="preserve"> However, s</w:t>
      </w:r>
      <w:r w:rsidR="00C55E53">
        <w:rPr>
          <w:rFonts w:asciiTheme="minorHAnsi" w:eastAsia="Calibri" w:hAnsiTheme="minorHAnsi" w:cstheme="minorHAnsi"/>
          <w:lang w:val="en-US"/>
        </w:rPr>
        <w:t xml:space="preserve">uch phenomena requires a genuine ‘hook’ to take on the projection, thus it often </w:t>
      </w:r>
      <w:r w:rsidR="00542B4D">
        <w:rPr>
          <w:rFonts w:asciiTheme="minorHAnsi" w:eastAsia="Calibri" w:hAnsiTheme="minorHAnsi" w:cstheme="minorHAnsi"/>
          <w:lang w:val="en-US"/>
        </w:rPr>
        <w:t xml:space="preserve">requires the coincidence of </w:t>
      </w:r>
      <w:r w:rsidR="00C55E53">
        <w:rPr>
          <w:rFonts w:asciiTheme="minorHAnsi" w:eastAsia="Calibri" w:hAnsiTheme="minorHAnsi" w:cstheme="minorHAnsi"/>
          <w:lang w:val="en-US"/>
        </w:rPr>
        <w:t xml:space="preserve"> </w:t>
      </w:r>
      <w:r w:rsidR="00542B4D">
        <w:rPr>
          <w:rFonts w:asciiTheme="minorHAnsi" w:eastAsia="Calibri" w:hAnsiTheme="minorHAnsi" w:cstheme="minorHAnsi"/>
          <w:lang w:val="en-US"/>
        </w:rPr>
        <w:t xml:space="preserve">some </w:t>
      </w:r>
      <w:r w:rsidR="00C55E53">
        <w:rPr>
          <w:rFonts w:asciiTheme="minorHAnsi" w:eastAsia="Calibri" w:hAnsiTheme="minorHAnsi" w:cstheme="minorHAnsi"/>
          <w:lang w:val="en-US"/>
        </w:rPr>
        <w:t>external event</w:t>
      </w:r>
      <w:r w:rsidR="00542B4D">
        <w:rPr>
          <w:rFonts w:asciiTheme="minorHAnsi" w:eastAsia="Calibri" w:hAnsiTheme="minorHAnsi" w:cstheme="minorHAnsi"/>
          <w:lang w:val="en-US"/>
        </w:rPr>
        <w:t xml:space="preserve"> or person to activate the complex.</w:t>
      </w:r>
    </w:p>
    <w:p w:rsidR="00721F6B" w:rsidRDefault="00721F6B" w:rsidP="00531DFD">
      <w:pPr>
        <w:rPr>
          <w:rFonts w:asciiTheme="minorHAnsi" w:eastAsia="Calibri" w:hAnsiTheme="minorHAnsi" w:cstheme="minorHAnsi"/>
          <w:lang w:val="en-US"/>
        </w:rPr>
      </w:pPr>
    </w:p>
    <w:p w:rsidR="00531DFD" w:rsidRPr="006341F3" w:rsidRDefault="00C55E53" w:rsidP="00531DFD">
      <w:pPr>
        <w:rPr>
          <w:rFonts w:asciiTheme="minorHAnsi" w:eastAsia="Calibri" w:hAnsiTheme="minorHAnsi" w:cstheme="minorHAnsi"/>
          <w:lang w:val="en-US"/>
        </w:rPr>
      </w:pPr>
      <w:r>
        <w:rPr>
          <w:rFonts w:asciiTheme="minorHAnsi" w:eastAsia="Calibri" w:hAnsiTheme="minorHAnsi" w:cstheme="minorHAnsi"/>
          <w:lang w:val="en-US"/>
        </w:rPr>
        <w:t>Greene</w:t>
      </w:r>
      <w:r w:rsidR="00542B4D">
        <w:rPr>
          <w:rFonts w:asciiTheme="minorHAnsi" w:eastAsia="Calibri" w:hAnsiTheme="minorHAnsi" w:cstheme="minorHAnsi"/>
          <w:lang w:val="en-US"/>
        </w:rPr>
        <w:t xml:space="preserve"> </w:t>
      </w:r>
      <w:r w:rsidR="00531DFD" w:rsidRPr="00B26DE1">
        <w:rPr>
          <w:rFonts w:asciiTheme="minorHAnsi" w:hAnsiTheme="minorHAnsi" w:cstheme="minorHAnsi"/>
        </w:rPr>
        <w:t>states</w:t>
      </w:r>
      <w:r>
        <w:rPr>
          <w:rFonts w:asciiTheme="minorHAnsi" w:hAnsiTheme="minorHAnsi" w:cstheme="minorHAnsi"/>
        </w:rPr>
        <w:t xml:space="preserve"> that</w:t>
      </w:r>
      <w:r w:rsidR="00531DFD" w:rsidRPr="00B26DE1">
        <w:rPr>
          <w:rFonts w:asciiTheme="minorHAnsi" w:hAnsiTheme="minorHAnsi" w:cstheme="minorHAnsi"/>
        </w:rPr>
        <w:t xml:space="preserve"> ‘</w:t>
      </w:r>
      <w:r>
        <w:rPr>
          <w:rFonts w:asciiTheme="minorHAnsi" w:hAnsiTheme="minorHAnsi" w:cstheme="minorHAnsi"/>
        </w:rPr>
        <w:t>t</w:t>
      </w:r>
      <w:r w:rsidR="00531DFD" w:rsidRPr="00B26DE1">
        <w:rPr>
          <w:rFonts w:asciiTheme="minorHAnsi" w:hAnsiTheme="minorHAnsi" w:cstheme="minorHAnsi"/>
        </w:rPr>
        <w:t xml:space="preserve">he material events we experience are like one end of a spectrum, the concrete expressions of an archetypal pattern whose other end is psychic. Both together are the manifestations of a complex.’ </w:t>
      </w:r>
      <w:r w:rsidR="00531DFD" w:rsidRPr="00B26DE1">
        <w:rPr>
          <w:rStyle w:val="FootnoteReference"/>
          <w:rFonts w:asciiTheme="minorHAnsi" w:hAnsiTheme="minorHAnsi" w:cstheme="minorHAnsi"/>
        </w:rPr>
        <w:footnoteReference w:id="36"/>
      </w:r>
      <w:r w:rsidR="00531DFD" w:rsidRPr="00B26DE1">
        <w:rPr>
          <w:rFonts w:asciiTheme="minorHAnsi" w:hAnsiTheme="minorHAnsi" w:cstheme="minorHAnsi"/>
        </w:rPr>
        <w:t xml:space="preserve"> This attribute of the collective unconscious Jung named ‘</w:t>
      </w:r>
      <w:proofErr w:type="spellStart"/>
      <w:r w:rsidR="00531DFD" w:rsidRPr="00B26DE1">
        <w:rPr>
          <w:rFonts w:asciiTheme="minorHAnsi" w:hAnsiTheme="minorHAnsi" w:cstheme="minorHAnsi"/>
        </w:rPr>
        <w:t>Psychoid</w:t>
      </w:r>
      <w:proofErr w:type="spellEnd"/>
      <w:r w:rsidR="00531DFD" w:rsidRPr="00B26DE1">
        <w:rPr>
          <w:rFonts w:asciiTheme="minorHAnsi" w:hAnsiTheme="minorHAnsi" w:cstheme="minorHAnsi"/>
        </w:rPr>
        <w:t>’.</w:t>
      </w:r>
      <w:r w:rsidR="00531DFD" w:rsidRPr="00B26DE1">
        <w:rPr>
          <w:rStyle w:val="FootnoteReference"/>
          <w:rFonts w:asciiTheme="minorHAnsi" w:hAnsiTheme="minorHAnsi" w:cstheme="minorHAnsi"/>
        </w:rPr>
        <w:footnoteReference w:id="37"/>
      </w:r>
      <w:r w:rsidR="00531DFD" w:rsidRPr="00B26DE1">
        <w:rPr>
          <w:rFonts w:asciiTheme="minorHAnsi" w:hAnsiTheme="minorHAnsi" w:cstheme="minorHAnsi"/>
        </w:rPr>
        <w:t xml:space="preserve"> In this way, Jung’s understanding of psychology and synchronicity incorporates interaction with the World and therefore differs from more scientific cognitive approaches, which view psychology as a property of the mind alone. </w:t>
      </w:r>
      <w:r w:rsidR="00531DFD" w:rsidRPr="00B26DE1">
        <w:rPr>
          <w:rStyle w:val="FootnoteReference"/>
          <w:rFonts w:asciiTheme="minorHAnsi" w:hAnsiTheme="minorHAnsi" w:cstheme="minorHAnsi"/>
        </w:rPr>
        <w:footnoteReference w:id="38"/>
      </w:r>
      <w:r w:rsidR="00531DFD" w:rsidRPr="00B26DE1">
        <w:rPr>
          <w:rFonts w:asciiTheme="minorHAnsi" w:hAnsiTheme="minorHAnsi" w:cstheme="minorHAnsi"/>
        </w:rPr>
        <w:t xml:space="preserve"> However, as Greene reminds us, ‘</w:t>
      </w:r>
      <w:r w:rsidR="00531DFD" w:rsidRPr="00B26DE1">
        <w:rPr>
          <w:rFonts w:asciiTheme="minorHAnsi" w:eastAsia="Times New Roman" w:hAnsiTheme="minorHAnsi" w:cstheme="minorHAnsi"/>
        </w:rPr>
        <w:t xml:space="preserve">the term ‘psychology’ is in fact derived from the Greek word for soul’. </w:t>
      </w:r>
      <w:r w:rsidR="00531DFD" w:rsidRPr="00B26DE1">
        <w:rPr>
          <w:rStyle w:val="FootnoteReference"/>
          <w:rFonts w:asciiTheme="minorHAnsi" w:hAnsiTheme="minorHAnsi" w:cstheme="minorHAnsi"/>
        </w:rPr>
        <w:footnoteReference w:id="39"/>
      </w:r>
      <w:r w:rsidR="00531DFD" w:rsidRPr="00B26DE1">
        <w:rPr>
          <w:rFonts w:asciiTheme="minorHAnsi" w:hAnsiTheme="minorHAnsi" w:cstheme="minorHAnsi"/>
        </w:rPr>
        <w:t xml:space="preserve"> </w:t>
      </w:r>
      <w:r w:rsidR="00531DFD" w:rsidRPr="00C55E53">
        <w:rPr>
          <w:rFonts w:asciiTheme="minorHAnsi" w:hAnsiTheme="minorHAnsi" w:cstheme="minorHAnsi"/>
        </w:rPr>
        <w:t xml:space="preserve">Jung’s </w:t>
      </w:r>
      <w:r w:rsidR="00531DFD" w:rsidRPr="006341F3">
        <w:rPr>
          <w:rFonts w:asciiTheme="minorHAnsi" w:hAnsiTheme="minorHAnsi" w:cstheme="minorHAnsi"/>
        </w:rPr>
        <w:t xml:space="preserve">broader </w:t>
      </w:r>
      <w:r w:rsidR="00531DFD" w:rsidRPr="00C55E53">
        <w:rPr>
          <w:rFonts w:asciiTheme="minorHAnsi" w:hAnsiTheme="minorHAnsi" w:cstheme="minorHAnsi"/>
        </w:rPr>
        <w:t xml:space="preserve">concept of </w:t>
      </w:r>
      <w:r w:rsidR="00531DFD" w:rsidRPr="006341F3">
        <w:rPr>
          <w:rFonts w:asciiTheme="minorHAnsi" w:hAnsiTheme="minorHAnsi" w:cstheme="minorHAnsi"/>
        </w:rPr>
        <w:t xml:space="preserve">the psyche may have been influenced by his practice of astrology. The </w:t>
      </w:r>
      <w:r w:rsidR="00531DFD" w:rsidRPr="00C55E53">
        <w:rPr>
          <w:rFonts w:asciiTheme="minorHAnsi" w:hAnsiTheme="minorHAnsi" w:cstheme="minorHAnsi"/>
        </w:rPr>
        <w:t>meaningful coincidence between psych</w:t>
      </w:r>
      <w:r w:rsidR="00531DFD" w:rsidRPr="006341F3">
        <w:rPr>
          <w:rFonts w:asciiTheme="minorHAnsi" w:hAnsiTheme="minorHAnsi" w:cstheme="minorHAnsi"/>
        </w:rPr>
        <w:t>e</w:t>
      </w:r>
      <w:r w:rsidR="00531DFD" w:rsidRPr="00C55E53">
        <w:rPr>
          <w:rFonts w:asciiTheme="minorHAnsi" w:hAnsiTheme="minorHAnsi" w:cstheme="minorHAnsi"/>
        </w:rPr>
        <w:t xml:space="preserve"> and matter</w:t>
      </w:r>
      <w:r>
        <w:rPr>
          <w:rFonts w:asciiTheme="minorHAnsi" w:hAnsiTheme="minorHAnsi" w:cstheme="minorHAnsi"/>
        </w:rPr>
        <w:t>,</w:t>
      </w:r>
      <w:r w:rsidR="00531DFD" w:rsidRPr="00C55E53">
        <w:rPr>
          <w:rFonts w:asciiTheme="minorHAnsi" w:hAnsiTheme="minorHAnsi" w:cstheme="minorHAnsi"/>
        </w:rPr>
        <w:t xml:space="preserve"> reflects again the idea of the platonic </w:t>
      </w:r>
      <w:r w:rsidR="00531DFD" w:rsidRPr="00542B4D">
        <w:rPr>
          <w:rFonts w:asciiTheme="minorHAnsi" w:hAnsiTheme="minorHAnsi" w:cstheme="minorHAnsi"/>
        </w:rPr>
        <w:t>view of the entire universe as a living being and interconnected whole.</w:t>
      </w:r>
    </w:p>
    <w:p w:rsidR="00531DFD" w:rsidRPr="00542B4D" w:rsidRDefault="00531DFD" w:rsidP="00531DFD">
      <w:pPr>
        <w:pStyle w:val="Heading1"/>
        <w:rPr>
          <w:rFonts w:asciiTheme="minorHAnsi" w:hAnsiTheme="minorHAnsi" w:cstheme="minorHAnsi"/>
          <w:sz w:val="24"/>
          <w:szCs w:val="24"/>
        </w:rPr>
      </w:pPr>
      <w:r w:rsidRPr="00542B4D">
        <w:rPr>
          <w:rFonts w:asciiTheme="minorHAnsi" w:hAnsiTheme="minorHAnsi" w:cstheme="minorHAnsi"/>
          <w:sz w:val="24"/>
          <w:szCs w:val="24"/>
        </w:rPr>
        <w:t>Conclusion</w:t>
      </w:r>
    </w:p>
    <w:p w:rsidR="00B42A7B" w:rsidRPr="00B42A7B" w:rsidRDefault="00B42A7B" w:rsidP="00B42A7B">
      <w:pPr>
        <w:rPr>
          <w:lang w:eastAsia="en-US"/>
        </w:rPr>
      </w:pPr>
    </w:p>
    <w:p w:rsidR="00531DFD" w:rsidRPr="00B26DE1" w:rsidRDefault="00531DFD" w:rsidP="00531DFD">
      <w:pPr>
        <w:rPr>
          <w:rFonts w:asciiTheme="minorHAnsi" w:hAnsiTheme="minorHAnsi" w:cstheme="minorHAnsi"/>
        </w:rPr>
      </w:pPr>
      <w:r w:rsidRPr="00542B4D">
        <w:rPr>
          <w:rFonts w:asciiTheme="minorHAnsi" w:hAnsiTheme="minorHAnsi" w:cstheme="minorHAnsi"/>
        </w:rPr>
        <w:t xml:space="preserve">This paper has reviewed </w:t>
      </w:r>
      <w:r w:rsidRPr="006341F3">
        <w:rPr>
          <w:rFonts w:asciiTheme="minorHAnsi" w:hAnsiTheme="minorHAnsi" w:cstheme="minorHAnsi"/>
        </w:rPr>
        <w:t xml:space="preserve">Chapter Four in Main’s book which </w:t>
      </w:r>
      <w:r w:rsidR="00542B4D">
        <w:rPr>
          <w:rFonts w:asciiTheme="minorHAnsi" w:hAnsiTheme="minorHAnsi" w:cstheme="minorHAnsi"/>
        </w:rPr>
        <w:t xml:space="preserve">captures Jung’s comments </w:t>
      </w:r>
      <w:proofErr w:type="gramStart"/>
      <w:r w:rsidR="00542B4D">
        <w:rPr>
          <w:rFonts w:asciiTheme="minorHAnsi" w:hAnsiTheme="minorHAnsi" w:cstheme="minorHAnsi"/>
        </w:rPr>
        <w:t xml:space="preserve">on </w:t>
      </w:r>
      <w:r w:rsidR="00542B4D" w:rsidRPr="006341F3">
        <w:rPr>
          <w:rFonts w:asciiTheme="minorHAnsi" w:hAnsiTheme="minorHAnsi" w:cstheme="minorHAnsi"/>
        </w:rPr>
        <w:t xml:space="preserve"> </w:t>
      </w:r>
      <w:r w:rsidRPr="00542B4D">
        <w:rPr>
          <w:rFonts w:asciiTheme="minorHAnsi" w:hAnsiTheme="minorHAnsi" w:cstheme="minorHAnsi"/>
        </w:rPr>
        <w:t>‘</w:t>
      </w:r>
      <w:proofErr w:type="gramEnd"/>
      <w:r w:rsidRPr="00542B4D">
        <w:rPr>
          <w:rFonts w:asciiTheme="minorHAnsi" w:hAnsiTheme="minorHAnsi" w:cstheme="minorHAnsi"/>
        </w:rPr>
        <w:t>Astrology and the I Ching’</w:t>
      </w:r>
      <w:r w:rsidR="00542B4D">
        <w:rPr>
          <w:rFonts w:asciiTheme="minorHAnsi" w:hAnsiTheme="minorHAnsi" w:cstheme="minorHAnsi"/>
        </w:rPr>
        <w:t>,</w:t>
      </w:r>
      <w:r w:rsidRPr="00542B4D">
        <w:rPr>
          <w:rFonts w:asciiTheme="minorHAnsi" w:hAnsiTheme="minorHAnsi" w:cstheme="minorHAnsi"/>
        </w:rPr>
        <w:t xml:space="preserve"> to determine what this reveals about Jung’s cosmology and the role of astrology within it.  It has </w:t>
      </w:r>
      <w:r w:rsidRPr="006341F3">
        <w:rPr>
          <w:rFonts w:asciiTheme="minorHAnsi" w:hAnsiTheme="minorHAnsi" w:cstheme="minorHAnsi"/>
        </w:rPr>
        <w:t>shown how</w:t>
      </w:r>
      <w:r w:rsidRPr="00542B4D">
        <w:rPr>
          <w:rFonts w:asciiTheme="minorHAnsi" w:hAnsiTheme="minorHAnsi" w:cstheme="minorHAnsi"/>
        </w:rPr>
        <w:t xml:space="preserve"> </w:t>
      </w:r>
      <w:r w:rsidRPr="00542B4D">
        <w:rPr>
          <w:rFonts w:asciiTheme="minorHAnsi" w:hAnsiTheme="minorHAnsi" w:cstheme="minorHAnsi"/>
        </w:rPr>
        <w:t xml:space="preserve">astrology </w:t>
      </w:r>
      <w:r w:rsidRPr="006341F3">
        <w:rPr>
          <w:rFonts w:asciiTheme="minorHAnsi" w:hAnsiTheme="minorHAnsi" w:cstheme="minorHAnsi"/>
        </w:rPr>
        <w:t>is</w:t>
      </w:r>
      <w:r w:rsidRPr="00542B4D">
        <w:rPr>
          <w:rFonts w:asciiTheme="minorHAnsi" w:hAnsiTheme="minorHAnsi" w:cstheme="minorHAnsi"/>
        </w:rPr>
        <w:t xml:space="preserve"> central to Jung’s psychological models</w:t>
      </w:r>
      <w:r w:rsidR="00C55E53" w:rsidRPr="00542B4D">
        <w:rPr>
          <w:rFonts w:asciiTheme="minorHAnsi" w:hAnsiTheme="minorHAnsi" w:cstheme="minorHAnsi"/>
        </w:rPr>
        <w:t xml:space="preserve">, so much so, that it could be suggested that </w:t>
      </w:r>
      <w:r w:rsidR="00721F6B" w:rsidRPr="00542B4D">
        <w:rPr>
          <w:rFonts w:asciiTheme="minorHAnsi" w:hAnsiTheme="minorHAnsi" w:cstheme="minorHAnsi"/>
        </w:rPr>
        <w:t xml:space="preserve">it was a driving force in establishing them.  </w:t>
      </w:r>
      <w:proofErr w:type="gramStart"/>
      <w:r w:rsidR="00721F6B" w:rsidRPr="00542B4D">
        <w:rPr>
          <w:rFonts w:asciiTheme="minorHAnsi" w:hAnsiTheme="minorHAnsi" w:cstheme="minorHAnsi"/>
        </w:rPr>
        <w:t xml:space="preserve">Similarly, </w:t>
      </w:r>
      <w:r w:rsidRPr="00542B4D">
        <w:rPr>
          <w:rFonts w:asciiTheme="minorHAnsi" w:hAnsiTheme="minorHAnsi" w:cstheme="minorHAnsi"/>
        </w:rPr>
        <w:t xml:space="preserve"> </w:t>
      </w:r>
      <w:r w:rsidR="00721F6B" w:rsidRPr="00542B4D">
        <w:rPr>
          <w:rFonts w:asciiTheme="minorHAnsi" w:hAnsiTheme="minorHAnsi" w:cstheme="minorHAnsi"/>
        </w:rPr>
        <w:t>his</w:t>
      </w:r>
      <w:proofErr w:type="gramEnd"/>
      <w:r w:rsidR="00721F6B" w:rsidRPr="00542B4D">
        <w:rPr>
          <w:rFonts w:asciiTheme="minorHAnsi" w:hAnsiTheme="minorHAnsi" w:cstheme="minorHAnsi"/>
        </w:rPr>
        <w:t xml:space="preserve"> ideas are</w:t>
      </w:r>
      <w:r w:rsidRPr="006341F3">
        <w:rPr>
          <w:rFonts w:asciiTheme="minorHAnsi" w:hAnsiTheme="minorHAnsi" w:cstheme="minorHAnsi"/>
        </w:rPr>
        <w:t xml:space="preserve"> </w:t>
      </w:r>
      <w:r w:rsidRPr="00542B4D">
        <w:rPr>
          <w:rFonts w:asciiTheme="minorHAnsi" w:hAnsiTheme="minorHAnsi" w:cstheme="minorHAnsi"/>
        </w:rPr>
        <w:t xml:space="preserve">reflected </w:t>
      </w:r>
      <w:r w:rsidR="00721F6B" w:rsidRPr="00542B4D">
        <w:rPr>
          <w:rFonts w:asciiTheme="minorHAnsi" w:hAnsiTheme="minorHAnsi" w:cstheme="minorHAnsi"/>
        </w:rPr>
        <w:t>in earlier</w:t>
      </w:r>
      <w:r w:rsidR="00721F6B" w:rsidRPr="00542B4D">
        <w:rPr>
          <w:rFonts w:asciiTheme="minorHAnsi" w:hAnsiTheme="minorHAnsi" w:cstheme="minorHAnsi"/>
        </w:rPr>
        <w:t xml:space="preserve"> </w:t>
      </w:r>
      <w:r w:rsidRPr="00542B4D">
        <w:rPr>
          <w:rFonts w:asciiTheme="minorHAnsi" w:hAnsiTheme="minorHAnsi" w:cstheme="minorHAnsi"/>
        </w:rPr>
        <w:t xml:space="preserve">cosmological theories of how the world works. </w:t>
      </w:r>
      <w:r w:rsidR="00126CEF">
        <w:rPr>
          <w:rFonts w:asciiTheme="minorHAnsi" w:hAnsiTheme="minorHAnsi" w:cstheme="minorHAnsi"/>
        </w:rPr>
        <w:t xml:space="preserve">His idea of </w:t>
      </w:r>
      <w:r w:rsidRPr="00542B4D">
        <w:rPr>
          <w:rFonts w:asciiTheme="minorHAnsi" w:hAnsiTheme="minorHAnsi" w:cstheme="minorHAnsi"/>
        </w:rPr>
        <w:t>‘quality time’ relate</w:t>
      </w:r>
      <w:r w:rsidR="00126CEF">
        <w:rPr>
          <w:rFonts w:asciiTheme="minorHAnsi" w:hAnsiTheme="minorHAnsi" w:cstheme="minorHAnsi"/>
        </w:rPr>
        <w:t>s</w:t>
      </w:r>
      <w:r w:rsidRPr="00542B4D">
        <w:rPr>
          <w:rFonts w:asciiTheme="minorHAnsi" w:hAnsiTheme="minorHAnsi" w:cstheme="minorHAnsi"/>
        </w:rPr>
        <w:t xml:space="preserve"> to earl</w:t>
      </w:r>
      <w:r w:rsidRPr="00126CEF">
        <w:rPr>
          <w:rFonts w:asciiTheme="minorHAnsi" w:hAnsiTheme="minorHAnsi" w:cstheme="minorHAnsi"/>
        </w:rPr>
        <w:t>ier conceptions of ‘Kairos time’ and the relationship between the individual and collective</w:t>
      </w:r>
      <w:r w:rsidRPr="006341F3">
        <w:rPr>
          <w:rFonts w:asciiTheme="minorHAnsi" w:hAnsiTheme="minorHAnsi" w:cstheme="minorHAnsi"/>
        </w:rPr>
        <w:t>,</w:t>
      </w:r>
      <w:r w:rsidRPr="00542B4D">
        <w:rPr>
          <w:rFonts w:asciiTheme="minorHAnsi" w:hAnsiTheme="minorHAnsi" w:cstheme="minorHAnsi"/>
        </w:rPr>
        <w:t xml:space="preserve"> </w:t>
      </w:r>
      <w:r w:rsidRPr="006341F3">
        <w:rPr>
          <w:rFonts w:asciiTheme="minorHAnsi" w:hAnsiTheme="minorHAnsi" w:cstheme="minorHAnsi"/>
        </w:rPr>
        <w:t>and his theory of</w:t>
      </w:r>
      <w:r w:rsidRPr="00542B4D">
        <w:rPr>
          <w:rFonts w:asciiTheme="minorHAnsi" w:hAnsiTheme="minorHAnsi" w:cstheme="minorHAnsi"/>
        </w:rPr>
        <w:t xml:space="preserve"> synchronicity</w:t>
      </w:r>
      <w:r w:rsidR="007314FF">
        <w:rPr>
          <w:rFonts w:asciiTheme="minorHAnsi" w:hAnsiTheme="minorHAnsi" w:cstheme="minorHAnsi"/>
        </w:rPr>
        <w:t>,</w:t>
      </w:r>
      <w:r w:rsidRPr="00542B4D">
        <w:rPr>
          <w:rFonts w:asciiTheme="minorHAnsi" w:hAnsiTheme="minorHAnsi" w:cstheme="minorHAnsi"/>
        </w:rPr>
        <w:t xml:space="preserve"> align</w:t>
      </w:r>
      <w:r w:rsidRPr="006341F3">
        <w:rPr>
          <w:rFonts w:asciiTheme="minorHAnsi" w:hAnsiTheme="minorHAnsi" w:cstheme="minorHAnsi"/>
        </w:rPr>
        <w:t>s</w:t>
      </w:r>
      <w:r w:rsidRPr="00542B4D">
        <w:rPr>
          <w:rFonts w:asciiTheme="minorHAnsi" w:hAnsiTheme="minorHAnsi" w:cstheme="minorHAnsi"/>
        </w:rPr>
        <w:t xml:space="preserve"> with </w:t>
      </w:r>
      <w:r w:rsidRPr="006341F3">
        <w:rPr>
          <w:rFonts w:asciiTheme="minorHAnsi" w:hAnsiTheme="minorHAnsi" w:cstheme="minorHAnsi"/>
        </w:rPr>
        <w:t xml:space="preserve">cosmic </w:t>
      </w:r>
      <w:r w:rsidRPr="00542B4D">
        <w:rPr>
          <w:rFonts w:asciiTheme="minorHAnsi" w:hAnsiTheme="minorHAnsi" w:cstheme="minorHAnsi"/>
        </w:rPr>
        <w:t xml:space="preserve">models where all things are joined in a sympathetic relationship. Jung’s concept of archetypes and symbols also have </w:t>
      </w:r>
      <w:r w:rsidRPr="00126CEF">
        <w:rPr>
          <w:rFonts w:asciiTheme="minorHAnsi" w:hAnsiTheme="minorHAnsi" w:cstheme="minorHAnsi"/>
        </w:rPr>
        <w:t>links with other platonic concepts. Such cosmologies do not fall within the natural scientific or causal framework</w:t>
      </w:r>
      <w:r w:rsidR="00126CEF">
        <w:rPr>
          <w:rFonts w:asciiTheme="minorHAnsi" w:hAnsiTheme="minorHAnsi" w:cstheme="minorHAnsi"/>
        </w:rPr>
        <w:t>s</w:t>
      </w:r>
      <w:r w:rsidRPr="00126CEF">
        <w:rPr>
          <w:rFonts w:asciiTheme="minorHAnsi" w:hAnsiTheme="minorHAnsi" w:cstheme="minorHAnsi"/>
        </w:rPr>
        <w:t xml:space="preserve">, but are more akin to magical </w:t>
      </w:r>
      <w:r w:rsidRPr="006341F3">
        <w:rPr>
          <w:rFonts w:asciiTheme="minorHAnsi" w:hAnsiTheme="minorHAnsi" w:cstheme="minorHAnsi"/>
        </w:rPr>
        <w:t xml:space="preserve">or meaning-based </w:t>
      </w:r>
      <w:r w:rsidRPr="00542B4D">
        <w:rPr>
          <w:rFonts w:asciiTheme="minorHAnsi" w:hAnsiTheme="minorHAnsi" w:cstheme="minorHAnsi"/>
        </w:rPr>
        <w:t xml:space="preserve">systems. Jung’s cosmology appears to be </w:t>
      </w:r>
      <w:r w:rsidR="006C4176">
        <w:rPr>
          <w:rFonts w:asciiTheme="minorHAnsi" w:hAnsiTheme="minorHAnsi" w:cstheme="minorHAnsi"/>
        </w:rPr>
        <w:t>aligned with all models that</w:t>
      </w:r>
      <w:r w:rsidRPr="00126CEF">
        <w:rPr>
          <w:rFonts w:asciiTheme="minorHAnsi" w:hAnsiTheme="minorHAnsi" w:cstheme="minorHAnsi"/>
        </w:rPr>
        <w:t xml:space="preserve"> </w:t>
      </w:r>
      <w:proofErr w:type="spellStart"/>
      <w:r w:rsidRPr="00126CEF">
        <w:rPr>
          <w:rFonts w:asciiTheme="minorHAnsi" w:hAnsiTheme="minorHAnsi" w:cstheme="minorHAnsi"/>
        </w:rPr>
        <w:t>Tarnas</w:t>
      </w:r>
      <w:proofErr w:type="spellEnd"/>
      <w:r w:rsidRPr="00126CEF">
        <w:rPr>
          <w:rFonts w:asciiTheme="minorHAnsi" w:hAnsiTheme="minorHAnsi" w:cstheme="minorHAnsi"/>
        </w:rPr>
        <w:t xml:space="preserve"> describes as ‘the pre-existent ultimate unity of all existence, the </w:t>
      </w:r>
      <w:proofErr w:type="spellStart"/>
      <w:r w:rsidRPr="00126CEF">
        <w:rPr>
          <w:rFonts w:asciiTheme="minorHAnsi" w:hAnsiTheme="minorHAnsi" w:cstheme="minorHAnsi"/>
          <w:i/>
        </w:rPr>
        <w:t>unus</w:t>
      </w:r>
      <w:proofErr w:type="spellEnd"/>
      <w:r w:rsidRPr="00126CEF">
        <w:rPr>
          <w:rFonts w:asciiTheme="minorHAnsi" w:hAnsiTheme="minorHAnsi" w:cstheme="minorHAnsi"/>
          <w:i/>
        </w:rPr>
        <w:t xml:space="preserve"> mundus </w:t>
      </w:r>
      <w:r w:rsidRPr="00126CEF">
        <w:rPr>
          <w:rFonts w:asciiTheme="minorHAnsi" w:hAnsiTheme="minorHAnsi" w:cstheme="minorHAnsi"/>
        </w:rPr>
        <w:t>(the unitary world)’.</w:t>
      </w:r>
      <w:r w:rsidRPr="00542B4D">
        <w:rPr>
          <w:rStyle w:val="FootnoteReference"/>
          <w:rFonts w:asciiTheme="minorHAnsi" w:hAnsiTheme="minorHAnsi" w:cstheme="minorHAnsi"/>
        </w:rPr>
        <w:footnoteReference w:id="40"/>
      </w:r>
      <w:r w:rsidR="00721F6B" w:rsidRPr="00542B4D">
        <w:rPr>
          <w:rFonts w:asciiTheme="minorHAnsi" w:hAnsiTheme="minorHAnsi" w:cstheme="minorHAnsi"/>
        </w:rPr>
        <w:t xml:space="preserve"> </w:t>
      </w:r>
      <w:r w:rsidR="00721F6B" w:rsidRPr="00542B4D">
        <w:rPr>
          <w:rFonts w:asciiTheme="minorHAnsi" w:hAnsiTheme="minorHAnsi" w:cstheme="minorHAnsi"/>
        </w:rPr>
        <w:t xml:space="preserve">What stands apart </w:t>
      </w:r>
      <w:r w:rsidR="006C4176">
        <w:rPr>
          <w:rFonts w:asciiTheme="minorHAnsi" w:hAnsiTheme="minorHAnsi" w:cstheme="minorHAnsi"/>
        </w:rPr>
        <w:t>from</w:t>
      </w:r>
      <w:r w:rsidR="00721F6B" w:rsidRPr="00542B4D">
        <w:rPr>
          <w:rFonts w:asciiTheme="minorHAnsi" w:hAnsiTheme="minorHAnsi" w:cstheme="minorHAnsi"/>
        </w:rPr>
        <w:t xml:space="preserve"> these earlier views</w:t>
      </w:r>
      <w:r w:rsidR="00126CEF">
        <w:rPr>
          <w:rFonts w:asciiTheme="minorHAnsi" w:hAnsiTheme="minorHAnsi" w:cstheme="minorHAnsi"/>
        </w:rPr>
        <w:t xml:space="preserve"> however,</w:t>
      </w:r>
      <w:r w:rsidR="00721F6B" w:rsidRPr="00542B4D">
        <w:rPr>
          <w:rFonts w:asciiTheme="minorHAnsi" w:hAnsiTheme="minorHAnsi" w:cstheme="minorHAnsi"/>
        </w:rPr>
        <w:t xml:space="preserve"> </w:t>
      </w:r>
      <w:r w:rsidR="00721F6B" w:rsidRPr="00542B4D">
        <w:rPr>
          <w:rFonts w:asciiTheme="minorHAnsi" w:hAnsiTheme="minorHAnsi" w:cstheme="minorHAnsi"/>
        </w:rPr>
        <w:t xml:space="preserve">is </w:t>
      </w:r>
      <w:r w:rsidR="00721F6B" w:rsidRPr="00542B4D">
        <w:rPr>
          <w:rFonts w:asciiTheme="minorHAnsi" w:hAnsiTheme="minorHAnsi" w:cstheme="minorHAnsi"/>
        </w:rPr>
        <w:t>Jung’s emphasis upon</w:t>
      </w:r>
      <w:r w:rsidR="00721F6B" w:rsidRPr="00542B4D">
        <w:rPr>
          <w:rFonts w:asciiTheme="minorHAnsi" w:hAnsiTheme="minorHAnsi" w:cstheme="minorHAnsi"/>
        </w:rPr>
        <w:t xml:space="preserve"> the integration of </w:t>
      </w:r>
      <w:r w:rsidR="00126CEF">
        <w:rPr>
          <w:rFonts w:asciiTheme="minorHAnsi" w:hAnsiTheme="minorHAnsi" w:cstheme="minorHAnsi"/>
        </w:rPr>
        <w:t xml:space="preserve">the </w:t>
      </w:r>
      <w:r w:rsidR="00721F6B" w:rsidRPr="00542B4D">
        <w:rPr>
          <w:rFonts w:asciiTheme="minorHAnsi" w:hAnsiTheme="minorHAnsi" w:cstheme="minorHAnsi"/>
        </w:rPr>
        <w:t>unconscious, in contrast to projection</w:t>
      </w:r>
      <w:r w:rsidR="00721F6B" w:rsidRPr="00542B4D">
        <w:rPr>
          <w:rFonts w:asciiTheme="minorHAnsi" w:hAnsiTheme="minorHAnsi" w:cstheme="minorHAnsi"/>
        </w:rPr>
        <w:t>,</w:t>
      </w:r>
      <w:r w:rsidR="00721F6B" w:rsidRPr="00542B4D">
        <w:rPr>
          <w:rFonts w:asciiTheme="minorHAnsi" w:hAnsiTheme="minorHAnsi" w:cstheme="minorHAnsi"/>
        </w:rPr>
        <w:t xml:space="preserve"> as </w:t>
      </w:r>
      <w:r w:rsidR="00721F6B" w:rsidRPr="00126CEF">
        <w:rPr>
          <w:rFonts w:asciiTheme="minorHAnsi" w:hAnsiTheme="minorHAnsi" w:cstheme="minorHAnsi"/>
        </w:rPr>
        <w:t>a</w:t>
      </w:r>
      <w:r w:rsidR="00721F6B" w:rsidRPr="00126CEF">
        <w:rPr>
          <w:rFonts w:asciiTheme="minorHAnsi" w:hAnsiTheme="minorHAnsi" w:cstheme="minorHAnsi"/>
        </w:rPr>
        <w:t xml:space="preserve"> key </w:t>
      </w:r>
      <w:r w:rsidR="00721F6B" w:rsidRPr="00126CEF">
        <w:rPr>
          <w:rFonts w:asciiTheme="minorHAnsi" w:hAnsiTheme="minorHAnsi" w:cstheme="minorHAnsi"/>
        </w:rPr>
        <w:t xml:space="preserve">tool </w:t>
      </w:r>
      <w:r w:rsidR="00721F6B" w:rsidRPr="00126CEF">
        <w:rPr>
          <w:rFonts w:asciiTheme="minorHAnsi" w:hAnsiTheme="minorHAnsi" w:cstheme="minorHAnsi"/>
        </w:rPr>
        <w:t xml:space="preserve">for </w:t>
      </w:r>
      <w:r w:rsidR="00721F6B" w:rsidRPr="00126CEF">
        <w:rPr>
          <w:rFonts w:asciiTheme="minorHAnsi" w:hAnsiTheme="minorHAnsi" w:cstheme="minorHAnsi"/>
        </w:rPr>
        <w:t xml:space="preserve">enlarging and </w:t>
      </w:r>
      <w:r w:rsidR="00721F6B" w:rsidRPr="00126CEF">
        <w:rPr>
          <w:rFonts w:asciiTheme="minorHAnsi" w:hAnsiTheme="minorHAnsi" w:cstheme="minorHAnsi"/>
        </w:rPr>
        <w:t xml:space="preserve">healing the </w:t>
      </w:r>
      <w:r w:rsidR="00721F6B" w:rsidRPr="00126CEF">
        <w:rPr>
          <w:rFonts w:asciiTheme="minorHAnsi" w:hAnsiTheme="minorHAnsi" w:cstheme="minorHAnsi"/>
        </w:rPr>
        <w:t>self.</w:t>
      </w: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rPr>
      </w:pPr>
    </w:p>
    <w:p w:rsidR="00531DFD" w:rsidRPr="00B26DE1" w:rsidRDefault="00531DFD" w:rsidP="00531DFD">
      <w:pPr>
        <w:rPr>
          <w:rFonts w:asciiTheme="minorHAnsi" w:hAnsiTheme="minorHAnsi" w:cstheme="minorHAnsi"/>
        </w:rPr>
      </w:pPr>
      <w:r>
        <w:rPr>
          <w:rFonts w:asciiTheme="minorHAnsi" w:hAnsiTheme="minorHAnsi" w:cstheme="minorHAnsi"/>
        </w:rPr>
        <w:t>Bibliography</w:t>
      </w:r>
    </w:p>
    <w:p w:rsidR="00531DFD" w:rsidRPr="00B26DE1" w:rsidRDefault="00531DFD" w:rsidP="00531DFD">
      <w:pPr>
        <w:rPr>
          <w:rFonts w:asciiTheme="minorHAnsi" w:hAnsiTheme="minorHAnsi" w:cstheme="minorHAnsi"/>
        </w:rPr>
      </w:pPr>
    </w:p>
    <w:p w:rsidR="00542B4D" w:rsidRPr="006341F3" w:rsidRDefault="00531DFD" w:rsidP="00542B4D">
      <w:pPr>
        <w:pStyle w:val="EndNoteBibliography"/>
        <w:ind w:left="720" w:hanging="720"/>
        <w:rPr>
          <w:rFonts w:asciiTheme="minorHAnsi" w:hAnsiTheme="minorHAnsi" w:cstheme="minorHAnsi"/>
          <w:noProof/>
          <w:sz w:val="22"/>
          <w:szCs w:val="22"/>
        </w:rPr>
      </w:pPr>
      <w:r w:rsidRPr="006341F3">
        <w:rPr>
          <w:rFonts w:asciiTheme="minorHAnsi" w:hAnsiTheme="minorHAnsi" w:cstheme="minorHAnsi"/>
          <w:sz w:val="22"/>
          <w:szCs w:val="22"/>
        </w:rPr>
        <w:fldChar w:fldCharType="begin"/>
      </w:r>
      <w:r w:rsidRPr="006341F3">
        <w:rPr>
          <w:rFonts w:asciiTheme="minorHAnsi" w:hAnsiTheme="minorHAnsi" w:cstheme="minorHAnsi"/>
          <w:sz w:val="22"/>
          <w:szCs w:val="22"/>
        </w:rPr>
        <w:instrText xml:space="preserve"> ADDIN EN.REFLIST </w:instrText>
      </w:r>
      <w:r w:rsidRPr="006341F3">
        <w:rPr>
          <w:rFonts w:asciiTheme="minorHAnsi" w:hAnsiTheme="minorHAnsi" w:cstheme="minorHAnsi"/>
          <w:sz w:val="22"/>
          <w:szCs w:val="22"/>
        </w:rPr>
        <w:fldChar w:fldCharType="separate"/>
      </w:r>
      <w:bookmarkStart w:id="6" w:name="_ENREF_1"/>
      <w:r w:rsidR="00542B4D" w:rsidRPr="006341F3">
        <w:rPr>
          <w:rFonts w:asciiTheme="minorHAnsi" w:hAnsiTheme="minorHAnsi" w:cstheme="minorHAnsi"/>
          <w:noProof/>
          <w:sz w:val="22"/>
          <w:szCs w:val="22"/>
        </w:rPr>
        <w:t>Brady, Bernadette, 'Theories of Fate among Present Day Astrologers' (University of Wales Trinity St. Davids, 2012).</w:t>
      </w:r>
      <w:bookmarkEnd w:id="6"/>
    </w:p>
    <w:p w:rsidR="00542B4D" w:rsidRPr="006341F3" w:rsidRDefault="00542B4D" w:rsidP="00542B4D">
      <w:pPr>
        <w:pStyle w:val="EndNoteBibliography"/>
        <w:ind w:left="720" w:hanging="720"/>
        <w:rPr>
          <w:rFonts w:asciiTheme="minorHAnsi" w:hAnsiTheme="minorHAnsi" w:cstheme="minorHAnsi"/>
          <w:noProof/>
          <w:sz w:val="22"/>
          <w:szCs w:val="22"/>
        </w:rPr>
      </w:pPr>
      <w:bookmarkStart w:id="7" w:name="_ENREF_2"/>
      <w:r w:rsidRPr="006341F3">
        <w:rPr>
          <w:rFonts w:asciiTheme="minorHAnsi" w:hAnsiTheme="minorHAnsi" w:cstheme="minorHAnsi"/>
          <w:noProof/>
          <w:sz w:val="22"/>
          <w:szCs w:val="22"/>
        </w:rPr>
        <w:t xml:space="preserve">Campion, Nicholas, </w:t>
      </w:r>
      <w:r w:rsidRPr="006341F3">
        <w:rPr>
          <w:rFonts w:asciiTheme="minorHAnsi" w:hAnsiTheme="minorHAnsi" w:cstheme="minorHAnsi"/>
          <w:i/>
          <w:noProof/>
          <w:sz w:val="22"/>
          <w:szCs w:val="22"/>
        </w:rPr>
        <w:t>Astrology and Cosmology in the Worlds Religions</w:t>
      </w:r>
      <w:r w:rsidRPr="006341F3">
        <w:rPr>
          <w:rFonts w:asciiTheme="minorHAnsi" w:hAnsiTheme="minorHAnsi" w:cstheme="minorHAnsi"/>
          <w:noProof/>
          <w:sz w:val="22"/>
          <w:szCs w:val="22"/>
        </w:rPr>
        <w:t xml:space="preserve"> (NYU Press, 2012).</w:t>
      </w:r>
      <w:bookmarkEnd w:id="7"/>
    </w:p>
    <w:p w:rsidR="00542B4D" w:rsidRPr="006341F3" w:rsidRDefault="00542B4D" w:rsidP="00542B4D">
      <w:pPr>
        <w:pStyle w:val="EndNoteBibliography"/>
        <w:ind w:left="720" w:hanging="720"/>
        <w:rPr>
          <w:rFonts w:asciiTheme="minorHAnsi" w:hAnsiTheme="minorHAnsi" w:cstheme="minorHAnsi"/>
          <w:noProof/>
          <w:sz w:val="22"/>
          <w:szCs w:val="22"/>
        </w:rPr>
      </w:pPr>
      <w:bookmarkStart w:id="8" w:name="_ENREF_3"/>
      <w:r w:rsidRPr="006341F3">
        <w:rPr>
          <w:rFonts w:asciiTheme="minorHAnsi" w:hAnsiTheme="minorHAnsi" w:cstheme="minorHAnsi"/>
          <w:noProof/>
          <w:sz w:val="22"/>
          <w:szCs w:val="22"/>
        </w:rPr>
        <w:lastRenderedPageBreak/>
        <w:t xml:space="preserve">Greene, Liz, </w:t>
      </w:r>
      <w:r w:rsidRPr="006341F3">
        <w:rPr>
          <w:rFonts w:asciiTheme="minorHAnsi" w:hAnsiTheme="minorHAnsi" w:cstheme="minorHAnsi"/>
          <w:i/>
          <w:noProof/>
          <w:sz w:val="22"/>
          <w:szCs w:val="22"/>
        </w:rPr>
        <w:t>The Astrological World of Jung’s 'Liber Novus</w:t>
      </w:r>
      <w:r w:rsidRPr="006341F3">
        <w:rPr>
          <w:rFonts w:asciiTheme="minorHAnsi" w:hAnsiTheme="minorHAnsi" w:cstheme="minorHAnsi"/>
          <w:noProof/>
          <w:sz w:val="22"/>
          <w:szCs w:val="22"/>
        </w:rPr>
        <w:t xml:space="preserve"> (New York: Routledge,, 2018).</w:t>
      </w:r>
      <w:bookmarkEnd w:id="8"/>
    </w:p>
    <w:p w:rsidR="00542B4D" w:rsidRPr="006341F3" w:rsidRDefault="00542B4D" w:rsidP="00542B4D">
      <w:pPr>
        <w:pStyle w:val="EndNoteBibliography"/>
        <w:ind w:left="720" w:hanging="720"/>
        <w:rPr>
          <w:rFonts w:asciiTheme="minorHAnsi" w:hAnsiTheme="minorHAnsi" w:cstheme="minorHAnsi"/>
          <w:noProof/>
          <w:sz w:val="22"/>
          <w:szCs w:val="22"/>
        </w:rPr>
      </w:pPr>
      <w:bookmarkStart w:id="9" w:name="_ENREF_4"/>
      <w:r w:rsidRPr="006341F3">
        <w:rPr>
          <w:rFonts w:asciiTheme="minorHAnsi" w:hAnsiTheme="minorHAnsi" w:cstheme="minorHAnsi"/>
          <w:noProof/>
          <w:sz w:val="22"/>
          <w:szCs w:val="22"/>
        </w:rPr>
        <w:t xml:space="preserve">———, </w:t>
      </w:r>
      <w:r w:rsidRPr="006341F3">
        <w:rPr>
          <w:rFonts w:asciiTheme="minorHAnsi" w:hAnsiTheme="minorHAnsi" w:cstheme="minorHAnsi"/>
          <w:i/>
          <w:noProof/>
          <w:sz w:val="22"/>
          <w:szCs w:val="22"/>
        </w:rPr>
        <w:t>The Horoscope in Manifestation</w:t>
      </w:r>
      <w:r w:rsidRPr="006341F3">
        <w:rPr>
          <w:rFonts w:asciiTheme="minorHAnsi" w:hAnsiTheme="minorHAnsi" w:cstheme="minorHAnsi"/>
          <w:noProof/>
          <w:sz w:val="22"/>
          <w:szCs w:val="22"/>
        </w:rPr>
        <w:t xml:space="preserve"> (London: Center for Psychological Astrology Press, 2001).</w:t>
      </w:r>
      <w:bookmarkEnd w:id="9"/>
    </w:p>
    <w:p w:rsidR="00542B4D" w:rsidRPr="006341F3" w:rsidRDefault="00542B4D" w:rsidP="00542B4D">
      <w:pPr>
        <w:pStyle w:val="EndNoteBibliography"/>
        <w:ind w:left="720" w:hanging="720"/>
        <w:rPr>
          <w:rFonts w:asciiTheme="minorHAnsi" w:hAnsiTheme="minorHAnsi" w:cstheme="minorHAnsi"/>
          <w:noProof/>
          <w:sz w:val="22"/>
          <w:szCs w:val="22"/>
        </w:rPr>
      </w:pPr>
      <w:bookmarkStart w:id="10" w:name="_ENREF_5"/>
      <w:r w:rsidRPr="006341F3">
        <w:rPr>
          <w:rFonts w:asciiTheme="minorHAnsi" w:hAnsiTheme="minorHAnsi" w:cstheme="minorHAnsi"/>
          <w:noProof/>
          <w:sz w:val="22"/>
          <w:szCs w:val="22"/>
        </w:rPr>
        <w:t xml:space="preserve">———, </w:t>
      </w:r>
      <w:r w:rsidRPr="006341F3">
        <w:rPr>
          <w:rFonts w:asciiTheme="minorHAnsi" w:hAnsiTheme="minorHAnsi" w:cstheme="minorHAnsi"/>
          <w:i/>
          <w:noProof/>
          <w:sz w:val="22"/>
          <w:szCs w:val="22"/>
        </w:rPr>
        <w:t>Jung's Studies in Astrology : Prophecy, Magic, and the Qualities of Time</w:t>
      </w:r>
      <w:r w:rsidRPr="006341F3">
        <w:rPr>
          <w:rFonts w:asciiTheme="minorHAnsi" w:hAnsiTheme="minorHAnsi" w:cstheme="minorHAnsi"/>
          <w:noProof/>
          <w:sz w:val="22"/>
          <w:szCs w:val="22"/>
        </w:rPr>
        <w:t xml:space="preserve"> (New York: Routledge, 2018).</w:t>
      </w:r>
      <w:bookmarkEnd w:id="10"/>
    </w:p>
    <w:p w:rsidR="00542B4D" w:rsidRPr="006341F3" w:rsidRDefault="00542B4D" w:rsidP="00542B4D">
      <w:pPr>
        <w:pStyle w:val="EndNoteBibliography"/>
        <w:ind w:left="720" w:hanging="720"/>
        <w:rPr>
          <w:rFonts w:asciiTheme="minorHAnsi" w:hAnsiTheme="minorHAnsi" w:cstheme="minorHAnsi"/>
          <w:noProof/>
          <w:sz w:val="22"/>
          <w:szCs w:val="22"/>
        </w:rPr>
      </w:pPr>
      <w:bookmarkStart w:id="11" w:name="_ENREF_6"/>
      <w:r w:rsidRPr="006341F3">
        <w:rPr>
          <w:rFonts w:asciiTheme="minorHAnsi" w:hAnsiTheme="minorHAnsi" w:cstheme="minorHAnsi"/>
          <w:noProof/>
          <w:sz w:val="22"/>
          <w:szCs w:val="22"/>
        </w:rPr>
        <w:t xml:space="preserve">Jung, C. G, Herbert Read, Michael Fordham, and Gerhard Adler, </w:t>
      </w:r>
      <w:r w:rsidRPr="006341F3">
        <w:rPr>
          <w:rFonts w:asciiTheme="minorHAnsi" w:hAnsiTheme="minorHAnsi" w:cstheme="minorHAnsi"/>
          <w:i/>
          <w:noProof/>
          <w:sz w:val="22"/>
          <w:szCs w:val="22"/>
        </w:rPr>
        <w:t>The Archetypes of the Collective Unconscious, Cw9i</w:t>
      </w:r>
      <w:r w:rsidRPr="006341F3">
        <w:rPr>
          <w:rFonts w:asciiTheme="minorHAnsi" w:hAnsiTheme="minorHAnsi" w:cstheme="minorHAnsi"/>
          <w:noProof/>
          <w:sz w:val="22"/>
          <w:szCs w:val="22"/>
        </w:rPr>
        <w:t xml:space="preserve">. Vol. 9i, </w:t>
      </w:r>
      <w:r w:rsidRPr="006341F3">
        <w:rPr>
          <w:rFonts w:asciiTheme="minorHAnsi" w:hAnsiTheme="minorHAnsi" w:cstheme="minorHAnsi"/>
          <w:i/>
          <w:noProof/>
          <w:sz w:val="22"/>
          <w:szCs w:val="22"/>
        </w:rPr>
        <w:t>The Collective Works of C G Jung</w:t>
      </w:r>
      <w:r w:rsidRPr="006341F3">
        <w:rPr>
          <w:rFonts w:asciiTheme="minorHAnsi" w:hAnsiTheme="minorHAnsi" w:cstheme="minorHAnsi"/>
          <w:noProof/>
          <w:sz w:val="22"/>
          <w:szCs w:val="22"/>
        </w:rPr>
        <w:t xml:space="preserve"> (Princeton University Press, 1966), pp. v. 1-21 in 22.</w:t>
      </w:r>
      <w:bookmarkEnd w:id="11"/>
    </w:p>
    <w:p w:rsidR="00542B4D" w:rsidRPr="006341F3" w:rsidRDefault="00542B4D" w:rsidP="00542B4D">
      <w:pPr>
        <w:pStyle w:val="EndNoteBibliography"/>
        <w:ind w:left="720" w:hanging="720"/>
        <w:rPr>
          <w:rFonts w:asciiTheme="minorHAnsi" w:hAnsiTheme="minorHAnsi" w:cstheme="minorHAnsi"/>
          <w:noProof/>
          <w:sz w:val="22"/>
          <w:szCs w:val="22"/>
        </w:rPr>
      </w:pPr>
      <w:bookmarkStart w:id="12" w:name="_ENREF_7"/>
      <w:r w:rsidRPr="006341F3">
        <w:rPr>
          <w:rFonts w:asciiTheme="minorHAnsi" w:hAnsiTheme="minorHAnsi" w:cstheme="minorHAnsi"/>
          <w:noProof/>
          <w:sz w:val="22"/>
          <w:szCs w:val="22"/>
        </w:rPr>
        <w:t xml:space="preserve">Jung, C. G., and Joseph Campbell, </w:t>
      </w:r>
      <w:r w:rsidRPr="006341F3">
        <w:rPr>
          <w:rFonts w:asciiTheme="minorHAnsi" w:hAnsiTheme="minorHAnsi" w:cstheme="minorHAnsi"/>
          <w:i/>
          <w:noProof/>
          <w:sz w:val="22"/>
          <w:szCs w:val="22"/>
        </w:rPr>
        <w:t>The Portable Jung</w:t>
      </w:r>
      <w:r w:rsidRPr="006341F3">
        <w:rPr>
          <w:rFonts w:asciiTheme="minorHAnsi" w:hAnsiTheme="minorHAnsi" w:cstheme="minorHAnsi"/>
          <w:noProof/>
          <w:sz w:val="22"/>
          <w:szCs w:val="22"/>
        </w:rPr>
        <w:t xml:space="preserve"> (New York: Penguin Books, 1976).</w:t>
      </w:r>
      <w:bookmarkEnd w:id="12"/>
    </w:p>
    <w:p w:rsidR="00542B4D" w:rsidRPr="006341F3" w:rsidRDefault="00542B4D" w:rsidP="00542B4D">
      <w:pPr>
        <w:pStyle w:val="EndNoteBibliography"/>
        <w:ind w:left="720" w:hanging="720"/>
        <w:rPr>
          <w:rFonts w:asciiTheme="minorHAnsi" w:hAnsiTheme="minorHAnsi" w:cstheme="minorHAnsi"/>
          <w:noProof/>
          <w:sz w:val="22"/>
          <w:szCs w:val="22"/>
        </w:rPr>
      </w:pPr>
      <w:bookmarkStart w:id="13" w:name="_ENREF_8"/>
      <w:r w:rsidRPr="006341F3">
        <w:rPr>
          <w:rFonts w:asciiTheme="minorHAnsi" w:hAnsiTheme="minorHAnsi" w:cstheme="minorHAnsi"/>
          <w:noProof/>
          <w:sz w:val="22"/>
          <w:szCs w:val="22"/>
        </w:rPr>
        <w:t xml:space="preserve">Main, Roderick, </w:t>
      </w:r>
      <w:r w:rsidRPr="006341F3">
        <w:rPr>
          <w:rFonts w:asciiTheme="minorHAnsi" w:hAnsiTheme="minorHAnsi" w:cstheme="minorHAnsi"/>
          <w:i/>
          <w:noProof/>
          <w:sz w:val="22"/>
          <w:szCs w:val="22"/>
        </w:rPr>
        <w:t>Jung on Synchronicity and the Paranormal</w:t>
      </w:r>
      <w:r w:rsidRPr="006341F3">
        <w:rPr>
          <w:rFonts w:asciiTheme="minorHAnsi" w:hAnsiTheme="minorHAnsi" w:cstheme="minorHAnsi"/>
          <w:noProof/>
          <w:sz w:val="22"/>
          <w:szCs w:val="22"/>
        </w:rPr>
        <w:t xml:space="preserve"> (Hove: Routledge, 1997).</w:t>
      </w:r>
      <w:bookmarkEnd w:id="13"/>
    </w:p>
    <w:p w:rsidR="00542B4D" w:rsidRPr="006341F3" w:rsidRDefault="00542B4D" w:rsidP="00542B4D">
      <w:pPr>
        <w:pStyle w:val="EndNoteBibliography"/>
        <w:ind w:left="720" w:hanging="720"/>
        <w:rPr>
          <w:rFonts w:asciiTheme="minorHAnsi" w:hAnsiTheme="minorHAnsi" w:cstheme="minorHAnsi"/>
          <w:noProof/>
          <w:sz w:val="22"/>
          <w:szCs w:val="22"/>
        </w:rPr>
      </w:pPr>
      <w:bookmarkStart w:id="14" w:name="_ENREF_9"/>
      <w:r w:rsidRPr="006341F3">
        <w:rPr>
          <w:rFonts w:asciiTheme="minorHAnsi" w:hAnsiTheme="minorHAnsi" w:cstheme="minorHAnsi"/>
          <w:noProof/>
          <w:sz w:val="22"/>
          <w:szCs w:val="22"/>
        </w:rPr>
        <w:t xml:space="preserve">Plato, 'Timaeus', in </w:t>
      </w:r>
      <w:r w:rsidRPr="006341F3">
        <w:rPr>
          <w:rFonts w:asciiTheme="minorHAnsi" w:hAnsiTheme="minorHAnsi" w:cstheme="minorHAnsi"/>
          <w:i/>
          <w:noProof/>
          <w:sz w:val="22"/>
          <w:szCs w:val="22"/>
        </w:rPr>
        <w:t>LCL 234</w:t>
      </w:r>
      <w:r w:rsidRPr="006341F3">
        <w:rPr>
          <w:rFonts w:asciiTheme="minorHAnsi" w:hAnsiTheme="minorHAnsi" w:cstheme="minorHAnsi"/>
          <w:noProof/>
          <w:sz w:val="22"/>
          <w:szCs w:val="22"/>
        </w:rPr>
        <w:t xml:space="preserve"> (&lt;&lt;</w:t>
      </w:r>
      <w:hyperlink r:id="rId9" w:history="1">
        <w:r w:rsidRPr="006341F3">
          <w:rPr>
            <w:rStyle w:val="Hyperlink"/>
            <w:rFonts w:asciiTheme="minorHAnsi" w:hAnsiTheme="minorHAnsi" w:cstheme="minorHAnsi"/>
            <w:noProof/>
            <w:sz w:val="22"/>
            <w:szCs w:val="22"/>
          </w:rPr>
          <w:t>https://www-loebclassics-com</w:t>
        </w:r>
      </w:hyperlink>
      <w:r w:rsidRPr="006341F3">
        <w:rPr>
          <w:rFonts w:asciiTheme="minorHAnsi" w:hAnsiTheme="minorHAnsi" w:cstheme="minorHAnsi"/>
          <w:noProof/>
          <w:sz w:val="22"/>
          <w:szCs w:val="22"/>
        </w:rPr>
        <w:t>&gt;&gt;: LOEB Classical library).</w:t>
      </w:r>
      <w:bookmarkEnd w:id="14"/>
    </w:p>
    <w:p w:rsidR="00542B4D" w:rsidRPr="006341F3" w:rsidRDefault="00542B4D" w:rsidP="00542B4D">
      <w:pPr>
        <w:pStyle w:val="EndNoteBibliography"/>
        <w:ind w:left="720" w:hanging="720"/>
        <w:rPr>
          <w:rFonts w:asciiTheme="minorHAnsi" w:hAnsiTheme="minorHAnsi" w:cstheme="minorHAnsi"/>
          <w:noProof/>
          <w:sz w:val="22"/>
          <w:szCs w:val="22"/>
        </w:rPr>
      </w:pPr>
      <w:bookmarkStart w:id="15" w:name="_ENREF_10"/>
      <w:r w:rsidRPr="006341F3">
        <w:rPr>
          <w:rFonts w:asciiTheme="minorHAnsi" w:hAnsiTheme="minorHAnsi" w:cstheme="minorHAnsi"/>
          <w:noProof/>
          <w:sz w:val="22"/>
          <w:szCs w:val="22"/>
        </w:rPr>
        <w:t xml:space="preserve">Tarnas, Richard, </w:t>
      </w:r>
      <w:r w:rsidRPr="006341F3">
        <w:rPr>
          <w:rFonts w:asciiTheme="minorHAnsi" w:hAnsiTheme="minorHAnsi" w:cstheme="minorHAnsi"/>
          <w:i/>
          <w:noProof/>
          <w:sz w:val="22"/>
          <w:szCs w:val="22"/>
        </w:rPr>
        <w:t>Cosmos and Psyche</w:t>
      </w:r>
      <w:r w:rsidRPr="006341F3">
        <w:rPr>
          <w:rFonts w:asciiTheme="minorHAnsi" w:hAnsiTheme="minorHAnsi" w:cstheme="minorHAnsi"/>
          <w:noProof/>
          <w:sz w:val="22"/>
          <w:szCs w:val="22"/>
        </w:rPr>
        <w:t xml:space="preserve"> (New York: Penguin Group, 2006).</w:t>
      </w:r>
      <w:bookmarkEnd w:id="15"/>
    </w:p>
    <w:p w:rsidR="00542B4D" w:rsidRPr="006341F3" w:rsidRDefault="00542B4D" w:rsidP="00542B4D">
      <w:pPr>
        <w:pStyle w:val="EndNoteBibliography"/>
        <w:ind w:left="720" w:hanging="720"/>
        <w:rPr>
          <w:rFonts w:asciiTheme="minorHAnsi" w:hAnsiTheme="minorHAnsi" w:cstheme="minorHAnsi"/>
          <w:noProof/>
          <w:sz w:val="22"/>
          <w:szCs w:val="22"/>
        </w:rPr>
      </w:pPr>
      <w:bookmarkStart w:id="16" w:name="_ENREF_11"/>
      <w:r w:rsidRPr="006341F3">
        <w:rPr>
          <w:rFonts w:asciiTheme="minorHAnsi" w:hAnsiTheme="minorHAnsi" w:cstheme="minorHAnsi"/>
          <w:noProof/>
          <w:sz w:val="22"/>
          <w:szCs w:val="22"/>
        </w:rPr>
        <w:t>Webster, Merriam, '&lt;&lt;</w:t>
      </w:r>
      <w:hyperlink r:id="rId10" w:history="1">
        <w:r w:rsidRPr="006341F3">
          <w:rPr>
            <w:rStyle w:val="Hyperlink"/>
            <w:rFonts w:asciiTheme="minorHAnsi" w:hAnsiTheme="minorHAnsi" w:cstheme="minorHAnsi"/>
            <w:noProof/>
            <w:sz w:val="22"/>
            <w:szCs w:val="22"/>
          </w:rPr>
          <w:t>Https://Www.Merriam-Webster.Com/Dictionary/Cosmology</w:t>
        </w:r>
      </w:hyperlink>
      <w:r w:rsidRPr="006341F3">
        <w:rPr>
          <w:rFonts w:asciiTheme="minorHAnsi" w:hAnsiTheme="minorHAnsi" w:cstheme="minorHAnsi"/>
          <w:noProof/>
          <w:sz w:val="22"/>
          <w:szCs w:val="22"/>
        </w:rPr>
        <w:t>. &gt;&gt;' [Accessed 26th November 2018].</w:t>
      </w:r>
      <w:bookmarkEnd w:id="16"/>
    </w:p>
    <w:p w:rsidR="00531DFD" w:rsidRPr="006341F3" w:rsidRDefault="00531DFD" w:rsidP="00531DFD">
      <w:pPr>
        <w:rPr>
          <w:rFonts w:asciiTheme="minorHAnsi" w:hAnsiTheme="minorHAnsi" w:cstheme="minorHAnsi"/>
          <w:sz w:val="22"/>
          <w:szCs w:val="22"/>
        </w:rPr>
      </w:pPr>
      <w:r w:rsidRPr="006341F3">
        <w:rPr>
          <w:rFonts w:asciiTheme="minorHAnsi" w:hAnsiTheme="minorHAnsi" w:cstheme="minorHAnsi"/>
          <w:sz w:val="22"/>
          <w:szCs w:val="22"/>
        </w:rPr>
        <w:fldChar w:fldCharType="end"/>
      </w:r>
    </w:p>
    <w:p w:rsidR="00D56932" w:rsidRPr="006341F3" w:rsidRDefault="00D56932" w:rsidP="00531DFD">
      <w:pPr>
        <w:rPr>
          <w:rFonts w:asciiTheme="minorHAnsi" w:hAnsiTheme="minorHAnsi" w:cstheme="minorHAnsi"/>
          <w:bCs/>
          <w:sz w:val="22"/>
          <w:szCs w:val="22"/>
        </w:rPr>
      </w:pPr>
    </w:p>
    <w:sectPr w:rsidR="00D56932" w:rsidRPr="006341F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BD7" w:rsidRDefault="00760BD7" w:rsidP="00305F8B">
      <w:r>
        <w:separator/>
      </w:r>
    </w:p>
  </w:endnote>
  <w:endnote w:type="continuationSeparator" w:id="0">
    <w:p w:rsidR="00760BD7" w:rsidRDefault="00760BD7"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BD7" w:rsidRDefault="00760BD7" w:rsidP="00305F8B">
      <w:r>
        <w:separator/>
      </w:r>
    </w:p>
  </w:footnote>
  <w:footnote w:type="continuationSeparator" w:id="0">
    <w:p w:rsidR="00760BD7" w:rsidRDefault="00760BD7" w:rsidP="00305F8B">
      <w:r>
        <w:continuationSeparator/>
      </w:r>
    </w:p>
  </w:footnote>
  <w:footnote w:id="1">
    <w:p w:rsidR="00531DFD" w:rsidRPr="00AF723A" w:rsidRDefault="00531DFD" w:rsidP="00531DFD">
      <w:pPr>
        <w:pStyle w:val="FootnoteText"/>
      </w:pPr>
      <w:r>
        <w:rPr>
          <w:rStyle w:val="FootnoteReference"/>
        </w:rPr>
        <w:footnoteRef/>
      </w:r>
      <w:r>
        <w:t xml:space="preserve"> </w:t>
      </w:r>
      <w:r w:rsidRPr="00AF723A">
        <w:fldChar w:fldCharType="begin"/>
      </w:r>
      <w:r w:rsidRPr="00AF723A">
        <w:instrText xml:space="preserve"> ADDIN EN.CITE &lt;EndNote&gt;&lt;Cite&gt;&lt;Author&gt;Main&lt;/Author&gt;&lt;Year&gt;1997&lt;/Year&gt;&lt;RecNum&gt;160&lt;/RecNum&gt;&lt;DisplayText&gt;Roderick Main, &lt;style face="italic"&gt;Jung on Synchronicity and the Paranormal&lt;/style&gt;,  (Hove: Routledge, 1997).&lt;/DisplayText&gt;&lt;record&gt;&lt;rec-number&gt;160&lt;/rec-number&gt;&lt;foreign-keys&gt;&lt;key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 xml:space="preserve">Roderick Main, </w:t>
      </w:r>
      <w:r w:rsidRPr="00AF723A">
        <w:rPr>
          <w:i/>
          <w:noProof/>
        </w:rPr>
        <w:t>Jung on Synchronicity and the Paranormal</w:t>
      </w:r>
      <w:r w:rsidRPr="00AF723A">
        <w:rPr>
          <w:noProof/>
        </w:rPr>
        <w:t>,  (Hove: Routledge, 1997).</w:t>
      </w:r>
      <w:r w:rsidRPr="00AF723A">
        <w:fldChar w:fldCharType="end"/>
      </w:r>
    </w:p>
  </w:footnote>
  <w:footnote w:id="2">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&lt;EndNote&gt;&lt;Cite&gt;&lt;Author&gt;Greene&lt;/Author&gt;&lt;Year&gt;2018&lt;/Year&gt;&lt;RecNum&gt;172&lt;/RecNum&gt;&lt;Pages&gt;4-5&lt;/Pages&gt;&lt;DisplayText&gt;Liz Greene, &lt;style face="italic"&gt;The Astrological World of Jung’s &amp;apos;Liber Novus&lt;/style&gt;,  (New York: Routledge,, 2018), pp. 4-5.&lt;/DisplayText&gt;&lt;record&gt;&lt;rec-number&gt;172&lt;/rec-number&gt;&lt;foreign-keys&gt;&lt;key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rsidRPr="00AF723A">
        <w:fldChar w:fldCharType="separate"/>
      </w:r>
      <w:r w:rsidRPr="00AF723A">
        <w:rPr>
          <w:noProof/>
        </w:rPr>
        <w:t xml:space="preserve">Liz Greene, </w:t>
      </w:r>
      <w:r w:rsidRPr="00AF723A">
        <w:rPr>
          <w:i/>
          <w:noProof/>
        </w:rPr>
        <w:t>The Astrological World of Jung’s 'Liber Novus</w:t>
      </w:r>
      <w:r w:rsidRPr="00AF723A">
        <w:rPr>
          <w:noProof/>
        </w:rPr>
        <w:t>,  (New York: Routledge,, 2018), pp. 4-5.</w:t>
      </w:r>
      <w:r w:rsidRPr="00AF723A">
        <w:fldChar w:fldCharType="end"/>
      </w:r>
    </w:p>
  </w:footnote>
  <w:footnote w:id="3">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&lt;EndNote&gt;&lt;Cite&gt;&lt;Author&gt;Webster&lt;/Author&gt;&lt;RecNum&gt;161&lt;/RecNum&gt;&lt;DisplayText&gt;Merriam Webster, &amp;apos;&amp;lt;&amp;lt;Https://Www.Merriam-Webster.Com/Dictionary/Cosmology. &amp;gt;&amp;gt;&amp;apos;.&lt;/DisplayText&gt;&lt;record&gt;&lt;rec-number&gt;161&lt;/rec-number&gt;&lt;foreign-keys&gt;&lt;key app="EN" db-id="s5pe520dttp5a0e09pvvr2xx2vvfr2xszett" timestamp="1543276548"&gt;161&lt;/key&gt;&lt;/foreign-keys&gt;&lt;ref-type name="Web Page"&gt;12&lt;/ref-type&gt;&lt;contributors&gt;&lt;authors&gt;&lt;author&gt;Merriam Webster&lt;/author&gt;&lt;/authors&gt;&lt;/contributors&gt;&lt;titles&gt;&lt;title&gt;&amp;lt;&amp;lt;https://www.merriam-webster.com/dictionary/cosmology. &amp;gt;&amp;gt;&lt;/title&gt;&lt;/titles&gt;&lt;volume&gt;2018&lt;/volume&gt;&lt;number&gt;26th November&lt;/number&gt;&lt;dates&gt;&lt;/dates&gt;&lt;urls&gt;&lt;/urls&gt;&lt;/record&gt;&lt;/Cite&gt;&lt;/EndNote&gt;</w:instrText>
      </w:r>
      <w:r w:rsidRPr="00AF723A">
        <w:fldChar w:fldCharType="separate"/>
      </w:r>
      <w:r w:rsidRPr="00AF723A">
        <w:rPr>
          <w:noProof/>
        </w:rPr>
        <w:t>Merriam Webster, '&lt;&lt;Https://Www.Merriam-Webster.Com/Dictionary/Cosmology. &gt;&gt;'.</w:t>
      </w:r>
      <w:r w:rsidRPr="00AF723A">
        <w:fldChar w:fldCharType="end"/>
      </w:r>
      <w:r w:rsidRPr="00AF723A">
        <w:t xml:space="preserve">[Date Accessed </w:t>
      </w:r>
      <w:r w:rsidR="00AF723A" w:rsidRPr="00AF723A">
        <w:t>26</w:t>
      </w:r>
      <w:r w:rsidR="00AF723A" w:rsidRPr="00AF723A">
        <w:rPr>
          <w:vertAlign w:val="superscript"/>
        </w:rPr>
        <w:t>th</w:t>
      </w:r>
      <w:r w:rsidR="00AF723A" w:rsidRPr="00AF723A">
        <w:t xml:space="preserve"> November </w:t>
      </w:r>
      <w:r w:rsidRPr="00AF723A">
        <w:t>2018]</w:t>
      </w:r>
    </w:p>
  </w:footnote>
  <w:footnote w:id="4">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&lt;EndNote&gt;&lt;Cite&gt;&lt;Author&gt;Campion&lt;/Author&gt;&lt;Year&gt;2012&lt;/Year&gt;&lt;RecNum&gt;163&lt;/RecNum&gt;&lt;Pages&gt;1&lt;/Pages&gt;&lt;DisplayText&gt;Nicholas Campion, &lt;style face="italic"&gt;Astrology and Cosmology in the Worlds Religions&lt;/style&gt;,  (NYU Press, 2012), p. 1.&lt;/DisplayText&gt;&lt;record&gt;&lt;rec-number&gt;163&lt;/rec-number&gt;&lt;foreign-keys&gt;&lt;key app="EN" db-id="s5pe520dttp5a0e09pvvr2xx2vvfr2xszett" timestamp="1543279038"&gt;163&lt;/key&gt;&lt;/foreign-keys&gt;&lt;ref-type name="Book"&gt;6&lt;/ref-type&gt;&lt;contributors&gt;&lt;authors&gt;&lt;author&gt;Campion, Nicholas&lt;/author&gt;&lt;/authors&gt;&lt;/contributors&gt;&lt;titles&gt;&lt;title&gt;Astrology and Cosmology in the Worlds Religions&lt;/title&gt;&lt;/titles&gt;&lt;dates&gt;&lt;year&gt;2012&lt;/year&gt;&lt;/dates&gt;&lt;publisher&gt;NYU Press&lt;/publisher&gt;&lt;isbn&gt;9780814717134&lt;/isbn&gt;&lt;urls&gt;&lt;related-urls&gt;&lt;url&gt;http://www.jstor.org/stable/j.ctt9qg5q5&lt;/url&gt;&lt;/related-urls&gt;&lt;/urls&gt;&lt;/record&gt;&lt;/Cite&gt;&lt;/EndNote&gt;</w:instrText>
      </w:r>
      <w:r w:rsidRPr="00AF723A">
        <w:fldChar w:fldCharType="separate"/>
      </w:r>
      <w:r w:rsidRPr="00AF723A">
        <w:rPr>
          <w:noProof/>
        </w:rPr>
        <w:t xml:space="preserve">Nicholas Campion, </w:t>
      </w:r>
      <w:r w:rsidRPr="00AF723A">
        <w:rPr>
          <w:i/>
          <w:noProof/>
        </w:rPr>
        <w:t>Astrology and Cosmology in the Worlds Religions</w:t>
      </w:r>
      <w:r w:rsidRPr="00AF723A">
        <w:rPr>
          <w:noProof/>
        </w:rPr>
        <w:t>,  (NYU Press, 2012), p. 1.</w:t>
      </w:r>
      <w:r w:rsidRPr="00AF723A">
        <w:fldChar w:fldCharType="end"/>
      </w:r>
    </w:p>
  </w:footnote>
  <w:footnote w:id="5">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&lt;EndNote&gt;&lt;Cite&gt;&lt;Author&gt;Campion&lt;/Author&gt;&lt;Year&gt;2012&lt;/Year&gt;&lt;RecNum&gt;163&lt;/RecNum&gt;&lt;Pages&gt;1-4&lt;/Pages&gt;&lt;DisplayText&gt;Campion, pp. 1-4.&lt;/DisplayText&gt;&lt;record&gt;&lt;rec-number&gt;163&lt;/rec-number&gt;&lt;foreign-keys&gt;&lt;key app="EN" db-id="s5pe520dttp5a0e09pvvr2xx2vvfr2xszett" timestamp="1543279038"&gt;163&lt;/key&gt;&lt;/foreign-keys&gt;&lt;ref-type name="Book"&gt;6&lt;/ref-type&gt;&lt;contributors&gt;&lt;authors&gt;&lt;author&gt;Campion, Nicholas&lt;/author&gt;&lt;/authors&gt;&lt;/contributors&gt;&lt;titles&gt;&lt;title&gt;Astrology and Cosmology in the Worlds Religions&lt;/title&gt;&lt;/titles&gt;&lt;dates&gt;&lt;year&gt;2012&lt;/year&gt;&lt;/dates&gt;&lt;publisher&gt;NYU Press&lt;/publisher&gt;&lt;isbn&gt;9780814717134&lt;/isbn&gt;&lt;urls&gt;&lt;related-urls&gt;&lt;url&gt;http://www.jstor.org/stable/j.ctt9qg5q5&lt;/url&gt;&lt;/related-urls&gt;&lt;/urls&gt;&lt;/record&gt;&lt;/Cite&gt;&lt;/EndNote&gt;</w:instrText>
      </w:r>
      <w:r w:rsidRPr="00AF723A">
        <w:fldChar w:fldCharType="separate"/>
      </w:r>
      <w:r w:rsidRPr="00AF723A">
        <w:rPr>
          <w:noProof/>
        </w:rPr>
        <w:t>Campion, pp. 1-4.</w:t>
      </w:r>
      <w:r w:rsidRPr="00AF723A">
        <w:fldChar w:fldCharType="end"/>
      </w:r>
    </w:p>
  </w:footnote>
  <w:footnote w:id="6">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&lt;EndNote&gt;&lt;Cite&gt;&lt;Author&gt;Plato&lt;/Author&gt;&lt;RecNum&gt;162&lt;/RecNum&gt;&lt;Pages&gt;55-57&lt;/Pages&gt;&lt;DisplayText&gt;Plato, &amp;apos;Timaeus&amp;apos;, in &lt;style face="italic"&gt;LCL 234, &lt;/style&gt;(&amp;lt;&amp;lt;https://www-loebclassics-com&amp;gt;&amp;gt;: LOEB Classical library),  pp. 55-57).&lt;/DisplayText&gt;&lt;record&gt;&lt;rec-number&gt;162&lt;/rec-number&gt;&lt;foreign-keys&gt;&lt;key app="EN" db-id="s5pe520dttp5a0e09pvvr2xx2vvfr2xszett" timestamp="1543278668"&gt;162&lt;/key&gt;&lt;/foreign-keys&gt;&lt;ref-type name="Classical Work"&gt;49&lt;/ref-type&gt;&lt;contributors&gt;&lt;authors&gt;&lt;author&gt;Plato&lt;/author&gt;&lt;/authors&gt;&lt;/contributors&gt;&lt;titles&gt;&lt;title&gt;Timaeus&lt;/title&gt;&lt;secondary-title&gt;LCL 234&lt;/secondary-title&gt;&lt;/titles&gt;&lt;dates&gt;&lt;/dates&gt;&lt;pub-location&gt;&amp;lt;&amp;lt;https://www-loebclassics-com&amp;gt;&amp;gt;&lt;/pub-location&gt;&lt;publisher&gt;LOEB Classical library&lt;/publisher&gt;&lt;urls&gt;&lt;/urls&gt;&lt;/record&gt;&lt;/Cite&gt;&lt;/EndNote&gt;</w:instrText>
      </w:r>
      <w:r w:rsidRPr="00AF723A">
        <w:fldChar w:fldCharType="separate"/>
      </w:r>
      <w:r w:rsidRPr="00AF723A">
        <w:rPr>
          <w:noProof/>
        </w:rPr>
        <w:t xml:space="preserve">Plato, 'Timaeus', in </w:t>
      </w:r>
      <w:r w:rsidRPr="00AF723A">
        <w:rPr>
          <w:i/>
          <w:noProof/>
        </w:rPr>
        <w:t xml:space="preserve">LCL 234, </w:t>
      </w:r>
      <w:r w:rsidRPr="00AF723A">
        <w:rPr>
          <w:noProof/>
        </w:rPr>
        <w:t>(&lt;&lt;https://www-loebclassics-com&gt;&gt;: LOEB Classical library),  pp. 55-57).</w:t>
      </w:r>
      <w:r w:rsidRPr="00AF723A">
        <w:fldChar w:fldCharType="end"/>
      </w:r>
    </w:p>
  </w:footnote>
  <w:footnote w:id="7">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&lt;EndNote&gt;&lt;Cite&gt;&lt;Author&gt;Main&lt;/Author&gt;&lt;Year&gt;1997&lt;/Year&gt;&lt;RecNum&gt;160&lt;/RecNum&gt;&lt;Pages&gt;84&lt;/Pages&gt;&lt;DisplayText&gt;Main, p. 84.&lt;/DisplayText&gt;&lt;record&gt;&lt;rec-number&gt;160&lt;/rec-number&gt;&lt;foreign-keys&gt;&lt;key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84.</w:t>
      </w:r>
      <w:r w:rsidRPr="00AF723A">
        <w:fldChar w:fldCharType="end"/>
      </w:r>
    </w:p>
  </w:footnote>
  <w:footnote w:id="8">
    <w:p w:rsidR="003B3B7C" w:rsidRDefault="003B3B7C">
      <w:pPr>
        <w:pStyle w:val="FootnoteText"/>
      </w:pPr>
      <w:r>
        <w:rPr>
          <w:rStyle w:val="FootnoteReference"/>
        </w:rPr>
        <w:footnoteRef/>
      </w:r>
      <w:r>
        <w:t xml:space="preserve"> </w:t>
      </w:r>
      <w:r>
        <w:fldChar w:fldCharType="begin"/>
      </w:r>
      <w:r>
        <w:instrText xml:space="preserve"> ADDIN EN.CITE &lt;EndNote&gt;&lt;Cite&gt;&lt;Author&gt;Plato&lt;/Author&gt;&lt;RecNum&gt;162&lt;/RecNum&gt;&lt;Pages&gt;55-57&lt;/Pages&gt;&lt;DisplayText&gt;Plato, pp. 55-57.&lt;/DisplayText&gt;&lt;record&gt;&lt;rec-number&gt;162&lt;/rec-number&gt;&lt;foreign-keys&gt;&lt;key app="EN" db-id="s5pe520dttp5a0e09pvvr2xx2vvfr2xszett" timestamp="1543278668"&gt;162&lt;/key&gt;&lt;/foreign-keys&gt;&lt;ref-type name="Classical Work"&gt;49&lt;/ref-type&gt;&lt;contributors&gt;&lt;authors&gt;&lt;author&gt;Plato&lt;/author&gt;&lt;/authors&gt;&lt;/contributors&gt;&lt;titles&gt;&lt;title&gt;Timaeus&lt;/title&gt;&lt;secondary-title&gt;LCL 234&lt;/secondary-title&gt;&lt;/titles&gt;&lt;dates&gt;&lt;/dates&gt;&lt;pub-location&gt;&amp;lt;&amp;lt;https://www-loebclassics-com&amp;gt;&amp;gt;&lt;/pub-location&gt;&lt;publisher&gt;LOEB Classical library&lt;/publisher&gt;&lt;urls&gt;&lt;/urls&gt;&lt;/record&gt;&lt;/Cite&gt;&lt;/EndNote&gt;</w:instrText>
      </w:r>
      <w:r>
        <w:fldChar w:fldCharType="separate"/>
      </w:r>
      <w:r>
        <w:rPr>
          <w:noProof/>
        </w:rPr>
        <w:t>Plato, pp. 55-57.</w:t>
      </w:r>
      <w:r>
        <w:fldChar w:fldCharType="end"/>
      </w:r>
    </w:p>
  </w:footnote>
  <w:footnote w:id="9">
    <w:p w:rsidR="003B3B7C" w:rsidRDefault="003B3B7C">
      <w:pPr>
        <w:pStyle w:val="FootnoteText"/>
      </w:pPr>
      <w:r>
        <w:rPr>
          <w:rStyle w:val="FootnoteReference"/>
        </w:rPr>
        <w:footnoteRef/>
      </w:r>
      <w:r>
        <w:t xml:space="preserve"> </w:t>
      </w:r>
      <w:r w:rsidR="00E5431C">
        <w:fldChar w:fldCharType="begin"/>
      </w:r>
      <w:r w:rsidR="00E5431C">
        <w:instrText xml:space="preserve"> ADDIN EN.CITE &lt;EndNote&gt;&lt;Cite&gt;&lt;Author&gt;Greene&lt;/Author&gt;&lt;Year&gt;2018&lt;/Year&gt;&lt;RecNum&gt;171&lt;/RecNum&gt;&lt;Pages&gt;81&lt;/Pages&gt;&lt;DisplayText&gt;Liz Greene, &lt;style face="italic"&gt;Jung&amp;apos;s Studies in Astrology : Prophecy, Magic, and the Qualities of Time&lt;/style&gt;,  (New York: Routledge, 2018), p. 81.&lt;/DisplayText&gt;&lt;record&gt;&lt;rec-number&gt;171&lt;/rec-number&gt;&lt;foreign-keys&gt;&lt;key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00E5431C">
        <w:fldChar w:fldCharType="separate"/>
      </w:r>
      <w:r w:rsidR="00E5431C">
        <w:rPr>
          <w:noProof/>
        </w:rPr>
        <w:t xml:space="preserve">Liz Greene, </w:t>
      </w:r>
      <w:r w:rsidR="00E5431C" w:rsidRPr="00E5431C">
        <w:rPr>
          <w:i/>
          <w:noProof/>
        </w:rPr>
        <w:t>Jung's Studies in Astrology : Prophecy, Magic, and the Qualities of Time</w:t>
      </w:r>
      <w:r w:rsidR="00E5431C">
        <w:rPr>
          <w:noProof/>
        </w:rPr>
        <w:t>,  (New York: Routledge, 2018), p. 81.</w:t>
      </w:r>
      <w:r w:rsidR="00E5431C">
        <w:fldChar w:fldCharType="end"/>
      </w:r>
    </w:p>
  </w:footnote>
  <w:footnote w:id="10">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&lt;EndNote&gt;&lt;Cite&gt;&lt;Author&gt;Jung&lt;/Author&gt;&lt;Year&gt;1966&lt;/Year&gt;&lt;RecNum&gt;165&lt;/RecNum&gt;&lt;Pages&gt;164-165&lt;/Pages&gt;&lt;DisplayText&gt;C. G Jung and others, &lt;style face="italic"&gt;The Archetypes of the Collective Unconscious, Cw9i&lt;/style&gt;,  (Princeton University Press, 1966), pp. 164-65.&lt;/DisplayText&gt;&lt;record&gt;&lt;rec-number&gt;165&lt;/rec-number&gt;&lt;foreign-keys&gt;&lt;key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AF723A">
        <w:fldChar w:fldCharType="separate"/>
      </w:r>
      <w:r w:rsidRPr="00AF723A">
        <w:rPr>
          <w:noProof/>
        </w:rPr>
        <w:t xml:space="preserve">C. G Jung and others, </w:t>
      </w:r>
      <w:r w:rsidRPr="00AF723A">
        <w:rPr>
          <w:i/>
          <w:noProof/>
        </w:rPr>
        <w:t>The Archetypes of the Collective Unconscious, Cw9i</w:t>
      </w:r>
      <w:r w:rsidRPr="00AF723A">
        <w:rPr>
          <w:noProof/>
        </w:rPr>
        <w:t>,  (Princeton University Press, 1966), pp. 164-65.</w:t>
      </w:r>
      <w:r w:rsidRPr="00AF723A">
        <w:fldChar w:fldCharType="end"/>
      </w:r>
    </w:p>
  </w:footnote>
  <w:footnote w:id="11">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&lt;EndNote&gt;&lt;Cite&gt;&lt;Author&gt;Main&lt;/Author&gt;&lt;Year&gt;1997&lt;/Year&gt;&lt;RecNum&gt;160&lt;/RecNum&gt;&lt;Pages&gt;79&lt;/Pages&gt;&lt;DisplayText&gt;Main, p. 79.&lt;/DisplayText&gt;&lt;record&gt;&lt;rec-number&gt;160&lt;/rec-number&gt;&lt;foreign-keys&gt;&lt;key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79.</w:t>
      </w:r>
      <w:r w:rsidRPr="00AF723A">
        <w:fldChar w:fldCharType="end"/>
      </w:r>
    </w:p>
  </w:footnote>
  <w:footnote w:id="12">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&lt;EndNote&gt;&lt;Cite&gt;&lt;Author&gt;Main&lt;/Author&gt;&lt;Year&gt;1997&lt;/Year&gt;&lt;RecNum&gt;160&lt;/RecNum&gt;&lt;Pages&gt;79&lt;/Pages&gt;&lt;DisplayText&gt;Main, p. 79.&lt;/DisplayText&gt;&lt;record&gt;&lt;rec-number&gt;160&lt;/rec-number&gt;&lt;foreign-keys&gt;&lt;key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79.</w:t>
      </w:r>
      <w:r w:rsidRPr="00AF723A">
        <w:fldChar w:fldCharType="end"/>
      </w:r>
    </w:p>
  </w:footnote>
  <w:footnote w:id="13">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AF723A">
        <w:instrText xml:space="preserve"> ADDIN EN.CITE &lt;EndNote&gt;&lt;Cite&gt;&lt;Author&gt;Greene&lt;/Author&gt;&lt;Year&gt;2018&lt;/Year&gt;&lt;RecNum&gt;172&lt;/RecNum&gt;&lt;Pages&gt;80&lt;/Pages&gt;&lt;DisplayText&gt;Greene, p. 80.&lt;/DisplayText&gt;&lt;record&gt;&lt;rec-number&gt;172&lt;/rec-number&gt;&lt;foreign-keys&gt;&lt;key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rsidRPr="00AF723A">
        <w:fldChar w:fldCharType="separate"/>
      </w:r>
      <w:r w:rsidR="00AF723A">
        <w:rPr>
          <w:noProof/>
        </w:rPr>
        <w:t>Greene, p. 80.</w:t>
      </w:r>
      <w:r w:rsidRPr="00AF723A">
        <w:fldChar w:fldCharType="end"/>
      </w:r>
    </w:p>
  </w:footnote>
  <w:footnote w:id="14">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&lt;EndNote&gt;&lt;Cite&gt;&lt;Author&gt;Main&lt;/Author&gt;&lt;Year&gt;1997&lt;/Year&gt;&lt;RecNum&gt;160&lt;/RecNum&gt;&lt;Pages&gt;84&lt;/Pages&gt;&lt;DisplayText&gt;Main, p. 84.&lt;/DisplayText&gt;&lt;record&gt;&lt;rec-number&gt;160&lt;/rec-number&gt;&lt;foreign-keys&gt;&lt;key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84.</w:t>
      </w:r>
      <w:r w:rsidRPr="00AF723A">
        <w:fldChar w:fldCharType="end"/>
      </w:r>
    </w:p>
  </w:footnote>
  <w:footnote w:id="15">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&lt;EndNote&gt;&lt;Cite&gt;&lt;Author&gt;Main&lt;/Author&gt;&lt;Year&gt;1997&lt;/Year&gt;&lt;RecNum&gt;160&lt;/RecNum&gt;&lt;Pages&gt;80&lt;/Pages&gt;&lt;DisplayText&gt;Main, p. 80.&lt;/DisplayText&gt;&lt;record&gt;&lt;rec-number&gt;160&lt;/rec-number&gt;&lt;foreign-keys&gt;&lt;key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80.</w:t>
      </w:r>
      <w:r w:rsidRPr="00AF723A">
        <w:fldChar w:fldCharType="end"/>
      </w:r>
    </w:p>
  </w:footnote>
  <w:footnote w:id="16">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&lt;EndNote&gt;&lt;Cite&gt;&lt;Author&gt;Brady&lt;/Author&gt;&lt;Year&gt;2012&lt;/Year&gt;&lt;RecNum&gt;152&lt;/RecNum&gt;&lt;Pages&gt;203&lt;/Pages&gt;&lt;DisplayText&gt;Bernadette Brady, &amp;apos;Theories of Fate among Present Day Astrologers&amp;apos;, (University of Wales Trinity St. Davids, 2012), p. 203.&lt;/DisplayText&gt;&lt;record&gt;&lt;rec-number&gt;152&lt;/rec-number&gt;&lt;foreign-keys&gt;&lt;key app="EN" db-id="s5pe520dttp5a0e09pvvr2xx2vvfr2xszett" timestamp="1525191570"&gt;152&lt;/key&gt;&lt;/foreign-keys&gt;&lt;ref-type name="Thesis"&gt;32&lt;/ref-type&gt;&lt;contributors&gt;&lt;authors&gt;&lt;author&gt;Bernadette Brady&lt;/author&gt;&lt;/authors&gt;&lt;/contributors&gt;&lt;titles&gt;&lt;title&gt;Theories of fate among present day astrologers&lt;/title&gt;&lt;secondary-title&gt;Department of Archaeology, History and Anthropology&lt;/secondary-title&gt;&lt;/titles&gt;&lt;volume&gt;PhD&lt;/volume&gt;&lt;dates&gt;&lt;year&gt;2012&lt;/year&gt;&lt;/dates&gt;&lt;pub-location&gt;Lampeter&lt;/pub-location&gt;&lt;publisher&gt;University of Wales Trinity St. Davids&lt;/publisher&gt;&lt;urls&gt;&lt;/urls&gt;&lt;/record&gt;&lt;/Cite&gt;&lt;/EndNote&gt;</w:instrText>
      </w:r>
      <w:r w:rsidRPr="00AF723A">
        <w:fldChar w:fldCharType="separate"/>
      </w:r>
      <w:r w:rsidRPr="00AF723A">
        <w:rPr>
          <w:noProof/>
        </w:rPr>
        <w:t>Bernadette Brady, 'Theories of Fate among Present Day Astrologers', (University of Wales Trinity St. Davids, 2012), p. 203.</w:t>
      </w:r>
      <w:r w:rsidRPr="00AF723A">
        <w:fldChar w:fldCharType="end"/>
      </w:r>
      <w:r w:rsidRPr="00AF723A">
        <w:t xml:space="preserve">; </w:t>
      </w:r>
      <w:r w:rsidRPr="00AF723A">
        <w:rPr>
          <w:noProof/>
        </w:rPr>
        <w:t>Brady pp. 199-200.</w:t>
      </w:r>
    </w:p>
  </w:footnote>
  <w:footnote w:id="17">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&lt;EndNote&gt;&lt;Cite&gt;&lt;Author&gt;Jung&lt;/Author&gt;&lt;Year&gt;1976&lt;/Year&gt;&lt;RecNum&gt;166&lt;/RecNum&gt;&lt;Pages&gt;60&lt;/Pages&gt;&lt;DisplayText&gt;C. G. Jung and Joseph Campbell, &lt;style face="italic"&gt;The Portable Jung&lt;/style&gt;,  (New York: Penguin Books, 1976), p. 60.&lt;/DisplayText&gt;&lt;record&gt;&lt;rec-number&gt;166&lt;/rec-number&gt;&lt;foreign-keys&gt;&lt;key app="EN" db-id="s5pe520dttp5a0e09pvvr2xx2vvfr2xszett" timestamp="1543300621"&gt;166&lt;/key&gt;&lt;/foreign-keys&gt;&lt;ref-type name="Book"&gt;6&lt;/ref-type&gt;&lt;contributors&gt;&lt;authors&gt;&lt;author&gt;Jung, C. G.&lt;/author&gt;&lt;author&gt;Campbell, Joseph&lt;/author&gt;&lt;/authors&gt;&lt;/contributors&gt;&lt;titles&gt;&lt;title&gt;The portable Jung&lt;/title&gt;&lt;/titles&gt;&lt;keywords&gt;&lt;keyword&gt;Psychoanalysis.&lt;/keyword&gt;&lt;/keywords&gt;&lt;dates&gt;&lt;year&gt;1976&lt;/year&gt;&lt;/dates&gt;&lt;pub-location&gt;New York&lt;/pub-location&gt;&lt;publisher&gt;Penguin Books&lt;/publisher&gt;&lt;isbn&gt;0140150706&lt;/isbn&gt;&lt;accession-num&gt;4599131&lt;/accession-num&gt;&lt;call-num&gt;BF173 .J6623 1976&lt;/call-num&gt;&lt;urls&gt;&lt;related-urls&gt;&lt;url&gt;Contributor biographical information http://www.loc.gov/catdir/enhancements/fy1206/76044022-b.html&lt;/url&gt;&lt;url&gt;Publisher description http://www.loc.gov/catdir/enhancements/fy1206/76044022-d.html&lt;/url&gt;&lt;url&gt;Table of contents only http://www.loc.gov/catdir/enhancements/fy1206/76044022-t.html&lt;/url&gt;&lt;/related-urls&gt;&lt;/urls&gt;&lt;/record&gt;&lt;/Cite&gt;&lt;/EndNote&gt;</w:instrText>
      </w:r>
      <w:r w:rsidRPr="00AF723A">
        <w:fldChar w:fldCharType="separate"/>
      </w:r>
      <w:r w:rsidRPr="00AF723A">
        <w:rPr>
          <w:noProof/>
        </w:rPr>
        <w:t xml:space="preserve">C. G. Jung and Joseph Campbell, </w:t>
      </w:r>
      <w:r w:rsidRPr="00AF723A">
        <w:rPr>
          <w:i/>
          <w:noProof/>
        </w:rPr>
        <w:t>The Portable Jung</w:t>
      </w:r>
      <w:r w:rsidRPr="00AF723A">
        <w:rPr>
          <w:noProof/>
        </w:rPr>
        <w:t>,  (New York: Penguin Books, 1976), p. 60.</w:t>
      </w:r>
      <w:r w:rsidRPr="00AF723A">
        <w:fldChar w:fldCharType="end"/>
      </w:r>
    </w:p>
  </w:footnote>
  <w:footnote w:id="18">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&lt;EndNote&gt;&lt;Cite&gt;&lt;Author&gt;Jung&lt;/Author&gt;&lt;Year&gt;1976&lt;/Year&gt;&lt;RecNum&gt;166&lt;/RecNum&gt;&lt;Pages&gt;67&lt;/Pages&gt;&lt;DisplayText&gt;Jung and Campbell, p. 67.&lt;/DisplayText&gt;&lt;record&gt;&lt;rec-number&gt;166&lt;/rec-number&gt;&lt;foreign-keys&gt;&lt;key app="EN" db-id="s5pe520dttp5a0e09pvvr2xx2vvfr2xszett" timestamp="1543300621"&gt;166&lt;/key&gt;&lt;/foreign-keys&gt;&lt;ref-type name="Book"&gt;6&lt;/ref-type&gt;&lt;contributors&gt;&lt;authors&gt;&lt;author&gt;Jung, C. G.&lt;/author&gt;&lt;author&gt;Campbell, Joseph&lt;/author&gt;&lt;/authors&gt;&lt;/contributors&gt;&lt;titles&gt;&lt;title&gt;The portable Jung&lt;/title&gt;&lt;/titles&gt;&lt;keywords&gt;&lt;keyword&gt;Psychoanalysis.&lt;/keyword&gt;&lt;/keywords&gt;&lt;dates&gt;&lt;year&gt;1976&lt;/year&gt;&lt;/dates&gt;&lt;pub-location&gt;New York&lt;/pub-location&gt;&lt;publisher&gt;Penguin Books&lt;/publisher&gt;&lt;isbn&gt;0140150706&lt;/isbn&gt;&lt;accession-num&gt;4599131&lt;/accession-num&gt;&lt;call-num&gt;BF173 .J6623 1976&lt;/call-num&gt;&lt;urls&gt;&lt;related-urls&gt;&lt;url&gt;Contributor biographical information http://www.loc.gov/catdir/enhancements/fy1206/76044022-b.html&lt;/url&gt;&lt;url&gt;Publisher description http://www.loc.gov/catdir/enhancements/fy1206/76044022-d.html&lt;/url&gt;&lt;url&gt;Table of contents only http://www.loc.gov/catdir/enhancements/fy1206/76044022-t.html&lt;/url&gt;&lt;/related-urls&gt;&lt;/urls&gt;&lt;/record&gt;&lt;/Cite&gt;&lt;/EndNote&gt;</w:instrText>
      </w:r>
      <w:r w:rsidRPr="00AF723A">
        <w:fldChar w:fldCharType="separate"/>
      </w:r>
      <w:r w:rsidRPr="00AF723A">
        <w:rPr>
          <w:noProof/>
        </w:rPr>
        <w:t>Jung and Campbell, p. 67.</w:t>
      </w:r>
      <w:r w:rsidRPr="00AF723A">
        <w:fldChar w:fldCharType="end"/>
      </w:r>
    </w:p>
  </w:footnote>
  <w:footnote w:id="19">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&lt;EndNote&gt;&lt;Cite&gt;&lt;Author&gt;Jung&lt;/Author&gt;&lt;Year&gt;1976&lt;/Year&gt;&lt;RecNum&gt;166&lt;/RecNum&gt;&lt;Pages&gt;60&lt;/Pages&gt;&lt;DisplayText&gt;Jung and Campbell, p. 60.&lt;/DisplayText&gt;&lt;record&gt;&lt;rec-number&gt;166&lt;/rec-number&gt;&lt;foreign-keys&gt;&lt;key app="EN" db-id="s5pe520dttp5a0e09pvvr2xx2vvfr2xszett" timestamp="1543300621"&gt;166&lt;/key&gt;&lt;/foreign-keys&gt;&lt;ref-type name="Book"&gt;6&lt;/ref-type&gt;&lt;contributors&gt;&lt;authors&gt;&lt;author&gt;Jung, C. G.&lt;/author&gt;&lt;author&gt;Campbell, Joseph&lt;/author&gt;&lt;/authors&gt;&lt;/contributors&gt;&lt;titles&gt;&lt;title&gt;The portable Jung&lt;/title&gt;&lt;/titles&gt;&lt;keywords&gt;&lt;keyword&gt;Psychoanalysis.&lt;/keyword&gt;&lt;/keywords&gt;&lt;dates&gt;&lt;year&gt;1976&lt;/year&gt;&lt;/dates&gt;&lt;pub-location&gt;New York&lt;/pub-location&gt;&lt;publisher&gt;Penguin Books&lt;/publisher&gt;&lt;isbn&gt;0140150706&lt;/isbn&gt;&lt;accession-num&gt;4599131&lt;/accession-num&gt;&lt;call-num&gt;BF173 .J6623 1976&lt;/call-num&gt;&lt;urls&gt;&lt;related-urls&gt;&lt;url&gt;Contributor biographical information http://www.loc.gov/catdir/enhancements/fy1206/76044022-b.html&lt;/url&gt;&lt;url&gt;Publisher description http://www.loc.gov/catdir/enhancements/fy1206/76044022-d.html&lt;/url&gt;&lt;url&gt;Table of contents only http://www.loc.gov/catdir/enhancements/fy1206/76044022-t.html&lt;/url&gt;&lt;/related-urls&gt;&lt;/urls&gt;&lt;/record&gt;&lt;/Cite&gt;&lt;/EndNote&gt;</w:instrText>
      </w:r>
      <w:r w:rsidRPr="00AF723A">
        <w:fldChar w:fldCharType="separate"/>
      </w:r>
      <w:r w:rsidRPr="00AF723A">
        <w:rPr>
          <w:noProof/>
        </w:rPr>
        <w:t>Jung and Campbell, p. 60.</w:t>
      </w:r>
      <w:r w:rsidRPr="00AF723A">
        <w:fldChar w:fldCharType="end"/>
      </w:r>
    </w:p>
  </w:footnote>
  <w:footnote w:id="20">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&lt;EndNote&gt;&lt;Cite&gt;&lt;Author&gt;Jung&lt;/Author&gt;&lt;Year&gt;1966&lt;/Year&gt;&lt;RecNum&gt;165&lt;/RecNum&gt;&lt;Suffix&gt;`,CW9i&lt;/Suffix&gt;&lt;Pages&gt;149&lt;/Pages&gt;&lt;DisplayText&gt;Jung and others p. 149.,CW9i&lt;/DisplayText&gt;&lt;record&gt;&lt;rec-number&gt;165&lt;/rec-number&gt;&lt;foreign-keys&gt;&lt;key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AF723A">
        <w:fldChar w:fldCharType="separate"/>
      </w:r>
      <w:r w:rsidRPr="00AF723A">
        <w:rPr>
          <w:noProof/>
        </w:rPr>
        <w:t>Jung and others p. 149.,CW9i</w:t>
      </w:r>
      <w:r w:rsidRPr="00AF723A">
        <w:fldChar w:fldCharType="end"/>
      </w:r>
    </w:p>
  </w:footnote>
  <w:footnote w:id="21">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E5431C">
        <w:instrText xml:space="preserve"> ADDIN EN.CITE &lt;EndNote&gt;&lt;Cite&gt;&lt;Author&gt;Greene&lt;/Author&gt;&lt;Year&gt;2018&lt;/Year&gt;&lt;RecNum&gt;171&lt;/RecNum&gt;&lt;Suffix&gt;`, Jung&amp;apos;s studies in astrology&lt;/Suffix&gt;&lt;Pages&gt;84&lt;/Pages&gt;&lt;DisplayText&gt;Greene, p. 84., Jung&amp;apos;s studies in astrology&lt;/DisplayText&gt;&lt;record&gt;&lt;rec-number&gt;171&lt;/rec-number&gt;&lt;foreign-keys&gt;&lt;key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Pr="00AF723A">
        <w:fldChar w:fldCharType="separate"/>
      </w:r>
      <w:r w:rsidR="00E5431C">
        <w:rPr>
          <w:noProof/>
        </w:rPr>
        <w:t>Greene, p. 84., Jung's studies in astrology</w:t>
      </w:r>
      <w:r w:rsidRPr="00AF723A">
        <w:fldChar w:fldCharType="end"/>
      </w:r>
    </w:p>
  </w:footnote>
  <w:footnote w:id="22">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&lt;EndNote&gt;&lt;Cite&gt;&lt;Author&gt;Jung&lt;/Author&gt;&lt;Year&gt;1966&lt;/Year&gt;&lt;RecNum&gt;165&lt;/RecNum&gt;&lt;Suffix&gt;`, CW9i&lt;/Suffix&gt;&lt;Pages&gt;7&lt;/Pages&gt;&lt;DisplayText&gt;Jung and others p. 7., CW9i&lt;/DisplayText&gt;&lt;record&gt;&lt;rec-number&gt;165&lt;/rec-number&gt;&lt;foreign-keys&gt;&lt;key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AF723A">
        <w:fldChar w:fldCharType="separate"/>
      </w:r>
      <w:r w:rsidRPr="00AF723A">
        <w:rPr>
          <w:noProof/>
        </w:rPr>
        <w:t>Jung and others p. 7., CW9i</w:t>
      </w:r>
      <w:r w:rsidRPr="00AF723A">
        <w:fldChar w:fldCharType="end"/>
      </w:r>
    </w:p>
  </w:footnote>
  <w:footnote w:id="23">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&lt;EndNote&gt;&lt;Cite&gt;&lt;Author&gt;Main&lt;/Author&gt;&lt;Year&gt;1997&lt;/Year&gt;&lt;RecNum&gt;160&lt;/RecNum&gt;&lt;Pages&gt;81&lt;/Pages&gt;&lt;DisplayText&gt;Main, p. 81.&lt;/DisplayText&gt;&lt;record&gt;&lt;rec-number&gt;160&lt;/rec-number&gt;&lt;foreign-keys&gt;&lt;key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81.</w:t>
      </w:r>
      <w:r w:rsidRPr="00AF723A">
        <w:fldChar w:fldCharType="end"/>
      </w:r>
    </w:p>
  </w:footnote>
  <w:footnote w:id="24">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&lt;EndNote&gt;&lt;Cite&gt;&lt;Author&gt;Main&lt;/Author&gt;&lt;Year&gt;1997&lt;/Year&gt;&lt;RecNum&gt;160&lt;/RecNum&gt;&lt;Pages&gt;81&lt;/Pages&gt;&lt;DisplayText&gt;Main, p. 81.&lt;/DisplayText&gt;&lt;record&gt;&lt;rec-number&gt;160&lt;/rec-number&gt;&lt;foreign-keys&gt;&lt;key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81.</w:t>
      </w:r>
      <w:r w:rsidRPr="00AF723A">
        <w:fldChar w:fldCharType="end"/>
      </w:r>
    </w:p>
  </w:footnote>
  <w:footnote w:id="25">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&lt;EndNote&gt;&lt;Cite&gt;&lt;Author&gt;Main&lt;/Author&gt;&lt;Year&gt;1997&lt;/Year&gt;&lt;RecNum&gt;160&lt;/RecNum&gt;&lt;Pages&gt;94`, 88&lt;/Pages&gt;&lt;DisplayText&gt;Main, pp. 94, 88.&lt;/DisplayText&gt;&lt;record&gt;&lt;rec-number&gt;160&lt;/rec-number&gt;&lt;foreign-keys&gt;&lt;key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pp. 94, 88.</w:t>
      </w:r>
      <w:r w:rsidRPr="00AF723A">
        <w:fldChar w:fldCharType="end"/>
      </w:r>
    </w:p>
  </w:footnote>
  <w:footnote w:id="26">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&lt;EndNote&gt;&lt;Cite&gt;&lt;Author&gt;Main&lt;/Author&gt;&lt;Year&gt;1997&lt;/Year&gt;&lt;RecNum&gt;160&lt;/RecNum&gt;&lt;Pages&gt;89&lt;/Pages&gt;&lt;DisplayText&gt;Main, p. 89.&lt;/DisplayText&gt;&lt;record&gt;&lt;rec-number&gt;160&lt;/rec-number&gt;&lt;foreign-keys&gt;&lt;key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89.</w:t>
      </w:r>
      <w:r w:rsidRPr="00AF723A">
        <w:fldChar w:fldCharType="end"/>
      </w:r>
    </w:p>
  </w:footnote>
  <w:footnote w:id="27">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&lt;EndNote&gt;&lt;Cite&gt;&lt;Author&gt;Greene&lt;/Author&gt;&lt;Year&gt;2018&lt;/Year&gt;&lt;RecNum&gt;171&lt;/RecNum&gt;&lt;Suffix&gt;`, Jung&amp;apos;s Studies in Astrology&lt;/Suffix&gt;&lt;Pages&gt;80&lt;/Pages&gt;&lt;DisplayText&gt;Greene, p. 80., Jung&amp;apos;s Studies in Astrology&lt;/DisplayText&gt;&lt;record&gt;&lt;rec-number&gt;171&lt;/rec-number&gt;&lt;foreign-keys&gt;&lt;key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Pr="00AF723A">
        <w:fldChar w:fldCharType="separate"/>
      </w:r>
      <w:r w:rsidRPr="00AF723A">
        <w:rPr>
          <w:noProof/>
        </w:rPr>
        <w:t>Greene, p. 80., Jung's Studies in Astrology</w:t>
      </w:r>
      <w:r w:rsidRPr="00AF723A">
        <w:fldChar w:fldCharType="end"/>
      </w:r>
    </w:p>
  </w:footnote>
  <w:footnote w:id="28">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&lt;EndNote&gt;&lt;Cite&gt;&lt;Author&gt;Greene&lt;/Author&gt;&lt;Year&gt;2018&lt;/Year&gt;&lt;RecNum&gt;171&lt;/RecNum&gt;&lt;Suffix&gt;`, Jung&amp;apos;s Studies in Astrology&lt;/Suffix&gt;&lt;Pages&gt;80&lt;/Pages&gt;&lt;DisplayText&gt;Greene, p. 80., Jung&amp;apos;s Studies in Astrology&lt;/DisplayText&gt;&lt;record&gt;&lt;rec-number&gt;171&lt;/rec-number&gt;&lt;foreign-keys&gt;&lt;key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Pr="00AF723A">
        <w:fldChar w:fldCharType="separate"/>
      </w:r>
      <w:r w:rsidRPr="00AF723A">
        <w:rPr>
          <w:noProof/>
        </w:rPr>
        <w:t>Greene, p. 80., Jung's Studies in Astrology</w:t>
      </w:r>
      <w:r w:rsidRPr="00AF723A">
        <w:fldChar w:fldCharType="end"/>
      </w:r>
    </w:p>
  </w:footnote>
  <w:footnote w:id="29">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&lt;EndNote&gt;&lt;Cite&gt;&lt;Author&gt;Tarnas&lt;/Author&gt;&lt;Year&gt;2006&lt;/Year&gt;&lt;RecNum&gt;178&lt;/RecNum&gt;&lt;Pages&gt;54&lt;/Pages&gt;&lt;DisplayText&gt;Richard Tarnas, &lt;style face="italic"&gt;Cosmos and Psyche&lt;/style&gt;,  (New York: Penguin Group, 2006), p. 54.&lt;/DisplayText&gt;&lt;record&gt;&lt;rec-number&gt;178&lt;/rec-number&gt;&lt;foreign-keys&gt;&lt;key app="EN" db-id="s5pe520dttp5a0e09pvvr2xx2vvfr2xszett" timestamp="1543348456"&gt;178&lt;/key&gt;&lt;/foreign-keys&gt;&lt;ref-type name="Book"&gt;6&lt;/ref-type&gt;&lt;contributors&gt;&lt;authors&gt;&lt;author&gt;Tarnas, Richard&lt;/author&gt;&lt;/authors&gt;&lt;/contributors&gt;&lt;titles&gt;&lt;title&gt;Cosmos and Psyche&lt;/title&gt;&lt;/titles&gt;&lt;dates&gt;&lt;year&gt;2006&lt;/year&gt;&lt;/dates&gt;&lt;pub-location&gt;New York&lt;/pub-location&gt;&lt;publisher&gt;Penguin Group&lt;/publisher&gt;&lt;urls&gt;&lt;/urls&gt;&lt;/record&gt;&lt;/Cite&gt;&lt;/EndNote&gt;</w:instrText>
      </w:r>
      <w:r w:rsidRPr="00AF723A">
        <w:fldChar w:fldCharType="separate"/>
      </w:r>
      <w:r w:rsidRPr="00AF723A">
        <w:rPr>
          <w:noProof/>
        </w:rPr>
        <w:t xml:space="preserve">Richard Tarnas, </w:t>
      </w:r>
      <w:r w:rsidRPr="00AF723A">
        <w:rPr>
          <w:i/>
          <w:noProof/>
        </w:rPr>
        <w:t>Cosmos and Psyche</w:t>
      </w:r>
      <w:r w:rsidRPr="00AF723A">
        <w:rPr>
          <w:noProof/>
        </w:rPr>
        <w:t>,  (New York: Penguin Group, 2006), p. 54.</w:t>
      </w:r>
      <w:r w:rsidRPr="00AF723A">
        <w:fldChar w:fldCharType="end"/>
      </w:r>
    </w:p>
  </w:footnote>
  <w:footnote w:id="30">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&lt;EndNote&gt;&lt;Cite&gt;&lt;Author&gt;Tarnas&lt;/Author&gt;&lt;Year&gt;2006&lt;/Year&gt;&lt;RecNum&gt;178&lt;/RecNum&gt;&lt;Pages&gt;54&lt;/Pages&gt;&lt;DisplayText&gt;Tarnas, p. 54.&lt;/DisplayText&gt;&lt;record&gt;&lt;rec-number&gt;178&lt;/rec-number&gt;&lt;foreign-keys&gt;&lt;key app="EN" db-id="s5pe520dttp5a0e09pvvr2xx2vvfr2xszett" timestamp="1543348456"&gt;178&lt;/key&gt;&lt;/foreign-keys&gt;&lt;ref-type name="Book"&gt;6&lt;/ref-type&gt;&lt;contributors&gt;&lt;authors&gt;&lt;author&gt;Tarnas, Richard&lt;/author&gt;&lt;/authors&gt;&lt;/contributors&gt;&lt;titles&gt;&lt;title&gt;Cosmos and Psyche&lt;/title&gt;&lt;/titles&gt;&lt;dates&gt;&lt;year&gt;2006&lt;/year&gt;&lt;/dates&gt;&lt;pub-location&gt;New York&lt;/pub-location&gt;&lt;publisher&gt;Penguin Group&lt;/publisher&gt;&lt;urls&gt;&lt;/urls&gt;&lt;/record&gt;&lt;/Cite&gt;&lt;/EndNote&gt;</w:instrText>
      </w:r>
      <w:r w:rsidRPr="00AF723A">
        <w:fldChar w:fldCharType="separate"/>
      </w:r>
      <w:r w:rsidRPr="00AF723A">
        <w:rPr>
          <w:noProof/>
        </w:rPr>
        <w:t>Tarnas, p. 54.</w:t>
      </w:r>
      <w:r w:rsidRPr="00AF723A">
        <w:fldChar w:fldCharType="end"/>
      </w:r>
    </w:p>
  </w:footnote>
  <w:footnote w:id="31">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&lt;EndNote&gt;&lt;Cite&gt;&lt;Author&gt;Tarnas&lt;/Author&gt;&lt;Year&gt;2006&lt;/Year&gt;&lt;RecNum&gt;178&lt;/RecNum&gt;&lt;Pages&gt;58&lt;/Pages&gt;&lt;DisplayText&gt;Tarnas, p. 58.&lt;/DisplayText&gt;&lt;record&gt;&lt;rec-number&gt;178&lt;/rec-number&gt;&lt;foreign-keys&gt;&lt;key app="EN" db-id="s5pe520dttp5a0e09pvvr2xx2vvfr2xszett" timestamp="1543348456"&gt;178&lt;/key&gt;&lt;/foreign-keys&gt;&lt;ref-type name="Book"&gt;6&lt;/ref-type&gt;&lt;contributors&gt;&lt;authors&gt;&lt;author&gt;Tarnas, Richard&lt;/author&gt;&lt;/authors&gt;&lt;/contributors&gt;&lt;titles&gt;&lt;title&gt;Cosmos and Psyche&lt;/title&gt;&lt;/titles&gt;&lt;dates&gt;&lt;year&gt;2006&lt;/year&gt;&lt;/dates&gt;&lt;pub-location&gt;New York&lt;/pub-location&gt;&lt;publisher&gt;Penguin Group&lt;/publisher&gt;&lt;urls&gt;&lt;/urls&gt;&lt;/record&gt;&lt;/Cite&gt;&lt;/EndNote&gt;</w:instrText>
      </w:r>
      <w:r w:rsidRPr="00AF723A">
        <w:fldChar w:fldCharType="separate"/>
      </w:r>
      <w:r w:rsidRPr="00AF723A">
        <w:rPr>
          <w:noProof/>
        </w:rPr>
        <w:t>Tarnas, p. 58.</w:t>
      </w:r>
      <w:r w:rsidRPr="00AF723A">
        <w:fldChar w:fldCharType="end"/>
      </w:r>
    </w:p>
  </w:footnote>
  <w:footnote w:id="32">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&lt;EndNote&gt;&lt;Cite&gt;&lt;Author&gt;Main&lt;/Author&gt;&lt;Year&gt;1997&lt;/Year&gt;&lt;RecNum&gt;160&lt;/RecNum&gt;&lt;Pages&gt;79&lt;/Pages&gt;&lt;DisplayText&gt;Main, p. 79.&lt;/DisplayText&gt;&lt;record&gt;&lt;rec-number&gt;160&lt;/rec-number&gt;&lt;foreign-keys&gt;&lt;key app="EN" db-id="s5pe520dttp5a0e09pvvr2xx2vvfr2xszett" timestamp="1543275035"&gt;160&lt;/key&gt;&lt;/foreign-keys&gt;&lt;ref-type name="Book"&gt;6&lt;/ref-type&gt;&lt;contributors&gt;&lt;authors&gt;&lt;author&gt;Main, Roderick&lt;/author&gt;&lt;/authors&gt;&lt;/contributors&gt;&lt;titles&gt;&lt;title&gt;Jung on Synchronicity and the Paranormal&lt;/title&gt;&lt;/titles&gt;&lt;dates&gt;&lt;year&gt;1997&lt;/year&gt;&lt;/dates&gt;&lt;pub-location&gt;Hove&lt;/pub-location&gt;&lt;publisher&gt;Routledge&lt;/publisher&gt;&lt;urls&gt;&lt;/urls&gt;&lt;/record&gt;&lt;/Cite&gt;&lt;/EndNote&gt;</w:instrText>
      </w:r>
      <w:r w:rsidRPr="00AF723A">
        <w:fldChar w:fldCharType="separate"/>
      </w:r>
      <w:r w:rsidRPr="00AF723A">
        <w:rPr>
          <w:noProof/>
        </w:rPr>
        <w:t>Main, p. 79.</w:t>
      </w:r>
      <w:r w:rsidRPr="00AF723A">
        <w:fldChar w:fldCharType="end"/>
      </w:r>
    </w:p>
  </w:footnote>
  <w:footnote w:id="33">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&lt;EndNote&gt;&lt;Cite&gt;&lt;Author&gt;Jung&lt;/Author&gt;&lt;Year&gt;1966&lt;/Year&gt;&lt;RecNum&gt;165&lt;/RecNum&gt;&lt;Pages&gt;3&lt;/Pages&gt;&lt;DisplayText&gt;Jung and others p. 3.&lt;/DisplayText&gt;&lt;record&gt;&lt;rec-number&gt;165&lt;/rec-number&gt;&lt;foreign-keys&gt;&lt;key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AF723A">
        <w:fldChar w:fldCharType="separate"/>
      </w:r>
      <w:r w:rsidRPr="00AF723A">
        <w:rPr>
          <w:noProof/>
        </w:rPr>
        <w:t>Jung and others p. 3.</w:t>
      </w:r>
      <w:r w:rsidRPr="00AF723A">
        <w:fldChar w:fldCharType="end"/>
      </w:r>
    </w:p>
  </w:footnote>
  <w:footnote w:id="34">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&lt;EndNote&gt;&lt;Cite&gt;&lt;Author&gt;Greene&lt;/Author&gt;&lt;Year&gt;2001&lt;/Year&gt;&lt;RecNum&gt;170&lt;/RecNum&gt;&lt;Pages&gt;14&lt;/Pages&gt;&lt;DisplayText&gt;Liz Greene, &lt;style face="italic"&gt;The Horoscope in Manifestation&lt;/style&gt;,  (London: Center for Psychological Astrology Press, 2001), p. 14.&lt;/DisplayText&gt;&lt;record&gt;&lt;rec-number&gt;170&lt;/rec-number&gt;&lt;foreign-keys&gt;&lt;key app="EN" db-id="s5pe520dttp5a0e09pvvr2xx2vvfr2xszett" timestamp="1543302402"&gt;170&lt;/key&gt;&lt;/foreign-keys&gt;&lt;ref-type name="Book"&gt;6&lt;/ref-type&gt;&lt;contributors&gt;&lt;authors&gt;&lt;author&gt;Liz Greene&lt;/author&gt;&lt;/authors&gt;&lt;/contributors&gt;&lt;titles&gt;&lt;title&gt;The Horoscope in Manifestation&lt;/title&gt;&lt;/titles&gt;&lt;dates&gt;&lt;year&gt;2001&lt;/year&gt;&lt;/dates&gt;&lt;pub-location&gt;London&lt;/pub-location&gt;&lt;publisher&gt;Center for Psychological Astrology Press&lt;/publisher&gt;&lt;urls&gt;&lt;/urls&gt;&lt;/record&gt;&lt;/Cite&gt;&lt;/EndNote&gt;</w:instrText>
      </w:r>
      <w:r w:rsidRPr="00AF723A">
        <w:fldChar w:fldCharType="separate"/>
      </w:r>
      <w:r w:rsidRPr="00AF723A">
        <w:rPr>
          <w:noProof/>
        </w:rPr>
        <w:t xml:space="preserve">Liz Greene, </w:t>
      </w:r>
      <w:r w:rsidRPr="00AF723A">
        <w:rPr>
          <w:i/>
          <w:noProof/>
        </w:rPr>
        <w:t>The Horoscope in Manifestation</w:t>
      </w:r>
      <w:r w:rsidRPr="00AF723A">
        <w:rPr>
          <w:noProof/>
        </w:rPr>
        <w:t>,  (London: Center for Psychological Astrology Press, 2001), p. 14.</w:t>
      </w:r>
      <w:r w:rsidRPr="00AF723A">
        <w:fldChar w:fldCharType="end"/>
      </w:r>
    </w:p>
  </w:footnote>
  <w:footnote w:id="35">
    <w:p w:rsidR="00542B4D" w:rsidRDefault="00542B4D">
      <w:pPr>
        <w:pStyle w:val="FootnoteText"/>
      </w:pPr>
      <w:r>
        <w:rPr>
          <w:rStyle w:val="FootnoteReference"/>
        </w:rPr>
        <w:footnoteRef/>
      </w:r>
      <w:r>
        <w:t xml:space="preserve"> </w:t>
      </w:r>
      <w:r>
        <w:fldChar w:fldCharType="begin"/>
      </w:r>
      <w:r>
        <w:instrText xml:space="preserve"> ADDIN EN.CITE &lt;EndNote&gt;&lt;Cite&gt;&lt;Author&gt;Greene&lt;/Author&gt;&lt;Year&gt;2001&lt;/Year&gt;&lt;RecNum&gt;170&lt;/RecNum&gt;&lt;Suffix&gt;`, The Horoscope in Manifestation&lt;/Suffix&gt;&lt;Pages&gt;71&lt;/Pages&gt;&lt;DisplayText&gt;Greene, p. 71., The Horoscope in Manifestation&lt;/DisplayText&gt;&lt;record&gt;&lt;rec-number&gt;170&lt;/rec-number&gt;&lt;foreign-keys&gt;&lt;key app="EN" db-id="s5pe520dttp5a0e09pvvr2xx2vvfr2xszett" timestamp="1543302402"&gt;170&lt;/key&gt;&lt;/foreign-keys&gt;&lt;ref-type name="Book"&gt;6&lt;/ref-type&gt;&lt;contributors&gt;&lt;authors&gt;&lt;author&gt;Liz Greene&lt;/author&gt;&lt;/authors&gt;&lt;/contributors&gt;&lt;titles&gt;&lt;title&gt;The Horoscope in Manifestation&lt;/title&gt;&lt;/titles&gt;&lt;dates&gt;&lt;year&gt;2001&lt;/year&gt;&lt;/dates&gt;&lt;pub-location&gt;London&lt;/pub-location&gt;&lt;publisher&gt;Center for Psychological Astrology Press&lt;/publisher&gt;&lt;urls&gt;&lt;/urls&gt;&lt;/record&gt;&lt;/Cite&gt;&lt;/EndNote&gt;</w:instrText>
      </w:r>
      <w:r>
        <w:fldChar w:fldCharType="separate"/>
      </w:r>
      <w:r>
        <w:rPr>
          <w:noProof/>
        </w:rPr>
        <w:t>Greene, p. 71., The Horoscope in Manifestation</w:t>
      </w:r>
      <w:r>
        <w:fldChar w:fldCharType="end"/>
      </w:r>
    </w:p>
  </w:footnote>
  <w:footnote w:id="36">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AF723A">
        <w:instrText xml:space="preserve"> ADDIN EN.CITE &lt;EndNote&gt;&lt;Cite&gt;&lt;Author&gt;Greene&lt;/Author&gt;&lt;Year&gt;2001&lt;/Year&gt;&lt;RecNum&gt;170&lt;/RecNum&gt;&lt;Suffix&gt;`, The Horoscope in Manifestation&lt;/Suffix&gt;&lt;Pages&gt;70-71&lt;/Pages&gt;&lt;DisplayText&gt;Greene, pp. 70-71., The Horoscope in Manifestation&lt;/DisplayText&gt;&lt;record&gt;&lt;rec-number&gt;170&lt;/rec-number&gt;&lt;foreign-keys&gt;&lt;key app="EN" db-id="s5pe520dttp5a0e09pvvr2xx2vvfr2xszett" timestamp="1543302402"&gt;170&lt;/key&gt;&lt;/foreign-keys&gt;&lt;ref-type name="Book"&gt;6&lt;/ref-type&gt;&lt;contributors&gt;&lt;authors&gt;&lt;author&gt;Liz Greene&lt;/author&gt;&lt;/authors&gt;&lt;/contributors&gt;&lt;titles&gt;&lt;title&gt;The Horoscope in Manifestation&lt;/title&gt;&lt;/titles&gt;&lt;dates&gt;&lt;year&gt;2001&lt;/year&gt;&lt;/dates&gt;&lt;pub-location&gt;London&lt;/pub-location&gt;&lt;publisher&gt;Center for Psychological Astrology Press&lt;/publisher&gt;&lt;urls&gt;&lt;/urls&gt;&lt;/record&gt;&lt;/Cite&gt;&lt;/EndNote&gt;</w:instrText>
      </w:r>
      <w:r w:rsidRPr="00AF723A">
        <w:fldChar w:fldCharType="separate"/>
      </w:r>
      <w:r w:rsidR="00AF723A">
        <w:rPr>
          <w:noProof/>
        </w:rPr>
        <w:t>Greene, pp. 70-71., The Horoscope in Manifestation</w:t>
      </w:r>
      <w:r w:rsidRPr="00AF723A">
        <w:fldChar w:fldCharType="end"/>
      </w:r>
    </w:p>
  </w:footnote>
  <w:footnote w:id="37">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&lt;EndNote&gt;&lt;Cite&gt;&lt;Author&gt;Greene&lt;/Author&gt;&lt;Year&gt;2001&lt;/Year&gt;&lt;RecNum&gt;170&lt;/RecNum&gt;&lt;Suffix&gt;`, The Horoscope in Manifestation&lt;/Suffix&gt;&lt;Pages&gt;99&lt;/Pages&gt;&lt;DisplayText&gt;Greene, p. 99., The Horoscope in Manifestation&lt;/DisplayText&gt;&lt;record&gt;&lt;rec-number&gt;170&lt;/rec-number&gt;&lt;foreign-keys&gt;&lt;key app="EN" db-id="s5pe520dttp5a0e09pvvr2xx2vvfr2xszett" timestamp="1543302402"&gt;170&lt;/key&gt;&lt;/foreign-keys&gt;&lt;ref-type name="Book"&gt;6&lt;/ref-type&gt;&lt;contributors&gt;&lt;authors&gt;&lt;author&gt;Liz Greene&lt;/author&gt;&lt;/authors&gt;&lt;/contributors&gt;&lt;titles&gt;&lt;title&gt;The Horoscope in Manifestation&lt;/title&gt;&lt;/titles&gt;&lt;dates&gt;&lt;year&gt;2001&lt;/year&gt;&lt;/dates&gt;&lt;pub-location&gt;London&lt;/pub-location&gt;&lt;publisher&gt;Center for Psychological Astrology Press&lt;/publisher&gt;&lt;urls&gt;&lt;/urls&gt;&lt;/record&gt;&lt;/Cite&gt;&lt;/EndNote&gt;</w:instrText>
      </w:r>
      <w:r w:rsidRPr="00AF723A">
        <w:fldChar w:fldCharType="separate"/>
      </w:r>
      <w:r w:rsidRPr="00AF723A">
        <w:rPr>
          <w:noProof/>
        </w:rPr>
        <w:t>Greene, p. 99., The Horoscope in Manifestation</w:t>
      </w:r>
      <w:r w:rsidRPr="00AF723A">
        <w:fldChar w:fldCharType="end"/>
      </w:r>
    </w:p>
  </w:footnote>
  <w:footnote w:id="38">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&lt;EndNote&gt;&lt;Cite&gt;&lt;Author&gt;Greene&lt;/Author&gt;&lt;Year&gt;2018&lt;/Year&gt;&lt;RecNum&gt;172&lt;/RecNum&gt;&lt;Suffix&gt;`, Liber Novus&lt;/Suffix&gt;&lt;Pages&gt;3&lt;/Pages&gt;&lt;DisplayText&gt;Greene, p. 3., Liber Novus&lt;/DisplayText&gt;&lt;record&gt;&lt;rec-number&gt;172&lt;/rec-number&gt;&lt;foreign-keys&gt;&lt;key app="EN" db-id="s5pe520dttp5a0e09pvvr2xx2vvfr2xszett" timestamp="1543318729"&gt;172&lt;/key&gt;&lt;/foreign-keys&gt;&lt;ref-type name="Book"&gt;6&lt;/ref-type&gt;&lt;contributors&gt;&lt;authors&gt;&lt;author&gt;Greene, Liz&lt;/author&gt;&lt;/authors&gt;&lt;/contributors&gt;&lt;titles&gt;&lt;title&gt;The Astrological World of Jung’s &amp;apos;Liber Novus&lt;/title&gt;&lt;/titles&gt;&lt;dates&gt;&lt;year&gt;2018&lt;/year&gt;&lt;/dates&gt;&lt;pub-location&gt;New York&lt;/pub-location&gt;&lt;publisher&gt;Routledge,&lt;/publisher&gt;&lt;urls&gt;&lt;/urls&gt;&lt;/record&gt;&lt;/Cite&gt;&lt;/EndNote&gt;</w:instrText>
      </w:r>
      <w:r w:rsidRPr="00AF723A">
        <w:fldChar w:fldCharType="separate"/>
      </w:r>
      <w:r w:rsidRPr="00AF723A">
        <w:rPr>
          <w:noProof/>
        </w:rPr>
        <w:t>Greene, p. 3., Liber Novus</w:t>
      </w:r>
      <w:r w:rsidRPr="00AF723A">
        <w:fldChar w:fldCharType="end"/>
      </w:r>
    </w:p>
  </w:footnote>
  <w:footnote w:id="39">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00B42A7B" w:rsidRPr="00AF723A">
        <w:instrText xml:space="preserve"> ADDIN EN.CITE &lt;EndNote&gt;&lt;Cite&gt;&lt;Author&gt;Greene&lt;/Author&gt;&lt;Year&gt;2018&lt;/Year&gt;&lt;RecNum&gt;171&lt;/RecNum&gt;&lt;Suffix&gt;`, Liber Novus&lt;/Suffix&gt;&lt;Pages&gt;3-4&lt;/Pages&gt;&lt;DisplayText&gt;Greene, pp. 3-4., Liber Novus&lt;/DisplayText&gt;&lt;record&gt;&lt;rec-number&gt;171&lt;/rec-number&gt;&lt;foreign-keys&gt;&lt;key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rsidRPr="00AF723A">
        <w:fldChar w:fldCharType="separate"/>
      </w:r>
      <w:r w:rsidRPr="00AF723A">
        <w:rPr>
          <w:noProof/>
        </w:rPr>
        <w:t>Greene, pp. 3-4., Liber Novus</w:t>
      </w:r>
      <w:r w:rsidRPr="00AF723A">
        <w:fldChar w:fldCharType="end"/>
      </w:r>
    </w:p>
  </w:footnote>
  <w:footnote w:id="40">
    <w:p w:rsidR="00531DFD" w:rsidRPr="00AF723A" w:rsidRDefault="00531DFD" w:rsidP="00531DFD">
      <w:pPr>
        <w:pStyle w:val="FootnoteText"/>
      </w:pPr>
      <w:r w:rsidRPr="00AF723A">
        <w:rPr>
          <w:rStyle w:val="FootnoteReference"/>
        </w:rPr>
        <w:footnoteRef/>
      </w:r>
      <w:r w:rsidRPr="00AF723A">
        <w:t xml:space="preserve"> </w:t>
      </w:r>
      <w:r w:rsidRPr="00AF723A">
        <w:fldChar w:fldCharType="begin"/>
      </w:r>
      <w:r w:rsidRPr="00AF723A">
        <w:instrText xml:space="preserve"> ADDIN EN.CITE &lt;EndNote&gt;&lt;Cite&gt;&lt;Author&gt;Tarnas&lt;/Author&gt;&lt;Year&gt;2006&lt;/Year&gt;&lt;RecNum&gt;178&lt;/RecNum&gt;&lt;Pages&gt;58&lt;/Pages&gt;&lt;DisplayText&gt;Tarnas, p. 58.&lt;/DisplayText&gt;&lt;record&gt;&lt;rec-number&gt;178&lt;/rec-number&gt;&lt;foreign-keys&gt;&lt;key app="EN" db-id="s5pe520dttp5a0e09pvvr2xx2vvfr2xszett" timestamp="1543348456"&gt;178&lt;/key&gt;&lt;/foreign-keys&gt;&lt;ref-type name="Book"&gt;6&lt;/ref-type&gt;&lt;contributors&gt;&lt;authors&gt;&lt;author&gt;Tarnas, Richard&lt;/author&gt;&lt;/authors&gt;&lt;/contributors&gt;&lt;titles&gt;&lt;title&gt;Cosmos and Psyche&lt;/title&gt;&lt;/titles&gt;&lt;dates&gt;&lt;year&gt;2006&lt;/year&gt;&lt;/dates&gt;&lt;pub-location&gt;New York&lt;/pub-location&gt;&lt;publisher&gt;Penguin Group&lt;/publisher&gt;&lt;urls&gt;&lt;/urls&gt;&lt;/record&gt;&lt;/Cite&gt;&lt;/EndNote&gt;</w:instrText>
      </w:r>
      <w:r w:rsidRPr="00AF723A">
        <w:fldChar w:fldCharType="separate"/>
      </w:r>
      <w:r w:rsidRPr="00AF723A">
        <w:rPr>
          <w:noProof/>
        </w:rPr>
        <w:t>Tarnas, p. 58.</w:t>
      </w:r>
      <w:r w:rsidRPr="00AF723A">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F8B" w:rsidRDefault="00305F8B">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sidR="00FE0FC4">
      <w:rPr>
        <w:noProof/>
      </w:rPr>
      <w:t>1</w:t>
    </w:r>
    <w:r w:rsidRPr="00305F8B">
      <w:fldChar w:fldCharType="end"/>
    </w:r>
    <w:r w:rsidRPr="00305F8B">
      <w:t xml:space="preserve"> of </w:t>
    </w:r>
    <w:fldSimple w:instr=" NUMPAGES  \* Arabic  \* MERGEFORMAT ">
      <w:r w:rsidR="00FE0FC4">
        <w:rPr>
          <w:noProof/>
        </w:rPr>
        <w:t>6</w:t>
      </w:r>
    </w:fldSimple>
  </w:p>
  <w:p w:rsidR="00305F8B" w:rsidRDefault="00305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E4B2E"/>
    <w:multiLevelType w:val="hybridMultilevel"/>
    <w:tmpl w:val="0168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4338E"/>
    <w:multiLevelType w:val="hybridMultilevel"/>
    <w:tmpl w:val="FF70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pe520dttp5a0e09pvvr2xx2vvfr2xszett&quot;&gt;My EndNote Library&lt;record-ids&gt;&lt;item&gt;152&lt;/item&gt;&lt;item&gt;160&lt;/item&gt;&lt;item&gt;161&lt;/item&gt;&lt;item&gt;162&lt;/item&gt;&lt;item&gt;163&lt;/item&gt;&lt;item&gt;165&lt;/item&gt;&lt;item&gt;166&lt;/item&gt;&lt;item&gt;170&lt;/item&gt;&lt;item&gt;171&lt;/item&gt;&lt;item&gt;172&lt;/item&gt;&lt;item&gt;178&lt;/item&gt;&lt;/record-ids&gt;&lt;/item&gt;&lt;/Libraries&gt;"/>
  </w:docVars>
  <w:rsids>
    <w:rsidRoot w:val="00305F8B"/>
    <w:rsid w:val="000115BF"/>
    <w:rsid w:val="00095193"/>
    <w:rsid w:val="000E5EEC"/>
    <w:rsid w:val="00126CEF"/>
    <w:rsid w:val="001D4B8F"/>
    <w:rsid w:val="001D5327"/>
    <w:rsid w:val="0021028E"/>
    <w:rsid w:val="0026600C"/>
    <w:rsid w:val="002724F5"/>
    <w:rsid w:val="002F4D69"/>
    <w:rsid w:val="00305F8B"/>
    <w:rsid w:val="00342791"/>
    <w:rsid w:val="003B3B7C"/>
    <w:rsid w:val="003D1247"/>
    <w:rsid w:val="003F30EF"/>
    <w:rsid w:val="00467032"/>
    <w:rsid w:val="00473AFE"/>
    <w:rsid w:val="004D5A1A"/>
    <w:rsid w:val="00531DFD"/>
    <w:rsid w:val="00542B4D"/>
    <w:rsid w:val="006341F3"/>
    <w:rsid w:val="006A0B01"/>
    <w:rsid w:val="006B672C"/>
    <w:rsid w:val="006C4176"/>
    <w:rsid w:val="00721F6B"/>
    <w:rsid w:val="007314FF"/>
    <w:rsid w:val="00747C00"/>
    <w:rsid w:val="00760BD7"/>
    <w:rsid w:val="007878A1"/>
    <w:rsid w:val="007B3068"/>
    <w:rsid w:val="007C7004"/>
    <w:rsid w:val="00875821"/>
    <w:rsid w:val="0088512F"/>
    <w:rsid w:val="00894052"/>
    <w:rsid w:val="008E62D8"/>
    <w:rsid w:val="00912D38"/>
    <w:rsid w:val="009B014C"/>
    <w:rsid w:val="009B683C"/>
    <w:rsid w:val="009D2811"/>
    <w:rsid w:val="009E3253"/>
    <w:rsid w:val="00A14086"/>
    <w:rsid w:val="00A63860"/>
    <w:rsid w:val="00A8306E"/>
    <w:rsid w:val="00AA762B"/>
    <w:rsid w:val="00AF723A"/>
    <w:rsid w:val="00B05283"/>
    <w:rsid w:val="00B42A7B"/>
    <w:rsid w:val="00B82B73"/>
    <w:rsid w:val="00BB6149"/>
    <w:rsid w:val="00C55E53"/>
    <w:rsid w:val="00C61BA7"/>
    <w:rsid w:val="00C94B3B"/>
    <w:rsid w:val="00CB13DD"/>
    <w:rsid w:val="00D50AF5"/>
    <w:rsid w:val="00D56932"/>
    <w:rsid w:val="00D86AC8"/>
    <w:rsid w:val="00DA6C5F"/>
    <w:rsid w:val="00E5431C"/>
    <w:rsid w:val="00EB1044"/>
    <w:rsid w:val="00EC2C5D"/>
    <w:rsid w:val="00ED1963"/>
    <w:rsid w:val="00ED1BBB"/>
    <w:rsid w:val="00EE7492"/>
    <w:rsid w:val="00F12ADD"/>
    <w:rsid w:val="00F93AC9"/>
    <w:rsid w:val="00F94895"/>
    <w:rsid w:val="00FB3137"/>
    <w:rsid w:val="00FE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A3913C"/>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B8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D56932"/>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D56932"/>
    <w:pPr>
      <w:keepNext/>
      <w:keepLines/>
      <w:spacing w:before="40"/>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nhideWhenUsed/>
    <w:rsid w:val="0026600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rsid w:val="0026600C"/>
    <w:rPr>
      <w:sz w:val="20"/>
      <w:szCs w:val="20"/>
    </w:rPr>
  </w:style>
  <w:style w:type="character" w:styleId="FootnoteReference">
    <w:name w:val="footnote reference"/>
    <w:basedOn w:val="DefaultParagraphFont"/>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D5693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6932"/>
    <w:rPr>
      <w:rFonts w:asciiTheme="majorHAnsi" w:eastAsiaTheme="majorEastAsia" w:hAnsiTheme="majorHAnsi" w:cstheme="majorBidi"/>
      <w:color w:val="365F91" w:themeColor="accent1" w:themeShade="BF"/>
      <w:sz w:val="26"/>
      <w:szCs w:val="26"/>
    </w:rPr>
  </w:style>
  <w:style w:type="paragraph" w:customStyle="1" w:styleId="EndNoteBibliography">
    <w:name w:val="EndNote Bibliography"/>
    <w:basedOn w:val="Normal"/>
    <w:link w:val="EndNoteBibliographyChar"/>
    <w:rsid w:val="00D56932"/>
    <w:rPr>
      <w:rFonts w:ascii="Georgia" w:eastAsiaTheme="minorHAnsi" w:hAnsi="Georgia" w:cs="Calibri"/>
      <w:sz w:val="20"/>
      <w:lang w:val="en-US" w:eastAsia="en-US"/>
    </w:rPr>
  </w:style>
  <w:style w:type="character" w:customStyle="1" w:styleId="EndNoteBibliographyChar">
    <w:name w:val="EndNote Bibliography Char"/>
    <w:basedOn w:val="DefaultParagraphFont"/>
    <w:link w:val="EndNoteBibliography"/>
    <w:rsid w:val="00D56932"/>
    <w:rPr>
      <w:rFonts w:ascii="Georgia" w:hAnsi="Georgia" w:cs="Calibri"/>
      <w:sz w:val="20"/>
      <w:szCs w:val="24"/>
      <w:lang w:val="en-US"/>
    </w:rPr>
  </w:style>
  <w:style w:type="paragraph" w:customStyle="1" w:styleId="EndNoteBibliographyTitle">
    <w:name w:val="EndNote Bibliography Title"/>
    <w:basedOn w:val="Normal"/>
    <w:link w:val="EndNoteBibliographyTitleChar"/>
    <w:rsid w:val="00F93AC9"/>
    <w:pPr>
      <w:jc w:val="center"/>
    </w:pPr>
    <w:rPr>
      <w:rFonts w:ascii="Georgia" w:hAnsi="Georgia"/>
      <w:sz w:val="20"/>
    </w:rPr>
  </w:style>
  <w:style w:type="character" w:customStyle="1" w:styleId="EndNoteBibliographyTitleChar">
    <w:name w:val="EndNote Bibliography Title Char"/>
    <w:basedOn w:val="FootnoteTextChar"/>
    <w:link w:val="EndNoteBibliographyTitle"/>
    <w:rsid w:val="00F93AC9"/>
    <w:rPr>
      <w:rFonts w:ascii="Georgia" w:eastAsia="SimSun" w:hAnsi="Georgia" w:cs="Times New Roman"/>
      <w:sz w:val="20"/>
      <w:szCs w:val="24"/>
      <w:lang w:eastAsia="zh-CN"/>
    </w:rPr>
  </w:style>
  <w:style w:type="character" w:styleId="UnresolvedMention">
    <w:name w:val="Unresolved Mention"/>
    <w:basedOn w:val="DefaultParagraphFont"/>
    <w:uiPriority w:val="99"/>
    <w:semiHidden/>
    <w:unhideWhenUsed/>
    <w:rsid w:val="00F93AC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erriam-Webster.Com/Dictionary/Cosmology" TargetMode="External"/><Relationship Id="rId4" Type="http://schemas.openxmlformats.org/officeDocument/2006/relationships/settings" Target="settings.xml"/><Relationship Id="rId9" Type="http://schemas.openxmlformats.org/officeDocument/2006/relationships/hyperlink" Target="https://www-loebclassic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AD40E-555E-B442-85A6-7C1439532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2582</Words>
  <Characters>14104</Characters>
  <Application>Microsoft Office Word</Application>
  <DocSecurity>0</DocSecurity>
  <Lines>256</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2</cp:revision>
  <cp:lastPrinted>2018-03-04T13:29:00Z</cp:lastPrinted>
  <dcterms:created xsi:type="dcterms:W3CDTF">2018-11-28T19:27:00Z</dcterms:created>
  <dcterms:modified xsi:type="dcterms:W3CDTF">2018-11-28T19:27:00Z</dcterms:modified>
</cp:coreProperties>
</file>