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340E9A">
      <w:pPr>
        <w:ind w:right="237"/>
        <w:rPr>
          <w:sz w:val="24"/>
          <w:szCs w:val="24"/>
        </w:rPr>
      </w:pPr>
    </w:p>
    <w:p w14:paraId="13CA7F89" w14:textId="1DB93B1F" w:rsidR="00563B58" w:rsidRPr="00270EEB" w:rsidRDefault="007874BC" w:rsidP="00340E9A">
      <w:pPr>
        <w:ind w:right="237"/>
        <w:rPr>
          <w:sz w:val="24"/>
          <w:szCs w:val="24"/>
        </w:rPr>
      </w:pPr>
      <w:r>
        <w:rPr>
          <w:noProof/>
          <w:sz w:val="24"/>
          <w:szCs w:val="24"/>
        </w:rPr>
        <w:drawing>
          <wp:inline distT="0" distB="0" distL="0" distR="0" wp14:anchorId="661DC7E3" wp14:editId="1F8A2F13">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340E9A">
      <w:pPr>
        <w:ind w:right="237"/>
        <w:rPr>
          <w:sz w:val="24"/>
          <w:szCs w:val="24"/>
        </w:rPr>
      </w:pPr>
    </w:p>
    <w:p w14:paraId="326BA8E0" w14:textId="77777777" w:rsidR="00563B58" w:rsidRPr="00270EEB" w:rsidRDefault="00563B58" w:rsidP="00340E9A">
      <w:pPr>
        <w:ind w:right="237"/>
        <w:rPr>
          <w:sz w:val="24"/>
          <w:szCs w:val="24"/>
        </w:rPr>
      </w:pPr>
    </w:p>
    <w:p w14:paraId="673A668D" w14:textId="77777777" w:rsidR="00270EEB" w:rsidRPr="007B491F" w:rsidRDefault="00270EEB" w:rsidP="00340E9A">
      <w:pPr>
        <w:ind w:right="237"/>
        <w:rPr>
          <w:b/>
          <w:sz w:val="36"/>
          <w:szCs w:val="40"/>
        </w:rPr>
      </w:pPr>
      <w:r w:rsidRPr="007B491F">
        <w:rPr>
          <w:b/>
          <w:sz w:val="36"/>
          <w:szCs w:val="40"/>
        </w:rPr>
        <w:t xml:space="preserve">BSc (Hons) Professional Police Practice </w:t>
      </w:r>
    </w:p>
    <w:p w14:paraId="467D0C82" w14:textId="77777777" w:rsidR="00270EEB" w:rsidRPr="007B491F" w:rsidRDefault="00270EEB" w:rsidP="00340E9A">
      <w:pPr>
        <w:overflowPunct/>
        <w:autoSpaceDE/>
        <w:autoSpaceDN/>
        <w:adjustRightInd/>
        <w:ind w:right="237"/>
        <w:textAlignment w:val="auto"/>
        <w:rPr>
          <w:b/>
          <w:color w:val="auto"/>
          <w:sz w:val="44"/>
        </w:rPr>
      </w:pPr>
    </w:p>
    <w:p w14:paraId="4655B689" w14:textId="2A93DC8E" w:rsidR="0085230E" w:rsidRPr="007B491F" w:rsidRDefault="0085230E" w:rsidP="00340E9A">
      <w:pPr>
        <w:overflowPunct/>
        <w:autoSpaceDE/>
        <w:autoSpaceDN/>
        <w:adjustRightInd/>
        <w:ind w:right="237"/>
        <w:textAlignment w:val="auto"/>
        <w:rPr>
          <w:b/>
          <w:color w:val="auto"/>
          <w:sz w:val="44"/>
        </w:rPr>
      </w:pPr>
      <w:r w:rsidRPr="007B491F">
        <w:rPr>
          <w:b/>
          <w:color w:val="auto"/>
          <w:sz w:val="44"/>
        </w:rPr>
        <w:t xml:space="preserve">LEVEL </w:t>
      </w:r>
      <w:r w:rsidR="009E0C5A">
        <w:rPr>
          <w:b/>
          <w:color w:val="auto"/>
          <w:sz w:val="44"/>
        </w:rPr>
        <w:t>5</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340E9A">
      <w:pPr>
        <w:overflowPunct/>
        <w:autoSpaceDE/>
        <w:autoSpaceDN/>
        <w:adjustRightInd/>
        <w:ind w:right="237"/>
        <w:textAlignment w:val="auto"/>
        <w:rPr>
          <w:b/>
          <w:color w:val="auto"/>
          <w:sz w:val="44"/>
        </w:rPr>
      </w:pPr>
    </w:p>
    <w:p w14:paraId="55F4D7BC" w14:textId="1AFA1D08" w:rsidR="008F22BD" w:rsidRDefault="008F22BD" w:rsidP="00340E9A">
      <w:pPr>
        <w:overflowPunct/>
        <w:autoSpaceDE/>
        <w:autoSpaceDN/>
        <w:adjustRightInd/>
        <w:ind w:right="237"/>
        <w:textAlignment w:val="auto"/>
        <w:rPr>
          <w:b/>
          <w:color w:val="auto"/>
          <w:sz w:val="44"/>
        </w:rPr>
      </w:pPr>
    </w:p>
    <w:p w14:paraId="4389014C" w14:textId="512C7081" w:rsidR="005A1BA3" w:rsidRPr="00190913" w:rsidRDefault="005A1BA3" w:rsidP="00340E9A">
      <w:pPr>
        <w:overflowPunct/>
        <w:autoSpaceDE/>
        <w:autoSpaceDN/>
        <w:adjustRightInd/>
        <w:ind w:right="237"/>
        <w:textAlignment w:val="auto"/>
        <w:rPr>
          <w:b/>
          <w:color w:val="auto"/>
          <w:sz w:val="40"/>
        </w:rPr>
      </w:pPr>
      <w:r w:rsidRPr="005A1BA3">
        <w:rPr>
          <w:b/>
          <w:color w:val="auto"/>
          <w:sz w:val="40"/>
        </w:rPr>
        <w:t xml:space="preserve">Workbook title: Competency Based Workbook </w:t>
      </w:r>
      <w:r w:rsidR="00571403">
        <w:rPr>
          <w:b/>
          <w:color w:val="auto"/>
          <w:sz w:val="40"/>
        </w:rPr>
        <w:t>4</w:t>
      </w:r>
      <w:r w:rsidRPr="005A1BA3">
        <w:rPr>
          <w:b/>
          <w:color w:val="auto"/>
          <w:sz w:val="40"/>
        </w:rPr>
        <w:t xml:space="preserve"> (PCDA)</w:t>
      </w:r>
    </w:p>
    <w:p w14:paraId="75B3B1AE" w14:textId="77777777" w:rsidR="005A1BA3" w:rsidRDefault="005A1BA3" w:rsidP="00340E9A">
      <w:pPr>
        <w:overflowPunct/>
        <w:autoSpaceDE/>
        <w:autoSpaceDN/>
        <w:adjustRightInd/>
        <w:ind w:right="237"/>
        <w:textAlignment w:val="auto"/>
        <w:rPr>
          <w:b/>
          <w:color w:val="auto"/>
          <w:sz w:val="36"/>
        </w:rPr>
      </w:pPr>
    </w:p>
    <w:p w14:paraId="39944230" w14:textId="7A038FE1" w:rsidR="00F927A1" w:rsidRPr="007B491F" w:rsidRDefault="00F927A1" w:rsidP="00340E9A">
      <w:pPr>
        <w:overflowPunct/>
        <w:autoSpaceDE/>
        <w:autoSpaceDN/>
        <w:adjustRightInd/>
        <w:ind w:right="23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340E9A">
      <w:pPr>
        <w:overflowPunct/>
        <w:autoSpaceDE/>
        <w:autoSpaceDN/>
        <w:adjustRightInd/>
        <w:ind w:right="237"/>
        <w:textAlignment w:val="auto"/>
        <w:rPr>
          <w:b/>
          <w:color w:val="auto"/>
          <w:sz w:val="44"/>
        </w:rPr>
      </w:pPr>
    </w:p>
    <w:p w14:paraId="524030AE" w14:textId="77777777" w:rsidR="0085230E" w:rsidRPr="007B491F"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00F55EE6" w:rsidR="007B491F" w:rsidRPr="008F22BD" w:rsidRDefault="007B491F" w:rsidP="00340E9A">
            <w:pPr>
              <w:overflowPunct/>
              <w:autoSpaceDE/>
              <w:autoSpaceDN/>
              <w:adjustRightInd/>
              <w:ind w:right="237"/>
              <w:textAlignment w:val="auto"/>
              <w:rPr>
                <w:b/>
                <w:color w:val="auto"/>
                <w:sz w:val="32"/>
              </w:rPr>
            </w:pPr>
            <w:r w:rsidRPr="008F22BD">
              <w:rPr>
                <w:b/>
                <w:color w:val="auto"/>
                <w:sz w:val="32"/>
              </w:rPr>
              <w:t>Learner name</w:t>
            </w:r>
            <w:r w:rsidR="004A63D4">
              <w:rPr>
                <w:b/>
                <w:color w:val="auto"/>
                <w:sz w:val="32"/>
              </w:rPr>
              <w:t>: Danielle Arran</w:t>
            </w:r>
          </w:p>
          <w:p w14:paraId="44290483" w14:textId="77777777" w:rsidR="00FF6BE0" w:rsidRDefault="00FF6BE0" w:rsidP="00340E9A">
            <w:pPr>
              <w:overflowPunct/>
              <w:autoSpaceDE/>
              <w:autoSpaceDN/>
              <w:adjustRightInd/>
              <w:ind w:right="237"/>
              <w:textAlignment w:val="auto"/>
              <w:rPr>
                <w:b/>
                <w:color w:val="auto"/>
                <w:sz w:val="32"/>
              </w:rPr>
            </w:pPr>
          </w:p>
          <w:p w14:paraId="07F4F00E" w14:textId="3CCA9E55" w:rsidR="0085230E" w:rsidRPr="008F22BD" w:rsidRDefault="0085230E" w:rsidP="00340E9A">
            <w:pPr>
              <w:overflowPunct/>
              <w:autoSpaceDE/>
              <w:autoSpaceDN/>
              <w:adjustRightInd/>
              <w:ind w:right="237"/>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4271AFB3" w:rsidR="005A1BA3" w:rsidRDefault="004A63D4" w:rsidP="00340E9A">
            <w:pPr>
              <w:overflowPunct/>
              <w:autoSpaceDE/>
              <w:autoSpaceDN/>
              <w:adjustRightInd/>
              <w:ind w:right="237"/>
              <w:textAlignment w:val="auto"/>
              <w:rPr>
                <w:b/>
                <w:color w:val="auto"/>
                <w:sz w:val="32"/>
              </w:rPr>
            </w:pPr>
            <w:r>
              <w:rPr>
                <w:b/>
                <w:color w:val="auto"/>
                <w:sz w:val="32"/>
              </w:rPr>
              <w:t>1816534</w:t>
            </w:r>
          </w:p>
          <w:p w14:paraId="161E8B2D" w14:textId="77777777" w:rsidR="005A1BA3" w:rsidRDefault="005A1BA3" w:rsidP="00340E9A">
            <w:pPr>
              <w:overflowPunct/>
              <w:autoSpaceDE/>
              <w:autoSpaceDN/>
              <w:adjustRightInd/>
              <w:ind w:right="237"/>
              <w:textAlignment w:val="auto"/>
              <w:rPr>
                <w:b/>
                <w:color w:val="auto"/>
                <w:sz w:val="32"/>
              </w:rPr>
            </w:pPr>
          </w:p>
          <w:p w14:paraId="52B439D7" w14:textId="44A05FEA" w:rsidR="005A1BA3" w:rsidRPr="008F22BD" w:rsidRDefault="005A1BA3" w:rsidP="00340E9A">
            <w:pPr>
              <w:overflowPunct/>
              <w:autoSpaceDE/>
              <w:autoSpaceDN/>
              <w:adjustRightInd/>
              <w:ind w:right="237"/>
              <w:textAlignment w:val="auto"/>
              <w:rPr>
                <w:b/>
                <w:color w:val="auto"/>
                <w:sz w:val="32"/>
              </w:rPr>
            </w:pPr>
          </w:p>
        </w:tc>
      </w:tr>
    </w:tbl>
    <w:p w14:paraId="3E964735" w14:textId="7322D960" w:rsidR="00A3273B" w:rsidRDefault="00A3273B" w:rsidP="00340E9A">
      <w:pPr>
        <w:overflowPunct/>
        <w:autoSpaceDE/>
        <w:autoSpaceDN/>
        <w:adjustRightInd/>
        <w:ind w:right="237"/>
        <w:textAlignment w:val="auto"/>
        <w:rPr>
          <w:b/>
          <w:color w:val="auto"/>
          <w:sz w:val="36"/>
        </w:rPr>
      </w:pPr>
    </w:p>
    <w:p w14:paraId="161214F0" w14:textId="4EB9FE53" w:rsidR="00A3273B" w:rsidRDefault="00A3273B" w:rsidP="00340E9A">
      <w:pPr>
        <w:overflowPunct/>
        <w:autoSpaceDE/>
        <w:autoSpaceDN/>
        <w:adjustRightInd/>
        <w:ind w:right="237"/>
        <w:textAlignment w:val="auto"/>
        <w:rPr>
          <w:b/>
          <w:color w:val="auto"/>
          <w:sz w:val="36"/>
        </w:rPr>
      </w:pPr>
    </w:p>
    <w:p w14:paraId="505E8666" w14:textId="77777777" w:rsidR="00A3273B" w:rsidRPr="00E7374A" w:rsidRDefault="00A3273B" w:rsidP="00340E9A">
      <w:pPr>
        <w:overflowPunct/>
        <w:autoSpaceDE/>
        <w:autoSpaceDN/>
        <w:adjustRightInd/>
        <w:ind w:right="237"/>
        <w:textAlignment w:val="auto"/>
        <w:rPr>
          <w:b/>
          <w:color w:val="auto"/>
          <w:sz w:val="36"/>
        </w:rPr>
      </w:pPr>
    </w:p>
    <w:p w14:paraId="0950084E" w14:textId="77777777" w:rsidR="00F927A1" w:rsidRDefault="00270EEB" w:rsidP="00340E9A">
      <w:pPr>
        <w:overflowPunct/>
        <w:autoSpaceDE/>
        <w:autoSpaceDN/>
        <w:adjustRightInd/>
        <w:ind w:right="23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340E9A">
      <w:pPr>
        <w:overflowPunct/>
        <w:autoSpaceDE/>
        <w:autoSpaceDN/>
        <w:adjustRightInd/>
        <w:ind w:right="237"/>
        <w:textAlignment w:val="auto"/>
        <w:rPr>
          <w:b/>
          <w:color w:val="auto"/>
          <w:sz w:val="40"/>
          <w:szCs w:val="56"/>
        </w:rPr>
      </w:pPr>
      <w:r>
        <w:rPr>
          <w:b/>
          <w:color w:val="auto"/>
          <w:sz w:val="40"/>
          <w:szCs w:val="56"/>
        </w:rPr>
        <w:t>PUBLIC SERVICE PROGRAMME</w:t>
      </w:r>
    </w:p>
    <w:p w14:paraId="01AF2F4E" w14:textId="77777777" w:rsidR="00A3273B" w:rsidRDefault="00A3273B" w:rsidP="00340E9A">
      <w:pPr>
        <w:overflowPunct/>
        <w:autoSpaceDE/>
        <w:autoSpaceDN/>
        <w:adjustRightInd/>
        <w:ind w:right="237"/>
        <w:textAlignment w:val="auto"/>
        <w:rPr>
          <w:b/>
          <w:i/>
          <w:color w:val="auto"/>
          <w:sz w:val="24"/>
        </w:rPr>
      </w:pPr>
    </w:p>
    <w:p w14:paraId="17C7C385" w14:textId="6E055376" w:rsidR="00190913" w:rsidRPr="00932CCA" w:rsidRDefault="31856DE5" w:rsidP="31856DE5">
      <w:pPr>
        <w:overflowPunct/>
        <w:autoSpaceDE/>
        <w:autoSpaceDN/>
        <w:adjustRightInd/>
        <w:ind w:right="237"/>
        <w:textAlignment w:val="auto"/>
        <w:rPr>
          <w:b/>
          <w:bCs/>
          <w:i/>
          <w:iCs/>
          <w:color w:val="auto"/>
          <w:sz w:val="24"/>
          <w:szCs w:val="24"/>
        </w:rPr>
      </w:pPr>
      <w:r w:rsidRPr="31856DE5">
        <w:rPr>
          <w:b/>
          <w:bCs/>
          <w:i/>
          <w:iCs/>
          <w:color w:val="auto"/>
          <w:sz w:val="24"/>
          <w:szCs w:val="24"/>
        </w:rPr>
        <w:t xml:space="preserve">Module title: Policing in the workplace 2 (PCDA) </w:t>
      </w:r>
    </w:p>
    <w:p w14:paraId="1502641F" w14:textId="77777777" w:rsidR="00190913" w:rsidRPr="00270EEB" w:rsidRDefault="00190913" w:rsidP="00340E9A">
      <w:pPr>
        <w:overflowPunct/>
        <w:autoSpaceDE/>
        <w:autoSpaceDN/>
        <w:adjustRightInd/>
        <w:ind w:right="237"/>
        <w:textAlignment w:val="auto"/>
        <w:rPr>
          <w:b/>
          <w:color w:val="auto"/>
          <w:sz w:val="36"/>
          <w:szCs w:val="56"/>
        </w:rPr>
      </w:pPr>
    </w:p>
    <w:p w14:paraId="6D58F4AD" w14:textId="6075BF78" w:rsidR="0010312C" w:rsidRPr="00270EEB" w:rsidRDefault="00F927A1" w:rsidP="00340E9A">
      <w:pPr>
        <w:ind w:right="237"/>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340E9A">
      <w:pPr>
        <w:ind w:right="237"/>
        <w:rPr>
          <w:sz w:val="24"/>
          <w:szCs w:val="24"/>
        </w:rPr>
      </w:pPr>
    </w:p>
    <w:p w14:paraId="4A525123" w14:textId="75CFBCE7"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Please read these notes carefully; they provide essential information.</w:t>
      </w:r>
    </w:p>
    <w:p w14:paraId="619EE2C5" w14:textId="77777777" w:rsidR="008B28E7" w:rsidRPr="00270EEB" w:rsidRDefault="008B28E7" w:rsidP="00340E9A">
      <w:pPr>
        <w:ind w:right="237"/>
        <w:rPr>
          <w:sz w:val="24"/>
          <w:szCs w:val="24"/>
        </w:rPr>
      </w:pPr>
    </w:p>
    <w:p w14:paraId="276E7F40" w14:textId="4E8F046F" w:rsidR="0040668F" w:rsidRPr="00270EEB" w:rsidRDefault="0040668F" w:rsidP="00340E9A">
      <w:pPr>
        <w:ind w:right="237"/>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340E9A">
      <w:pPr>
        <w:ind w:right="237"/>
        <w:jc w:val="both"/>
        <w:rPr>
          <w:b/>
          <w:sz w:val="24"/>
          <w:szCs w:val="24"/>
        </w:rPr>
      </w:pPr>
    </w:p>
    <w:p w14:paraId="5CD62538" w14:textId="605C200F"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The purpose of this workbook is to enable learners to demonstrate and provide evidence of how they meet the learning outcomes set by the College of Policing, for the BSc programme. Essentially, you are being asked to outline your experiential learning based upon your theoretical understanding in a range of operational situations.</w:t>
      </w:r>
    </w:p>
    <w:p w14:paraId="5C274A72" w14:textId="77777777" w:rsidR="004B69F6" w:rsidRPr="00270EEB" w:rsidRDefault="004B69F6" w:rsidP="00340E9A">
      <w:pPr>
        <w:ind w:right="237"/>
        <w:jc w:val="both"/>
        <w:rPr>
          <w:sz w:val="24"/>
          <w:szCs w:val="24"/>
        </w:rPr>
      </w:pPr>
    </w:p>
    <w:p w14:paraId="63641FAD" w14:textId="77777777" w:rsidR="005D1743" w:rsidRPr="005D1743" w:rsidRDefault="31856DE5" w:rsidP="003C6235">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Wellbeing and Resilience</w:t>
      </w:r>
    </w:p>
    <w:p w14:paraId="21C54352" w14:textId="77777777"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5D1743">
        <w:rPr>
          <w:b/>
          <w:bCs/>
          <w:color w:val="auto"/>
          <w:sz w:val="24"/>
          <w:szCs w:val="24"/>
        </w:rPr>
        <w:t>Evidence based policing</w:t>
      </w:r>
    </w:p>
    <w:p w14:paraId="0350DF64" w14:textId="6E85E594" w:rsidR="005D1743" w:rsidRPr="00820B00" w:rsidRDefault="005D1743" w:rsidP="00AE47CA">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Research Methods and Skills</w:t>
      </w:r>
    </w:p>
    <w:p w14:paraId="507853AE" w14:textId="77777777" w:rsidR="005D1743" w:rsidRPr="00820B00" w:rsidRDefault="005D1743"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Decision-making and Discretion</w:t>
      </w:r>
      <w:r w:rsidRPr="31856DE5">
        <w:rPr>
          <w:b/>
          <w:bCs/>
          <w:color w:val="auto"/>
          <w:sz w:val="24"/>
          <w:szCs w:val="24"/>
        </w:rPr>
        <w:t xml:space="preserve">  </w:t>
      </w:r>
    </w:p>
    <w:p w14:paraId="28F6E7CA" w14:textId="65BEC53D" w:rsidR="31856DE5"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Vulnerability and Risk</w:t>
      </w:r>
    </w:p>
    <w:p w14:paraId="70390825"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Criminal justice</w:t>
      </w:r>
    </w:p>
    <w:p w14:paraId="56FA68B4"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 xml:space="preserve">Conducting investigations </w:t>
      </w:r>
    </w:p>
    <w:p w14:paraId="5F8FA591" w14:textId="77777777"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Decision making and discretion.</w:t>
      </w:r>
    </w:p>
    <w:p w14:paraId="62A1B210" w14:textId="01B58B6E" w:rsidR="00820B00" w:rsidRPr="00820B00" w:rsidRDefault="00820B00" w:rsidP="00820B00">
      <w:pPr>
        <w:pStyle w:val="ListParagraph"/>
        <w:numPr>
          <w:ilvl w:val="0"/>
          <w:numId w:val="5"/>
        </w:numPr>
        <w:overflowPunct/>
        <w:autoSpaceDE/>
        <w:autoSpaceDN/>
        <w:adjustRightInd/>
        <w:spacing w:line="259" w:lineRule="auto"/>
        <w:ind w:right="237"/>
        <w:jc w:val="both"/>
        <w:textAlignment w:val="auto"/>
        <w:rPr>
          <w:b/>
          <w:bCs/>
          <w:color w:val="auto"/>
          <w:sz w:val="24"/>
          <w:szCs w:val="24"/>
        </w:rPr>
      </w:pPr>
      <w:r w:rsidRPr="00820B00">
        <w:rPr>
          <w:b/>
          <w:bCs/>
          <w:color w:val="auto"/>
          <w:sz w:val="24"/>
          <w:szCs w:val="24"/>
        </w:rPr>
        <w:t>Digital Policing</w:t>
      </w:r>
    </w:p>
    <w:p w14:paraId="055344F4" w14:textId="77777777" w:rsidR="005D1743" w:rsidRDefault="005D1743" w:rsidP="31856DE5">
      <w:pPr>
        <w:ind w:right="237"/>
        <w:jc w:val="both"/>
        <w:rPr>
          <w:sz w:val="24"/>
          <w:szCs w:val="24"/>
          <w:highlight w:val="yellow"/>
        </w:rPr>
      </w:pPr>
    </w:p>
    <w:p w14:paraId="2338F02B" w14:textId="687167BE" w:rsidR="31856DE5" w:rsidRDefault="31856DE5" w:rsidP="31856DE5">
      <w:pPr>
        <w:ind w:right="237"/>
        <w:jc w:val="both"/>
        <w:rPr>
          <w:sz w:val="24"/>
          <w:szCs w:val="24"/>
          <w:highlight w:val="yellow"/>
        </w:rPr>
      </w:pPr>
    </w:p>
    <w:p w14:paraId="137DE606" w14:textId="537B6C04" w:rsidR="1DD1DFEA" w:rsidRPr="003D34AC" w:rsidRDefault="1DD1DFEA" w:rsidP="003D34AC">
      <w:pPr>
        <w:jc w:val="both"/>
        <w:rPr>
          <w:color w:val="000000" w:themeColor="text1"/>
        </w:rPr>
      </w:pPr>
      <w:r w:rsidRPr="003D34AC">
        <w:rPr>
          <w:rFonts w:eastAsia="Arial"/>
          <w:b/>
          <w:bCs/>
          <w:color w:val="000000" w:themeColor="text1"/>
          <w:sz w:val="24"/>
          <w:szCs w:val="24"/>
        </w:rPr>
        <w:t>How should the workbook be presented?</w:t>
      </w:r>
    </w:p>
    <w:p w14:paraId="62EE2117" w14:textId="28AE9802" w:rsidR="1DD1DFEA" w:rsidRDefault="1DD1DFEA" w:rsidP="1DD1DFEA">
      <w:pPr>
        <w:jc w:val="both"/>
        <w:rPr>
          <w:rFonts w:eastAsia="Arial"/>
          <w:color w:val="000000" w:themeColor="text1"/>
          <w:sz w:val="24"/>
          <w:szCs w:val="24"/>
        </w:rPr>
      </w:pPr>
    </w:p>
    <w:p w14:paraId="51421B83" w14:textId="13579E32"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078E4295" w14:textId="077655B3" w:rsidR="1DD1DFEA" w:rsidRDefault="1DD1DFEA" w:rsidP="1DD1DFEA">
      <w:pPr>
        <w:jc w:val="both"/>
        <w:rPr>
          <w:rFonts w:eastAsia="Arial"/>
          <w:color w:val="000000" w:themeColor="text1"/>
          <w:sz w:val="24"/>
          <w:szCs w:val="24"/>
        </w:rPr>
      </w:pPr>
    </w:p>
    <w:p w14:paraId="6750CA68" w14:textId="2EF5407F" w:rsidR="31856DE5" w:rsidRDefault="31856DE5" w:rsidP="31856DE5">
      <w:pPr>
        <w:jc w:val="both"/>
      </w:pPr>
      <w:r w:rsidRPr="31856DE5">
        <w:rPr>
          <w:rFonts w:eastAsia="Arial"/>
          <w:color w:val="000000" w:themeColor="text1"/>
          <w:sz w:val="24"/>
          <w:szCs w:val="24"/>
        </w:rPr>
        <w:t xml:space="preserve">You may wish to use the same incidents as you’ve outlined in the Occupational Competence Portfolio. </w:t>
      </w:r>
    </w:p>
    <w:p w14:paraId="142A7A37" w14:textId="4EBF7F35" w:rsidR="31856DE5" w:rsidRDefault="31856DE5" w:rsidP="31856DE5">
      <w:pPr>
        <w:jc w:val="both"/>
      </w:pPr>
      <w:r w:rsidRPr="31856DE5">
        <w:rPr>
          <w:rFonts w:eastAsia="Arial"/>
          <w:color w:val="000000" w:themeColor="text1"/>
          <w:sz w:val="24"/>
          <w:szCs w:val="24"/>
        </w:rPr>
        <w:t xml:space="preserve"> </w:t>
      </w:r>
    </w:p>
    <w:p w14:paraId="023B04B0" w14:textId="2FFE58B0" w:rsidR="31856DE5" w:rsidRDefault="31856DE5" w:rsidP="31856DE5">
      <w:pPr>
        <w:jc w:val="both"/>
      </w:pPr>
      <w:r w:rsidRPr="31856DE5">
        <w:rPr>
          <w:rFonts w:eastAsia="Arial"/>
          <w:b/>
          <w:bCs/>
          <w:color w:val="000000" w:themeColor="text1"/>
          <w:sz w:val="24"/>
          <w:szCs w:val="24"/>
        </w:rPr>
        <w:t>How should the workbook be presented?</w:t>
      </w:r>
    </w:p>
    <w:p w14:paraId="42FD305A" w14:textId="71EE83A6" w:rsidR="31856DE5" w:rsidRDefault="31856DE5" w:rsidP="31856DE5">
      <w:pPr>
        <w:jc w:val="both"/>
      </w:pPr>
      <w:r w:rsidRPr="31856DE5">
        <w:rPr>
          <w:rFonts w:eastAsia="Arial"/>
          <w:color w:val="000000" w:themeColor="text1"/>
          <w:sz w:val="24"/>
          <w:szCs w:val="24"/>
        </w:rPr>
        <w:t xml:space="preserve"> </w:t>
      </w:r>
    </w:p>
    <w:p w14:paraId="3385BD1A" w14:textId="5974270C" w:rsidR="31856DE5" w:rsidRDefault="31856DE5" w:rsidP="31856DE5">
      <w:pPr>
        <w:jc w:val="both"/>
      </w:pPr>
      <w:r w:rsidRPr="31856DE5">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DDC585" w14:textId="366F4C9F" w:rsidR="31856DE5" w:rsidRDefault="31856DE5" w:rsidP="31856DE5">
      <w:pPr>
        <w:jc w:val="both"/>
      </w:pPr>
      <w:r w:rsidRPr="31856DE5">
        <w:rPr>
          <w:rFonts w:eastAsia="Arial"/>
          <w:color w:val="000000" w:themeColor="text1"/>
          <w:sz w:val="24"/>
          <w:szCs w:val="24"/>
        </w:rPr>
        <w:t xml:space="preserve"> </w:t>
      </w:r>
    </w:p>
    <w:p w14:paraId="19F0B119" w14:textId="3047904A" w:rsidR="31856DE5" w:rsidRDefault="31856DE5" w:rsidP="31856DE5">
      <w:pPr>
        <w:jc w:val="both"/>
      </w:pPr>
      <w:r w:rsidRPr="31856DE5">
        <w:rPr>
          <w:rFonts w:eastAsia="Arial"/>
          <w:b/>
          <w:bCs/>
          <w:color w:val="000000" w:themeColor="text1"/>
          <w:sz w:val="24"/>
          <w:szCs w:val="24"/>
        </w:rPr>
        <w:t>Word count policy</w:t>
      </w:r>
      <w:r w:rsidRPr="31856DE5">
        <w:rPr>
          <w:rFonts w:eastAsia="Arial"/>
          <w:color w:val="000000" w:themeColor="text1"/>
          <w:sz w:val="24"/>
          <w:szCs w:val="24"/>
        </w:rPr>
        <w:t xml:space="preserve"> can be found in chapter 7 of the Academic Quality under section 7.7 (this applies to presenting work above and under the specified word count).  </w:t>
      </w:r>
    </w:p>
    <w:p w14:paraId="073D1215" w14:textId="7723B3EA" w:rsidR="31856DE5" w:rsidRDefault="31856DE5" w:rsidP="31856DE5">
      <w:pPr>
        <w:jc w:val="both"/>
      </w:pPr>
      <w:r w:rsidRPr="31856DE5">
        <w:rPr>
          <w:rFonts w:eastAsia="Arial"/>
          <w:color w:val="000000" w:themeColor="text1"/>
          <w:sz w:val="24"/>
          <w:szCs w:val="24"/>
        </w:rPr>
        <w:t>(</w:t>
      </w:r>
      <w:hyperlink r:id="rId12">
        <w:r w:rsidRPr="31856DE5">
          <w:rPr>
            <w:rStyle w:val="Hyperlink"/>
            <w:rFonts w:eastAsia="Arial"/>
            <w:sz w:val="24"/>
            <w:szCs w:val="24"/>
          </w:rPr>
          <w:t>https://www.uwtsd.ac.uk/media/uwtsd-website/content-assets/documents/academic-office/aqh-chapters/chapters---en/Chapter_07_Assessment_Taught_Programmes_Pages_72-79-UPDATED-05-11-2019.pdf</w:t>
        </w:r>
      </w:hyperlink>
      <w:r w:rsidRPr="31856DE5">
        <w:rPr>
          <w:rFonts w:eastAsia="Arial"/>
          <w:color w:val="0000FF"/>
          <w:sz w:val="24"/>
          <w:szCs w:val="24"/>
          <w:u w:val="single"/>
        </w:rPr>
        <w:t xml:space="preserve">) </w:t>
      </w:r>
    </w:p>
    <w:p w14:paraId="787F1896" w14:textId="19F7C358" w:rsidR="31856DE5" w:rsidRDefault="31856DE5" w:rsidP="31856DE5">
      <w:pPr>
        <w:jc w:val="both"/>
      </w:pPr>
      <w:r w:rsidRPr="31856DE5">
        <w:rPr>
          <w:rFonts w:eastAsia="Arial"/>
          <w:color w:val="000000" w:themeColor="text1"/>
          <w:sz w:val="24"/>
          <w:szCs w:val="24"/>
        </w:rPr>
        <w:t xml:space="preserve"> </w:t>
      </w:r>
    </w:p>
    <w:p w14:paraId="2594BB60" w14:textId="2C89ED68" w:rsidR="31856DE5" w:rsidRDefault="31856DE5" w:rsidP="31856DE5">
      <w:pPr>
        <w:jc w:val="both"/>
      </w:pPr>
      <w:r w:rsidRPr="31856DE5">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71E154F" w14:textId="36ACF1A4" w:rsidR="31856DE5" w:rsidRDefault="004A63D4" w:rsidP="31856DE5">
      <w:pPr>
        <w:jc w:val="both"/>
      </w:pPr>
      <w:hyperlink r:id="rId13">
        <w:r w:rsidR="31856DE5" w:rsidRPr="31856DE5">
          <w:rPr>
            <w:rStyle w:val="Hyperlink"/>
            <w:rFonts w:eastAsia="Arial"/>
            <w:sz w:val="24"/>
            <w:szCs w:val="24"/>
          </w:rPr>
          <w:t>https://moodle.uwtsd.ac.uk/pluginfile.php/298870/mod_resource/content/1/Reflective%20Practice%20for%20Policing%20Students%20-%20Selina%20Copley%20Chapter5.pdf</w:t>
        </w:r>
      </w:hyperlink>
    </w:p>
    <w:p w14:paraId="3CFD4990" w14:textId="1EF10E25" w:rsidR="31856DE5" w:rsidRDefault="31856DE5" w:rsidP="31856DE5">
      <w:pPr>
        <w:jc w:val="both"/>
      </w:pPr>
      <w:r w:rsidRPr="31856DE5">
        <w:rPr>
          <w:rFonts w:eastAsia="Arial"/>
          <w:color w:val="000000" w:themeColor="text1"/>
          <w:sz w:val="24"/>
          <w:szCs w:val="24"/>
        </w:rPr>
        <w:t xml:space="preserve"> </w:t>
      </w:r>
    </w:p>
    <w:p w14:paraId="7B7A65D3" w14:textId="69FE0D4C" w:rsidR="31856DE5" w:rsidRDefault="31856DE5" w:rsidP="31856DE5">
      <w:pPr>
        <w:jc w:val="both"/>
      </w:pPr>
      <w:r w:rsidRPr="31856DE5">
        <w:rPr>
          <w:rFonts w:eastAsia="Arial"/>
          <w:b/>
          <w:bCs/>
          <w:color w:val="000000" w:themeColor="text1"/>
          <w:sz w:val="24"/>
          <w:szCs w:val="24"/>
        </w:rPr>
        <w:t>How is the workbook assessed?</w:t>
      </w:r>
    </w:p>
    <w:p w14:paraId="5EF21373" w14:textId="43180C43" w:rsidR="31856DE5" w:rsidRDefault="31856DE5" w:rsidP="31856DE5">
      <w:pPr>
        <w:jc w:val="both"/>
      </w:pPr>
      <w:r w:rsidRPr="31856DE5">
        <w:rPr>
          <w:rFonts w:eastAsia="Arial"/>
          <w:color w:val="000000" w:themeColor="text1"/>
          <w:sz w:val="24"/>
          <w:szCs w:val="24"/>
        </w:rPr>
        <w:t xml:space="preserve"> </w:t>
      </w:r>
    </w:p>
    <w:p w14:paraId="19DD1F14" w14:textId="55F153BA" w:rsidR="31856DE5" w:rsidRDefault="31856DE5" w:rsidP="31856DE5">
      <w:pPr>
        <w:jc w:val="both"/>
      </w:pPr>
      <w:r w:rsidRPr="31856DE5">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7973FA6E" w14:textId="558C3A07" w:rsidR="31856DE5" w:rsidRDefault="31856DE5" w:rsidP="31856DE5">
      <w:pPr>
        <w:jc w:val="both"/>
      </w:pPr>
      <w:r w:rsidRPr="31856DE5">
        <w:rPr>
          <w:rFonts w:eastAsia="Arial"/>
          <w:color w:val="000000" w:themeColor="text1"/>
          <w:sz w:val="24"/>
          <w:szCs w:val="24"/>
        </w:rPr>
        <w:t xml:space="preserve"> </w:t>
      </w:r>
    </w:p>
    <w:p w14:paraId="008FD8F7" w14:textId="2F334E40" w:rsidR="31856DE5" w:rsidRDefault="31856DE5" w:rsidP="31856DE5">
      <w:pPr>
        <w:jc w:val="both"/>
      </w:pPr>
      <w:r w:rsidRPr="31856DE5">
        <w:rPr>
          <w:rFonts w:eastAsia="Arial"/>
          <w:color w:val="000000" w:themeColor="text1"/>
          <w:sz w:val="24"/>
          <w:szCs w:val="24"/>
        </w:rPr>
        <w:t>Dates of workbook submission will be made available during the initial training day and posted on Moodle.</w:t>
      </w:r>
    </w:p>
    <w:p w14:paraId="0FB3ED56" w14:textId="5E3B374E" w:rsidR="31856DE5" w:rsidRDefault="31856DE5" w:rsidP="31856DE5">
      <w:pPr>
        <w:jc w:val="both"/>
      </w:pPr>
      <w:r w:rsidRPr="31856DE5">
        <w:rPr>
          <w:rFonts w:eastAsia="Arial"/>
          <w:color w:val="000000" w:themeColor="text1"/>
          <w:sz w:val="24"/>
          <w:szCs w:val="24"/>
        </w:rPr>
        <w:t xml:space="preserve"> </w:t>
      </w:r>
    </w:p>
    <w:p w14:paraId="29606FF1" w14:textId="704D8DAC" w:rsidR="31856DE5" w:rsidRDefault="31856DE5" w:rsidP="31856DE5">
      <w:pPr>
        <w:jc w:val="both"/>
      </w:pPr>
      <w:r w:rsidRPr="31856DE5">
        <w:rPr>
          <w:rFonts w:eastAsia="Arial"/>
          <w:color w:val="000000" w:themeColor="text1"/>
          <w:sz w:val="24"/>
          <w:szCs w:val="24"/>
        </w:rPr>
        <w:t>Once submitted your workbook will be assessed and marked independently.</w:t>
      </w:r>
    </w:p>
    <w:p w14:paraId="55628B0C" w14:textId="3DFB92D7" w:rsidR="31856DE5" w:rsidRDefault="31856DE5" w:rsidP="31856DE5">
      <w:pPr>
        <w:jc w:val="both"/>
        <w:rPr>
          <w:rFonts w:eastAsia="Arial"/>
          <w:color w:val="000000" w:themeColor="text1"/>
          <w:sz w:val="24"/>
          <w:szCs w:val="24"/>
        </w:rPr>
      </w:pPr>
    </w:p>
    <w:p w14:paraId="687D2E8F" w14:textId="7E8573AC" w:rsidR="1DD1DFEA" w:rsidRDefault="1DD1DFEA" w:rsidP="1DD1DFEA">
      <w:pPr>
        <w:jc w:val="both"/>
        <w:rPr>
          <w:rFonts w:eastAsia="Arial"/>
          <w:color w:val="000000" w:themeColor="text1"/>
          <w:sz w:val="24"/>
          <w:szCs w:val="24"/>
        </w:rPr>
      </w:pPr>
    </w:p>
    <w:p w14:paraId="696F38D9" w14:textId="32663116" w:rsidR="1DD1DFEA" w:rsidRDefault="1DD1DFEA" w:rsidP="1DD1DFEA">
      <w:pPr>
        <w:jc w:val="both"/>
        <w:rPr>
          <w:rFonts w:eastAsia="Arial"/>
          <w:color w:val="000000" w:themeColor="text1"/>
          <w:sz w:val="24"/>
          <w:szCs w:val="24"/>
        </w:rPr>
      </w:pPr>
    </w:p>
    <w:p w14:paraId="06E54AC5" w14:textId="038CF02E" w:rsidR="1DD1DFEA" w:rsidRDefault="1DD1DFEA" w:rsidP="1DD1DFEA">
      <w:pPr>
        <w:jc w:val="both"/>
        <w:rPr>
          <w:rFonts w:eastAsia="Arial"/>
          <w:color w:val="000000" w:themeColor="text1"/>
          <w:sz w:val="24"/>
          <w:szCs w:val="24"/>
        </w:rPr>
      </w:pPr>
    </w:p>
    <w:p w14:paraId="43E9FA68" w14:textId="52146C10" w:rsidR="1DD1DFEA" w:rsidRDefault="1DD1DFEA" w:rsidP="1DD1DFEA">
      <w:pPr>
        <w:rPr>
          <w:rFonts w:eastAsia="Arial"/>
          <w:color w:val="000000" w:themeColor="text1"/>
          <w:sz w:val="24"/>
          <w:szCs w:val="24"/>
        </w:rPr>
      </w:pPr>
      <w:r>
        <w:br w:type="page"/>
      </w:r>
    </w:p>
    <w:p w14:paraId="450AD93A" w14:textId="1BF0C25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Confidentiality</w:t>
      </w:r>
    </w:p>
    <w:p w14:paraId="3A425A9E" w14:textId="5449413C" w:rsidR="1DD1DFEA" w:rsidRDefault="1DD1DFEA" w:rsidP="1DD1DFEA">
      <w:pPr>
        <w:jc w:val="both"/>
        <w:rPr>
          <w:rFonts w:eastAsia="Arial"/>
          <w:color w:val="000000" w:themeColor="text1"/>
          <w:sz w:val="24"/>
          <w:szCs w:val="24"/>
        </w:rPr>
      </w:pPr>
    </w:p>
    <w:p w14:paraId="3ECBCEBC" w14:textId="564C34C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It is important that no individual can be identified either directly or indirectly from the information in the workbook. Therefore, you must:</w:t>
      </w:r>
    </w:p>
    <w:p w14:paraId="36D82C63" w14:textId="22FB7820" w:rsidR="1DD1DFEA" w:rsidRDefault="1DD1DFEA" w:rsidP="1DD1DFEA">
      <w:pPr>
        <w:jc w:val="both"/>
        <w:rPr>
          <w:rFonts w:eastAsia="Arial"/>
          <w:color w:val="000000" w:themeColor="text1"/>
          <w:sz w:val="24"/>
          <w:szCs w:val="24"/>
        </w:rPr>
      </w:pPr>
    </w:p>
    <w:p w14:paraId="3D084C00" w14:textId="47A56821"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adhere to guidance in the Student Handbook about unfair practice and plagiarism;</w:t>
      </w:r>
    </w:p>
    <w:p w14:paraId="11357DD0" w14:textId="060D9F83"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identify individuals including witnesses, victims or offenders by name;</w:t>
      </w:r>
    </w:p>
    <w:p w14:paraId="6DABAF3F" w14:textId="1C33FF62"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A997D47" w14:textId="185A7AB5" w:rsidR="1DD1DFEA" w:rsidRDefault="1DD1DFEA" w:rsidP="1DD1DFEA">
      <w:pPr>
        <w:pStyle w:val="ListParagraph"/>
        <w:numPr>
          <w:ilvl w:val="0"/>
          <w:numId w:val="3"/>
        </w:numPr>
        <w:jc w:val="both"/>
        <w:rPr>
          <w:color w:val="000000" w:themeColor="text1"/>
          <w:sz w:val="24"/>
          <w:szCs w:val="24"/>
        </w:rPr>
      </w:pPr>
      <w:r w:rsidRPr="1DD1DFEA">
        <w:rPr>
          <w:rFonts w:eastAsia="Arial"/>
          <w:color w:val="000000" w:themeColor="text1"/>
          <w:sz w:val="24"/>
          <w:szCs w:val="24"/>
        </w:rPr>
        <w:t xml:space="preserve">take personal responsibility for adhering to confidentiality rules. </w:t>
      </w:r>
    </w:p>
    <w:p w14:paraId="640D92B6" w14:textId="0DD4004F" w:rsidR="1DD1DFEA" w:rsidRDefault="1DD1DFEA" w:rsidP="1DD1DFEA">
      <w:pPr>
        <w:pStyle w:val="ListParagraph"/>
        <w:numPr>
          <w:ilvl w:val="0"/>
          <w:numId w:val="2"/>
        </w:numPr>
        <w:jc w:val="both"/>
        <w:rPr>
          <w:color w:val="000000" w:themeColor="text1"/>
          <w:sz w:val="24"/>
          <w:szCs w:val="24"/>
        </w:rPr>
      </w:pPr>
      <w:r w:rsidRPr="1DD1DFEA">
        <w:rPr>
          <w:rFonts w:eastAsia="Arial"/>
          <w:color w:val="000000" w:themeColor="text1"/>
          <w:sz w:val="24"/>
          <w:szCs w:val="24"/>
        </w:rPr>
        <w:t>not include any dates of any incidents or anything that specifically identifies an actual incident.</w:t>
      </w:r>
    </w:p>
    <w:p w14:paraId="2EFD6D5A" w14:textId="3FC8BB62" w:rsidR="1DD1DFEA" w:rsidRDefault="1DD1DFEA" w:rsidP="1DD1DFEA">
      <w:pPr>
        <w:jc w:val="both"/>
        <w:rPr>
          <w:rFonts w:eastAsia="Arial"/>
          <w:color w:val="000000" w:themeColor="text1"/>
          <w:sz w:val="24"/>
          <w:szCs w:val="24"/>
        </w:rPr>
      </w:pPr>
    </w:p>
    <w:p w14:paraId="1C8327E2" w14:textId="28EB70D0"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NOTE</w:t>
      </w:r>
    </w:p>
    <w:p w14:paraId="7694CF56" w14:textId="5C6CF697" w:rsidR="1DD1DFEA" w:rsidRDefault="1DD1DFEA" w:rsidP="1DD1DFEA">
      <w:pPr>
        <w:jc w:val="both"/>
        <w:rPr>
          <w:rFonts w:eastAsia="Arial"/>
          <w:color w:val="000000" w:themeColor="text1"/>
          <w:sz w:val="24"/>
          <w:szCs w:val="24"/>
        </w:rPr>
      </w:pPr>
    </w:p>
    <w:p w14:paraId="18FE9E27" w14:textId="181578D1"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Your workbook will be submitted electronically via Turnitin on Moodle. Guidance on this is in the Student Handbook. </w:t>
      </w:r>
    </w:p>
    <w:p w14:paraId="55AAD569" w14:textId="19BE7F6A" w:rsidR="1DD1DFEA" w:rsidRDefault="1DD1DFEA" w:rsidP="1DD1DFEA">
      <w:pPr>
        <w:ind w:left="360"/>
        <w:jc w:val="both"/>
        <w:rPr>
          <w:rFonts w:eastAsia="Arial"/>
          <w:color w:val="000000" w:themeColor="text1"/>
          <w:sz w:val="24"/>
          <w:szCs w:val="24"/>
        </w:rPr>
      </w:pPr>
    </w:p>
    <w:p w14:paraId="5681E9D5" w14:textId="45962A94" w:rsidR="1DD1DFEA" w:rsidRDefault="1DD1DFEA" w:rsidP="1DD1DFEA">
      <w:pPr>
        <w:jc w:val="both"/>
        <w:rPr>
          <w:rFonts w:eastAsia="Arial"/>
          <w:color w:val="000000" w:themeColor="text1"/>
          <w:sz w:val="24"/>
          <w:szCs w:val="24"/>
        </w:rPr>
      </w:pPr>
      <w:r w:rsidRPr="1DD1DFEA">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0AF27B" w14:textId="32CDC580" w:rsidR="1DD1DFEA" w:rsidRDefault="1DD1DFEA" w:rsidP="1DD1DFEA">
      <w:pPr>
        <w:ind w:left="360"/>
        <w:jc w:val="both"/>
        <w:rPr>
          <w:rFonts w:eastAsia="Arial"/>
          <w:color w:val="000000" w:themeColor="text1"/>
          <w:sz w:val="24"/>
          <w:szCs w:val="24"/>
        </w:rPr>
      </w:pPr>
    </w:p>
    <w:p w14:paraId="4944D600" w14:textId="2C291ED1" w:rsidR="1DD1DFEA" w:rsidRDefault="1DD1DFEA" w:rsidP="1DD1DFEA">
      <w:pPr>
        <w:jc w:val="both"/>
        <w:rPr>
          <w:rFonts w:eastAsia="Arial"/>
          <w:color w:val="000000" w:themeColor="text1"/>
          <w:sz w:val="24"/>
          <w:szCs w:val="24"/>
        </w:rPr>
      </w:pPr>
    </w:p>
    <w:p w14:paraId="1D7133A2" w14:textId="214F846B"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t>Dyslexia and other special circumstances</w:t>
      </w:r>
    </w:p>
    <w:p w14:paraId="5726A1BA" w14:textId="18B8A6F1" w:rsidR="1DD1DFEA" w:rsidRDefault="1DD1DFEA" w:rsidP="1DD1DFEA">
      <w:pPr>
        <w:jc w:val="both"/>
        <w:rPr>
          <w:rFonts w:eastAsia="Arial"/>
          <w:color w:val="000000" w:themeColor="text1"/>
          <w:sz w:val="24"/>
          <w:szCs w:val="24"/>
        </w:rPr>
      </w:pPr>
    </w:p>
    <w:p w14:paraId="599123DB" w14:textId="759A13F4" w:rsidR="1DD1DFEA" w:rsidRDefault="1DD1DFEA" w:rsidP="1DD1DFEA">
      <w:pPr>
        <w:jc w:val="both"/>
        <w:rPr>
          <w:rFonts w:eastAsia="Arial"/>
          <w:color w:val="000000" w:themeColor="text1"/>
          <w:sz w:val="24"/>
          <w:szCs w:val="24"/>
        </w:rPr>
      </w:pPr>
      <w:r w:rsidRPr="1DD1DFEA">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1DD1DFEA">
        <w:rPr>
          <w:rFonts w:eastAsia="Arial"/>
          <w:b/>
          <w:bCs/>
          <w:i/>
          <w:iCs/>
          <w:color w:val="000000" w:themeColor="text1"/>
          <w:sz w:val="24"/>
          <w:szCs w:val="24"/>
        </w:rPr>
        <w:t>it is the learner’s individual responsibility to contact them</w:t>
      </w:r>
      <w:r w:rsidRPr="1DD1DFEA">
        <w:rPr>
          <w:rFonts w:eastAsia="Arial"/>
          <w:color w:val="000000" w:themeColor="text1"/>
          <w:sz w:val="24"/>
          <w:szCs w:val="24"/>
        </w:rPr>
        <w:t xml:space="preserve">. </w:t>
      </w:r>
    </w:p>
    <w:p w14:paraId="6413CBE8" w14:textId="7C5AF935" w:rsidR="1DD1DFEA" w:rsidRDefault="1DD1DFEA" w:rsidP="1DD1DFEA">
      <w:pPr>
        <w:jc w:val="both"/>
        <w:rPr>
          <w:rFonts w:eastAsia="Arial"/>
          <w:color w:val="000000" w:themeColor="text1"/>
          <w:sz w:val="24"/>
          <w:szCs w:val="24"/>
        </w:rPr>
      </w:pPr>
    </w:p>
    <w:p w14:paraId="359391ED" w14:textId="21D8D270" w:rsidR="1DD1DFEA" w:rsidRDefault="1DD1DFEA" w:rsidP="1DD1DFEA">
      <w:pPr>
        <w:jc w:val="both"/>
        <w:rPr>
          <w:rFonts w:eastAsia="Arial"/>
          <w:color w:val="000000" w:themeColor="text1"/>
          <w:sz w:val="24"/>
          <w:szCs w:val="24"/>
        </w:rPr>
      </w:pPr>
    </w:p>
    <w:p w14:paraId="2A3A095C" w14:textId="530C3D5D" w:rsidR="1DD1DFEA" w:rsidRDefault="1DD1DFEA" w:rsidP="1DD1DFEA">
      <w:pPr>
        <w:rPr>
          <w:rFonts w:eastAsia="Arial"/>
          <w:color w:val="000000" w:themeColor="text1"/>
          <w:sz w:val="24"/>
          <w:szCs w:val="24"/>
        </w:rPr>
      </w:pPr>
      <w:r>
        <w:br w:type="page"/>
      </w:r>
    </w:p>
    <w:p w14:paraId="7B8ECF5E" w14:textId="05DFF032" w:rsidR="1DD1DFEA" w:rsidRDefault="1DD1DFEA" w:rsidP="1DD1DFEA">
      <w:pPr>
        <w:jc w:val="both"/>
        <w:rPr>
          <w:rFonts w:eastAsia="Arial"/>
          <w:color w:val="000000" w:themeColor="text1"/>
          <w:sz w:val="24"/>
          <w:szCs w:val="24"/>
        </w:rPr>
      </w:pPr>
      <w:r w:rsidRPr="1DD1DFEA">
        <w:rPr>
          <w:rFonts w:eastAsia="Arial"/>
          <w:b/>
          <w:bCs/>
          <w:color w:val="000000" w:themeColor="text1"/>
          <w:sz w:val="24"/>
          <w:szCs w:val="24"/>
        </w:rPr>
        <w:lastRenderedPageBreak/>
        <w:t xml:space="preserve">Guidance: </w:t>
      </w:r>
    </w:p>
    <w:p w14:paraId="3EF5616E" w14:textId="4FCFBACE" w:rsidR="1DD1DFEA" w:rsidRDefault="1DD1DFEA" w:rsidP="1DD1DFEA">
      <w:pPr>
        <w:jc w:val="both"/>
        <w:rPr>
          <w:rFonts w:eastAsia="Arial"/>
          <w:color w:val="000000" w:themeColor="text1"/>
          <w:sz w:val="24"/>
          <w:szCs w:val="24"/>
        </w:rPr>
      </w:pPr>
    </w:p>
    <w:p w14:paraId="06631532" w14:textId="0D84EA0E"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Your workbook must contain the items specified in the table below (clearly identified and in the order given);</w:t>
      </w:r>
    </w:p>
    <w:p w14:paraId="3780E17C" w14:textId="39A29FE4" w:rsidR="1DD1DFEA" w:rsidRDefault="1DD1DFEA" w:rsidP="1DD1DFEA">
      <w:pPr>
        <w:pStyle w:val="ListParagraph"/>
        <w:numPr>
          <w:ilvl w:val="0"/>
          <w:numId w:val="1"/>
        </w:numPr>
        <w:jc w:val="both"/>
        <w:rPr>
          <w:i/>
          <w:iCs/>
          <w:color w:val="000000" w:themeColor="text1"/>
          <w:sz w:val="24"/>
          <w:szCs w:val="24"/>
        </w:rPr>
      </w:pPr>
      <w:r w:rsidRPr="1DD1DFEA">
        <w:rPr>
          <w:rFonts w:eastAsia="Arial"/>
          <w:i/>
          <w:iCs/>
          <w:color w:val="000000" w:themeColor="text1"/>
          <w:sz w:val="24"/>
          <w:szCs w:val="24"/>
        </w:rPr>
        <w:t>You should use this particular document to insert your text / answer within each section of this workbook;</w:t>
      </w:r>
    </w:p>
    <w:p w14:paraId="0695EACA" w14:textId="77777777" w:rsidR="00B12295" w:rsidRPr="00270EEB" w:rsidRDefault="00B12295" w:rsidP="00340E9A">
      <w:pPr>
        <w:ind w:right="237"/>
        <w:jc w:val="both"/>
        <w:rPr>
          <w:b/>
          <w:sz w:val="24"/>
          <w:szCs w:val="24"/>
        </w:rPr>
      </w:pPr>
    </w:p>
    <w:p w14:paraId="405CF10B" w14:textId="77777777" w:rsidR="008B28E7" w:rsidRPr="00270EEB" w:rsidRDefault="008B28E7" w:rsidP="00340E9A">
      <w:pPr>
        <w:ind w:right="237"/>
        <w:jc w:val="both"/>
        <w:rPr>
          <w:b/>
          <w:sz w:val="24"/>
          <w:szCs w:val="24"/>
        </w:rPr>
      </w:pPr>
      <w:r w:rsidRPr="00270EEB">
        <w:rPr>
          <w:b/>
          <w:sz w:val="24"/>
          <w:szCs w:val="24"/>
        </w:rPr>
        <w:t xml:space="preserve">Contents </w:t>
      </w:r>
    </w:p>
    <w:p w14:paraId="48980C89" w14:textId="77777777" w:rsidR="00B12295" w:rsidRPr="00270EEB" w:rsidRDefault="00B12295" w:rsidP="00340E9A">
      <w:pPr>
        <w:ind w:right="237"/>
        <w:jc w:val="both"/>
        <w:rPr>
          <w:b/>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27"/>
        <w:gridCol w:w="5557"/>
        <w:gridCol w:w="1210"/>
      </w:tblGrid>
      <w:tr w:rsidR="00446F80" w:rsidRPr="00270EEB" w14:paraId="0CDD85F0" w14:textId="4A005F79" w:rsidTr="31856DE5">
        <w:tc>
          <w:tcPr>
            <w:tcW w:w="1390" w:type="dxa"/>
            <w:shd w:val="clear" w:color="auto" w:fill="auto"/>
          </w:tcPr>
          <w:p w14:paraId="0C25BFEF" w14:textId="0E3B031A" w:rsidR="00446F80" w:rsidRPr="00270EEB" w:rsidRDefault="00446F80" w:rsidP="00340E9A">
            <w:pPr>
              <w:ind w:right="237"/>
              <w:jc w:val="both"/>
              <w:rPr>
                <w:b/>
                <w:color w:val="auto"/>
                <w:sz w:val="24"/>
                <w:szCs w:val="24"/>
              </w:rPr>
            </w:pPr>
            <w:r>
              <w:rPr>
                <w:b/>
                <w:color w:val="auto"/>
                <w:sz w:val="24"/>
                <w:szCs w:val="24"/>
              </w:rPr>
              <w:t>Workbook</w:t>
            </w:r>
            <w:r w:rsidRPr="00270EEB">
              <w:rPr>
                <w:b/>
                <w:color w:val="auto"/>
                <w:sz w:val="24"/>
                <w:szCs w:val="24"/>
              </w:rPr>
              <w:t xml:space="preserve"> </w:t>
            </w:r>
          </w:p>
        </w:tc>
        <w:tc>
          <w:tcPr>
            <w:tcW w:w="6488" w:type="dxa"/>
            <w:shd w:val="clear" w:color="auto" w:fill="auto"/>
          </w:tcPr>
          <w:p w14:paraId="1F40F756" w14:textId="746F93B6" w:rsidR="00446F80" w:rsidRPr="00270EEB" w:rsidRDefault="00446F80" w:rsidP="00340E9A">
            <w:pPr>
              <w:ind w:right="237"/>
              <w:jc w:val="both"/>
              <w:rPr>
                <w:b/>
                <w:color w:val="auto"/>
                <w:sz w:val="24"/>
                <w:szCs w:val="24"/>
              </w:rPr>
            </w:pPr>
            <w:r>
              <w:rPr>
                <w:b/>
                <w:color w:val="auto"/>
                <w:sz w:val="24"/>
                <w:szCs w:val="24"/>
              </w:rPr>
              <w:t xml:space="preserve">Area of Professional Practice </w:t>
            </w:r>
          </w:p>
          <w:p w14:paraId="1A5D6AF9" w14:textId="77777777" w:rsidR="00446F80" w:rsidRPr="00270EEB" w:rsidRDefault="00446F80" w:rsidP="00340E9A">
            <w:pPr>
              <w:ind w:right="237"/>
              <w:jc w:val="both"/>
              <w:rPr>
                <w:b/>
                <w:color w:val="auto"/>
                <w:sz w:val="24"/>
                <w:szCs w:val="24"/>
              </w:rPr>
            </w:pPr>
          </w:p>
        </w:tc>
        <w:tc>
          <w:tcPr>
            <w:tcW w:w="1236" w:type="dxa"/>
          </w:tcPr>
          <w:p w14:paraId="0B5B7A74" w14:textId="18F87E3C" w:rsidR="00446F80" w:rsidRDefault="00446F80" w:rsidP="00340E9A">
            <w:pPr>
              <w:ind w:right="237"/>
              <w:jc w:val="both"/>
              <w:rPr>
                <w:b/>
                <w:color w:val="auto"/>
                <w:sz w:val="24"/>
                <w:szCs w:val="24"/>
              </w:rPr>
            </w:pPr>
            <w:r>
              <w:rPr>
                <w:b/>
                <w:color w:val="auto"/>
                <w:sz w:val="24"/>
                <w:szCs w:val="24"/>
              </w:rPr>
              <w:t>Word count</w:t>
            </w:r>
          </w:p>
        </w:tc>
      </w:tr>
      <w:tr w:rsidR="00446F80" w:rsidRPr="00270EEB" w14:paraId="3F209145" w14:textId="4F757148" w:rsidTr="31856DE5">
        <w:tc>
          <w:tcPr>
            <w:tcW w:w="1390" w:type="dxa"/>
            <w:shd w:val="clear" w:color="auto" w:fill="auto"/>
          </w:tcPr>
          <w:p w14:paraId="2967F37F" w14:textId="0F34A889" w:rsidR="00446F80" w:rsidRPr="007B5CB2" w:rsidRDefault="00446F80" w:rsidP="00340E9A">
            <w:pPr>
              <w:ind w:right="237"/>
              <w:jc w:val="both"/>
              <w:rPr>
                <w:color w:val="auto"/>
                <w:sz w:val="24"/>
                <w:szCs w:val="24"/>
              </w:rPr>
            </w:pPr>
            <w:r>
              <w:rPr>
                <w:color w:val="auto"/>
                <w:sz w:val="24"/>
                <w:szCs w:val="24"/>
              </w:rPr>
              <w:t xml:space="preserve">Task 1 </w:t>
            </w:r>
          </w:p>
        </w:tc>
        <w:tc>
          <w:tcPr>
            <w:tcW w:w="6488" w:type="dxa"/>
            <w:shd w:val="clear" w:color="auto" w:fill="auto"/>
          </w:tcPr>
          <w:p w14:paraId="7CAD68AF" w14:textId="77777777" w:rsidR="00446F80" w:rsidRDefault="31856DE5" w:rsidP="31856DE5">
            <w:pPr>
              <w:ind w:right="237"/>
              <w:jc w:val="both"/>
              <w:rPr>
                <w:rFonts w:eastAsia="Arial"/>
                <w:b/>
                <w:bCs/>
                <w:sz w:val="24"/>
                <w:szCs w:val="24"/>
              </w:rPr>
            </w:pPr>
            <w:r w:rsidRPr="31856DE5">
              <w:rPr>
                <w:rFonts w:eastAsia="Arial"/>
                <w:b/>
                <w:bCs/>
                <w:sz w:val="24"/>
                <w:szCs w:val="24"/>
              </w:rPr>
              <w:t>Wellbeing and Resilience</w:t>
            </w:r>
          </w:p>
          <w:p w14:paraId="13F52887" w14:textId="48D70A27" w:rsidR="00446F80" w:rsidRPr="00F6513F" w:rsidRDefault="00446F80" w:rsidP="31856DE5">
            <w:pPr>
              <w:ind w:right="237"/>
              <w:jc w:val="both"/>
              <w:rPr>
                <w:rFonts w:eastAsia="Arial"/>
                <w:b/>
                <w:bCs/>
                <w:sz w:val="24"/>
                <w:szCs w:val="24"/>
              </w:rPr>
            </w:pPr>
          </w:p>
        </w:tc>
        <w:tc>
          <w:tcPr>
            <w:tcW w:w="1236" w:type="dxa"/>
          </w:tcPr>
          <w:p w14:paraId="6787B963" w14:textId="5F728F63" w:rsidR="00446F80" w:rsidRPr="001E7592" w:rsidRDefault="31856DE5" w:rsidP="31856DE5">
            <w:pPr>
              <w:ind w:right="237"/>
              <w:jc w:val="both"/>
              <w:rPr>
                <w:rFonts w:eastAsia="Arial"/>
                <w:b/>
                <w:bCs/>
                <w:sz w:val="24"/>
                <w:szCs w:val="24"/>
              </w:rPr>
            </w:pPr>
            <w:r w:rsidRPr="31856DE5">
              <w:rPr>
                <w:rFonts w:eastAsia="Arial"/>
                <w:b/>
                <w:bCs/>
                <w:sz w:val="24"/>
                <w:szCs w:val="24"/>
              </w:rPr>
              <w:t>1000</w:t>
            </w:r>
          </w:p>
        </w:tc>
      </w:tr>
      <w:tr w:rsidR="00446F80" w:rsidRPr="00270EEB" w14:paraId="73724C95" w14:textId="5CDFE9D3" w:rsidTr="31856DE5">
        <w:tc>
          <w:tcPr>
            <w:tcW w:w="1390" w:type="dxa"/>
            <w:shd w:val="clear" w:color="auto" w:fill="auto"/>
          </w:tcPr>
          <w:p w14:paraId="5F71CFD1" w14:textId="151514F9"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2</w:t>
            </w:r>
          </w:p>
        </w:tc>
        <w:tc>
          <w:tcPr>
            <w:tcW w:w="6488" w:type="dxa"/>
            <w:shd w:val="clear" w:color="auto" w:fill="auto"/>
          </w:tcPr>
          <w:p w14:paraId="4623DB59" w14:textId="45ECDE8E"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rPr>
              <w:t>Evidence based policing</w:t>
            </w:r>
          </w:p>
          <w:p w14:paraId="7ABC96DE" w14:textId="3D12136B" w:rsidR="00446F80" w:rsidRPr="00E57B0A" w:rsidRDefault="31856DE5" w:rsidP="31856DE5">
            <w:pPr>
              <w:overflowPunct/>
              <w:autoSpaceDE/>
              <w:autoSpaceDN/>
              <w:adjustRightInd/>
              <w:spacing w:line="259" w:lineRule="auto"/>
              <w:ind w:right="237"/>
              <w:jc w:val="both"/>
              <w:textAlignment w:val="auto"/>
              <w:rPr>
                <w:b/>
                <w:bCs/>
                <w:color w:val="auto"/>
                <w:sz w:val="24"/>
                <w:szCs w:val="24"/>
                <w:lang w:val="en-US"/>
              </w:rPr>
            </w:pPr>
            <w:r w:rsidRPr="31856DE5">
              <w:rPr>
                <w:b/>
                <w:bCs/>
                <w:color w:val="auto"/>
                <w:sz w:val="24"/>
                <w:szCs w:val="24"/>
                <w:lang w:val="en-US"/>
              </w:rPr>
              <w:t>Research Methods and Skills</w:t>
            </w:r>
          </w:p>
          <w:p w14:paraId="2C3E7745" w14:textId="7226DF1D" w:rsidR="00446F80" w:rsidRPr="00E57B0A" w:rsidRDefault="31856DE5" w:rsidP="31856DE5">
            <w:pPr>
              <w:overflowPunct/>
              <w:autoSpaceDE/>
              <w:autoSpaceDN/>
              <w:adjustRightInd/>
              <w:spacing w:line="259" w:lineRule="auto"/>
              <w:ind w:right="237"/>
              <w:jc w:val="both"/>
              <w:textAlignment w:val="auto"/>
              <w:rPr>
                <w:b/>
                <w:bCs/>
                <w:color w:val="auto"/>
                <w:sz w:val="24"/>
                <w:szCs w:val="24"/>
              </w:rPr>
            </w:pPr>
            <w:r w:rsidRPr="31856DE5">
              <w:rPr>
                <w:b/>
                <w:bCs/>
                <w:color w:val="auto"/>
                <w:sz w:val="24"/>
                <w:szCs w:val="24"/>
                <w:lang w:val="en-US"/>
              </w:rPr>
              <w:t>Decision-making and Discretion</w:t>
            </w:r>
            <w:r w:rsidRPr="31856DE5">
              <w:rPr>
                <w:b/>
                <w:bCs/>
                <w:color w:val="auto"/>
                <w:sz w:val="24"/>
                <w:szCs w:val="24"/>
              </w:rPr>
              <w:t> </w:t>
            </w:r>
          </w:p>
        </w:tc>
        <w:tc>
          <w:tcPr>
            <w:tcW w:w="1236" w:type="dxa"/>
          </w:tcPr>
          <w:p w14:paraId="151A1BD9" w14:textId="7432EB90" w:rsidR="00446F80" w:rsidRPr="001E7592" w:rsidRDefault="31856DE5" w:rsidP="31856DE5">
            <w:pPr>
              <w:ind w:right="237"/>
              <w:jc w:val="both"/>
              <w:rPr>
                <w:rFonts w:eastAsia="Arial"/>
                <w:b/>
                <w:bCs/>
                <w:color w:val="auto"/>
                <w:sz w:val="24"/>
                <w:szCs w:val="24"/>
              </w:rPr>
            </w:pPr>
            <w:r w:rsidRPr="31856DE5">
              <w:rPr>
                <w:rFonts w:eastAsia="Arial"/>
                <w:b/>
                <w:bCs/>
                <w:color w:val="auto"/>
                <w:sz w:val="24"/>
                <w:szCs w:val="24"/>
              </w:rPr>
              <w:t>1200</w:t>
            </w:r>
          </w:p>
        </w:tc>
      </w:tr>
      <w:tr w:rsidR="00446F80" w:rsidRPr="00270EEB" w14:paraId="6953A260" w14:textId="25AAFF4B" w:rsidTr="31856DE5">
        <w:tc>
          <w:tcPr>
            <w:tcW w:w="1390" w:type="dxa"/>
            <w:shd w:val="clear" w:color="auto" w:fill="auto"/>
          </w:tcPr>
          <w:p w14:paraId="02F0EB04" w14:textId="71C83160"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3</w:t>
            </w:r>
            <w:r w:rsidRPr="007B5CB2">
              <w:rPr>
                <w:color w:val="auto"/>
                <w:sz w:val="24"/>
                <w:szCs w:val="24"/>
              </w:rPr>
              <w:t xml:space="preserve"> </w:t>
            </w:r>
          </w:p>
        </w:tc>
        <w:tc>
          <w:tcPr>
            <w:tcW w:w="6488" w:type="dxa"/>
            <w:shd w:val="clear" w:color="auto" w:fill="auto"/>
          </w:tcPr>
          <w:p w14:paraId="6F74A7BB" w14:textId="238CBE9C" w:rsidR="00446F80" w:rsidRPr="00E57B0A" w:rsidRDefault="00E57B0A" w:rsidP="31856DE5">
            <w:pPr>
              <w:overflowPunct/>
              <w:autoSpaceDE/>
              <w:autoSpaceDN/>
              <w:adjustRightInd/>
              <w:textAlignment w:val="auto"/>
              <w:rPr>
                <w:rFonts w:eastAsia="Arial"/>
                <w:b/>
                <w:bCs/>
                <w:color w:val="auto"/>
                <w:sz w:val="24"/>
                <w:szCs w:val="24"/>
                <w:lang w:eastAsia="zh-TW"/>
              </w:rPr>
            </w:pPr>
            <w:r w:rsidRPr="31856DE5">
              <w:rPr>
                <w:rFonts w:eastAsia="Arial"/>
                <w:b/>
                <w:bCs/>
                <w:color w:val="auto"/>
                <w:sz w:val="24"/>
                <w:szCs w:val="24"/>
                <w:shd w:val="clear" w:color="auto" w:fill="FFFFFF"/>
                <w:lang w:eastAsia="zh-TW"/>
              </w:rPr>
              <w:t>Vulnerability and Risk</w:t>
            </w:r>
          </w:p>
        </w:tc>
        <w:tc>
          <w:tcPr>
            <w:tcW w:w="1236" w:type="dxa"/>
          </w:tcPr>
          <w:p w14:paraId="2C10A136" w14:textId="1DED8B75" w:rsidR="00446F80" w:rsidRPr="001E7592" w:rsidRDefault="31856DE5" w:rsidP="31856DE5">
            <w:pPr>
              <w:ind w:right="237"/>
              <w:jc w:val="both"/>
              <w:rPr>
                <w:rFonts w:eastAsia="Arial"/>
                <w:b/>
                <w:bCs/>
                <w:sz w:val="24"/>
                <w:szCs w:val="24"/>
              </w:rPr>
            </w:pPr>
            <w:r w:rsidRPr="31856DE5">
              <w:rPr>
                <w:rFonts w:eastAsia="Arial"/>
                <w:b/>
                <w:bCs/>
                <w:sz w:val="24"/>
                <w:szCs w:val="24"/>
              </w:rPr>
              <w:t>1400</w:t>
            </w:r>
          </w:p>
        </w:tc>
      </w:tr>
      <w:tr w:rsidR="00446F80" w:rsidRPr="00270EEB" w14:paraId="0E09B7AB" w14:textId="15055A9A" w:rsidTr="31856DE5">
        <w:tc>
          <w:tcPr>
            <w:tcW w:w="1390" w:type="dxa"/>
            <w:shd w:val="clear" w:color="auto" w:fill="auto"/>
          </w:tcPr>
          <w:p w14:paraId="48892DF1" w14:textId="3186F543" w:rsidR="00446F80" w:rsidRPr="007B5CB2" w:rsidRDefault="00446F80" w:rsidP="00340E9A">
            <w:pPr>
              <w:ind w:right="237"/>
              <w:jc w:val="both"/>
              <w:rPr>
                <w:color w:val="auto"/>
                <w:sz w:val="24"/>
                <w:szCs w:val="24"/>
              </w:rPr>
            </w:pPr>
            <w:r w:rsidRPr="007B5CB2">
              <w:rPr>
                <w:color w:val="auto"/>
                <w:sz w:val="24"/>
                <w:szCs w:val="24"/>
              </w:rPr>
              <w:t xml:space="preserve">Task </w:t>
            </w:r>
            <w:r>
              <w:rPr>
                <w:color w:val="auto"/>
                <w:sz w:val="24"/>
                <w:szCs w:val="24"/>
              </w:rPr>
              <w:t>4</w:t>
            </w:r>
            <w:r w:rsidRPr="007B5CB2">
              <w:rPr>
                <w:color w:val="auto"/>
                <w:sz w:val="24"/>
                <w:szCs w:val="24"/>
              </w:rPr>
              <w:t xml:space="preserve"> </w:t>
            </w:r>
          </w:p>
        </w:tc>
        <w:tc>
          <w:tcPr>
            <w:tcW w:w="6488" w:type="dxa"/>
            <w:shd w:val="clear" w:color="auto" w:fill="auto"/>
          </w:tcPr>
          <w:p w14:paraId="7FECA8A2" w14:textId="77777777" w:rsidR="00DD7FFD" w:rsidRDefault="00DD7FFD" w:rsidP="31856DE5">
            <w:pPr>
              <w:rPr>
                <w:rFonts w:eastAsia="Arial"/>
                <w:b/>
                <w:bCs/>
                <w:color w:val="000000" w:themeColor="text1"/>
                <w:sz w:val="24"/>
                <w:szCs w:val="24"/>
              </w:rPr>
            </w:pPr>
            <w:r>
              <w:rPr>
                <w:rFonts w:eastAsia="Arial"/>
                <w:b/>
                <w:bCs/>
                <w:color w:val="000000" w:themeColor="text1"/>
                <w:sz w:val="24"/>
                <w:szCs w:val="24"/>
              </w:rPr>
              <w:t>C</w:t>
            </w:r>
            <w:r w:rsidRPr="5A1BC7B5">
              <w:rPr>
                <w:rFonts w:eastAsia="Arial"/>
                <w:b/>
                <w:bCs/>
                <w:color w:val="000000" w:themeColor="text1"/>
                <w:sz w:val="24"/>
                <w:szCs w:val="24"/>
              </w:rPr>
              <w:t xml:space="preserve">onducting investigations </w:t>
            </w:r>
          </w:p>
          <w:p w14:paraId="289B8CA0" w14:textId="350E3F65" w:rsidR="5B63D80E" w:rsidRDefault="00DD7FFD" w:rsidP="31856DE5">
            <w:pPr>
              <w:rPr>
                <w:rFonts w:eastAsia="Arial"/>
                <w:color w:val="auto"/>
                <w:sz w:val="24"/>
                <w:szCs w:val="24"/>
                <w:lang w:eastAsia="zh-TW"/>
              </w:rPr>
            </w:pPr>
            <w:r>
              <w:rPr>
                <w:rFonts w:eastAsia="Arial"/>
                <w:b/>
                <w:bCs/>
                <w:color w:val="000000" w:themeColor="text1"/>
                <w:sz w:val="24"/>
                <w:szCs w:val="24"/>
              </w:rPr>
              <w:t>Information and intelligence</w:t>
            </w:r>
            <w:r>
              <w:rPr>
                <w:rFonts w:eastAsia="Arial"/>
                <w:color w:val="auto"/>
                <w:sz w:val="24"/>
                <w:szCs w:val="24"/>
                <w:lang w:eastAsia="zh-TW"/>
              </w:rPr>
              <w:t xml:space="preserve"> </w:t>
            </w:r>
          </w:p>
        </w:tc>
        <w:tc>
          <w:tcPr>
            <w:tcW w:w="1236" w:type="dxa"/>
          </w:tcPr>
          <w:p w14:paraId="138D90A7" w14:textId="4C93C9B9" w:rsidR="00446F80" w:rsidRPr="001E7592" w:rsidRDefault="31856DE5" w:rsidP="31856DE5">
            <w:pPr>
              <w:ind w:right="237"/>
              <w:jc w:val="both"/>
              <w:rPr>
                <w:rFonts w:eastAsia="Arial"/>
                <w:b/>
                <w:bCs/>
                <w:sz w:val="24"/>
                <w:szCs w:val="24"/>
              </w:rPr>
            </w:pPr>
            <w:r w:rsidRPr="31856DE5">
              <w:rPr>
                <w:rFonts w:eastAsia="Arial"/>
                <w:b/>
                <w:bCs/>
                <w:sz w:val="24"/>
                <w:szCs w:val="24"/>
              </w:rPr>
              <w:t>1250</w:t>
            </w:r>
          </w:p>
          <w:p w14:paraId="67578D3E" w14:textId="5B7AE950" w:rsidR="00446F80" w:rsidRPr="001E7592" w:rsidRDefault="00446F80" w:rsidP="31856DE5">
            <w:pPr>
              <w:ind w:right="237"/>
              <w:jc w:val="both"/>
              <w:rPr>
                <w:rFonts w:eastAsia="Arial"/>
                <w:b/>
                <w:bCs/>
                <w:sz w:val="24"/>
                <w:szCs w:val="24"/>
              </w:rPr>
            </w:pPr>
          </w:p>
          <w:p w14:paraId="09719273" w14:textId="73BB43A2" w:rsidR="00446F80" w:rsidRPr="001E7592" w:rsidRDefault="00446F80" w:rsidP="31856DE5">
            <w:pPr>
              <w:ind w:right="237"/>
              <w:jc w:val="both"/>
              <w:rPr>
                <w:rFonts w:eastAsia="Arial"/>
                <w:b/>
                <w:bCs/>
                <w:sz w:val="24"/>
                <w:szCs w:val="24"/>
              </w:rPr>
            </w:pPr>
          </w:p>
        </w:tc>
      </w:tr>
      <w:tr w:rsidR="00446F80" w:rsidRPr="00270EEB" w14:paraId="442B656B" w14:textId="650C0AB6" w:rsidTr="31856DE5">
        <w:trPr>
          <w:trHeight w:val="81"/>
        </w:trPr>
        <w:tc>
          <w:tcPr>
            <w:tcW w:w="1390" w:type="dxa"/>
            <w:shd w:val="clear" w:color="auto" w:fill="auto"/>
          </w:tcPr>
          <w:p w14:paraId="25D7C409" w14:textId="6887A87D" w:rsidR="00446F80" w:rsidRPr="007B5CB2" w:rsidRDefault="5B63D80E" w:rsidP="5B63D80E">
            <w:pPr>
              <w:ind w:right="237"/>
              <w:jc w:val="both"/>
              <w:rPr>
                <w:color w:val="auto"/>
                <w:sz w:val="24"/>
                <w:szCs w:val="24"/>
              </w:rPr>
            </w:pPr>
            <w:r w:rsidRPr="5B63D80E">
              <w:rPr>
                <w:color w:val="auto"/>
                <w:sz w:val="24"/>
                <w:szCs w:val="24"/>
              </w:rPr>
              <w:t>Task 5</w:t>
            </w:r>
          </w:p>
        </w:tc>
        <w:tc>
          <w:tcPr>
            <w:tcW w:w="6488" w:type="dxa"/>
            <w:shd w:val="clear" w:color="auto" w:fill="auto"/>
          </w:tcPr>
          <w:p w14:paraId="700B0956" w14:textId="0EBBCD3F" w:rsidR="5B63D80E" w:rsidRDefault="31856DE5" w:rsidP="31856DE5">
            <w:pPr>
              <w:rPr>
                <w:rFonts w:eastAsia="Arial"/>
                <w:b/>
                <w:bCs/>
                <w:color w:val="auto"/>
                <w:sz w:val="24"/>
                <w:szCs w:val="24"/>
              </w:rPr>
            </w:pPr>
            <w:r w:rsidRPr="31856DE5">
              <w:rPr>
                <w:rFonts w:eastAsia="Arial"/>
                <w:b/>
                <w:bCs/>
                <w:color w:val="auto"/>
                <w:sz w:val="24"/>
                <w:szCs w:val="24"/>
              </w:rPr>
              <w:t xml:space="preserve">Digital Policing, </w:t>
            </w:r>
          </w:p>
          <w:p w14:paraId="4F6247F3" w14:textId="61A056ED" w:rsidR="5B63D80E" w:rsidRDefault="31856DE5" w:rsidP="31856DE5">
            <w:pPr>
              <w:rPr>
                <w:rFonts w:eastAsia="Arial"/>
                <w:b/>
                <w:bCs/>
                <w:color w:val="auto"/>
                <w:sz w:val="24"/>
                <w:szCs w:val="24"/>
              </w:rPr>
            </w:pPr>
            <w:r w:rsidRPr="31856DE5">
              <w:rPr>
                <w:rFonts w:eastAsia="Arial"/>
                <w:b/>
                <w:bCs/>
                <w:color w:val="auto"/>
                <w:sz w:val="24"/>
                <w:szCs w:val="24"/>
              </w:rPr>
              <w:t>Vulnerability and Risk </w:t>
            </w:r>
          </w:p>
        </w:tc>
        <w:tc>
          <w:tcPr>
            <w:tcW w:w="1236" w:type="dxa"/>
          </w:tcPr>
          <w:p w14:paraId="54D5E7AC" w14:textId="402A7CE8" w:rsidR="00446F80" w:rsidRPr="00F40CB5" w:rsidRDefault="31856DE5" w:rsidP="31856DE5">
            <w:pPr>
              <w:spacing w:line="360" w:lineRule="auto"/>
              <w:ind w:right="237"/>
              <w:jc w:val="both"/>
              <w:rPr>
                <w:rFonts w:eastAsia="Arial"/>
                <w:b/>
                <w:bCs/>
                <w:sz w:val="24"/>
                <w:szCs w:val="24"/>
              </w:rPr>
            </w:pPr>
            <w:r w:rsidRPr="31856DE5">
              <w:rPr>
                <w:rFonts w:eastAsia="Arial"/>
                <w:b/>
                <w:bCs/>
                <w:sz w:val="24"/>
                <w:szCs w:val="24"/>
              </w:rPr>
              <w:t>1250</w:t>
            </w:r>
          </w:p>
          <w:p w14:paraId="1A03C628" w14:textId="0AA72C95" w:rsidR="00446F80" w:rsidRPr="00F40CB5" w:rsidRDefault="00446F80" w:rsidP="31856DE5">
            <w:pPr>
              <w:spacing w:line="360" w:lineRule="auto"/>
              <w:ind w:right="237"/>
              <w:jc w:val="both"/>
              <w:rPr>
                <w:rFonts w:eastAsia="Arial"/>
                <w:b/>
                <w:bCs/>
                <w:color w:val="auto"/>
                <w:sz w:val="24"/>
                <w:szCs w:val="24"/>
              </w:rPr>
            </w:pPr>
          </w:p>
        </w:tc>
      </w:tr>
      <w:tr w:rsidR="5B63D80E" w14:paraId="7CF18880" w14:textId="77777777" w:rsidTr="31856DE5">
        <w:trPr>
          <w:trHeight w:val="81"/>
        </w:trPr>
        <w:tc>
          <w:tcPr>
            <w:tcW w:w="1627" w:type="dxa"/>
            <w:shd w:val="clear" w:color="auto" w:fill="auto"/>
          </w:tcPr>
          <w:p w14:paraId="22E88436" w14:textId="391FD4CE" w:rsidR="5B63D80E" w:rsidRDefault="5B63D80E" w:rsidP="5B63D80E">
            <w:pPr>
              <w:jc w:val="both"/>
              <w:rPr>
                <w:color w:val="auto"/>
                <w:sz w:val="24"/>
                <w:szCs w:val="24"/>
              </w:rPr>
            </w:pPr>
          </w:p>
        </w:tc>
        <w:tc>
          <w:tcPr>
            <w:tcW w:w="5557" w:type="dxa"/>
            <w:shd w:val="clear" w:color="auto" w:fill="auto"/>
          </w:tcPr>
          <w:p w14:paraId="70E4281B" w14:textId="77777777" w:rsidR="5B63D80E" w:rsidRDefault="31856DE5" w:rsidP="31856DE5">
            <w:pPr>
              <w:spacing w:line="360" w:lineRule="auto"/>
              <w:ind w:right="237"/>
              <w:jc w:val="both"/>
              <w:rPr>
                <w:rFonts w:eastAsia="Arial"/>
                <w:b/>
                <w:bCs/>
                <w:color w:val="auto"/>
                <w:sz w:val="24"/>
                <w:szCs w:val="24"/>
              </w:rPr>
            </w:pPr>
            <w:r w:rsidRPr="31856DE5">
              <w:rPr>
                <w:rFonts w:eastAsia="Arial"/>
                <w:b/>
                <w:bCs/>
                <w:color w:val="auto"/>
                <w:sz w:val="24"/>
                <w:szCs w:val="24"/>
              </w:rPr>
              <w:t>Bibliography</w:t>
            </w:r>
          </w:p>
          <w:p w14:paraId="0DEB448B" w14:textId="58D8EFD0" w:rsidR="5B63D80E" w:rsidRDefault="5B63D80E" w:rsidP="31856DE5">
            <w:pPr>
              <w:spacing w:line="360" w:lineRule="auto"/>
              <w:jc w:val="both"/>
              <w:rPr>
                <w:rFonts w:eastAsia="Arial"/>
                <w:b/>
                <w:bCs/>
                <w:color w:val="auto"/>
                <w:sz w:val="24"/>
                <w:szCs w:val="24"/>
              </w:rPr>
            </w:pPr>
          </w:p>
        </w:tc>
        <w:tc>
          <w:tcPr>
            <w:tcW w:w="1210" w:type="dxa"/>
          </w:tcPr>
          <w:p w14:paraId="795A33A4" w14:textId="551E4E62" w:rsidR="5B63D80E" w:rsidRDefault="5B63D80E" w:rsidP="31856DE5">
            <w:pPr>
              <w:spacing w:line="360" w:lineRule="auto"/>
              <w:jc w:val="both"/>
              <w:rPr>
                <w:rFonts w:eastAsia="Arial"/>
                <w:b/>
                <w:bCs/>
                <w:color w:val="auto"/>
                <w:sz w:val="24"/>
                <w:szCs w:val="24"/>
              </w:rPr>
            </w:pPr>
          </w:p>
        </w:tc>
      </w:tr>
    </w:tbl>
    <w:p w14:paraId="40AB9FD6" w14:textId="77777777" w:rsidR="001E7592" w:rsidRDefault="001E7592" w:rsidP="00340E9A">
      <w:pPr>
        <w:ind w:right="237"/>
        <w:jc w:val="center"/>
        <w:rPr>
          <w:b/>
          <w:sz w:val="24"/>
          <w:szCs w:val="24"/>
        </w:rPr>
      </w:pPr>
    </w:p>
    <w:p w14:paraId="432E4825" w14:textId="77777777" w:rsidR="001E7592" w:rsidRDefault="001E7592" w:rsidP="00340E9A">
      <w:pPr>
        <w:ind w:right="237"/>
        <w:jc w:val="center"/>
        <w:rPr>
          <w:b/>
          <w:sz w:val="24"/>
          <w:szCs w:val="24"/>
        </w:rPr>
      </w:pPr>
    </w:p>
    <w:p w14:paraId="1DD51F52" w14:textId="131FB9F9" w:rsidR="007C1D94" w:rsidRPr="00270EEB" w:rsidRDefault="00E83F91" w:rsidP="00340E9A">
      <w:pPr>
        <w:ind w:right="237"/>
        <w:jc w:val="center"/>
        <w:rPr>
          <w:b/>
          <w:sz w:val="24"/>
          <w:szCs w:val="24"/>
        </w:rPr>
      </w:pPr>
      <w:r w:rsidRPr="00270EEB">
        <w:rPr>
          <w:b/>
          <w:sz w:val="24"/>
          <w:szCs w:val="24"/>
        </w:rPr>
        <w:br w:type="page"/>
      </w:r>
      <w:r w:rsidR="00450C83">
        <w:rPr>
          <w:b/>
          <w:sz w:val="24"/>
          <w:szCs w:val="24"/>
        </w:rPr>
        <w:lastRenderedPageBreak/>
        <w:t>Task 1</w:t>
      </w:r>
    </w:p>
    <w:p w14:paraId="141F40F1" w14:textId="77777777" w:rsidR="000A469A" w:rsidRPr="00270EEB" w:rsidRDefault="000A469A" w:rsidP="00340E9A">
      <w:pPr>
        <w:ind w:right="237"/>
        <w:jc w:val="both"/>
        <w:rPr>
          <w:b/>
          <w:sz w:val="24"/>
          <w:szCs w:val="24"/>
        </w:rPr>
      </w:pPr>
    </w:p>
    <w:p w14:paraId="4F7CF75F" w14:textId="77777777" w:rsidR="00D77A04" w:rsidRDefault="00D77A04" w:rsidP="00D77A04">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340E9A">
      <w:pPr>
        <w:ind w:right="237"/>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340E9A">
      <w:pPr>
        <w:ind w:right="237"/>
        <w:jc w:val="both"/>
        <w:rPr>
          <w:b/>
          <w:sz w:val="24"/>
          <w:szCs w:val="24"/>
        </w:rPr>
      </w:pPr>
    </w:p>
    <w:p w14:paraId="6AB96EC0" w14:textId="54F04FE9" w:rsidR="004B69F6" w:rsidRPr="00003990" w:rsidRDefault="00C63D00" w:rsidP="00340E9A">
      <w:pPr>
        <w:ind w:right="23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340E9A">
      <w:pPr>
        <w:ind w:right="237"/>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31856DE5">
        <w:tc>
          <w:tcPr>
            <w:tcW w:w="9067" w:type="dxa"/>
            <w:shd w:val="clear" w:color="auto" w:fill="auto"/>
          </w:tcPr>
          <w:p w14:paraId="6EFC03BE" w14:textId="77777777" w:rsidR="00DF4CF5" w:rsidRDefault="00DF4CF5" w:rsidP="31856DE5">
            <w:pPr>
              <w:jc w:val="both"/>
              <w:rPr>
                <w:sz w:val="24"/>
                <w:szCs w:val="24"/>
              </w:rPr>
            </w:pPr>
          </w:p>
          <w:p w14:paraId="34B45CF9" w14:textId="36E159B0" w:rsidR="00DF4CF5" w:rsidRDefault="31856DE5" w:rsidP="31856DE5">
            <w:pPr>
              <w:overflowPunct/>
              <w:autoSpaceDE/>
              <w:autoSpaceDN/>
              <w:adjustRightInd/>
              <w:textAlignment w:val="auto"/>
              <w:rPr>
                <w:sz w:val="24"/>
                <w:szCs w:val="24"/>
              </w:rPr>
            </w:pPr>
            <w:r w:rsidRPr="31856DE5">
              <w:rPr>
                <w:b/>
                <w:bCs/>
                <w:sz w:val="24"/>
                <w:szCs w:val="24"/>
              </w:rPr>
              <w:t>Consider and reflect</w:t>
            </w:r>
            <w:r w:rsidRPr="31856DE5">
              <w:rPr>
                <w:sz w:val="24"/>
                <w:szCs w:val="24"/>
              </w:rPr>
              <w:t xml:space="preserve"> on the impact of organisational justice on yourself as a member of the police service. (Code of Ethics)</w:t>
            </w:r>
          </w:p>
          <w:p w14:paraId="5DB6C0EF" w14:textId="77777777" w:rsidR="009E0C5A" w:rsidRDefault="009E0C5A" w:rsidP="31856DE5">
            <w:pPr>
              <w:jc w:val="both"/>
              <w:rPr>
                <w:sz w:val="24"/>
                <w:szCs w:val="24"/>
              </w:rPr>
            </w:pPr>
          </w:p>
          <w:p w14:paraId="204B917C" w14:textId="4C0ACA81" w:rsidR="009E0C5A" w:rsidRDefault="31856DE5" w:rsidP="31856DE5">
            <w:pPr>
              <w:jc w:val="both"/>
              <w:rPr>
                <w:sz w:val="24"/>
                <w:szCs w:val="24"/>
              </w:rPr>
            </w:pPr>
            <w:r w:rsidRPr="31856DE5">
              <w:rPr>
                <w:b/>
                <w:bCs/>
                <w:sz w:val="24"/>
                <w:szCs w:val="24"/>
              </w:rPr>
              <w:t>Consider</w:t>
            </w:r>
            <w:r w:rsidRPr="31856DE5">
              <w:rPr>
                <w:sz w:val="24"/>
                <w:szCs w:val="24"/>
              </w:rPr>
              <w:t xml:space="preserve"> the steps that your organisation is taking to raise ethical standards. </w:t>
            </w:r>
          </w:p>
          <w:p w14:paraId="6E265046" w14:textId="4714675E" w:rsidR="00E83F91" w:rsidRDefault="00E83F91" w:rsidP="31856DE5">
            <w:pPr>
              <w:ind w:right="237"/>
              <w:jc w:val="both"/>
              <w:rPr>
                <w:b/>
                <w:bCs/>
                <w:sz w:val="24"/>
                <w:szCs w:val="24"/>
              </w:rPr>
            </w:pPr>
          </w:p>
          <w:p w14:paraId="74CE531E" w14:textId="77777777" w:rsidR="009E0C5A" w:rsidRPr="00003990" w:rsidRDefault="009E0C5A" w:rsidP="31856DE5">
            <w:pPr>
              <w:ind w:right="237"/>
              <w:jc w:val="both"/>
              <w:rPr>
                <w:b/>
                <w:bCs/>
                <w:sz w:val="24"/>
                <w:szCs w:val="24"/>
              </w:rPr>
            </w:pPr>
          </w:p>
          <w:p w14:paraId="4EE28371" w14:textId="7BAB65F7" w:rsidR="004F1E21" w:rsidRPr="00270EEB" w:rsidRDefault="31856DE5" w:rsidP="31856DE5">
            <w:pPr>
              <w:ind w:right="237"/>
              <w:jc w:val="both"/>
              <w:rPr>
                <w:i/>
                <w:iCs/>
                <w:sz w:val="24"/>
                <w:szCs w:val="24"/>
              </w:rPr>
            </w:pPr>
            <w:r w:rsidRPr="31856DE5">
              <w:rPr>
                <w:i/>
                <w:iCs/>
                <w:sz w:val="24"/>
                <w:szCs w:val="24"/>
              </w:rPr>
              <w:t>1000 words (+/- 10%: include your actual word count at the end of each section)</w:t>
            </w:r>
          </w:p>
        </w:tc>
      </w:tr>
    </w:tbl>
    <w:p w14:paraId="48BEF9CF" w14:textId="77777777" w:rsidR="00025650" w:rsidRDefault="00025650" w:rsidP="00340E9A">
      <w:pPr>
        <w:ind w:right="237"/>
        <w:jc w:val="both"/>
        <w:rPr>
          <w:b/>
          <w:sz w:val="24"/>
          <w:szCs w:val="24"/>
        </w:rPr>
      </w:pPr>
    </w:p>
    <w:p w14:paraId="61825E14" w14:textId="77777777" w:rsidR="00AA666E" w:rsidRPr="00025650" w:rsidRDefault="00025650" w:rsidP="00340E9A">
      <w:pPr>
        <w:ind w:right="237"/>
        <w:jc w:val="both"/>
        <w:rPr>
          <w:b/>
          <w:sz w:val="24"/>
          <w:szCs w:val="24"/>
        </w:rPr>
      </w:pPr>
      <w:r w:rsidRPr="00025650">
        <w:rPr>
          <w:b/>
          <w:sz w:val="24"/>
          <w:szCs w:val="24"/>
        </w:rPr>
        <w:t>ANSWER:</w:t>
      </w:r>
    </w:p>
    <w:p w14:paraId="349DA5CC"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Organisational justice is described as the fair treatment of staff by their employer and has been shown to have a direct impact on employee’s attitudes, behaviours and overall morale within the organisation. Baldwin (2006) found that, if police officers believe that their organisation implement fair workplace procedures, objectives and interactions, this will be mirrored in the officers attitudes and behaviours towards their role and the organisation overall. With this in mind, it is also said that if a workforce believe they or their colleagues have been subjected to unfair treatment, for example, poor pay, lack of resources or support, they will hold a negative perception of the organisations justice system, which will be evident in their attitudes and behaviours toward their employer. Examples of this will be seen in the lack of morale among officers or the level of service they provide to members of the public, potentially being less committed to ethical policing (Quinton et al, 2015).</w:t>
      </w:r>
    </w:p>
    <w:p w14:paraId="1EEE43A0"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Figures obtained by the Police Federation of England and Wales found that ninety-one percent of respondents felt their pay did not reflect the dangers and responsibilities they are faced with on a day-to-day basis. In the same survey, ninety-three percent of police officers described overall morale in the police service to be low or very low (</w:t>
      </w:r>
      <w:proofErr w:type="spellStart"/>
      <w:r w:rsidRPr="004A63D4">
        <w:rPr>
          <w:color w:val="auto"/>
          <w:sz w:val="24"/>
          <w:szCs w:val="24"/>
          <w:lang w:eastAsia="en-US"/>
        </w:rPr>
        <w:t>Apter</w:t>
      </w:r>
      <w:proofErr w:type="spellEnd"/>
      <w:r w:rsidRPr="004A63D4">
        <w:rPr>
          <w:color w:val="auto"/>
          <w:sz w:val="24"/>
          <w:szCs w:val="24"/>
          <w:lang w:eastAsia="en-US"/>
        </w:rPr>
        <w:t>, 2019).  These findings would appear to confirm the statements made by both Baldwin (2006) and Quinton (Et al, 2015), whereby officers perceptions of organisational justice is reflected both positively and negatively in their beliefs and outlook on their jobs. These statistics show that if officers believe they are under-valued and unfairly treated, this has a detrimental impact on morale amongst officers.</w:t>
      </w:r>
    </w:p>
    <w:p w14:paraId="35A513AA"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lastRenderedPageBreak/>
        <w:t xml:space="preserve">In the area of policing, organisational justice is underpinned by the College of Policing’s code of ethics. The College of Policing was introduced in 2012, along with the Police (conduct) regulations (2012), by the United Kingdom’s Home Office, in a bid to eradicate the negative perception of police culture held by society whilst also professionalising the Police service </w:t>
      </w:r>
      <w:r w:rsidRPr="004A63D4">
        <w:rPr>
          <w:color w:val="auto"/>
          <w:sz w:val="24"/>
          <w:szCs w:val="24"/>
          <w:lang w:eastAsia="en-US"/>
        </w:rPr>
        <w:fldChar w:fldCharType="begin"/>
      </w:r>
      <w:r w:rsidRPr="004A63D4">
        <w:rPr>
          <w:color w:val="auto"/>
          <w:sz w:val="24"/>
          <w:szCs w:val="24"/>
          <w:lang w:eastAsia="en-US"/>
        </w:rPr>
        <w:instrText xml:space="preserve"> CITATION Wes20 \l 2057 </w:instrText>
      </w:r>
      <w:r w:rsidRPr="004A63D4">
        <w:rPr>
          <w:color w:val="auto"/>
          <w:sz w:val="24"/>
          <w:szCs w:val="24"/>
          <w:lang w:eastAsia="en-US"/>
        </w:rPr>
        <w:fldChar w:fldCharType="separate"/>
      </w:r>
      <w:r w:rsidRPr="004A63D4">
        <w:rPr>
          <w:noProof/>
          <w:color w:val="auto"/>
          <w:sz w:val="24"/>
          <w:szCs w:val="24"/>
          <w:lang w:eastAsia="en-US"/>
        </w:rPr>
        <w:t>(Westmarland &amp; Conway, 2020)</w:t>
      </w:r>
      <w:r w:rsidRPr="004A63D4">
        <w:rPr>
          <w:color w:val="auto"/>
          <w:sz w:val="24"/>
          <w:szCs w:val="24"/>
          <w:lang w:eastAsia="en-US"/>
        </w:rPr>
        <w:fldChar w:fldCharType="end"/>
      </w:r>
      <w:r w:rsidRPr="004A63D4">
        <w:rPr>
          <w:color w:val="auto"/>
          <w:sz w:val="24"/>
          <w:szCs w:val="24"/>
          <w:lang w:eastAsia="en-US"/>
        </w:rPr>
        <w:t>. The Code of Ethics was introduced in 2014 (College of Policing, 2014) and consists of policing principles and standards of professional behaviours that officers are expected to uphold and abide by, largely by self-regulation (Williams and Cockcroft, 2019).</w:t>
      </w:r>
    </w:p>
    <w:p w14:paraId="18F01FA0"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A breach of the code of ethics, can potentially amount to misconduct and incidents of misconduct will be investigated by the Police forces internal Professional standards department, and depending on severity, the Independent Police complaints commission </w:t>
      </w:r>
      <w:r w:rsidRPr="004A63D4">
        <w:rPr>
          <w:color w:val="auto"/>
          <w:sz w:val="24"/>
          <w:szCs w:val="24"/>
          <w:lang w:eastAsia="en-US"/>
        </w:rPr>
        <w:fldChar w:fldCharType="begin"/>
      </w:r>
      <w:r w:rsidRPr="004A63D4">
        <w:rPr>
          <w:color w:val="auto"/>
          <w:sz w:val="24"/>
          <w:szCs w:val="24"/>
          <w:lang w:eastAsia="en-US"/>
        </w:rPr>
        <w:instrText xml:space="preserve"> CITATION Col151 \l 2057 </w:instrText>
      </w:r>
      <w:r w:rsidRPr="004A63D4">
        <w:rPr>
          <w:color w:val="auto"/>
          <w:sz w:val="24"/>
          <w:szCs w:val="24"/>
          <w:lang w:eastAsia="en-US"/>
        </w:rPr>
        <w:fldChar w:fldCharType="separate"/>
      </w:r>
      <w:r w:rsidRPr="004A63D4">
        <w:rPr>
          <w:noProof/>
          <w:color w:val="auto"/>
          <w:sz w:val="24"/>
          <w:szCs w:val="24"/>
          <w:lang w:eastAsia="en-US"/>
        </w:rPr>
        <w:t>(College of Policing, 2015)</w:t>
      </w:r>
      <w:r w:rsidRPr="004A63D4">
        <w:rPr>
          <w:color w:val="auto"/>
          <w:sz w:val="24"/>
          <w:szCs w:val="24"/>
          <w:lang w:eastAsia="en-US"/>
        </w:rPr>
        <w:fldChar w:fldCharType="end"/>
      </w:r>
      <w:r w:rsidRPr="004A63D4">
        <w:rPr>
          <w:color w:val="auto"/>
          <w:sz w:val="24"/>
          <w:szCs w:val="24"/>
          <w:lang w:eastAsia="en-US"/>
        </w:rPr>
        <w:t>.Part of the code of ethics indicates that police officers should follow orders and instructions, and based on the statements made by Baldwin (2006) and Quinton (et al, 2015), if an officer follows instruction in the belief that it is unfair for any reason, this will reflect in their attitude toward the instruction, in turn affecting the service they provide, whilst compromising their integrity, leading to an ethical dilemma. Despite the officer having to accept accountability for any misconduct, this process has potential to further fracture the trust the officer has in the organisational justice system procedures.</w:t>
      </w:r>
    </w:p>
    <w:p w14:paraId="4EF9FFD0"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Whist the code of ethics tend to central around the acceptable conduct of officers, South Wales Police have introduced a joint independent ethics committee. The purpose of this committee is to provide officers and staff within the service with advice and guidance when operational and organisational matters cause ethical challenges for officers.</w:t>
      </w:r>
    </w:p>
    <w:p w14:paraId="67D79B5D"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The committee consists of external academics and internal Police officers and staff, whilst being chaired by Professor Mark McNamee, who has published and taught ethics in a variety of fields. By collaborating with independent academics in this committee, it can be said that South Wales Police are actively encouraging officers to have accountability in decision making by utilising the specialised skills and input from independent parties on ethical dilemmas, whilst remaining transparent in the decision making process by publishing minutes for public access </w:t>
      </w:r>
      <w:r w:rsidRPr="004A63D4">
        <w:rPr>
          <w:color w:val="auto"/>
          <w:sz w:val="24"/>
          <w:szCs w:val="24"/>
          <w:lang w:eastAsia="en-US"/>
        </w:rPr>
        <w:fldChar w:fldCharType="begin"/>
      </w:r>
      <w:r w:rsidRPr="004A63D4">
        <w:rPr>
          <w:color w:val="auto"/>
          <w:sz w:val="24"/>
          <w:szCs w:val="24"/>
          <w:lang w:eastAsia="en-US"/>
        </w:rPr>
        <w:instrText xml:space="preserve"> CITATION Sou201 \l 2057 </w:instrText>
      </w:r>
      <w:r w:rsidRPr="004A63D4">
        <w:rPr>
          <w:color w:val="auto"/>
          <w:sz w:val="24"/>
          <w:szCs w:val="24"/>
          <w:lang w:eastAsia="en-US"/>
        </w:rPr>
        <w:fldChar w:fldCharType="separate"/>
      </w:r>
      <w:r w:rsidRPr="004A63D4">
        <w:rPr>
          <w:noProof/>
          <w:color w:val="auto"/>
          <w:sz w:val="24"/>
          <w:szCs w:val="24"/>
          <w:lang w:eastAsia="en-US"/>
        </w:rPr>
        <w:t>(South Wales Police, 2020)</w:t>
      </w:r>
      <w:r w:rsidRPr="004A63D4">
        <w:rPr>
          <w:color w:val="auto"/>
          <w:sz w:val="24"/>
          <w:szCs w:val="24"/>
          <w:lang w:eastAsia="en-US"/>
        </w:rPr>
        <w:fldChar w:fldCharType="end"/>
      </w:r>
      <w:r w:rsidRPr="004A63D4">
        <w:rPr>
          <w:color w:val="auto"/>
          <w:sz w:val="24"/>
          <w:szCs w:val="24"/>
          <w:lang w:eastAsia="en-US"/>
        </w:rPr>
        <w:t>.</w:t>
      </w:r>
    </w:p>
    <w:p w14:paraId="55701F97"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lastRenderedPageBreak/>
        <w:t xml:space="preserve">There are a number of topics discussed in the committee meetings, such as the abolition of single crewing, Taser use by officers and more recently, the Black Lives Matter movement. By providing ethical advice and guidance, in line with the code of ethics, officers feel listened to and protected by their organisation whilst also being ensured that advice is not biased toward police as independent members of the panel provide insight and guidance too. </w:t>
      </w:r>
    </w:p>
    <w:p w14:paraId="4978D7C5"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In 2018, statistics obtained by this committee showed that 58% of South Wales Police respondents, were unaware of the committee’s existence, let alone the support they can provide </w:t>
      </w:r>
      <w:r w:rsidRPr="004A63D4">
        <w:rPr>
          <w:color w:val="auto"/>
          <w:sz w:val="24"/>
          <w:szCs w:val="24"/>
          <w:lang w:eastAsia="en-US"/>
        </w:rPr>
        <w:fldChar w:fldCharType="begin"/>
      </w:r>
      <w:r w:rsidRPr="004A63D4">
        <w:rPr>
          <w:color w:val="auto"/>
          <w:sz w:val="24"/>
          <w:szCs w:val="24"/>
          <w:lang w:eastAsia="en-US"/>
        </w:rPr>
        <w:instrText xml:space="preserve"> CITATION Sou19 \l 2057 </w:instrText>
      </w:r>
      <w:r w:rsidRPr="004A63D4">
        <w:rPr>
          <w:color w:val="auto"/>
          <w:sz w:val="24"/>
          <w:szCs w:val="24"/>
          <w:lang w:eastAsia="en-US"/>
        </w:rPr>
        <w:fldChar w:fldCharType="separate"/>
      </w:r>
      <w:r w:rsidRPr="004A63D4">
        <w:rPr>
          <w:noProof/>
          <w:color w:val="auto"/>
          <w:sz w:val="24"/>
          <w:szCs w:val="24"/>
          <w:lang w:eastAsia="en-US"/>
        </w:rPr>
        <w:t>(South Wales Police, 2019)</w:t>
      </w:r>
      <w:r w:rsidRPr="004A63D4">
        <w:rPr>
          <w:color w:val="auto"/>
          <w:sz w:val="24"/>
          <w:szCs w:val="24"/>
          <w:lang w:eastAsia="en-US"/>
        </w:rPr>
        <w:fldChar w:fldCharType="end"/>
      </w:r>
      <w:r w:rsidRPr="004A63D4">
        <w:rPr>
          <w:color w:val="auto"/>
          <w:sz w:val="24"/>
          <w:szCs w:val="24"/>
          <w:lang w:eastAsia="en-US"/>
        </w:rPr>
        <w:t>. Overall, when considering the introduction of this committee, it can be said that South Wales Police are implementing positive steps to raise ethical standards by embedding an ethical organisation culture, however work can be done to highlight the existence of the committee.</w:t>
      </w:r>
    </w:p>
    <w:p w14:paraId="3BFA7A55"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Upon reflection I can confidently state that I would agree with the statement made by Baldwin (2006) in that an individual’s perception of organisational justice and how fairly they believe they are treated, is reflected in their opinion of the organisation as a whole. When considering the statements made by Quinton (et al, 2015) I would disagree that a negative perception of the organisation is often reflected in the service provided. </w:t>
      </w:r>
    </w:p>
    <w:p w14:paraId="1333D996"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Personally, I have noticed that I have periods where I feel that the organisation and university are setting unrealistic deadlines or amounts of work and this has left me feeling unfairly treated. Whilst I recognise my responsibility to complete the work by deadlines set, I have felt that the organisations are not understanding of the pressures and nature of my role, the hours that I work and my family commitments also. Despite feeling somewhat overwhelmed at times, I have not allowed these beliefs to impact the service that I provide or the work quality of work that I submit which has shown in the positive feedback I have received from my supervisors and members of the public I have dealt with. I believe that my negative perception of the demand I faced acts as impetus to provide a better service and support for my colleagues as I have an understanding of the demands and challenges they also experience. </w:t>
      </w:r>
    </w:p>
    <w:p w14:paraId="472F06A4"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b/>
          <w:color w:val="auto"/>
          <w:sz w:val="24"/>
          <w:szCs w:val="24"/>
          <w:u w:val="single"/>
          <w:lang w:eastAsia="en-US"/>
        </w:rPr>
        <w:t>Word count:</w:t>
      </w:r>
      <w:r w:rsidRPr="004A63D4">
        <w:rPr>
          <w:color w:val="auto"/>
          <w:sz w:val="24"/>
          <w:szCs w:val="24"/>
          <w:lang w:eastAsia="en-US"/>
        </w:rPr>
        <w:t xml:space="preserve"> 988</w:t>
      </w:r>
    </w:p>
    <w:p w14:paraId="721E8F6D" w14:textId="77777777" w:rsidR="004A63D4" w:rsidRPr="004A63D4" w:rsidRDefault="004A63D4" w:rsidP="004A63D4">
      <w:pPr>
        <w:overflowPunct/>
        <w:autoSpaceDE/>
        <w:autoSpaceDN/>
        <w:adjustRightInd/>
        <w:spacing w:after="160" w:line="360" w:lineRule="auto"/>
        <w:textAlignment w:val="auto"/>
        <w:rPr>
          <w:b/>
          <w:color w:val="auto"/>
          <w:sz w:val="24"/>
          <w:szCs w:val="24"/>
          <w:u w:val="single"/>
          <w:lang w:eastAsia="en-US"/>
        </w:rPr>
      </w:pPr>
      <w:r w:rsidRPr="004A63D4">
        <w:rPr>
          <w:b/>
          <w:color w:val="auto"/>
          <w:sz w:val="24"/>
          <w:szCs w:val="24"/>
          <w:u w:val="single"/>
          <w:lang w:eastAsia="en-US"/>
        </w:rPr>
        <w:lastRenderedPageBreak/>
        <w:t>References:</w:t>
      </w:r>
    </w:p>
    <w:p w14:paraId="19713E3D"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Apter, J., 2019. </w:t>
      </w:r>
      <w:r w:rsidRPr="004A63D4">
        <w:rPr>
          <w:i/>
          <w:iCs/>
          <w:noProof/>
          <w:color w:val="auto"/>
          <w:sz w:val="24"/>
          <w:szCs w:val="24"/>
          <w:lang w:val="en-US" w:eastAsia="en-US"/>
        </w:rPr>
        <w:t xml:space="preserve">More than half of officers worry about money almost every day.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https://www.polfed.org/news-media/latest-news/2019/more-than-half-of-officers-worry-about-money-almost-every-day/</w:t>
      </w:r>
      <w:r w:rsidRPr="004A63D4">
        <w:rPr>
          <w:noProof/>
          <w:color w:val="auto"/>
          <w:sz w:val="24"/>
          <w:szCs w:val="24"/>
          <w:lang w:val="en-US" w:eastAsia="en-US"/>
        </w:rPr>
        <w:br/>
        <w:t>[Accessed 21 10 2020].</w:t>
      </w:r>
    </w:p>
    <w:p w14:paraId="286D6488"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Baldwin, S., 2006. </w:t>
      </w:r>
      <w:r w:rsidRPr="004A63D4">
        <w:rPr>
          <w:i/>
          <w:iCs/>
          <w:noProof/>
          <w:color w:val="auto"/>
          <w:sz w:val="24"/>
          <w:szCs w:val="24"/>
          <w:lang w:val="en-US" w:eastAsia="en-US"/>
        </w:rPr>
        <w:t xml:space="preserve">Organisational Justice, </w:t>
      </w:r>
      <w:r w:rsidRPr="004A63D4">
        <w:rPr>
          <w:noProof/>
          <w:color w:val="auto"/>
          <w:sz w:val="24"/>
          <w:szCs w:val="24"/>
          <w:lang w:val="en-US" w:eastAsia="en-US"/>
        </w:rPr>
        <w:t>Brighton: Institute for Employment Studies.</w:t>
      </w:r>
    </w:p>
    <w:p w14:paraId="07B67BFE"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College of Policing, 2014. </w:t>
      </w:r>
      <w:r w:rsidRPr="004A63D4">
        <w:rPr>
          <w:i/>
          <w:iCs/>
          <w:noProof/>
          <w:color w:val="auto"/>
          <w:sz w:val="24"/>
          <w:szCs w:val="24"/>
          <w:lang w:val="en-US" w:eastAsia="en-US"/>
        </w:rPr>
        <w:t xml:space="preserve">Code of Ethics.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https://www.college.police.uk/What-we-do/Ethics/Ethics-home/Documents/Code_of_Ethics_ReadingList.pdf</w:t>
      </w:r>
      <w:r w:rsidRPr="004A63D4">
        <w:rPr>
          <w:noProof/>
          <w:color w:val="auto"/>
          <w:sz w:val="24"/>
          <w:szCs w:val="24"/>
          <w:lang w:val="en-US" w:eastAsia="en-US"/>
        </w:rPr>
        <w:br/>
        <w:t>[Accessed 23 05 2020].</w:t>
      </w:r>
    </w:p>
    <w:p w14:paraId="7EBF76CB"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College of Policing, 2015. </w:t>
      </w:r>
      <w:r w:rsidRPr="004A63D4">
        <w:rPr>
          <w:i/>
          <w:iCs/>
          <w:noProof/>
          <w:color w:val="auto"/>
          <w:sz w:val="24"/>
          <w:szCs w:val="24"/>
          <w:lang w:val="en-US" w:eastAsia="en-US"/>
        </w:rPr>
        <w:t xml:space="preserve">Professional standards.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https://www.app.college.police.uk/app-content/professional-standards/</w:t>
      </w:r>
      <w:r w:rsidRPr="004A63D4">
        <w:rPr>
          <w:noProof/>
          <w:color w:val="auto"/>
          <w:sz w:val="24"/>
          <w:szCs w:val="24"/>
          <w:lang w:val="en-US" w:eastAsia="en-US"/>
        </w:rPr>
        <w:br/>
        <w:t>[Accessed 13 12 2020].</w:t>
      </w:r>
    </w:p>
    <w:p w14:paraId="123D3A71"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i/>
          <w:iCs/>
          <w:noProof/>
          <w:color w:val="auto"/>
          <w:sz w:val="24"/>
          <w:szCs w:val="24"/>
          <w:lang w:val="en-US" w:eastAsia="en-US"/>
        </w:rPr>
        <w:t xml:space="preserve">Police (conduct) Regulations </w:t>
      </w:r>
      <w:r w:rsidRPr="004A63D4">
        <w:rPr>
          <w:noProof/>
          <w:color w:val="auto"/>
          <w:sz w:val="24"/>
          <w:szCs w:val="24"/>
          <w:lang w:val="en-US" w:eastAsia="en-US"/>
        </w:rPr>
        <w:t>((2012)).</w:t>
      </w:r>
    </w:p>
    <w:p w14:paraId="51F7BBB8"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Quinton, P. et al., 2015. </w:t>
      </w:r>
      <w:r w:rsidRPr="004A63D4">
        <w:rPr>
          <w:i/>
          <w:iCs/>
          <w:noProof/>
          <w:color w:val="auto"/>
          <w:sz w:val="24"/>
          <w:szCs w:val="24"/>
          <w:lang w:val="en-US" w:eastAsia="en-US"/>
        </w:rPr>
        <w:t xml:space="preserve">Fair cop 2: Organisational justice, behaviour and ethical policing. An interpretative evidence commentary, </w:t>
      </w:r>
      <w:r w:rsidRPr="004A63D4">
        <w:rPr>
          <w:noProof/>
          <w:color w:val="auto"/>
          <w:sz w:val="24"/>
          <w:szCs w:val="24"/>
          <w:lang w:val="en-US" w:eastAsia="en-US"/>
        </w:rPr>
        <w:t>London: College of Policing.</w:t>
      </w:r>
    </w:p>
    <w:p w14:paraId="27E9644D"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South Wales Police, 2019. </w:t>
      </w:r>
      <w:r w:rsidRPr="004A63D4">
        <w:rPr>
          <w:i/>
          <w:iCs/>
          <w:noProof/>
          <w:color w:val="auto"/>
          <w:sz w:val="24"/>
          <w:szCs w:val="24"/>
          <w:lang w:val="en-US" w:eastAsia="en-US"/>
        </w:rPr>
        <w:t xml:space="preserve">Our vision, values and ethics.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https://www.south-wales.police.uk/police-forces/south-wales-police/areas/about-us/about-us/our-vision-values-and-ethics/</w:t>
      </w:r>
      <w:r w:rsidRPr="004A63D4">
        <w:rPr>
          <w:noProof/>
          <w:color w:val="auto"/>
          <w:sz w:val="24"/>
          <w:szCs w:val="24"/>
          <w:lang w:val="en-US" w:eastAsia="en-US"/>
        </w:rPr>
        <w:br/>
        <w:t>[Accessed 12 11 2020].</w:t>
      </w:r>
    </w:p>
    <w:p w14:paraId="3FB9AB60"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South Wales Police, 2020. </w:t>
      </w:r>
      <w:r w:rsidRPr="004A63D4">
        <w:rPr>
          <w:i/>
          <w:iCs/>
          <w:noProof/>
          <w:color w:val="auto"/>
          <w:sz w:val="24"/>
          <w:szCs w:val="24"/>
          <w:lang w:val="en-US" w:eastAsia="en-US"/>
        </w:rPr>
        <w:t xml:space="preserve">Our vision, values and ethics.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https://www.south-wales.police.uk/police-forces/south-wales-police/areas/about-us/about-us/our-vision-values-and-ethics/</w:t>
      </w:r>
      <w:r w:rsidRPr="004A63D4">
        <w:rPr>
          <w:noProof/>
          <w:color w:val="auto"/>
          <w:sz w:val="24"/>
          <w:szCs w:val="24"/>
          <w:lang w:val="en-US" w:eastAsia="en-US"/>
        </w:rPr>
        <w:br/>
        <w:t>[Accessed 16 11 2020].</w:t>
      </w:r>
    </w:p>
    <w:p w14:paraId="4734CD89" w14:textId="77777777" w:rsid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Westmarland, L. &amp; Conway, S., 2020. Police ethics and integrity: Keep[ing the 'blue code' of silence. </w:t>
      </w:r>
      <w:r w:rsidRPr="004A63D4">
        <w:rPr>
          <w:i/>
          <w:iCs/>
          <w:noProof/>
          <w:color w:val="auto"/>
          <w:sz w:val="24"/>
          <w:szCs w:val="24"/>
          <w:lang w:val="en-US" w:eastAsia="en-US"/>
        </w:rPr>
        <w:t xml:space="preserve">International journal of police science &amp; management, </w:t>
      </w:r>
      <w:r w:rsidRPr="004A63D4">
        <w:rPr>
          <w:noProof/>
          <w:color w:val="auto"/>
          <w:sz w:val="24"/>
          <w:szCs w:val="24"/>
          <w:lang w:val="en-US" w:eastAsia="en-US"/>
        </w:rPr>
        <w:t>1(4), p. 146135572094776.</w:t>
      </w:r>
    </w:p>
    <w:p w14:paraId="616003F9" w14:textId="6DD2B348" w:rsidR="00FF778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lastRenderedPageBreak/>
        <w:t xml:space="preserve">Williams, E. &amp; Cockcroft, T., 2019. Knowledge wars: Professionalization, organisational justice. and competing nowledge paradigms in British Policing.. In: R. Mitchell &amp; L. Huey, eds. </w:t>
      </w:r>
      <w:r w:rsidRPr="004A63D4">
        <w:rPr>
          <w:i/>
          <w:iCs/>
          <w:noProof/>
          <w:color w:val="auto"/>
          <w:sz w:val="24"/>
          <w:szCs w:val="24"/>
          <w:lang w:val="en-US" w:eastAsia="en-US"/>
        </w:rPr>
        <w:t xml:space="preserve">Evidence based policing: An introduction. </w:t>
      </w:r>
      <w:r w:rsidRPr="004A63D4">
        <w:rPr>
          <w:noProof/>
          <w:color w:val="auto"/>
          <w:sz w:val="24"/>
          <w:szCs w:val="24"/>
          <w:lang w:val="en-US" w:eastAsia="en-US"/>
        </w:rPr>
        <w:t>Bristol: Policy Press, pp. 131-139.</w:t>
      </w:r>
    </w:p>
    <w:p w14:paraId="3B855813" w14:textId="77777777" w:rsidR="00FF7784" w:rsidRPr="00270EEB" w:rsidRDefault="00FF7784" w:rsidP="00340E9A">
      <w:pPr>
        <w:ind w:right="237"/>
        <w:jc w:val="both"/>
        <w:rPr>
          <w:sz w:val="24"/>
          <w:szCs w:val="24"/>
        </w:rPr>
      </w:pPr>
    </w:p>
    <w:p w14:paraId="0590AAF8" w14:textId="77777777" w:rsidR="00FF7784" w:rsidRPr="00270EEB" w:rsidRDefault="00FF7784" w:rsidP="00340E9A">
      <w:pPr>
        <w:ind w:right="237"/>
        <w:jc w:val="both"/>
        <w:rPr>
          <w:sz w:val="24"/>
          <w:szCs w:val="24"/>
        </w:rPr>
      </w:pPr>
    </w:p>
    <w:p w14:paraId="19FBAC4F" w14:textId="77777777" w:rsidR="00FF7784" w:rsidRPr="00270EEB" w:rsidRDefault="00FF7784" w:rsidP="00340E9A">
      <w:pPr>
        <w:ind w:right="237"/>
        <w:jc w:val="both"/>
        <w:rPr>
          <w:sz w:val="24"/>
          <w:szCs w:val="24"/>
        </w:rPr>
      </w:pPr>
    </w:p>
    <w:p w14:paraId="670E1FB9" w14:textId="77777777" w:rsidR="00FF7784" w:rsidRPr="00270EEB" w:rsidRDefault="00FF7784" w:rsidP="00340E9A">
      <w:pPr>
        <w:ind w:right="237"/>
        <w:jc w:val="both"/>
        <w:rPr>
          <w:sz w:val="24"/>
          <w:szCs w:val="24"/>
        </w:rPr>
      </w:pPr>
    </w:p>
    <w:p w14:paraId="23E3F1EC" w14:textId="77777777" w:rsidR="00FF7784" w:rsidRPr="00270EEB" w:rsidRDefault="00FF7784" w:rsidP="00340E9A">
      <w:pPr>
        <w:ind w:right="237"/>
        <w:jc w:val="both"/>
        <w:rPr>
          <w:sz w:val="24"/>
          <w:szCs w:val="24"/>
        </w:rPr>
      </w:pPr>
    </w:p>
    <w:p w14:paraId="7AC4ABEB" w14:textId="77777777" w:rsidR="00FF7784" w:rsidRPr="00270EEB" w:rsidRDefault="00FF7784" w:rsidP="00340E9A">
      <w:pPr>
        <w:ind w:right="237"/>
        <w:jc w:val="both"/>
        <w:rPr>
          <w:sz w:val="24"/>
          <w:szCs w:val="24"/>
        </w:rPr>
      </w:pPr>
    </w:p>
    <w:p w14:paraId="6604579F" w14:textId="77777777" w:rsidR="00FF7784" w:rsidRPr="00270EEB" w:rsidRDefault="00FF7784" w:rsidP="00340E9A">
      <w:pPr>
        <w:ind w:right="237"/>
        <w:jc w:val="both"/>
        <w:rPr>
          <w:sz w:val="24"/>
          <w:szCs w:val="24"/>
        </w:rPr>
      </w:pPr>
    </w:p>
    <w:p w14:paraId="4FA25557" w14:textId="77777777" w:rsidR="00FF7784" w:rsidRPr="00270EEB" w:rsidRDefault="00FF7784" w:rsidP="00340E9A">
      <w:pPr>
        <w:ind w:right="237"/>
        <w:jc w:val="both"/>
        <w:rPr>
          <w:sz w:val="24"/>
          <w:szCs w:val="24"/>
        </w:rPr>
      </w:pPr>
    </w:p>
    <w:p w14:paraId="21B0B7A2" w14:textId="77777777" w:rsidR="00FF7784" w:rsidRPr="00270EEB" w:rsidRDefault="00FF7784" w:rsidP="00340E9A">
      <w:pPr>
        <w:ind w:right="237"/>
        <w:jc w:val="both"/>
        <w:rPr>
          <w:sz w:val="24"/>
          <w:szCs w:val="24"/>
        </w:rPr>
      </w:pPr>
    </w:p>
    <w:p w14:paraId="13819134" w14:textId="77777777" w:rsidR="00FF7784" w:rsidRPr="00270EEB" w:rsidRDefault="00FF7784" w:rsidP="00340E9A">
      <w:pPr>
        <w:ind w:right="237"/>
        <w:jc w:val="both"/>
        <w:rPr>
          <w:sz w:val="24"/>
          <w:szCs w:val="24"/>
        </w:rPr>
      </w:pPr>
    </w:p>
    <w:p w14:paraId="6CAC3913" w14:textId="77777777" w:rsidR="00FF7784" w:rsidRPr="00270EEB" w:rsidRDefault="00FF7784" w:rsidP="00340E9A">
      <w:pPr>
        <w:ind w:right="237"/>
        <w:jc w:val="both"/>
        <w:rPr>
          <w:sz w:val="24"/>
          <w:szCs w:val="24"/>
        </w:rPr>
      </w:pPr>
    </w:p>
    <w:p w14:paraId="26168F28" w14:textId="77777777" w:rsidR="00FF7784" w:rsidRPr="00270EEB" w:rsidRDefault="00FF7784" w:rsidP="00340E9A">
      <w:pPr>
        <w:ind w:right="237"/>
        <w:jc w:val="both"/>
        <w:rPr>
          <w:sz w:val="24"/>
          <w:szCs w:val="24"/>
        </w:rPr>
      </w:pPr>
    </w:p>
    <w:p w14:paraId="4A7EB1BF" w14:textId="77777777" w:rsidR="00FF7784" w:rsidRPr="00270EEB" w:rsidRDefault="00FF7784" w:rsidP="00340E9A">
      <w:pPr>
        <w:ind w:right="237"/>
        <w:jc w:val="both"/>
        <w:rPr>
          <w:sz w:val="24"/>
          <w:szCs w:val="24"/>
        </w:rPr>
      </w:pPr>
    </w:p>
    <w:p w14:paraId="7975B969" w14:textId="77777777" w:rsidR="00FF7784" w:rsidRPr="00270EEB" w:rsidRDefault="00FF7784" w:rsidP="00340E9A">
      <w:pPr>
        <w:ind w:right="237"/>
        <w:jc w:val="both"/>
        <w:rPr>
          <w:sz w:val="24"/>
          <w:szCs w:val="24"/>
        </w:rPr>
      </w:pPr>
    </w:p>
    <w:p w14:paraId="3456E6DC" w14:textId="77777777" w:rsidR="00FF7784" w:rsidRPr="00270EEB" w:rsidRDefault="00FF7784" w:rsidP="00340E9A">
      <w:pPr>
        <w:ind w:right="237"/>
        <w:jc w:val="both"/>
        <w:rPr>
          <w:sz w:val="24"/>
          <w:szCs w:val="24"/>
        </w:rPr>
      </w:pPr>
    </w:p>
    <w:p w14:paraId="04E34730" w14:textId="77777777" w:rsidR="00FF7784" w:rsidRPr="00270EEB" w:rsidRDefault="00FF7784" w:rsidP="00340E9A">
      <w:pPr>
        <w:ind w:right="237"/>
        <w:jc w:val="both"/>
        <w:rPr>
          <w:sz w:val="24"/>
          <w:szCs w:val="24"/>
        </w:rPr>
      </w:pPr>
    </w:p>
    <w:p w14:paraId="1E2EB7EF" w14:textId="77777777" w:rsidR="00FF7784" w:rsidRPr="00270EEB" w:rsidRDefault="00FF7784" w:rsidP="00340E9A">
      <w:pPr>
        <w:ind w:right="237"/>
        <w:jc w:val="both"/>
        <w:rPr>
          <w:sz w:val="24"/>
          <w:szCs w:val="24"/>
        </w:rPr>
      </w:pPr>
    </w:p>
    <w:p w14:paraId="015307D9" w14:textId="77777777" w:rsidR="00FF7784" w:rsidRPr="00270EEB" w:rsidRDefault="00FF7784" w:rsidP="00340E9A">
      <w:pPr>
        <w:ind w:right="237"/>
        <w:jc w:val="both"/>
        <w:rPr>
          <w:sz w:val="24"/>
          <w:szCs w:val="24"/>
        </w:rPr>
      </w:pPr>
    </w:p>
    <w:p w14:paraId="6960AFE6" w14:textId="77777777" w:rsidR="00AA666E" w:rsidRPr="00270EEB" w:rsidRDefault="00AA666E" w:rsidP="00340E9A">
      <w:pPr>
        <w:ind w:right="237"/>
        <w:jc w:val="both"/>
        <w:rPr>
          <w:b/>
          <w:sz w:val="24"/>
          <w:szCs w:val="24"/>
        </w:rPr>
      </w:pPr>
    </w:p>
    <w:p w14:paraId="3D4900DE" w14:textId="77777777" w:rsidR="000F7ECD" w:rsidRPr="00270EEB" w:rsidRDefault="000F7ECD" w:rsidP="00340E9A">
      <w:pPr>
        <w:ind w:right="237"/>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77777777" w:rsidR="00450C83" w:rsidRPr="00270EEB" w:rsidRDefault="00450C83" w:rsidP="00340E9A">
      <w:pPr>
        <w:ind w:right="237"/>
        <w:jc w:val="center"/>
        <w:rPr>
          <w:b/>
          <w:sz w:val="24"/>
          <w:szCs w:val="24"/>
        </w:rPr>
      </w:pPr>
      <w:r>
        <w:rPr>
          <w:b/>
          <w:sz w:val="24"/>
          <w:szCs w:val="24"/>
        </w:rPr>
        <w:lastRenderedPageBreak/>
        <w:t>Task 2</w:t>
      </w:r>
    </w:p>
    <w:p w14:paraId="57466BD7" w14:textId="77777777" w:rsidR="004046F0" w:rsidRPr="00270EEB" w:rsidRDefault="004046F0" w:rsidP="00340E9A">
      <w:pPr>
        <w:ind w:right="237"/>
        <w:jc w:val="both"/>
        <w:rPr>
          <w:b/>
          <w:sz w:val="24"/>
          <w:szCs w:val="24"/>
        </w:rPr>
      </w:pPr>
    </w:p>
    <w:p w14:paraId="58046183" w14:textId="77777777" w:rsidR="00E50EF8" w:rsidRDefault="00E50EF8" w:rsidP="00340E9A">
      <w:pPr>
        <w:ind w:right="237"/>
        <w:jc w:val="both"/>
        <w:rPr>
          <w:b/>
          <w:color w:val="auto"/>
          <w:sz w:val="24"/>
          <w:szCs w:val="24"/>
        </w:rPr>
      </w:pPr>
      <w:r>
        <w:rPr>
          <w:b/>
          <w:color w:val="auto"/>
          <w:sz w:val="24"/>
          <w:szCs w:val="24"/>
        </w:rPr>
        <w:t xml:space="preserve">Relevant areas of the National Policing Curriculum: </w:t>
      </w:r>
    </w:p>
    <w:p w14:paraId="71ABB69B" w14:textId="77777777" w:rsidR="00DF4CF5" w:rsidRPr="00DF4CF5" w:rsidRDefault="00DF4CF5" w:rsidP="5B63D80E">
      <w:pPr>
        <w:overflowPunct/>
        <w:autoSpaceDE/>
        <w:autoSpaceDN/>
        <w:adjustRightInd/>
        <w:spacing w:line="259" w:lineRule="auto"/>
        <w:ind w:right="237"/>
        <w:jc w:val="both"/>
        <w:textAlignment w:val="auto"/>
        <w:rPr>
          <w:b/>
          <w:bCs/>
          <w:color w:val="auto"/>
          <w:sz w:val="24"/>
          <w:szCs w:val="24"/>
        </w:rPr>
      </w:pPr>
      <w:r w:rsidRPr="5B63D80E">
        <w:rPr>
          <w:b/>
          <w:bCs/>
          <w:color w:val="auto"/>
          <w:sz w:val="24"/>
          <w:szCs w:val="24"/>
        </w:rPr>
        <w:t>Evidence based policing,</w:t>
      </w:r>
      <w:r w:rsidRPr="5B63D80E">
        <w:rPr>
          <w:b/>
          <w:bCs/>
          <w:color w:val="auto"/>
          <w:sz w:val="24"/>
          <w:szCs w:val="24"/>
          <w:lang w:val="en-US"/>
        </w:rPr>
        <w:t xml:space="preserve"> Research Methods and Skills</w:t>
      </w:r>
      <w:r w:rsidRPr="5B63D80E">
        <w:rPr>
          <w:b/>
          <w:bCs/>
          <w:color w:val="auto"/>
          <w:sz w:val="24"/>
          <w:szCs w:val="24"/>
        </w:rPr>
        <w:t xml:space="preserve">, </w:t>
      </w:r>
      <w:r w:rsidRPr="5B63D80E">
        <w:rPr>
          <w:b/>
          <w:bCs/>
          <w:color w:val="auto"/>
          <w:sz w:val="24"/>
          <w:szCs w:val="24"/>
          <w:lang w:val="en-US"/>
        </w:rPr>
        <w:t>Decision-making and Discretion</w:t>
      </w:r>
      <w:r w:rsidRPr="5B63D80E">
        <w:rPr>
          <w:b/>
          <w:bCs/>
          <w:color w:val="auto"/>
          <w:sz w:val="24"/>
          <w:szCs w:val="24"/>
        </w:rPr>
        <w:t> </w:t>
      </w:r>
    </w:p>
    <w:p w14:paraId="06059EE8" w14:textId="77777777" w:rsidR="00712E6F" w:rsidRPr="00270EEB" w:rsidRDefault="00712E6F" w:rsidP="00340E9A">
      <w:pPr>
        <w:ind w:right="237"/>
        <w:jc w:val="both"/>
        <w:rPr>
          <w:sz w:val="24"/>
          <w:szCs w:val="24"/>
        </w:rPr>
      </w:pPr>
    </w:p>
    <w:p w14:paraId="7DE79D7D" w14:textId="64D2A04F" w:rsidR="00025650" w:rsidRPr="00270EEB"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involving a partnership approach which you played a significant role with an offender/service</w:t>
      </w:r>
      <w:r w:rsidRPr="5B63D80E">
        <w:rPr>
          <w:b/>
          <w:bCs/>
          <w:sz w:val="24"/>
          <w:szCs w:val="24"/>
        </w:rPr>
        <w:t xml:space="preserve"> </w:t>
      </w:r>
      <w:r w:rsidRPr="5B63D80E">
        <w:rPr>
          <w:sz w:val="24"/>
          <w:szCs w:val="24"/>
        </w:rPr>
        <w:t xml:space="preserve">user/victim and reflect on what happened. </w:t>
      </w:r>
    </w:p>
    <w:p w14:paraId="03F912AE" w14:textId="77777777" w:rsidR="00025650" w:rsidRPr="00270EEB" w:rsidRDefault="00025650"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7FD84E4E">
        <w:tc>
          <w:tcPr>
            <w:tcW w:w="10188" w:type="dxa"/>
            <w:shd w:val="clear" w:color="auto" w:fill="auto"/>
          </w:tcPr>
          <w:p w14:paraId="6834F12D" w14:textId="77777777" w:rsidR="00DF4CF5" w:rsidRDefault="00DF4CF5" w:rsidP="31856DE5">
            <w:pPr>
              <w:overflowPunct/>
              <w:autoSpaceDE/>
              <w:autoSpaceDN/>
              <w:adjustRightInd/>
              <w:textAlignment w:val="auto"/>
              <w:rPr>
                <w:rStyle w:val="normaltextrun"/>
                <w:sz w:val="18"/>
                <w:szCs w:val="18"/>
                <w:lang w:val="en-US"/>
              </w:rPr>
            </w:pPr>
          </w:p>
          <w:p w14:paraId="72487CC8" w14:textId="351F63EA" w:rsidR="00DF4CF5" w:rsidRPr="00270EEB" w:rsidRDefault="31856DE5" w:rsidP="31856DE5">
            <w:pPr>
              <w:ind w:right="237"/>
              <w:jc w:val="both"/>
              <w:rPr>
                <w:sz w:val="24"/>
                <w:szCs w:val="24"/>
              </w:rPr>
            </w:pPr>
            <w:r w:rsidRPr="31856DE5">
              <w:rPr>
                <w:b/>
                <w:bCs/>
                <w:sz w:val="24"/>
                <w:szCs w:val="24"/>
              </w:rPr>
              <w:t>Give a brief description</w:t>
            </w:r>
            <w:r w:rsidRPr="31856DE5">
              <w:rPr>
                <w:sz w:val="24"/>
                <w:szCs w:val="24"/>
              </w:rPr>
              <w:t xml:space="preserve"> of the problem including social and legislative contexts and any relevant cultural, ethnicity and language issues. </w:t>
            </w:r>
          </w:p>
          <w:p w14:paraId="6C1EBD13" w14:textId="77777777" w:rsidR="00DF4CF5" w:rsidRDefault="00DF4CF5" w:rsidP="31856DE5">
            <w:pPr>
              <w:overflowPunct/>
              <w:autoSpaceDE/>
              <w:autoSpaceDN/>
              <w:adjustRightInd/>
              <w:textAlignment w:val="auto"/>
              <w:rPr>
                <w:sz w:val="24"/>
                <w:szCs w:val="24"/>
              </w:rPr>
            </w:pPr>
          </w:p>
          <w:p w14:paraId="787A7F59" w14:textId="6DFDA9F4" w:rsidR="00DF4CF5" w:rsidRPr="00DF4CF5" w:rsidRDefault="31856DE5" w:rsidP="31856DE5">
            <w:pPr>
              <w:overflowPunct/>
              <w:autoSpaceDE/>
              <w:autoSpaceDN/>
              <w:adjustRightInd/>
              <w:textAlignment w:val="auto"/>
              <w:rPr>
                <w:sz w:val="24"/>
                <w:szCs w:val="24"/>
              </w:rPr>
            </w:pPr>
            <w:r w:rsidRPr="31856DE5">
              <w:rPr>
                <w:sz w:val="24"/>
                <w:szCs w:val="24"/>
              </w:rPr>
              <w:t xml:space="preserve">What options did you consider when adopting a multi-agency approach? </w:t>
            </w:r>
          </w:p>
          <w:p w14:paraId="15147C81" w14:textId="77777777" w:rsidR="00DF4CF5" w:rsidRPr="00DF4CF5" w:rsidRDefault="00DF4CF5" w:rsidP="31856DE5">
            <w:pPr>
              <w:overflowPunct/>
              <w:autoSpaceDE/>
              <w:autoSpaceDN/>
              <w:adjustRightInd/>
              <w:textAlignment w:val="auto"/>
              <w:rPr>
                <w:sz w:val="24"/>
                <w:szCs w:val="24"/>
              </w:rPr>
            </w:pPr>
          </w:p>
          <w:p w14:paraId="210494C7" w14:textId="2FB6581B" w:rsidR="00DF4CF5" w:rsidRPr="00DF4CF5" w:rsidRDefault="7FD84E4E" w:rsidP="7FD84E4E">
            <w:pPr>
              <w:overflowPunct/>
              <w:autoSpaceDE/>
              <w:autoSpaceDN/>
              <w:adjustRightInd/>
              <w:textAlignment w:val="auto"/>
              <w:rPr>
                <w:sz w:val="24"/>
                <w:szCs w:val="24"/>
              </w:rPr>
            </w:pPr>
            <w:r w:rsidRPr="7FD84E4E">
              <w:rPr>
                <w:sz w:val="24"/>
                <w:szCs w:val="24"/>
              </w:rPr>
              <w:t>How did you decide on the most appropriate option to mitigate or resolve the problem and how did you evaluate the available evidence?</w:t>
            </w:r>
          </w:p>
          <w:p w14:paraId="5F62A68F" w14:textId="58C8E4F2" w:rsidR="00025650" w:rsidRDefault="00025650" w:rsidP="31856DE5">
            <w:pPr>
              <w:ind w:right="237"/>
              <w:rPr>
                <w:sz w:val="24"/>
                <w:szCs w:val="24"/>
              </w:rPr>
            </w:pPr>
          </w:p>
          <w:p w14:paraId="5256A795" w14:textId="0DDC8F7B" w:rsidR="00DF4CF5" w:rsidRPr="00DF4CF5" w:rsidRDefault="31856DE5" w:rsidP="31856DE5">
            <w:pPr>
              <w:overflowPunct/>
              <w:autoSpaceDE/>
              <w:autoSpaceDN/>
              <w:adjustRightInd/>
              <w:textAlignment w:val="auto"/>
              <w:rPr>
                <w:sz w:val="24"/>
                <w:szCs w:val="24"/>
              </w:rPr>
            </w:pPr>
            <w:r w:rsidRPr="31856DE5">
              <w:rPr>
                <w:sz w:val="24"/>
                <w:szCs w:val="24"/>
              </w:rPr>
              <w:t>Justify your intervention and highlight potential consequences.</w:t>
            </w:r>
          </w:p>
          <w:p w14:paraId="7E9F2456" w14:textId="3A41E04B" w:rsidR="00417925" w:rsidRDefault="00417925" w:rsidP="31856DE5">
            <w:pPr>
              <w:ind w:right="237"/>
              <w:jc w:val="both"/>
              <w:rPr>
                <w:sz w:val="24"/>
                <w:szCs w:val="24"/>
              </w:rPr>
            </w:pPr>
          </w:p>
          <w:p w14:paraId="3FA823A9" w14:textId="77777777" w:rsidR="00C7108B" w:rsidRPr="00270EEB" w:rsidRDefault="00C7108B" w:rsidP="31856DE5">
            <w:pPr>
              <w:ind w:right="237"/>
              <w:jc w:val="both"/>
              <w:rPr>
                <w:sz w:val="24"/>
                <w:szCs w:val="24"/>
              </w:rPr>
            </w:pPr>
          </w:p>
          <w:p w14:paraId="306CE1D6" w14:textId="38DFB01F" w:rsidR="008171E4" w:rsidRPr="00270EEB" w:rsidRDefault="31856DE5" w:rsidP="31856DE5">
            <w:pPr>
              <w:ind w:right="237"/>
              <w:jc w:val="both"/>
              <w:rPr>
                <w:sz w:val="24"/>
                <w:szCs w:val="24"/>
              </w:rPr>
            </w:pPr>
            <w:r w:rsidRPr="31856DE5">
              <w:rPr>
                <w:sz w:val="24"/>
                <w:szCs w:val="24"/>
              </w:rPr>
              <w:t xml:space="preserve">1200 words </w:t>
            </w:r>
            <w:r w:rsidRPr="31856DE5">
              <w:rPr>
                <w:i/>
                <w:iCs/>
                <w:sz w:val="24"/>
                <w:szCs w:val="24"/>
              </w:rPr>
              <w:t>(+/- 10%: include your actual word count at the end of each section)</w:t>
            </w:r>
          </w:p>
        </w:tc>
      </w:tr>
    </w:tbl>
    <w:p w14:paraId="6BCACF7B" w14:textId="77777777" w:rsidR="00AA666E" w:rsidRPr="00270EEB" w:rsidRDefault="00AA666E" w:rsidP="00340E9A">
      <w:pPr>
        <w:ind w:right="237"/>
        <w:jc w:val="both"/>
        <w:rPr>
          <w:sz w:val="24"/>
          <w:szCs w:val="24"/>
        </w:rPr>
      </w:pPr>
    </w:p>
    <w:p w14:paraId="5E868A48" w14:textId="77777777" w:rsidR="00450C83" w:rsidRPr="00450C83" w:rsidRDefault="00450C83" w:rsidP="00340E9A">
      <w:pPr>
        <w:ind w:right="237"/>
        <w:jc w:val="both"/>
        <w:rPr>
          <w:b/>
          <w:sz w:val="24"/>
          <w:szCs w:val="24"/>
        </w:rPr>
      </w:pPr>
      <w:r w:rsidRPr="00450C83">
        <w:rPr>
          <w:b/>
          <w:sz w:val="24"/>
          <w:szCs w:val="24"/>
        </w:rPr>
        <w:t>ANSWER:</w:t>
      </w:r>
    </w:p>
    <w:p w14:paraId="25021AB1"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Recent studies concerning child welfare interventions in England and Wales found evidence supporting the link between low-income families and the maltreatment of children within that social demographic </w:t>
      </w:r>
      <w:r w:rsidRPr="004A63D4">
        <w:rPr>
          <w:color w:val="auto"/>
          <w:sz w:val="24"/>
          <w:szCs w:val="24"/>
          <w:lang w:eastAsia="en-US"/>
        </w:rPr>
        <w:fldChar w:fldCharType="begin"/>
      </w:r>
      <w:r w:rsidRPr="004A63D4">
        <w:rPr>
          <w:color w:val="auto"/>
          <w:sz w:val="24"/>
          <w:szCs w:val="24"/>
          <w:lang w:eastAsia="en-US"/>
        </w:rPr>
        <w:instrText xml:space="preserve"> CITATION Web20 \l 2057 </w:instrText>
      </w:r>
      <w:r w:rsidRPr="004A63D4">
        <w:rPr>
          <w:color w:val="auto"/>
          <w:sz w:val="24"/>
          <w:szCs w:val="24"/>
          <w:lang w:eastAsia="en-US"/>
        </w:rPr>
        <w:fldChar w:fldCharType="separate"/>
      </w:r>
      <w:r w:rsidRPr="004A63D4">
        <w:rPr>
          <w:noProof/>
          <w:color w:val="auto"/>
          <w:sz w:val="24"/>
          <w:szCs w:val="24"/>
          <w:lang w:eastAsia="en-US"/>
        </w:rPr>
        <w:t>(Webb, et al., 2020)</w:t>
      </w:r>
      <w:r w:rsidRPr="004A63D4">
        <w:rPr>
          <w:color w:val="auto"/>
          <w:sz w:val="24"/>
          <w:szCs w:val="24"/>
          <w:lang w:eastAsia="en-US"/>
        </w:rPr>
        <w:fldChar w:fldCharType="end"/>
      </w:r>
      <w:r w:rsidRPr="004A63D4">
        <w:rPr>
          <w:color w:val="auto"/>
          <w:sz w:val="24"/>
          <w:szCs w:val="24"/>
          <w:lang w:eastAsia="en-US"/>
        </w:rPr>
        <w:t xml:space="preserve">. As of May 2020, roughly 2.3 million people in the United Kingdom were relying solely on income supplied in the form of government funded benefits and despite this financial support, there is criticism that many in receipt of benefits are left financially unstable, quite often unable to afford necessities such as food which is evident in the rise of food banks not only used but relied upon </w:t>
      </w:r>
      <w:r w:rsidRPr="004A63D4">
        <w:rPr>
          <w:color w:val="auto"/>
          <w:sz w:val="24"/>
          <w:szCs w:val="24"/>
          <w:lang w:eastAsia="en-US"/>
        </w:rPr>
        <w:fldChar w:fldCharType="begin"/>
      </w:r>
      <w:r w:rsidRPr="004A63D4">
        <w:rPr>
          <w:color w:val="auto"/>
          <w:sz w:val="24"/>
          <w:szCs w:val="24"/>
          <w:lang w:eastAsia="en-US"/>
        </w:rPr>
        <w:instrText xml:space="preserve"> CITATION Kla20 \l 2057 </w:instrText>
      </w:r>
      <w:r w:rsidRPr="004A63D4">
        <w:rPr>
          <w:color w:val="auto"/>
          <w:sz w:val="24"/>
          <w:szCs w:val="24"/>
          <w:lang w:eastAsia="en-US"/>
        </w:rPr>
        <w:fldChar w:fldCharType="separate"/>
      </w:r>
      <w:r w:rsidRPr="004A63D4">
        <w:rPr>
          <w:noProof/>
          <w:color w:val="auto"/>
          <w:sz w:val="24"/>
          <w:szCs w:val="24"/>
          <w:lang w:eastAsia="en-US"/>
        </w:rPr>
        <w:t>(Klair, 2020)</w:t>
      </w:r>
      <w:r w:rsidRPr="004A63D4">
        <w:rPr>
          <w:color w:val="auto"/>
          <w:sz w:val="24"/>
          <w:szCs w:val="24"/>
          <w:lang w:eastAsia="en-US"/>
        </w:rPr>
        <w:fldChar w:fldCharType="end"/>
      </w:r>
      <w:r w:rsidRPr="004A63D4">
        <w:rPr>
          <w:color w:val="auto"/>
          <w:sz w:val="24"/>
          <w:szCs w:val="24"/>
          <w:lang w:eastAsia="en-US"/>
        </w:rPr>
        <w:t xml:space="preserve">. </w:t>
      </w:r>
    </w:p>
    <w:p w14:paraId="5CC6BB0F"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A third party report was made of a domestic argument ongoing and upon my arrival I found the female victim stood on the street and visibly upset. The female appeared to me to be extremely intoxicated, later confirming she had consumed both alcohol and cocaine. Despite the victim’s inability to hold a coherent conversation due to her intoxication, I was able to ascertain that she had been the victim of domestic assault from her male partner prior to our arrival. </w:t>
      </w:r>
    </w:p>
    <w:p w14:paraId="4F032895"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Domestic abuse in the United Kingdom is defined as any incident caused by a person over the age of sixteen toward an intimate partner or family member also </w:t>
      </w:r>
      <w:r w:rsidRPr="004A63D4">
        <w:rPr>
          <w:color w:val="auto"/>
          <w:sz w:val="24"/>
          <w:szCs w:val="24"/>
          <w:lang w:eastAsia="en-US"/>
        </w:rPr>
        <w:lastRenderedPageBreak/>
        <w:t xml:space="preserve">over the age of sixteen, this not only includes physical abuse but also encompasses other forms of abuse such as financial, emotional or psychological abuse </w:t>
      </w:r>
      <w:r w:rsidRPr="004A63D4">
        <w:rPr>
          <w:color w:val="auto"/>
          <w:sz w:val="24"/>
          <w:szCs w:val="24"/>
          <w:lang w:eastAsia="en-US"/>
        </w:rPr>
        <w:fldChar w:fldCharType="begin"/>
      </w:r>
      <w:r w:rsidRPr="004A63D4">
        <w:rPr>
          <w:color w:val="auto"/>
          <w:sz w:val="24"/>
          <w:szCs w:val="24"/>
          <w:lang w:eastAsia="en-US"/>
        </w:rPr>
        <w:instrText xml:space="preserve"> CITATION Bro12 \l 2057 </w:instrText>
      </w:r>
      <w:r w:rsidRPr="004A63D4">
        <w:rPr>
          <w:color w:val="auto"/>
          <w:sz w:val="24"/>
          <w:szCs w:val="24"/>
          <w:lang w:eastAsia="en-US"/>
        </w:rPr>
        <w:fldChar w:fldCharType="separate"/>
      </w:r>
      <w:r w:rsidRPr="004A63D4">
        <w:rPr>
          <w:noProof/>
          <w:color w:val="auto"/>
          <w:sz w:val="24"/>
          <w:szCs w:val="24"/>
          <w:lang w:eastAsia="en-US"/>
        </w:rPr>
        <w:t>(Browne &amp; Clegg, 2012)</w:t>
      </w:r>
      <w:r w:rsidRPr="004A63D4">
        <w:rPr>
          <w:color w:val="auto"/>
          <w:sz w:val="24"/>
          <w:szCs w:val="24"/>
          <w:lang w:eastAsia="en-US"/>
        </w:rPr>
        <w:fldChar w:fldCharType="end"/>
      </w:r>
      <w:r w:rsidRPr="004A63D4">
        <w:rPr>
          <w:color w:val="auto"/>
          <w:sz w:val="24"/>
          <w:szCs w:val="24"/>
          <w:lang w:eastAsia="en-US"/>
        </w:rPr>
        <w:t xml:space="preserve">. Common Assault is an offence of its own and in this incident the offence considered was domestic related common assault. The level of assault was minor and caused no injuries, with the female confirming that although the initial impact hurt, she was not in any pain. In the UK, domestic violence continues to be an area of concern as it has risen by ten percent in the last year alone, this could potentially be due to more people feeling able to report such abuse, nonetheless the figures are concerning </w:t>
      </w:r>
      <w:r w:rsidRPr="004A63D4">
        <w:rPr>
          <w:color w:val="auto"/>
          <w:sz w:val="24"/>
          <w:szCs w:val="24"/>
          <w:lang w:eastAsia="en-US"/>
        </w:rPr>
        <w:fldChar w:fldCharType="begin"/>
      </w:r>
      <w:r w:rsidRPr="004A63D4">
        <w:rPr>
          <w:color w:val="auto"/>
          <w:sz w:val="24"/>
          <w:szCs w:val="24"/>
          <w:lang w:eastAsia="en-US"/>
        </w:rPr>
        <w:instrText xml:space="preserve"> CITATION Off202 \l 2057 </w:instrText>
      </w:r>
      <w:r w:rsidRPr="004A63D4">
        <w:rPr>
          <w:color w:val="auto"/>
          <w:sz w:val="24"/>
          <w:szCs w:val="24"/>
          <w:lang w:eastAsia="en-US"/>
        </w:rPr>
        <w:fldChar w:fldCharType="separate"/>
      </w:r>
      <w:r w:rsidRPr="004A63D4">
        <w:rPr>
          <w:noProof/>
          <w:color w:val="auto"/>
          <w:sz w:val="24"/>
          <w:szCs w:val="24"/>
          <w:lang w:eastAsia="en-US"/>
        </w:rPr>
        <w:t>(Office for National Statistics, 2020)</w:t>
      </w:r>
      <w:r w:rsidRPr="004A63D4">
        <w:rPr>
          <w:color w:val="auto"/>
          <w:sz w:val="24"/>
          <w:szCs w:val="24"/>
          <w:lang w:eastAsia="en-US"/>
        </w:rPr>
        <w:fldChar w:fldCharType="end"/>
      </w:r>
      <w:r w:rsidRPr="004A63D4">
        <w:rPr>
          <w:color w:val="auto"/>
          <w:sz w:val="24"/>
          <w:szCs w:val="24"/>
          <w:lang w:eastAsia="en-US"/>
        </w:rPr>
        <w:t>.</w:t>
      </w:r>
    </w:p>
    <w:p w14:paraId="4738B8D1"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I utilised the National decision making model </w:t>
      </w:r>
      <w:r w:rsidRPr="004A63D4">
        <w:rPr>
          <w:color w:val="auto"/>
          <w:sz w:val="24"/>
          <w:szCs w:val="24"/>
          <w:lang w:eastAsia="en-US"/>
        </w:rPr>
        <w:fldChar w:fldCharType="begin"/>
      </w:r>
      <w:r w:rsidRPr="004A63D4">
        <w:rPr>
          <w:color w:val="auto"/>
          <w:sz w:val="24"/>
          <w:szCs w:val="24"/>
          <w:lang w:eastAsia="en-US"/>
        </w:rPr>
        <w:instrText xml:space="preserve"> CITATION Col141 \l 2057 </w:instrText>
      </w:r>
      <w:r w:rsidRPr="004A63D4">
        <w:rPr>
          <w:color w:val="auto"/>
          <w:sz w:val="24"/>
          <w:szCs w:val="24"/>
          <w:lang w:eastAsia="en-US"/>
        </w:rPr>
        <w:fldChar w:fldCharType="separate"/>
      </w:r>
      <w:r w:rsidRPr="004A63D4">
        <w:rPr>
          <w:noProof/>
          <w:color w:val="auto"/>
          <w:sz w:val="24"/>
          <w:szCs w:val="24"/>
          <w:lang w:eastAsia="en-US"/>
        </w:rPr>
        <w:t>(College of Policing, 2014)</w:t>
      </w:r>
      <w:r w:rsidRPr="004A63D4">
        <w:rPr>
          <w:color w:val="auto"/>
          <w:sz w:val="24"/>
          <w:szCs w:val="24"/>
          <w:lang w:eastAsia="en-US"/>
        </w:rPr>
        <w:fldChar w:fldCharType="end"/>
      </w:r>
      <w:r w:rsidRPr="004A63D4">
        <w:rPr>
          <w:color w:val="auto"/>
          <w:sz w:val="24"/>
          <w:szCs w:val="24"/>
          <w:lang w:eastAsia="en-US"/>
        </w:rPr>
        <w:t xml:space="preserve"> and based on the information I had received and the intelligence held on our internal policing system NICHE, I was able to more accurately assess the threat and risks posed to the female while considering my powers, ensuring all considerations were made in accordance with the code of ethics. I was conscious that positive action had to be taken in accordance with South Wales Police Procedures to take effective action against offenders of domestic abuse so that they may be held accountable through the criminal justice system, whilst safeguarding victims in line with the College of Policing’s approved professional practice </w:t>
      </w:r>
      <w:r w:rsidRPr="004A63D4">
        <w:rPr>
          <w:color w:val="auto"/>
          <w:sz w:val="24"/>
          <w:szCs w:val="24"/>
          <w:lang w:eastAsia="en-US"/>
        </w:rPr>
        <w:fldChar w:fldCharType="begin"/>
      </w:r>
      <w:r w:rsidRPr="004A63D4">
        <w:rPr>
          <w:color w:val="auto"/>
          <w:sz w:val="24"/>
          <w:szCs w:val="24"/>
          <w:lang w:eastAsia="en-US"/>
        </w:rPr>
        <w:instrText xml:space="preserve"> CITATION Sou20 \l 2057 </w:instrText>
      </w:r>
      <w:r w:rsidRPr="004A63D4">
        <w:rPr>
          <w:color w:val="auto"/>
          <w:sz w:val="24"/>
          <w:szCs w:val="24"/>
          <w:lang w:eastAsia="en-US"/>
        </w:rPr>
        <w:fldChar w:fldCharType="separate"/>
      </w:r>
      <w:r w:rsidRPr="004A63D4">
        <w:rPr>
          <w:noProof/>
          <w:color w:val="auto"/>
          <w:sz w:val="24"/>
          <w:szCs w:val="24"/>
          <w:lang w:eastAsia="en-US"/>
        </w:rPr>
        <w:t>(South Wales Police , 2020)</w:t>
      </w:r>
      <w:r w:rsidRPr="004A63D4">
        <w:rPr>
          <w:color w:val="auto"/>
          <w:sz w:val="24"/>
          <w:szCs w:val="24"/>
          <w:lang w:eastAsia="en-US"/>
        </w:rPr>
        <w:fldChar w:fldCharType="end"/>
      </w:r>
      <w:r w:rsidRPr="004A63D4">
        <w:rPr>
          <w:color w:val="auto"/>
          <w:sz w:val="24"/>
          <w:szCs w:val="24"/>
          <w:lang w:eastAsia="en-US"/>
        </w:rPr>
        <w:t>.</w:t>
      </w:r>
    </w:p>
    <w:p w14:paraId="6616F7D9"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I conducted a static risk assessment and decided that due to her intoxicated state and possible exposure to the suspect, I would stay outside the address with the victim whilst my colleagues arrested the male to avoid any interaction between the couple. </w:t>
      </w:r>
    </w:p>
    <w:p w14:paraId="1A2F3C71"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Once the male had been arrested and removed from the property, I was made aware from my colleagues that there were two young children inside the address asleep, however they had concerns surrounding the possibility of child neglect and asked for me to enter the address to decide if I was in agreement. My colleagues remained in the front garden of the address with the female while I entered the property to assess the conditions of the home.</w:t>
      </w:r>
    </w:p>
    <w:p w14:paraId="212E7127"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The house itself appeared to me to not only be very untidy but also extremely dirty, there were items of clothing and general household rubbish on the floor throughout the property with much of the carpets appearing stained. The younger of the two children, a toddler, was asleep on the sofa wearing only a heavily soiled nappy, </w:t>
      </w:r>
      <w:r w:rsidRPr="004A63D4">
        <w:rPr>
          <w:color w:val="auto"/>
          <w:sz w:val="24"/>
          <w:szCs w:val="24"/>
          <w:lang w:eastAsia="en-US"/>
        </w:rPr>
        <w:lastRenderedPageBreak/>
        <w:t xml:space="preserve">which as a mother myself, I felt competent to conclude had not been changed for a considerable amount of time. The toddler had no bed or cot to sleep in at the address and the sofa in the downstairs living room was her place of sleep. When checking the kitchen, I was unable to find food or drink suitable for children, all cupboards were empty and the only items found were cans of chopped tomatoes, a carton of out of date milk and bottles of alcohol in the fridge. I was alarmed that there was no food at the address for the children. Upstairs in the property the older child was asleep in their bed, which due to missing three legs of the bed, was at a severe angle, the child’s mattress was made of foam which had large chunks missing and was extremely discoloured with dirt. Neither child had a toothbrush at the address, no soap or other washing toiletries and there was minimal clothing for them also; the clothing that could be located was heavily soiled or discoloured with dirt. The children themselves appeared unclean with dirt marks on their faces, hands and feet, with the toddlers hair matted from a substance that had caused the hair to harden and stick together.  </w:t>
      </w:r>
    </w:p>
    <w:p w14:paraId="0DB79E31"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Early intervention with child neglect is essential in minimising the long-term effects on the children and as child neglect is the most common reason for child protection order being taken out in Wales, the Welsh government enshrined the principles of the United Nations Convention on the Rights of the Child (UNCRC) in legislation </w:t>
      </w:r>
      <w:r w:rsidRPr="004A63D4">
        <w:rPr>
          <w:color w:val="auto"/>
          <w:sz w:val="24"/>
          <w:szCs w:val="24"/>
          <w:lang w:eastAsia="en-US"/>
        </w:rPr>
        <w:fldChar w:fldCharType="begin"/>
      </w:r>
      <w:r w:rsidRPr="004A63D4">
        <w:rPr>
          <w:color w:val="auto"/>
          <w:sz w:val="24"/>
          <w:szCs w:val="24"/>
          <w:lang w:eastAsia="en-US"/>
        </w:rPr>
        <w:instrText xml:space="preserve"> CITATION Sha20 \l 2057 </w:instrText>
      </w:r>
      <w:r w:rsidRPr="004A63D4">
        <w:rPr>
          <w:color w:val="auto"/>
          <w:sz w:val="24"/>
          <w:szCs w:val="24"/>
          <w:lang w:eastAsia="en-US"/>
        </w:rPr>
        <w:fldChar w:fldCharType="separate"/>
      </w:r>
      <w:r w:rsidRPr="004A63D4">
        <w:rPr>
          <w:noProof/>
          <w:color w:val="auto"/>
          <w:sz w:val="24"/>
          <w:szCs w:val="24"/>
          <w:lang w:eastAsia="en-US"/>
        </w:rPr>
        <w:t>(Sharley, 2020)</w:t>
      </w:r>
      <w:r w:rsidRPr="004A63D4">
        <w:rPr>
          <w:color w:val="auto"/>
          <w:sz w:val="24"/>
          <w:szCs w:val="24"/>
          <w:lang w:eastAsia="en-US"/>
        </w:rPr>
        <w:fldChar w:fldCharType="end"/>
      </w:r>
      <w:r w:rsidRPr="004A63D4">
        <w:rPr>
          <w:color w:val="auto"/>
          <w:sz w:val="24"/>
          <w:szCs w:val="24"/>
          <w:lang w:eastAsia="en-US"/>
        </w:rPr>
        <w:t xml:space="preserve">. The UNCRC introduced the principle that protecting a child from harm is the responsibility of everyone working with children, on an international level, the Children and Families (Wales) Measure 2010 has set out aims for agencies to abide by in order to eradicate child poverty in Wales, in turn, removing or at the very least, minimising, the risk of child neglect </w:t>
      </w:r>
      <w:r w:rsidRPr="004A63D4">
        <w:rPr>
          <w:color w:val="auto"/>
          <w:sz w:val="24"/>
          <w:szCs w:val="24"/>
          <w:lang w:eastAsia="en-US"/>
        </w:rPr>
        <w:fldChar w:fldCharType="begin"/>
      </w:r>
      <w:r w:rsidRPr="004A63D4">
        <w:rPr>
          <w:color w:val="auto"/>
          <w:sz w:val="24"/>
          <w:szCs w:val="24"/>
          <w:lang w:eastAsia="en-US"/>
        </w:rPr>
        <w:instrText xml:space="preserve"> CITATION Chi10 \l 2057 </w:instrText>
      </w:r>
      <w:r w:rsidRPr="004A63D4">
        <w:rPr>
          <w:color w:val="auto"/>
          <w:sz w:val="24"/>
          <w:szCs w:val="24"/>
          <w:lang w:eastAsia="en-US"/>
        </w:rPr>
        <w:fldChar w:fldCharType="separate"/>
      </w:r>
      <w:r w:rsidRPr="004A63D4">
        <w:rPr>
          <w:noProof/>
          <w:color w:val="auto"/>
          <w:sz w:val="24"/>
          <w:szCs w:val="24"/>
          <w:lang w:eastAsia="en-US"/>
        </w:rPr>
        <w:t>(Children and Families (Wales) Measure, 2010)</w:t>
      </w:r>
      <w:r w:rsidRPr="004A63D4">
        <w:rPr>
          <w:color w:val="auto"/>
          <w:sz w:val="24"/>
          <w:szCs w:val="24"/>
          <w:lang w:eastAsia="en-US"/>
        </w:rPr>
        <w:fldChar w:fldCharType="end"/>
      </w:r>
      <w:r w:rsidRPr="004A63D4">
        <w:rPr>
          <w:color w:val="auto"/>
          <w:sz w:val="24"/>
          <w:szCs w:val="24"/>
          <w:lang w:eastAsia="en-US"/>
        </w:rPr>
        <w:t>.</w:t>
      </w:r>
    </w:p>
    <w:p w14:paraId="583C7A0B"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By going through the national decision model, I ascertained that we would have grounds to arrest the female for child neglect, taking in to consideration not only the quality of life they were faced with but also their mother’s intoxication and drug use whilst they were in her care. The legislation I considered for this was part one of the Children and Young Persons Act 1933. Although I felt that I had reasonable grounds for an arrest, I believed it may be more beneficial for the children, to utilise the expertise of social services, to establish if this family were already under their care. Due to this I made contact with the emergency out of hour’s social worker to assist </w:t>
      </w:r>
      <w:r w:rsidRPr="004A63D4">
        <w:rPr>
          <w:color w:val="auto"/>
          <w:sz w:val="24"/>
          <w:szCs w:val="24"/>
          <w:lang w:eastAsia="en-US"/>
        </w:rPr>
        <w:lastRenderedPageBreak/>
        <w:t xml:space="preserve">me in the decision making process to firstly safeguard the children, but also make a decision which was likely to have the least negative impact on the children as possible, ensuring their best interests were met. </w:t>
      </w:r>
    </w:p>
    <w:p w14:paraId="2322D356"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The social worker attended and explained that the family had previously been under the social services department previously and that due to the conditions they saw the children living in, they would be re-opening the case to support the mother in providing a quality of care the children were currently lacking. It was decided not to criminalise the mother as the implications this would have on the children alongside their father being arrested and being removed from their home in the middle of the night could be somewhat traumatic for them. By working with the social worker and discussing options with the female’s inclusion, it was decided that the children and her would be taken by us to the maternal grandmother’s for the weekend, with social services meeting with the family during working hours to discuss options going forward and to provide the necessary support. </w:t>
      </w:r>
    </w:p>
    <w:p w14:paraId="0A124DD5"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I believe I made the correct decision in utilising the specialist skills of social services as it meant that the family would receive the support they required and were more likely to have the compliance of the mother who was involved in the decision making process, thus providing the best possible outcome for the children.</w:t>
      </w:r>
    </w:p>
    <w:p w14:paraId="7B4091B5" w14:textId="77777777" w:rsidR="004A63D4" w:rsidRPr="004A63D4" w:rsidRDefault="004A63D4" w:rsidP="004A63D4">
      <w:pPr>
        <w:overflowPunct/>
        <w:autoSpaceDE/>
        <w:autoSpaceDN/>
        <w:adjustRightInd/>
        <w:spacing w:after="160" w:line="360" w:lineRule="auto"/>
        <w:textAlignment w:val="auto"/>
        <w:rPr>
          <w:b/>
          <w:color w:val="auto"/>
          <w:sz w:val="24"/>
          <w:szCs w:val="24"/>
          <w:u w:val="single"/>
          <w:lang w:eastAsia="en-US"/>
        </w:rPr>
      </w:pPr>
      <w:r w:rsidRPr="004A63D4">
        <w:rPr>
          <w:b/>
          <w:color w:val="auto"/>
          <w:sz w:val="24"/>
          <w:szCs w:val="24"/>
          <w:u w:val="single"/>
          <w:lang w:eastAsia="en-US"/>
        </w:rPr>
        <w:t>Word Count: 1289</w:t>
      </w:r>
    </w:p>
    <w:p w14:paraId="7722C8D5" w14:textId="77777777" w:rsidR="004A63D4" w:rsidRPr="004A63D4" w:rsidRDefault="004A63D4" w:rsidP="004A63D4">
      <w:pPr>
        <w:overflowPunct/>
        <w:autoSpaceDE/>
        <w:autoSpaceDN/>
        <w:adjustRightInd/>
        <w:spacing w:after="160" w:line="360" w:lineRule="auto"/>
        <w:textAlignment w:val="auto"/>
        <w:rPr>
          <w:b/>
          <w:color w:val="auto"/>
          <w:sz w:val="24"/>
          <w:szCs w:val="24"/>
          <w:u w:val="single"/>
          <w:lang w:eastAsia="en-US"/>
        </w:rPr>
      </w:pPr>
      <w:r w:rsidRPr="004A63D4">
        <w:rPr>
          <w:b/>
          <w:color w:val="auto"/>
          <w:sz w:val="24"/>
          <w:szCs w:val="24"/>
          <w:u w:val="single"/>
          <w:lang w:eastAsia="en-US"/>
        </w:rPr>
        <w:t>References:</w:t>
      </w:r>
    </w:p>
    <w:p w14:paraId="0C7F8BCB"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Browne, J. &amp; Clegg, N., 2012. </w:t>
      </w:r>
      <w:r w:rsidRPr="004A63D4">
        <w:rPr>
          <w:i/>
          <w:iCs/>
          <w:noProof/>
          <w:color w:val="auto"/>
          <w:sz w:val="24"/>
          <w:szCs w:val="24"/>
          <w:lang w:val="en-US" w:eastAsia="en-US"/>
        </w:rPr>
        <w:t xml:space="preserve">New definition of domestic violence.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https://www.gov.uk/government/news/new-definition-of-domestic-violence</w:t>
      </w:r>
      <w:r w:rsidRPr="004A63D4">
        <w:rPr>
          <w:noProof/>
          <w:color w:val="auto"/>
          <w:sz w:val="24"/>
          <w:szCs w:val="24"/>
          <w:lang w:val="en-US" w:eastAsia="en-US"/>
        </w:rPr>
        <w:br/>
        <w:t>[Accessed 01 11 2020].</w:t>
      </w:r>
    </w:p>
    <w:p w14:paraId="14229A54" w14:textId="77777777" w:rsidR="004A63D4" w:rsidRPr="004A63D4" w:rsidRDefault="004A63D4" w:rsidP="004A63D4">
      <w:pPr>
        <w:overflowPunct/>
        <w:autoSpaceDE/>
        <w:autoSpaceDN/>
        <w:adjustRightInd/>
        <w:spacing w:after="160" w:line="360" w:lineRule="auto"/>
        <w:textAlignment w:val="auto"/>
        <w:rPr>
          <w:color w:val="auto"/>
          <w:sz w:val="24"/>
          <w:szCs w:val="24"/>
          <w:lang w:val="en-US" w:eastAsia="en-US"/>
        </w:rPr>
      </w:pPr>
      <w:r w:rsidRPr="004A63D4">
        <w:rPr>
          <w:i/>
          <w:iCs/>
          <w:noProof/>
          <w:color w:val="auto"/>
          <w:sz w:val="24"/>
          <w:szCs w:val="24"/>
          <w:lang w:val="en-US" w:eastAsia="en-US"/>
        </w:rPr>
        <w:t xml:space="preserve">Children and Families (Wales) Measure </w:t>
      </w:r>
      <w:r w:rsidRPr="004A63D4">
        <w:rPr>
          <w:noProof/>
          <w:color w:val="auto"/>
          <w:sz w:val="24"/>
          <w:szCs w:val="24"/>
          <w:lang w:val="en-US" w:eastAsia="en-US"/>
        </w:rPr>
        <w:t>(2010).</w:t>
      </w:r>
    </w:p>
    <w:p w14:paraId="0E87491B" w14:textId="77777777" w:rsidR="004A63D4" w:rsidRPr="004A63D4" w:rsidRDefault="004A63D4" w:rsidP="004A63D4">
      <w:pPr>
        <w:overflowPunct/>
        <w:autoSpaceDE/>
        <w:autoSpaceDN/>
        <w:adjustRightInd/>
        <w:spacing w:after="160" w:line="360" w:lineRule="auto"/>
        <w:textAlignment w:val="auto"/>
        <w:rPr>
          <w:color w:val="auto"/>
          <w:sz w:val="24"/>
          <w:szCs w:val="24"/>
          <w:lang w:val="en-US" w:eastAsia="en-US"/>
        </w:rPr>
      </w:pPr>
      <w:r w:rsidRPr="004A63D4">
        <w:rPr>
          <w:color w:val="auto"/>
          <w:sz w:val="24"/>
          <w:szCs w:val="24"/>
          <w:lang w:val="en-US" w:eastAsia="en-US"/>
        </w:rPr>
        <w:t>Children and Young Persons Act (1933).</w:t>
      </w:r>
    </w:p>
    <w:p w14:paraId="770C5A4F"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College of Policing, 2014. </w:t>
      </w:r>
      <w:r w:rsidRPr="004A63D4">
        <w:rPr>
          <w:i/>
          <w:iCs/>
          <w:noProof/>
          <w:color w:val="auto"/>
          <w:sz w:val="24"/>
          <w:szCs w:val="24"/>
          <w:lang w:val="en-US" w:eastAsia="en-US"/>
        </w:rPr>
        <w:t xml:space="preserve">National Decision Model.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https://www.app.college.police.uk/app-content/national-decision-model/the-national-decision-model/</w:t>
      </w:r>
      <w:r w:rsidRPr="004A63D4">
        <w:rPr>
          <w:noProof/>
          <w:color w:val="auto"/>
          <w:sz w:val="24"/>
          <w:szCs w:val="24"/>
          <w:lang w:val="en-US" w:eastAsia="en-US"/>
        </w:rPr>
        <w:br/>
        <w:t>[Accessed 04 11 2020].</w:t>
      </w:r>
    </w:p>
    <w:p w14:paraId="2FF1902C"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lastRenderedPageBreak/>
        <w:t xml:space="preserve">Klair, A., 2020. </w:t>
      </w:r>
      <w:r w:rsidRPr="004A63D4">
        <w:rPr>
          <w:i/>
          <w:iCs/>
          <w:noProof/>
          <w:color w:val="auto"/>
          <w:sz w:val="24"/>
          <w:szCs w:val="24"/>
          <w:lang w:val="en-US" w:eastAsia="en-US"/>
        </w:rPr>
        <w:t xml:space="preserve">Universal credit claims are soaring - but it’s still not enough to live on.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https://www.tuc.org.uk/blogs/universal-credit-claims-are-soaring-its-still-not-enough-live</w:t>
      </w:r>
      <w:r w:rsidRPr="004A63D4">
        <w:rPr>
          <w:noProof/>
          <w:color w:val="auto"/>
          <w:sz w:val="24"/>
          <w:szCs w:val="24"/>
          <w:lang w:val="en-US" w:eastAsia="en-US"/>
        </w:rPr>
        <w:br/>
        <w:t>[Accessed 01 11 2020].</w:t>
      </w:r>
    </w:p>
    <w:p w14:paraId="6134AB0B"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Office for National Statistics, 2020. </w:t>
      </w:r>
      <w:r w:rsidRPr="004A63D4">
        <w:rPr>
          <w:i/>
          <w:iCs/>
          <w:noProof/>
          <w:color w:val="auto"/>
          <w:sz w:val="24"/>
          <w:szCs w:val="24"/>
          <w:lang w:val="en-US" w:eastAsia="en-US"/>
        </w:rPr>
        <w:t xml:space="preserve">Crime in England and Wales: Other related tables.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https://www.ons.gov.uk/peoplepopulationandcommunity/crimeandjustice/datasets/crimeinenglandandwalesotherrelatedtables</w:t>
      </w:r>
      <w:r w:rsidRPr="004A63D4">
        <w:rPr>
          <w:noProof/>
          <w:color w:val="auto"/>
          <w:sz w:val="24"/>
          <w:szCs w:val="24"/>
          <w:lang w:val="en-US" w:eastAsia="en-US"/>
        </w:rPr>
        <w:br/>
        <w:t>[Accessed 04 11 2020]</w:t>
      </w:r>
    </w:p>
    <w:p w14:paraId="3C92B4A4"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Sharley, V., 2020. Identifying and Responding to Child Neglact within Schools: Differing perspectives and the Implications for Inter-Agency Practice.. </w:t>
      </w:r>
      <w:r w:rsidRPr="004A63D4">
        <w:rPr>
          <w:i/>
          <w:iCs/>
          <w:noProof/>
          <w:color w:val="auto"/>
          <w:sz w:val="24"/>
          <w:szCs w:val="24"/>
          <w:lang w:val="en-US" w:eastAsia="en-US"/>
        </w:rPr>
        <w:t xml:space="preserve">Child Indicators Research, </w:t>
      </w:r>
      <w:r w:rsidRPr="004A63D4">
        <w:rPr>
          <w:noProof/>
          <w:color w:val="auto"/>
          <w:sz w:val="24"/>
          <w:szCs w:val="24"/>
          <w:lang w:val="en-US" w:eastAsia="en-US"/>
        </w:rPr>
        <w:t>Volume 13, pp. 551-571.</w:t>
      </w:r>
    </w:p>
    <w:p w14:paraId="6328C3C7"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South Wales Police , 2020. </w:t>
      </w:r>
      <w:r w:rsidRPr="004A63D4">
        <w:rPr>
          <w:i/>
          <w:iCs/>
          <w:noProof/>
          <w:color w:val="auto"/>
          <w:sz w:val="24"/>
          <w:szCs w:val="24"/>
          <w:lang w:val="en-US" w:eastAsia="en-US"/>
        </w:rPr>
        <w:t xml:space="preserve">Domestic Abuse.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http://swpapp-web1.swp-rest.police.int/GuidanceAndProcedures/domestic-abuse/ (internal website)</w:t>
      </w:r>
      <w:r w:rsidRPr="004A63D4">
        <w:rPr>
          <w:noProof/>
          <w:color w:val="auto"/>
          <w:sz w:val="24"/>
          <w:szCs w:val="24"/>
          <w:lang w:val="en-US" w:eastAsia="en-US"/>
        </w:rPr>
        <w:br/>
        <w:t>[Accessed 04 11 2020].</w:t>
      </w:r>
    </w:p>
    <w:p w14:paraId="2DEB9F15" w14:textId="77777777" w:rsidR="004A63D4" w:rsidRPr="004A63D4" w:rsidRDefault="004A63D4" w:rsidP="004A63D4">
      <w:pPr>
        <w:overflowPunct/>
        <w:autoSpaceDE/>
        <w:autoSpaceDN/>
        <w:adjustRightInd/>
        <w:spacing w:after="160" w:line="360" w:lineRule="auto"/>
        <w:textAlignment w:val="auto"/>
        <w:rPr>
          <w:b/>
          <w:color w:val="auto"/>
          <w:sz w:val="24"/>
          <w:szCs w:val="24"/>
          <w:u w:val="single"/>
          <w:lang w:eastAsia="en-US"/>
        </w:rPr>
      </w:pPr>
      <w:r w:rsidRPr="004A63D4">
        <w:rPr>
          <w:noProof/>
          <w:color w:val="auto"/>
          <w:sz w:val="24"/>
          <w:szCs w:val="24"/>
          <w:lang w:val="en-US" w:eastAsia="en-US"/>
        </w:rPr>
        <w:t xml:space="preserve">Webb, C. J., Bywaters, P., Elliott, M. &amp; Scourfield, J., 2020. Income inequality and child welfare interventions in England and Wales.. </w:t>
      </w:r>
      <w:r w:rsidRPr="004A63D4">
        <w:rPr>
          <w:i/>
          <w:iCs/>
          <w:noProof/>
          <w:color w:val="auto"/>
          <w:sz w:val="24"/>
          <w:szCs w:val="24"/>
          <w:lang w:val="en-US" w:eastAsia="en-US"/>
        </w:rPr>
        <w:t>Journal of Epidemiology and Community health.</w:t>
      </w:r>
    </w:p>
    <w:p w14:paraId="6A73DBDF" w14:textId="77777777" w:rsidR="00AA666E" w:rsidRPr="00270EEB" w:rsidRDefault="00AA666E" w:rsidP="00340E9A">
      <w:pPr>
        <w:ind w:right="237"/>
        <w:jc w:val="both"/>
        <w:rPr>
          <w:sz w:val="24"/>
          <w:szCs w:val="24"/>
        </w:rPr>
      </w:pPr>
    </w:p>
    <w:p w14:paraId="79C6F38B" w14:textId="77777777" w:rsidR="00AA666E" w:rsidRPr="00270EEB" w:rsidRDefault="00AA666E" w:rsidP="00340E9A">
      <w:pPr>
        <w:ind w:right="237"/>
        <w:jc w:val="both"/>
        <w:rPr>
          <w:sz w:val="24"/>
          <w:szCs w:val="24"/>
        </w:rPr>
      </w:pPr>
    </w:p>
    <w:p w14:paraId="607A0D29" w14:textId="77777777" w:rsidR="00AA666E" w:rsidRPr="00270EEB" w:rsidRDefault="00AA666E" w:rsidP="00340E9A">
      <w:pPr>
        <w:ind w:right="237"/>
        <w:jc w:val="both"/>
        <w:rPr>
          <w:sz w:val="24"/>
          <w:szCs w:val="24"/>
        </w:rPr>
      </w:pPr>
    </w:p>
    <w:p w14:paraId="4557CCDD" w14:textId="77777777" w:rsidR="008B28E7" w:rsidRPr="00270EEB" w:rsidRDefault="008B28E7" w:rsidP="00340E9A">
      <w:pPr>
        <w:ind w:right="237"/>
        <w:jc w:val="both"/>
        <w:rPr>
          <w:sz w:val="24"/>
          <w:szCs w:val="24"/>
        </w:rPr>
      </w:pPr>
    </w:p>
    <w:p w14:paraId="545B147F" w14:textId="77777777" w:rsidR="008B28E7" w:rsidRPr="00270EEB" w:rsidRDefault="008B28E7" w:rsidP="00340E9A">
      <w:pPr>
        <w:ind w:right="237"/>
        <w:jc w:val="both"/>
        <w:rPr>
          <w:sz w:val="24"/>
          <w:szCs w:val="24"/>
        </w:rPr>
      </w:pPr>
    </w:p>
    <w:p w14:paraId="452E40A6" w14:textId="77777777" w:rsidR="008B28E7" w:rsidRPr="00270EEB" w:rsidRDefault="008B28E7" w:rsidP="00340E9A">
      <w:pPr>
        <w:ind w:right="237"/>
        <w:jc w:val="both"/>
        <w:rPr>
          <w:sz w:val="24"/>
          <w:szCs w:val="24"/>
        </w:rPr>
      </w:pPr>
    </w:p>
    <w:p w14:paraId="1A730B74" w14:textId="77777777" w:rsidR="008B28E7" w:rsidRPr="00270EEB" w:rsidRDefault="008B28E7" w:rsidP="00340E9A">
      <w:pPr>
        <w:ind w:right="237"/>
        <w:jc w:val="both"/>
        <w:rPr>
          <w:sz w:val="24"/>
          <w:szCs w:val="24"/>
        </w:rPr>
      </w:pPr>
    </w:p>
    <w:p w14:paraId="4A8B313D" w14:textId="77777777" w:rsidR="008B28E7" w:rsidRPr="00270EEB" w:rsidRDefault="008B28E7" w:rsidP="00340E9A">
      <w:pPr>
        <w:ind w:right="237"/>
        <w:jc w:val="both"/>
        <w:rPr>
          <w:sz w:val="24"/>
          <w:szCs w:val="24"/>
        </w:rPr>
      </w:pPr>
    </w:p>
    <w:p w14:paraId="58ECD1AB" w14:textId="77777777" w:rsidR="008B28E7" w:rsidRPr="00270EEB" w:rsidRDefault="008B28E7" w:rsidP="00340E9A">
      <w:pPr>
        <w:ind w:right="237"/>
        <w:jc w:val="both"/>
        <w:rPr>
          <w:sz w:val="24"/>
          <w:szCs w:val="24"/>
        </w:rPr>
      </w:pPr>
    </w:p>
    <w:p w14:paraId="1034652A" w14:textId="77777777" w:rsidR="008B28E7" w:rsidRPr="00270EEB" w:rsidRDefault="008B28E7" w:rsidP="00340E9A">
      <w:pPr>
        <w:ind w:right="237"/>
        <w:jc w:val="both"/>
        <w:rPr>
          <w:sz w:val="24"/>
          <w:szCs w:val="24"/>
        </w:rPr>
      </w:pPr>
    </w:p>
    <w:p w14:paraId="4519C025" w14:textId="77777777" w:rsidR="008B28E7" w:rsidRPr="00270EEB" w:rsidRDefault="008B28E7" w:rsidP="00340E9A">
      <w:pPr>
        <w:ind w:right="237"/>
        <w:jc w:val="both"/>
        <w:rPr>
          <w:sz w:val="24"/>
          <w:szCs w:val="24"/>
        </w:rPr>
      </w:pPr>
    </w:p>
    <w:p w14:paraId="07ED14A6" w14:textId="77777777" w:rsidR="00AA666E" w:rsidRPr="00270EEB" w:rsidRDefault="00AA666E" w:rsidP="00340E9A">
      <w:pPr>
        <w:ind w:right="237"/>
        <w:jc w:val="both"/>
        <w:rPr>
          <w:sz w:val="24"/>
          <w:szCs w:val="24"/>
        </w:rPr>
      </w:pPr>
    </w:p>
    <w:p w14:paraId="2D3DE98A" w14:textId="77777777" w:rsidR="00AA666E" w:rsidRPr="00025650" w:rsidRDefault="00AA666E" w:rsidP="00340E9A">
      <w:pPr>
        <w:ind w:right="237"/>
        <w:jc w:val="both"/>
        <w:rPr>
          <w:b/>
          <w:sz w:val="24"/>
          <w:szCs w:val="24"/>
        </w:rPr>
      </w:pPr>
    </w:p>
    <w:p w14:paraId="5DB5DA3D" w14:textId="5FF35C43" w:rsidR="5B63D80E" w:rsidRDefault="5B63D80E" w:rsidP="5B63D80E">
      <w:pPr>
        <w:ind w:right="237"/>
        <w:jc w:val="center"/>
        <w:rPr>
          <w:b/>
          <w:bCs/>
          <w:sz w:val="24"/>
          <w:szCs w:val="24"/>
        </w:rPr>
      </w:pPr>
      <w:r>
        <w:br w:type="page"/>
      </w:r>
      <w:r w:rsidRPr="5B63D80E">
        <w:rPr>
          <w:b/>
          <w:bCs/>
          <w:sz w:val="24"/>
          <w:szCs w:val="24"/>
        </w:rPr>
        <w:lastRenderedPageBreak/>
        <w:t>Task 3</w:t>
      </w:r>
    </w:p>
    <w:p w14:paraId="73E6B06A" w14:textId="77777777" w:rsidR="5B63D80E" w:rsidRDefault="5B63D80E" w:rsidP="5B63D80E">
      <w:pPr>
        <w:ind w:right="237"/>
        <w:jc w:val="both"/>
        <w:rPr>
          <w:b/>
          <w:bCs/>
          <w:sz w:val="24"/>
          <w:szCs w:val="24"/>
        </w:rPr>
      </w:pPr>
    </w:p>
    <w:p w14:paraId="0976F805" w14:textId="77777777" w:rsidR="5B63D80E" w:rsidRDefault="5B63D80E" w:rsidP="5B63D80E">
      <w:pPr>
        <w:ind w:right="237"/>
        <w:jc w:val="both"/>
        <w:rPr>
          <w:b/>
          <w:bCs/>
          <w:color w:val="auto"/>
          <w:sz w:val="24"/>
          <w:szCs w:val="24"/>
        </w:rPr>
      </w:pPr>
      <w:r w:rsidRPr="5B63D80E">
        <w:rPr>
          <w:b/>
          <w:bCs/>
          <w:color w:val="auto"/>
          <w:sz w:val="24"/>
          <w:szCs w:val="24"/>
        </w:rPr>
        <w:t xml:space="preserve">Relevant areas of the National Policing Curriculum: </w:t>
      </w:r>
    </w:p>
    <w:p w14:paraId="5D5F0FC9" w14:textId="6EF67A32" w:rsidR="5B63D80E" w:rsidRDefault="5B63D80E" w:rsidP="5B63D80E">
      <w:pPr>
        <w:spacing w:line="259" w:lineRule="auto"/>
        <w:ind w:right="237"/>
        <w:jc w:val="both"/>
        <w:rPr>
          <w:b/>
          <w:bCs/>
          <w:color w:val="auto"/>
          <w:sz w:val="24"/>
          <w:szCs w:val="24"/>
        </w:rPr>
      </w:pPr>
      <w:r w:rsidRPr="5B63D80E">
        <w:rPr>
          <w:b/>
          <w:bCs/>
          <w:color w:val="auto"/>
          <w:sz w:val="24"/>
          <w:szCs w:val="24"/>
        </w:rPr>
        <w:t xml:space="preserve">Vulnerability and Risk </w:t>
      </w:r>
    </w:p>
    <w:p w14:paraId="116351F7" w14:textId="77777777" w:rsidR="5B63D80E" w:rsidRDefault="5B63D80E" w:rsidP="5B63D80E">
      <w:pPr>
        <w:ind w:right="237"/>
        <w:jc w:val="both"/>
        <w:rPr>
          <w:sz w:val="24"/>
          <w:szCs w:val="24"/>
        </w:rPr>
      </w:pPr>
    </w:p>
    <w:p w14:paraId="620A98E3" w14:textId="68033E2F" w:rsidR="5B63D80E" w:rsidRDefault="5B63D80E" w:rsidP="5B63D80E">
      <w:pPr>
        <w:ind w:right="237"/>
        <w:jc w:val="both"/>
        <w:rPr>
          <w:sz w:val="24"/>
          <w:szCs w:val="24"/>
        </w:rPr>
      </w:pPr>
      <w:r w:rsidRPr="5B63D80E">
        <w:rPr>
          <w:sz w:val="24"/>
          <w:szCs w:val="24"/>
        </w:rPr>
        <w:t xml:space="preserve">You must choose </w:t>
      </w:r>
      <w:r w:rsidRPr="5B63D80E">
        <w:rPr>
          <w:b/>
          <w:bCs/>
          <w:sz w:val="24"/>
          <w:szCs w:val="24"/>
          <w:u w:val="single"/>
        </w:rPr>
        <w:t>a policing incident</w:t>
      </w:r>
      <w:r w:rsidRPr="5B63D80E">
        <w:rPr>
          <w:b/>
          <w:bCs/>
          <w:sz w:val="24"/>
          <w:szCs w:val="24"/>
        </w:rPr>
        <w:t xml:space="preserve"> </w:t>
      </w:r>
      <w:r w:rsidRPr="5B63D80E">
        <w:rPr>
          <w:sz w:val="24"/>
          <w:szCs w:val="24"/>
        </w:rPr>
        <w:t xml:space="preserve">in which you played a significant role with a victim of crime or anti-social behaviour and reflect on what happened. </w:t>
      </w:r>
    </w:p>
    <w:p w14:paraId="29566F4F" w14:textId="77777777" w:rsidR="5B63D80E" w:rsidRDefault="5B63D80E" w:rsidP="31856DE5">
      <w:pPr>
        <w:ind w:right="237"/>
        <w:jc w:val="both"/>
        <w:rPr>
          <w:sz w:val="24"/>
          <w:szCs w:val="24"/>
        </w:rPr>
      </w:pPr>
    </w:p>
    <w:tbl>
      <w:tblPr>
        <w:tblStyle w:val="TableGrid"/>
        <w:tblW w:w="0" w:type="auto"/>
        <w:tblLook w:val="04A0" w:firstRow="1" w:lastRow="0" w:firstColumn="1" w:lastColumn="0" w:noHBand="0" w:noVBand="1"/>
      </w:tblPr>
      <w:tblGrid>
        <w:gridCol w:w="9016"/>
      </w:tblGrid>
      <w:tr w:rsidR="00820B00" w14:paraId="00DD1E4F" w14:textId="77777777" w:rsidTr="00820B00">
        <w:tc>
          <w:tcPr>
            <w:tcW w:w="9016" w:type="dxa"/>
          </w:tcPr>
          <w:p w14:paraId="16B39A14" w14:textId="77777777" w:rsidR="00820B00" w:rsidRDefault="00820B00" w:rsidP="00820B00">
            <w:pPr>
              <w:ind w:right="237"/>
              <w:jc w:val="both"/>
              <w:rPr>
                <w:rFonts w:eastAsia="Arial"/>
                <w:color w:val="000000" w:themeColor="text1"/>
                <w:sz w:val="24"/>
                <w:szCs w:val="24"/>
              </w:rPr>
            </w:pPr>
            <w:r w:rsidRPr="31856DE5">
              <w:rPr>
                <w:rFonts w:eastAsia="Arial"/>
                <w:b/>
                <w:bCs/>
                <w:color w:val="000000" w:themeColor="text1"/>
                <w:sz w:val="24"/>
                <w:szCs w:val="24"/>
              </w:rPr>
              <w:t>Give a brief description</w:t>
            </w:r>
            <w:r w:rsidRPr="31856DE5">
              <w:rPr>
                <w:rFonts w:eastAsia="Arial"/>
                <w:color w:val="000000" w:themeColor="text1"/>
                <w:sz w:val="24"/>
                <w:szCs w:val="24"/>
              </w:rPr>
              <w:t xml:space="preserve"> of the incident including social and legislative contexts and any relevant cultural, ethnicity and language issues. </w:t>
            </w:r>
          </w:p>
          <w:p w14:paraId="032AA3D9" w14:textId="77777777" w:rsidR="00820B00" w:rsidRDefault="00820B00" w:rsidP="00820B00">
            <w:pPr>
              <w:rPr>
                <w:color w:val="000000" w:themeColor="text1"/>
                <w:sz w:val="24"/>
                <w:szCs w:val="24"/>
                <w:lang w:val="en-US"/>
              </w:rPr>
            </w:pPr>
          </w:p>
          <w:p w14:paraId="15DC6040" w14:textId="77777777" w:rsidR="00820B00" w:rsidRDefault="00820B00" w:rsidP="00820B00">
            <w:pPr>
              <w:rPr>
                <w:sz w:val="24"/>
                <w:szCs w:val="24"/>
                <w:lang w:val="en-US"/>
              </w:rPr>
            </w:pPr>
            <w:r w:rsidRPr="31856DE5">
              <w:rPr>
                <w:color w:val="000000" w:themeColor="text1"/>
                <w:sz w:val="24"/>
                <w:szCs w:val="24"/>
                <w:lang w:val="en-US"/>
              </w:rPr>
              <w:t xml:space="preserve">Evaluate the appropriateness of different approaches (by professionals and the police) in supporting or managing vulnerable people or people at risk of harm. </w:t>
            </w:r>
          </w:p>
          <w:p w14:paraId="4265355E" w14:textId="77777777" w:rsidR="00820B00" w:rsidRDefault="00820B00" w:rsidP="00820B00">
            <w:pPr>
              <w:rPr>
                <w:color w:val="000000" w:themeColor="text1"/>
                <w:sz w:val="24"/>
                <w:szCs w:val="24"/>
                <w:lang w:val="en-US"/>
              </w:rPr>
            </w:pPr>
          </w:p>
          <w:p w14:paraId="3FBD37E2" w14:textId="77777777" w:rsidR="00820B00" w:rsidRDefault="00820B00" w:rsidP="00820B00">
            <w:pPr>
              <w:rPr>
                <w:sz w:val="24"/>
                <w:szCs w:val="24"/>
              </w:rPr>
            </w:pPr>
            <w:r w:rsidRPr="31856DE5">
              <w:rPr>
                <w:sz w:val="24"/>
                <w:szCs w:val="24"/>
              </w:rPr>
              <w:t xml:space="preserve">Evaluate what works in relation to tackling repeat victimisation and repeat offending. </w:t>
            </w:r>
          </w:p>
          <w:p w14:paraId="59159FAF" w14:textId="77777777" w:rsidR="00820B00" w:rsidRDefault="00820B00" w:rsidP="00820B00">
            <w:pPr>
              <w:ind w:right="237"/>
              <w:jc w:val="both"/>
              <w:rPr>
                <w:sz w:val="24"/>
                <w:szCs w:val="24"/>
              </w:rPr>
            </w:pPr>
          </w:p>
          <w:p w14:paraId="2D9BDA76" w14:textId="77777777" w:rsidR="00820B00" w:rsidRDefault="00820B00" w:rsidP="00820B00">
            <w:pPr>
              <w:ind w:right="237"/>
              <w:jc w:val="both"/>
              <w:rPr>
                <w:sz w:val="24"/>
                <w:szCs w:val="24"/>
              </w:rPr>
            </w:pPr>
          </w:p>
          <w:p w14:paraId="73578D85" w14:textId="1CF79D55" w:rsidR="00820B00" w:rsidRDefault="00820B00" w:rsidP="00820B00">
            <w:pPr>
              <w:ind w:right="237"/>
              <w:jc w:val="both"/>
              <w:rPr>
                <w:rFonts w:eastAsia="Arial"/>
                <w:b/>
                <w:bCs/>
                <w:color w:val="000000" w:themeColor="text1"/>
                <w:sz w:val="24"/>
                <w:szCs w:val="24"/>
              </w:rPr>
            </w:pPr>
            <w:r w:rsidRPr="31856DE5">
              <w:rPr>
                <w:sz w:val="24"/>
                <w:szCs w:val="24"/>
              </w:rPr>
              <w:t xml:space="preserve">1400 words </w:t>
            </w:r>
            <w:r w:rsidRPr="31856DE5">
              <w:rPr>
                <w:i/>
                <w:iCs/>
                <w:sz w:val="24"/>
                <w:szCs w:val="24"/>
              </w:rPr>
              <w:t>(+/- 10%: include your actual word count at the end of each section)</w:t>
            </w:r>
          </w:p>
        </w:tc>
      </w:tr>
    </w:tbl>
    <w:p w14:paraId="68006F29" w14:textId="77777777" w:rsidR="00820B00" w:rsidRDefault="00820B00" w:rsidP="5B63D80E">
      <w:pPr>
        <w:ind w:right="237"/>
        <w:jc w:val="both"/>
        <w:rPr>
          <w:b/>
          <w:bCs/>
          <w:sz w:val="24"/>
          <w:szCs w:val="24"/>
        </w:rPr>
      </w:pPr>
    </w:p>
    <w:p w14:paraId="76633499" w14:textId="5D32269E" w:rsidR="5B63D80E" w:rsidRDefault="5B63D80E" w:rsidP="5B63D80E">
      <w:pPr>
        <w:ind w:right="237"/>
        <w:jc w:val="both"/>
        <w:rPr>
          <w:b/>
          <w:bCs/>
          <w:sz w:val="24"/>
          <w:szCs w:val="24"/>
        </w:rPr>
      </w:pPr>
      <w:r w:rsidRPr="5B63D80E">
        <w:rPr>
          <w:b/>
          <w:bCs/>
          <w:sz w:val="24"/>
          <w:szCs w:val="24"/>
        </w:rPr>
        <w:t>ANSWER:</w:t>
      </w:r>
    </w:p>
    <w:p w14:paraId="056C625F"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Domestic abuse is any incident of coercive or threatening behaviour, including but not limited to, emotional, financial and psychological abuse or violence between intimate partners or family members over the age of sixteen </w:t>
      </w:r>
      <w:r w:rsidRPr="004A63D4">
        <w:rPr>
          <w:color w:val="auto"/>
          <w:sz w:val="24"/>
          <w:szCs w:val="24"/>
          <w:lang w:eastAsia="en-US"/>
        </w:rPr>
        <w:fldChar w:fldCharType="begin"/>
      </w:r>
      <w:r w:rsidRPr="004A63D4">
        <w:rPr>
          <w:color w:val="auto"/>
          <w:sz w:val="24"/>
          <w:szCs w:val="24"/>
          <w:lang w:eastAsia="en-US"/>
        </w:rPr>
        <w:instrText xml:space="preserve"> CITATION Cro20 \l 2057 </w:instrText>
      </w:r>
      <w:r w:rsidRPr="004A63D4">
        <w:rPr>
          <w:color w:val="auto"/>
          <w:sz w:val="24"/>
          <w:szCs w:val="24"/>
          <w:lang w:eastAsia="en-US"/>
        </w:rPr>
        <w:fldChar w:fldCharType="separate"/>
      </w:r>
      <w:r w:rsidRPr="004A63D4">
        <w:rPr>
          <w:noProof/>
          <w:color w:val="auto"/>
          <w:sz w:val="24"/>
          <w:szCs w:val="24"/>
          <w:lang w:eastAsia="en-US"/>
        </w:rPr>
        <w:t>(Crown Prosecution Service , 2020)</w:t>
      </w:r>
      <w:r w:rsidRPr="004A63D4">
        <w:rPr>
          <w:color w:val="auto"/>
          <w:sz w:val="24"/>
          <w:szCs w:val="24"/>
          <w:lang w:eastAsia="en-US"/>
        </w:rPr>
        <w:fldChar w:fldCharType="end"/>
      </w:r>
      <w:r w:rsidRPr="004A63D4">
        <w:rPr>
          <w:color w:val="auto"/>
          <w:sz w:val="24"/>
          <w:szCs w:val="24"/>
          <w:lang w:eastAsia="en-US"/>
        </w:rPr>
        <w:t xml:space="preserve">. Despite Government figures signalling a statistical decrease or reported domestic abuse, in the year ending March 2019, over two million adults were victims of domestic abuse </w:t>
      </w:r>
      <w:r w:rsidRPr="004A63D4">
        <w:rPr>
          <w:color w:val="auto"/>
          <w:sz w:val="24"/>
          <w:szCs w:val="24"/>
          <w:lang w:eastAsia="en-US"/>
        </w:rPr>
        <w:fldChar w:fldCharType="begin"/>
      </w:r>
      <w:r w:rsidRPr="004A63D4">
        <w:rPr>
          <w:color w:val="auto"/>
          <w:sz w:val="24"/>
          <w:szCs w:val="24"/>
          <w:lang w:eastAsia="en-US"/>
        </w:rPr>
        <w:instrText xml:space="preserve"> CITATION The20 \l 2057 </w:instrText>
      </w:r>
      <w:r w:rsidRPr="004A63D4">
        <w:rPr>
          <w:color w:val="auto"/>
          <w:sz w:val="24"/>
          <w:szCs w:val="24"/>
          <w:lang w:eastAsia="en-US"/>
        </w:rPr>
        <w:fldChar w:fldCharType="separate"/>
      </w:r>
      <w:r w:rsidRPr="004A63D4">
        <w:rPr>
          <w:noProof/>
          <w:color w:val="auto"/>
          <w:sz w:val="24"/>
          <w:szCs w:val="24"/>
          <w:lang w:eastAsia="en-US"/>
        </w:rPr>
        <w:t>(The Home Office, 2020)</w:t>
      </w:r>
      <w:r w:rsidRPr="004A63D4">
        <w:rPr>
          <w:color w:val="auto"/>
          <w:sz w:val="24"/>
          <w:szCs w:val="24"/>
          <w:lang w:eastAsia="en-US"/>
        </w:rPr>
        <w:fldChar w:fldCharType="end"/>
      </w:r>
      <w:r w:rsidRPr="004A63D4">
        <w:rPr>
          <w:color w:val="auto"/>
          <w:sz w:val="24"/>
          <w:szCs w:val="24"/>
          <w:lang w:eastAsia="en-US"/>
        </w:rPr>
        <w:t>.</w:t>
      </w:r>
    </w:p>
    <w:p w14:paraId="2A06900F"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Due to the ubiquity of domestic abuse, the Domestic Abuse Bill 2020 has been introduced in England and Wales to create a statutory definition of domestic abuse, to provide further provisions for victims, witnesses and offenders going through the criminal justice system whilst also including a duty on local authorities to provide support for victims and their children by safeguarding in the form of safe accommodation for them </w:t>
      </w:r>
      <w:r w:rsidRPr="004A63D4">
        <w:rPr>
          <w:color w:val="auto"/>
          <w:sz w:val="24"/>
          <w:szCs w:val="24"/>
          <w:lang w:eastAsia="en-US"/>
        </w:rPr>
        <w:fldChar w:fldCharType="begin"/>
      </w:r>
      <w:r w:rsidRPr="004A63D4">
        <w:rPr>
          <w:color w:val="auto"/>
          <w:sz w:val="24"/>
          <w:szCs w:val="24"/>
          <w:lang w:eastAsia="en-US"/>
        </w:rPr>
        <w:instrText xml:space="preserve"> CITATION The20 \l 2057 </w:instrText>
      </w:r>
      <w:r w:rsidRPr="004A63D4">
        <w:rPr>
          <w:color w:val="auto"/>
          <w:sz w:val="24"/>
          <w:szCs w:val="24"/>
          <w:lang w:eastAsia="en-US"/>
        </w:rPr>
        <w:fldChar w:fldCharType="separate"/>
      </w:r>
      <w:r w:rsidRPr="004A63D4">
        <w:rPr>
          <w:noProof/>
          <w:color w:val="auto"/>
          <w:sz w:val="24"/>
          <w:szCs w:val="24"/>
          <w:lang w:eastAsia="en-US"/>
        </w:rPr>
        <w:t>(The Home Office, 2020)</w:t>
      </w:r>
      <w:r w:rsidRPr="004A63D4">
        <w:rPr>
          <w:color w:val="auto"/>
          <w:sz w:val="24"/>
          <w:szCs w:val="24"/>
          <w:lang w:eastAsia="en-US"/>
        </w:rPr>
        <w:fldChar w:fldCharType="end"/>
      </w:r>
      <w:r w:rsidRPr="004A63D4">
        <w:rPr>
          <w:color w:val="auto"/>
          <w:sz w:val="24"/>
          <w:szCs w:val="24"/>
          <w:lang w:eastAsia="en-US"/>
        </w:rPr>
        <w:t>.</w:t>
      </w:r>
    </w:p>
    <w:p w14:paraId="58D1561B"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Presently, Swansea Council have a domestic abuse hub which includes independent domestic violence advisors (IDVA’s)  who get referred victims by the police so they can act as a support worker by giving victims advice and emotional encouragement not only through the criminal justice process, but also long term </w:t>
      </w:r>
      <w:r w:rsidRPr="004A63D4">
        <w:rPr>
          <w:color w:val="auto"/>
          <w:sz w:val="24"/>
          <w:szCs w:val="24"/>
          <w:lang w:eastAsia="en-US"/>
        </w:rPr>
        <w:fldChar w:fldCharType="begin"/>
      </w:r>
      <w:r w:rsidRPr="004A63D4">
        <w:rPr>
          <w:color w:val="auto"/>
          <w:sz w:val="24"/>
          <w:szCs w:val="24"/>
          <w:lang w:eastAsia="en-US"/>
        </w:rPr>
        <w:instrText xml:space="preserve"> CITATION Swa20 \l 2057 </w:instrText>
      </w:r>
      <w:r w:rsidRPr="004A63D4">
        <w:rPr>
          <w:color w:val="auto"/>
          <w:sz w:val="24"/>
          <w:szCs w:val="24"/>
          <w:lang w:eastAsia="en-US"/>
        </w:rPr>
        <w:fldChar w:fldCharType="separate"/>
      </w:r>
      <w:r w:rsidRPr="004A63D4">
        <w:rPr>
          <w:noProof/>
          <w:color w:val="auto"/>
          <w:sz w:val="24"/>
          <w:szCs w:val="24"/>
          <w:lang w:eastAsia="en-US"/>
        </w:rPr>
        <w:t>(Swansea Council, 2020)</w:t>
      </w:r>
      <w:r w:rsidRPr="004A63D4">
        <w:rPr>
          <w:color w:val="auto"/>
          <w:sz w:val="24"/>
          <w:szCs w:val="24"/>
          <w:lang w:eastAsia="en-US"/>
        </w:rPr>
        <w:fldChar w:fldCharType="end"/>
      </w:r>
      <w:r w:rsidRPr="004A63D4">
        <w:rPr>
          <w:color w:val="auto"/>
          <w:sz w:val="24"/>
          <w:szCs w:val="24"/>
          <w:lang w:eastAsia="en-US"/>
        </w:rPr>
        <w:t>. By providing a multi-agency approach toward victims, the local authority and the police can ensure they have implemented all they can to meet the measures and standards set out by the government to safeguard victims of domestic abuse.</w:t>
      </w:r>
    </w:p>
    <w:p w14:paraId="71E12EA9"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lastRenderedPageBreak/>
        <w:t xml:space="preserve">An incident I dealt with was regarding a female who was in contact with an IDVA following an incident of domestic abuse from her child’s father. Upon starting a new relationship with a male who was Asian, the ex-partner found out about the relationship and after unexpectedly attending her home address, physically assaulted her and her new partner, who believed the assault to be racially motivated. The assault on the male was deemed to be common assault with the victim believing that his race was an aggravating factor. Racially aggravated is when the offender demonstrates hostility towards the victim based on their ethnicity or racial group </w:t>
      </w:r>
      <w:r w:rsidRPr="004A63D4">
        <w:rPr>
          <w:color w:val="auto"/>
          <w:sz w:val="24"/>
          <w:szCs w:val="24"/>
          <w:lang w:eastAsia="en-US"/>
        </w:rPr>
        <w:fldChar w:fldCharType="begin"/>
      </w:r>
      <w:r w:rsidRPr="004A63D4">
        <w:rPr>
          <w:color w:val="auto"/>
          <w:sz w:val="24"/>
          <w:szCs w:val="24"/>
          <w:lang w:eastAsia="en-US"/>
        </w:rPr>
        <w:instrText xml:space="preserve"> CITATION Cri98 \l 2057 </w:instrText>
      </w:r>
      <w:r w:rsidRPr="004A63D4">
        <w:rPr>
          <w:color w:val="auto"/>
          <w:sz w:val="24"/>
          <w:szCs w:val="24"/>
          <w:lang w:eastAsia="en-US"/>
        </w:rPr>
        <w:fldChar w:fldCharType="separate"/>
      </w:r>
      <w:r w:rsidRPr="004A63D4">
        <w:rPr>
          <w:noProof/>
          <w:color w:val="auto"/>
          <w:sz w:val="24"/>
          <w:szCs w:val="24"/>
          <w:lang w:eastAsia="en-US"/>
        </w:rPr>
        <w:t>(Crime and Disorder Act, 1998)</w:t>
      </w:r>
      <w:r w:rsidRPr="004A63D4">
        <w:rPr>
          <w:color w:val="auto"/>
          <w:sz w:val="24"/>
          <w:szCs w:val="24"/>
          <w:lang w:eastAsia="en-US"/>
        </w:rPr>
        <w:fldChar w:fldCharType="end"/>
      </w:r>
      <w:r w:rsidRPr="004A63D4">
        <w:rPr>
          <w:color w:val="auto"/>
          <w:sz w:val="24"/>
          <w:szCs w:val="24"/>
          <w:lang w:eastAsia="en-US"/>
        </w:rPr>
        <w:t xml:space="preserve">. </w:t>
      </w:r>
    </w:p>
    <w:p w14:paraId="66C7F5F7"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 Bail conditions were put on the defendant by the Magistrate’s court, not to contact either of the victims nor to attend their home addresses, the conditions stipulated that the child access arrangements were to be made through the defendant’s mother whilst the court hearing was pending. </w:t>
      </w:r>
    </w:p>
    <w:p w14:paraId="2033E637"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Despite the conditions, the defendant continued to contact the female, often using child contact as the reason. The contact had got so much and included so much verbal abuse that the female felt she had to inform the support worker, who in turn reported the matter to police.</w:t>
      </w:r>
    </w:p>
    <w:p w14:paraId="02138B86"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Breach of bail is not an offence in itself however, a constable has the power to arrest a person should they have reasonable grounds for suspecting that a person is or has breached their conditions </w:t>
      </w:r>
      <w:r w:rsidRPr="004A63D4">
        <w:rPr>
          <w:color w:val="auto"/>
          <w:sz w:val="24"/>
          <w:szCs w:val="24"/>
          <w:lang w:eastAsia="en-US"/>
        </w:rPr>
        <w:fldChar w:fldCharType="begin"/>
      </w:r>
      <w:r w:rsidRPr="004A63D4">
        <w:rPr>
          <w:color w:val="auto"/>
          <w:sz w:val="24"/>
          <w:szCs w:val="24"/>
          <w:lang w:eastAsia="en-US"/>
        </w:rPr>
        <w:instrText xml:space="preserve"> CITATION Bai76 \l 2057 </w:instrText>
      </w:r>
      <w:r w:rsidRPr="004A63D4">
        <w:rPr>
          <w:color w:val="auto"/>
          <w:sz w:val="24"/>
          <w:szCs w:val="24"/>
          <w:lang w:eastAsia="en-US"/>
        </w:rPr>
        <w:fldChar w:fldCharType="separate"/>
      </w:r>
      <w:r w:rsidRPr="004A63D4">
        <w:rPr>
          <w:noProof/>
          <w:color w:val="auto"/>
          <w:sz w:val="24"/>
          <w:szCs w:val="24"/>
          <w:lang w:eastAsia="en-US"/>
        </w:rPr>
        <w:t>(Bail Act, 1976)</w:t>
      </w:r>
      <w:r w:rsidRPr="004A63D4">
        <w:rPr>
          <w:color w:val="auto"/>
          <w:sz w:val="24"/>
          <w:szCs w:val="24"/>
          <w:lang w:eastAsia="en-US"/>
        </w:rPr>
        <w:fldChar w:fldCharType="end"/>
      </w:r>
      <w:r w:rsidRPr="004A63D4">
        <w:rPr>
          <w:color w:val="auto"/>
          <w:sz w:val="24"/>
          <w:szCs w:val="24"/>
          <w:lang w:eastAsia="en-US"/>
        </w:rPr>
        <w:t>.</w:t>
      </w:r>
    </w:p>
    <w:p w14:paraId="42DC485B"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To confirm the third party report I made contact with the victim over the phone, as per her wishes expressed by the IDVA and I used a mobile phone as I was aware that the male had been calling from a withheld number which would show using a police landline. The victim explained the male had contacted her to see their son and as she wished to remain amicable for the child’s sake, she obliged. The male asked to meet her at her home, she refused to do this but agreed to meet him on the street where her mother lives. The male arrived and after failing to secure a child seat, became verbally abusive toward the female before leaving. The defendant proceeded to call the victim a number of times that day and threatened to make up allegations of the female’s mother being involved in drugs to police and local authorities. </w:t>
      </w:r>
    </w:p>
    <w:p w14:paraId="17D09924"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lastRenderedPageBreak/>
        <w:t>The victim informed me that she was not attending court for the original mater and had her summons revoked by the crown prosecution service in order for this to be the case. The victim stated she would not provide a statement to me regarding this report for fear of being summoned again.</w:t>
      </w:r>
    </w:p>
    <w:p w14:paraId="388FA889" w14:textId="77777777" w:rsidR="004A63D4" w:rsidRPr="004A63D4" w:rsidRDefault="004A63D4" w:rsidP="004A63D4">
      <w:pPr>
        <w:overflowPunct/>
        <w:autoSpaceDE/>
        <w:autoSpaceDN/>
        <w:adjustRightInd/>
        <w:spacing w:after="160" w:line="360" w:lineRule="auto"/>
        <w:textAlignment w:val="auto"/>
        <w:rPr>
          <w:color w:val="auto"/>
          <w:sz w:val="24"/>
          <w:szCs w:val="22"/>
          <w:shd w:val="clear" w:color="auto" w:fill="FFFFFF"/>
          <w:lang w:eastAsia="en-US"/>
        </w:rPr>
      </w:pPr>
      <w:r w:rsidRPr="004A63D4">
        <w:rPr>
          <w:color w:val="auto"/>
          <w:sz w:val="24"/>
          <w:szCs w:val="22"/>
          <w:lang w:eastAsia="en-US"/>
        </w:rPr>
        <w:t xml:space="preserve">Porter (2018) found that Crown Prosecutors routinely summon victims of domestic abuse to give evidence at trials against their will despite the Crown prosecution service suggesting that in these scenarios, victimless prosecutions were encouraged instead. Victimless prosecutions are incidents of domestic abuse that the crown prosecution service take forward to court without the support of the victim of the offence, often relying on evidence supplied by police, obtained from victims and third parties when complaints were not forthcoming </w:t>
      </w:r>
      <w:r w:rsidRPr="004A63D4">
        <w:rPr>
          <w:color w:val="333333"/>
          <w:sz w:val="24"/>
          <w:szCs w:val="22"/>
          <w:shd w:val="clear" w:color="auto" w:fill="FFFFFF"/>
          <w:lang w:eastAsia="en-US"/>
        </w:rPr>
        <w:fldChar w:fldCharType="begin"/>
      </w:r>
      <w:r w:rsidRPr="004A63D4">
        <w:rPr>
          <w:color w:val="333333"/>
          <w:sz w:val="24"/>
          <w:szCs w:val="22"/>
          <w:shd w:val="clear" w:color="auto" w:fill="FFFFFF"/>
          <w:lang w:eastAsia="en-US"/>
        </w:rPr>
        <w:instrText xml:space="preserve"> CITATION Por18 \l 2057 </w:instrText>
      </w:r>
      <w:r w:rsidRPr="004A63D4">
        <w:rPr>
          <w:color w:val="333333"/>
          <w:sz w:val="24"/>
          <w:szCs w:val="22"/>
          <w:shd w:val="clear" w:color="auto" w:fill="FFFFFF"/>
          <w:lang w:eastAsia="en-US"/>
        </w:rPr>
        <w:fldChar w:fldCharType="separate"/>
      </w:r>
      <w:r w:rsidRPr="004A63D4">
        <w:rPr>
          <w:noProof/>
          <w:color w:val="333333"/>
          <w:sz w:val="24"/>
          <w:szCs w:val="22"/>
          <w:shd w:val="clear" w:color="auto" w:fill="FFFFFF"/>
          <w:lang w:eastAsia="en-US"/>
        </w:rPr>
        <w:t xml:space="preserve"> (Porter, 2018)</w:t>
      </w:r>
      <w:r w:rsidRPr="004A63D4">
        <w:rPr>
          <w:color w:val="333333"/>
          <w:sz w:val="24"/>
          <w:szCs w:val="22"/>
          <w:shd w:val="clear" w:color="auto" w:fill="FFFFFF"/>
          <w:lang w:eastAsia="en-US"/>
        </w:rPr>
        <w:fldChar w:fldCharType="end"/>
      </w:r>
      <w:r w:rsidRPr="004A63D4">
        <w:rPr>
          <w:color w:val="auto"/>
          <w:sz w:val="24"/>
          <w:szCs w:val="22"/>
          <w:shd w:val="clear" w:color="auto" w:fill="FFFFFF"/>
          <w:lang w:eastAsia="en-US"/>
        </w:rPr>
        <w:t>.</w:t>
      </w:r>
    </w:p>
    <w:p w14:paraId="7A415AEB" w14:textId="77777777" w:rsidR="004A63D4" w:rsidRPr="004A63D4" w:rsidRDefault="004A63D4" w:rsidP="004A63D4">
      <w:pPr>
        <w:overflowPunct/>
        <w:autoSpaceDE/>
        <w:autoSpaceDN/>
        <w:adjustRightInd/>
        <w:spacing w:after="160" w:line="360" w:lineRule="auto"/>
        <w:textAlignment w:val="auto"/>
        <w:rPr>
          <w:color w:val="auto"/>
          <w:sz w:val="24"/>
          <w:szCs w:val="22"/>
          <w:shd w:val="clear" w:color="auto" w:fill="FFFFFF"/>
          <w:lang w:eastAsia="en-US"/>
        </w:rPr>
      </w:pPr>
      <w:r w:rsidRPr="004A63D4">
        <w:rPr>
          <w:color w:val="auto"/>
          <w:sz w:val="24"/>
          <w:szCs w:val="22"/>
          <w:shd w:val="clear" w:color="auto" w:fill="FFFFFF"/>
          <w:lang w:eastAsia="en-US"/>
        </w:rPr>
        <w:t xml:space="preserve">Evidence for court, submitted by the police could be in a number of formats other than a statement, one of which is body-worn camera footage capturing disclosures and behaviours of victims and offenders at the scene of the incident. Body-worn cameras have become an invaluable tool since their introduction, not only for ensuring transparency, but also enabling the crown prosecution service to pursue victimless prosecutions in domestic abuse cases by showing disclosures without victim statements. Body worn camera introduction has led to in an increase in arrests, charges, guilty pleas and guilty verdicts compared to domestic abuse outcomes prior to camera usage </w:t>
      </w:r>
      <w:r w:rsidRPr="004A63D4">
        <w:rPr>
          <w:color w:val="auto"/>
          <w:sz w:val="24"/>
          <w:szCs w:val="22"/>
          <w:shd w:val="clear" w:color="auto" w:fill="FFFFFF"/>
          <w:lang w:eastAsia="en-US"/>
        </w:rPr>
        <w:fldChar w:fldCharType="begin"/>
      </w:r>
      <w:r w:rsidRPr="004A63D4">
        <w:rPr>
          <w:color w:val="auto"/>
          <w:sz w:val="24"/>
          <w:szCs w:val="22"/>
          <w:shd w:val="clear" w:color="auto" w:fill="FFFFFF"/>
          <w:lang w:eastAsia="en-US"/>
        </w:rPr>
        <w:instrText xml:space="preserve"> CITATION Mor16 \l 2057 </w:instrText>
      </w:r>
      <w:r w:rsidRPr="004A63D4">
        <w:rPr>
          <w:color w:val="auto"/>
          <w:sz w:val="24"/>
          <w:szCs w:val="22"/>
          <w:shd w:val="clear" w:color="auto" w:fill="FFFFFF"/>
          <w:lang w:eastAsia="en-US"/>
        </w:rPr>
        <w:fldChar w:fldCharType="separate"/>
      </w:r>
      <w:r w:rsidRPr="004A63D4">
        <w:rPr>
          <w:noProof/>
          <w:color w:val="auto"/>
          <w:sz w:val="24"/>
          <w:szCs w:val="22"/>
          <w:shd w:val="clear" w:color="auto" w:fill="FFFFFF"/>
          <w:lang w:eastAsia="en-US"/>
        </w:rPr>
        <w:t>(Morrow, et al., 2016)</w:t>
      </w:r>
      <w:r w:rsidRPr="004A63D4">
        <w:rPr>
          <w:color w:val="auto"/>
          <w:sz w:val="24"/>
          <w:szCs w:val="22"/>
          <w:shd w:val="clear" w:color="auto" w:fill="FFFFFF"/>
          <w:lang w:eastAsia="en-US"/>
        </w:rPr>
        <w:fldChar w:fldCharType="end"/>
      </w:r>
      <w:r w:rsidRPr="004A63D4">
        <w:rPr>
          <w:color w:val="auto"/>
          <w:sz w:val="24"/>
          <w:szCs w:val="22"/>
          <w:shd w:val="clear" w:color="auto" w:fill="FFFFFF"/>
          <w:lang w:eastAsia="en-US"/>
        </w:rPr>
        <w:t xml:space="preserve">. </w:t>
      </w:r>
    </w:p>
    <w:p w14:paraId="3849F0B1" w14:textId="77777777" w:rsidR="004A63D4" w:rsidRPr="004A63D4" w:rsidRDefault="004A63D4" w:rsidP="004A63D4">
      <w:pPr>
        <w:overflowPunct/>
        <w:autoSpaceDE/>
        <w:autoSpaceDN/>
        <w:adjustRightInd/>
        <w:spacing w:after="160" w:line="360" w:lineRule="auto"/>
        <w:textAlignment w:val="auto"/>
        <w:rPr>
          <w:color w:val="auto"/>
          <w:sz w:val="24"/>
          <w:szCs w:val="22"/>
          <w:shd w:val="clear" w:color="auto" w:fill="FFFFFF"/>
          <w:lang w:eastAsia="en-US"/>
        </w:rPr>
      </w:pPr>
      <w:r w:rsidRPr="004A63D4">
        <w:rPr>
          <w:color w:val="auto"/>
          <w:sz w:val="24"/>
          <w:szCs w:val="24"/>
          <w:shd w:val="clear" w:color="auto" w:fill="FFFFFF"/>
          <w:lang w:eastAsia="en-US"/>
        </w:rPr>
        <w:t xml:space="preserve">Although police can provide evidence in the form of statements and footage when a victim refuses to co-operate with the investigation, trying to gain a victims cooperation in domestic violence cases is preferential in the process, to not only assist with the safeguarding of them and their families but also, studies have shown that offenders of domestic abuse are seven times more likely to be prosecuted when a victims assists the police and provides a statement detailing the offence committed by the offender </w:t>
      </w:r>
      <w:r w:rsidRPr="004A63D4">
        <w:rPr>
          <w:color w:val="auto"/>
          <w:sz w:val="24"/>
          <w:szCs w:val="24"/>
          <w:shd w:val="clear" w:color="auto" w:fill="FFFFFF"/>
          <w:lang w:eastAsia="en-US"/>
        </w:rPr>
        <w:fldChar w:fldCharType="begin"/>
      </w:r>
      <w:r w:rsidRPr="004A63D4">
        <w:rPr>
          <w:color w:val="auto"/>
          <w:sz w:val="24"/>
          <w:szCs w:val="24"/>
          <w:shd w:val="clear" w:color="auto" w:fill="FFFFFF"/>
          <w:lang w:eastAsia="en-US"/>
        </w:rPr>
        <w:instrText xml:space="preserve"> CITATION Daw01 \l 2057 </w:instrText>
      </w:r>
      <w:r w:rsidRPr="004A63D4">
        <w:rPr>
          <w:color w:val="auto"/>
          <w:sz w:val="24"/>
          <w:szCs w:val="24"/>
          <w:shd w:val="clear" w:color="auto" w:fill="FFFFFF"/>
          <w:lang w:eastAsia="en-US"/>
        </w:rPr>
        <w:fldChar w:fldCharType="separate"/>
      </w:r>
      <w:r w:rsidRPr="004A63D4">
        <w:rPr>
          <w:noProof/>
          <w:color w:val="auto"/>
          <w:sz w:val="24"/>
          <w:szCs w:val="24"/>
          <w:shd w:val="clear" w:color="auto" w:fill="FFFFFF"/>
          <w:lang w:eastAsia="en-US"/>
        </w:rPr>
        <w:t>(Dawson &amp; Dinovitzer, 2001)</w:t>
      </w:r>
      <w:r w:rsidRPr="004A63D4">
        <w:rPr>
          <w:color w:val="auto"/>
          <w:sz w:val="24"/>
          <w:szCs w:val="24"/>
          <w:shd w:val="clear" w:color="auto" w:fill="FFFFFF"/>
          <w:lang w:eastAsia="en-US"/>
        </w:rPr>
        <w:fldChar w:fldCharType="end"/>
      </w:r>
      <w:r w:rsidRPr="004A63D4">
        <w:rPr>
          <w:color w:val="auto"/>
          <w:sz w:val="24"/>
          <w:szCs w:val="24"/>
          <w:shd w:val="clear" w:color="auto" w:fill="FFFFFF"/>
          <w:lang w:eastAsia="en-US"/>
        </w:rPr>
        <w:t>.</w:t>
      </w:r>
      <w:r w:rsidRPr="004A63D4">
        <w:rPr>
          <w:i/>
          <w:color w:val="auto"/>
          <w:sz w:val="22"/>
          <w:szCs w:val="22"/>
          <w:shd w:val="clear" w:color="auto" w:fill="FFFFFF"/>
          <w:lang w:eastAsia="en-US"/>
        </w:rPr>
        <w:t xml:space="preserve"> </w:t>
      </w:r>
      <w:r w:rsidRPr="004A63D4">
        <w:rPr>
          <w:color w:val="auto"/>
          <w:sz w:val="24"/>
          <w:szCs w:val="22"/>
          <w:shd w:val="clear" w:color="auto" w:fill="FFFFFF"/>
          <w:lang w:eastAsia="en-US"/>
        </w:rPr>
        <w:t xml:space="preserve">By capturing detail explained by the victim, it provides further evidence for the prosecution and courts to aid them in understanding the circumstances surrounding the offence in question, in turn making it a stronger case against the defendant and more appropriate sentencing being implemented </w:t>
      </w:r>
      <w:r w:rsidRPr="004A63D4">
        <w:rPr>
          <w:i/>
          <w:color w:val="auto"/>
          <w:sz w:val="24"/>
          <w:szCs w:val="22"/>
          <w:shd w:val="clear" w:color="auto" w:fill="FFFFFF"/>
          <w:lang w:eastAsia="en-US"/>
        </w:rPr>
        <w:fldChar w:fldCharType="begin"/>
      </w:r>
      <w:r w:rsidRPr="004A63D4">
        <w:rPr>
          <w:i/>
          <w:color w:val="auto"/>
          <w:sz w:val="24"/>
          <w:szCs w:val="22"/>
          <w:shd w:val="clear" w:color="auto" w:fill="FFFFFF"/>
          <w:lang w:eastAsia="en-US"/>
        </w:rPr>
        <w:instrText xml:space="preserve"> CITATION Ham16 \l 2057 </w:instrText>
      </w:r>
      <w:r w:rsidRPr="004A63D4">
        <w:rPr>
          <w:i/>
          <w:color w:val="auto"/>
          <w:sz w:val="24"/>
          <w:szCs w:val="22"/>
          <w:shd w:val="clear" w:color="auto" w:fill="FFFFFF"/>
          <w:lang w:eastAsia="en-US"/>
        </w:rPr>
        <w:fldChar w:fldCharType="separate"/>
      </w:r>
      <w:r w:rsidRPr="004A63D4">
        <w:rPr>
          <w:noProof/>
          <w:color w:val="auto"/>
          <w:sz w:val="24"/>
          <w:szCs w:val="22"/>
          <w:shd w:val="clear" w:color="auto" w:fill="FFFFFF"/>
          <w:lang w:eastAsia="en-US"/>
        </w:rPr>
        <w:t>(Hamby, et al., 2016)</w:t>
      </w:r>
      <w:r w:rsidRPr="004A63D4">
        <w:rPr>
          <w:i/>
          <w:color w:val="auto"/>
          <w:sz w:val="24"/>
          <w:szCs w:val="22"/>
          <w:shd w:val="clear" w:color="auto" w:fill="FFFFFF"/>
          <w:lang w:eastAsia="en-US"/>
        </w:rPr>
        <w:fldChar w:fldCharType="end"/>
      </w:r>
      <w:r w:rsidRPr="004A63D4">
        <w:rPr>
          <w:i/>
          <w:color w:val="auto"/>
          <w:sz w:val="24"/>
          <w:szCs w:val="22"/>
          <w:shd w:val="clear" w:color="auto" w:fill="FFFFFF"/>
          <w:lang w:eastAsia="en-US"/>
        </w:rPr>
        <w:t xml:space="preserve"> </w:t>
      </w:r>
      <w:r w:rsidRPr="004A63D4">
        <w:rPr>
          <w:color w:val="auto"/>
          <w:sz w:val="24"/>
          <w:szCs w:val="22"/>
          <w:shd w:val="clear" w:color="auto" w:fill="FFFFFF"/>
          <w:lang w:eastAsia="en-US"/>
        </w:rPr>
        <w:t xml:space="preserve">with the offender being twice as likely to be prosecuted after charge </w:t>
      </w:r>
      <w:r w:rsidRPr="004A63D4">
        <w:rPr>
          <w:color w:val="auto"/>
          <w:sz w:val="24"/>
          <w:szCs w:val="22"/>
          <w:shd w:val="clear" w:color="auto" w:fill="FFFFFF"/>
          <w:lang w:eastAsia="en-US"/>
        </w:rPr>
        <w:fldChar w:fldCharType="begin"/>
      </w:r>
      <w:r w:rsidRPr="004A63D4">
        <w:rPr>
          <w:color w:val="auto"/>
          <w:sz w:val="24"/>
          <w:szCs w:val="22"/>
          <w:shd w:val="clear" w:color="auto" w:fill="FFFFFF"/>
          <w:lang w:eastAsia="en-US"/>
        </w:rPr>
        <w:instrText xml:space="preserve"> CITATION Bir20 \l 2057 </w:instrText>
      </w:r>
      <w:r w:rsidRPr="004A63D4">
        <w:rPr>
          <w:color w:val="auto"/>
          <w:sz w:val="24"/>
          <w:szCs w:val="22"/>
          <w:shd w:val="clear" w:color="auto" w:fill="FFFFFF"/>
          <w:lang w:eastAsia="en-US"/>
        </w:rPr>
        <w:fldChar w:fldCharType="separate"/>
      </w:r>
      <w:r w:rsidRPr="004A63D4">
        <w:rPr>
          <w:noProof/>
          <w:color w:val="auto"/>
          <w:sz w:val="24"/>
          <w:szCs w:val="22"/>
          <w:shd w:val="clear" w:color="auto" w:fill="FFFFFF"/>
          <w:lang w:eastAsia="en-US"/>
        </w:rPr>
        <w:t>(Birdsall, et al., 2020)</w:t>
      </w:r>
      <w:r w:rsidRPr="004A63D4">
        <w:rPr>
          <w:color w:val="auto"/>
          <w:sz w:val="24"/>
          <w:szCs w:val="22"/>
          <w:shd w:val="clear" w:color="auto" w:fill="FFFFFF"/>
          <w:lang w:eastAsia="en-US"/>
        </w:rPr>
        <w:fldChar w:fldCharType="end"/>
      </w:r>
      <w:r w:rsidRPr="004A63D4">
        <w:rPr>
          <w:color w:val="auto"/>
          <w:sz w:val="24"/>
          <w:szCs w:val="22"/>
          <w:shd w:val="clear" w:color="auto" w:fill="FFFFFF"/>
          <w:lang w:eastAsia="en-US"/>
        </w:rPr>
        <w:t>.</w:t>
      </w:r>
    </w:p>
    <w:p w14:paraId="07A391F1" w14:textId="77777777" w:rsidR="004A63D4" w:rsidRPr="004A63D4" w:rsidRDefault="004A63D4" w:rsidP="004A63D4">
      <w:pPr>
        <w:overflowPunct/>
        <w:autoSpaceDE/>
        <w:autoSpaceDN/>
        <w:adjustRightInd/>
        <w:spacing w:after="160" w:line="360" w:lineRule="auto"/>
        <w:textAlignment w:val="auto"/>
        <w:rPr>
          <w:color w:val="auto"/>
          <w:sz w:val="24"/>
          <w:szCs w:val="22"/>
          <w:shd w:val="clear" w:color="auto" w:fill="FFFFFF"/>
          <w:lang w:eastAsia="en-US"/>
        </w:rPr>
      </w:pPr>
      <w:r w:rsidRPr="004A63D4">
        <w:rPr>
          <w:color w:val="auto"/>
          <w:sz w:val="24"/>
          <w:szCs w:val="22"/>
          <w:shd w:val="clear" w:color="auto" w:fill="FFFFFF"/>
          <w:lang w:eastAsia="en-US"/>
        </w:rPr>
        <w:lastRenderedPageBreak/>
        <w:t xml:space="preserve">I made sure the victim was aware that, as per force policy </w:t>
      </w:r>
      <w:r w:rsidRPr="004A63D4">
        <w:rPr>
          <w:color w:val="auto"/>
          <w:sz w:val="24"/>
          <w:szCs w:val="22"/>
          <w:shd w:val="clear" w:color="auto" w:fill="FFFFFF"/>
          <w:lang w:eastAsia="en-US"/>
        </w:rPr>
        <w:fldChar w:fldCharType="begin"/>
      </w:r>
      <w:r w:rsidRPr="004A63D4">
        <w:rPr>
          <w:color w:val="auto"/>
          <w:sz w:val="24"/>
          <w:szCs w:val="22"/>
          <w:shd w:val="clear" w:color="auto" w:fill="FFFFFF"/>
          <w:lang w:eastAsia="en-US"/>
        </w:rPr>
        <w:instrText xml:space="preserve"> CITATION Sou20 \l 2057 </w:instrText>
      </w:r>
      <w:r w:rsidRPr="004A63D4">
        <w:rPr>
          <w:color w:val="auto"/>
          <w:sz w:val="24"/>
          <w:szCs w:val="22"/>
          <w:shd w:val="clear" w:color="auto" w:fill="FFFFFF"/>
          <w:lang w:eastAsia="en-US"/>
        </w:rPr>
        <w:fldChar w:fldCharType="separate"/>
      </w:r>
      <w:r w:rsidRPr="004A63D4">
        <w:rPr>
          <w:noProof/>
          <w:color w:val="auto"/>
          <w:sz w:val="24"/>
          <w:szCs w:val="22"/>
          <w:shd w:val="clear" w:color="auto" w:fill="FFFFFF"/>
          <w:lang w:eastAsia="en-US"/>
        </w:rPr>
        <w:t>(South Wales Police , 2020)</w:t>
      </w:r>
      <w:r w:rsidRPr="004A63D4">
        <w:rPr>
          <w:color w:val="auto"/>
          <w:sz w:val="24"/>
          <w:szCs w:val="22"/>
          <w:shd w:val="clear" w:color="auto" w:fill="FFFFFF"/>
          <w:lang w:eastAsia="en-US"/>
        </w:rPr>
        <w:fldChar w:fldCharType="end"/>
      </w:r>
      <w:r w:rsidRPr="004A63D4">
        <w:rPr>
          <w:color w:val="auto"/>
          <w:sz w:val="24"/>
          <w:szCs w:val="22"/>
          <w:shd w:val="clear" w:color="auto" w:fill="FFFFFF"/>
          <w:lang w:eastAsia="en-US"/>
        </w:rPr>
        <w:t xml:space="preserve">, I would be looking to take positive action against the defendant regarding the disclosures she had made to me. I provided options to the victim and ensured she understood that her support and cooperation in the investigation would assist us in bringing her ex-partner to justice and also in our bid to safeguard both her and her young child. The victim stated that if signing a statement meant she may be summoned back to court again then she would not sign one, I explained that this would be a possibility which resulted in her refusal. Although this was not the preferential outcome, I felt confident that I had acted in good faith by being open, honest and transparent with the victim, in turn maintaining her overall trust in police and the criminal justice process. </w:t>
      </w:r>
    </w:p>
    <w:p w14:paraId="292283A6" w14:textId="77777777" w:rsidR="004A63D4" w:rsidRPr="004A63D4" w:rsidRDefault="004A63D4" w:rsidP="004A63D4">
      <w:pPr>
        <w:overflowPunct/>
        <w:autoSpaceDE/>
        <w:autoSpaceDN/>
        <w:adjustRightInd/>
        <w:spacing w:after="160" w:line="360" w:lineRule="auto"/>
        <w:textAlignment w:val="auto"/>
        <w:rPr>
          <w:color w:val="auto"/>
          <w:sz w:val="24"/>
          <w:szCs w:val="22"/>
          <w:lang w:eastAsia="en-US"/>
        </w:rPr>
      </w:pPr>
      <w:r w:rsidRPr="004A63D4">
        <w:rPr>
          <w:color w:val="auto"/>
          <w:sz w:val="24"/>
          <w:szCs w:val="22"/>
          <w:lang w:eastAsia="en-US"/>
        </w:rPr>
        <w:t xml:space="preserve">‘Positive action’ policies provided by police forces have resulted in questions being asked regarding a pro-arrest response. Barlow and </w:t>
      </w:r>
      <w:proofErr w:type="spellStart"/>
      <w:r w:rsidRPr="004A63D4">
        <w:rPr>
          <w:color w:val="auto"/>
          <w:sz w:val="24"/>
          <w:szCs w:val="22"/>
          <w:lang w:eastAsia="en-US"/>
        </w:rPr>
        <w:t>Walklate</w:t>
      </w:r>
      <w:proofErr w:type="spellEnd"/>
      <w:r w:rsidRPr="004A63D4">
        <w:rPr>
          <w:color w:val="auto"/>
          <w:sz w:val="24"/>
          <w:szCs w:val="22"/>
          <w:lang w:eastAsia="en-US"/>
        </w:rPr>
        <w:t xml:space="preserve"> (2020) argue that the term is ambiguous and officer discretion should be used to ensure the process is more victim focussed as opposed to offender focused. Implementing positive action, in many cases, goes against the victim’s wishes and in doing so fractures the victims trust in the process.  Victims can very often rationalise the events and believe their reason for not pursuing a complaint is more valid than the impact factors police are considering when safeguarding or taking positive action. This tends to be the case more so when children are involved in the relationship </w:t>
      </w:r>
      <w:r w:rsidRPr="004A63D4">
        <w:rPr>
          <w:color w:val="auto"/>
          <w:sz w:val="24"/>
          <w:szCs w:val="22"/>
          <w:lang w:eastAsia="en-US"/>
        </w:rPr>
        <w:fldChar w:fldCharType="begin"/>
      </w:r>
      <w:r w:rsidRPr="004A63D4">
        <w:rPr>
          <w:color w:val="auto"/>
          <w:sz w:val="24"/>
          <w:szCs w:val="22"/>
          <w:lang w:eastAsia="en-US"/>
        </w:rPr>
        <w:instrText xml:space="preserve"> CITATION Bir20 \l 2057 </w:instrText>
      </w:r>
      <w:r w:rsidRPr="004A63D4">
        <w:rPr>
          <w:color w:val="auto"/>
          <w:sz w:val="24"/>
          <w:szCs w:val="22"/>
          <w:lang w:eastAsia="en-US"/>
        </w:rPr>
        <w:fldChar w:fldCharType="separate"/>
      </w:r>
      <w:r w:rsidRPr="004A63D4">
        <w:rPr>
          <w:noProof/>
          <w:color w:val="auto"/>
          <w:sz w:val="24"/>
          <w:szCs w:val="22"/>
          <w:lang w:eastAsia="en-US"/>
        </w:rPr>
        <w:t>(Birdsall, et al., 2020)</w:t>
      </w:r>
      <w:r w:rsidRPr="004A63D4">
        <w:rPr>
          <w:color w:val="auto"/>
          <w:sz w:val="24"/>
          <w:szCs w:val="22"/>
          <w:lang w:eastAsia="en-US"/>
        </w:rPr>
        <w:fldChar w:fldCharType="end"/>
      </w:r>
      <w:r w:rsidRPr="004A63D4">
        <w:rPr>
          <w:color w:val="auto"/>
          <w:sz w:val="24"/>
          <w:szCs w:val="22"/>
          <w:lang w:eastAsia="en-US"/>
        </w:rPr>
        <w:t>.</w:t>
      </w:r>
    </w:p>
    <w:p w14:paraId="2C213A84" w14:textId="77777777" w:rsidR="004A63D4" w:rsidRPr="004A63D4" w:rsidRDefault="004A63D4" w:rsidP="004A63D4">
      <w:pPr>
        <w:overflowPunct/>
        <w:autoSpaceDE/>
        <w:autoSpaceDN/>
        <w:adjustRightInd/>
        <w:spacing w:after="160" w:line="360" w:lineRule="auto"/>
        <w:textAlignment w:val="auto"/>
        <w:rPr>
          <w:color w:val="000000" w:themeColor="text1"/>
          <w:sz w:val="24"/>
          <w:szCs w:val="22"/>
          <w:shd w:val="clear" w:color="auto" w:fill="FFFFFF"/>
          <w:lang w:eastAsia="en-US"/>
        </w:rPr>
      </w:pPr>
      <w:proofErr w:type="spellStart"/>
      <w:r w:rsidRPr="004A63D4">
        <w:rPr>
          <w:color w:val="auto"/>
          <w:sz w:val="24"/>
          <w:szCs w:val="22"/>
          <w:shd w:val="clear" w:color="auto" w:fill="FFFFFF"/>
          <w:lang w:eastAsia="en-US"/>
        </w:rPr>
        <w:t>Turanovic</w:t>
      </w:r>
      <w:proofErr w:type="spellEnd"/>
      <w:r w:rsidRPr="004A63D4">
        <w:rPr>
          <w:color w:val="auto"/>
          <w:sz w:val="24"/>
          <w:szCs w:val="22"/>
          <w:shd w:val="clear" w:color="auto" w:fill="FFFFFF"/>
          <w:lang w:eastAsia="en-US"/>
        </w:rPr>
        <w:t xml:space="preserve"> and Pratt (2014) somewhat support this view by putting the onus on the victim, stating that victim’s individual traits and </w:t>
      </w:r>
      <w:r w:rsidRPr="004A63D4">
        <w:rPr>
          <w:color w:val="000000" w:themeColor="text1"/>
          <w:sz w:val="24"/>
          <w:szCs w:val="22"/>
          <w:shd w:val="clear" w:color="auto" w:fill="FFFFFF"/>
          <w:lang w:eastAsia="en-US"/>
        </w:rPr>
        <w:t>risky lifestyle choices following victimisation, shape the pathway for further offences to be carried out against them despite the intervention implemented to assist them. With this in mind, it could be said that a victim will make the decision to put themselves in risky situations whether positive action is taken or not.</w:t>
      </w:r>
    </w:p>
    <w:p w14:paraId="11CEB12C" w14:textId="77777777" w:rsidR="004A63D4" w:rsidRPr="004A63D4" w:rsidRDefault="004A63D4" w:rsidP="004A63D4">
      <w:pPr>
        <w:overflowPunct/>
        <w:autoSpaceDE/>
        <w:autoSpaceDN/>
        <w:adjustRightInd/>
        <w:spacing w:after="160" w:line="360" w:lineRule="auto"/>
        <w:textAlignment w:val="auto"/>
        <w:rPr>
          <w:color w:val="000000" w:themeColor="text1"/>
          <w:sz w:val="28"/>
          <w:szCs w:val="22"/>
          <w:shd w:val="clear" w:color="auto" w:fill="FFFFFF"/>
          <w:lang w:eastAsia="en-US"/>
        </w:rPr>
      </w:pPr>
      <w:r w:rsidRPr="004A63D4">
        <w:rPr>
          <w:color w:val="auto"/>
          <w:sz w:val="24"/>
          <w:szCs w:val="22"/>
          <w:shd w:val="clear" w:color="auto" w:fill="FFFFFF"/>
          <w:lang w:eastAsia="en-US"/>
        </w:rPr>
        <w:t xml:space="preserve">I made the decision that I would utilise my electronic notebook to take an account from the victim whilst recording the discussion on my body-worn camera, with the intention of supplying a disclosure statement myself to aid the prosecution. This way I was able to submit </w:t>
      </w:r>
      <w:r w:rsidRPr="004A63D4">
        <w:rPr>
          <w:color w:val="auto"/>
          <w:sz w:val="24"/>
          <w:szCs w:val="24"/>
          <w:shd w:val="clear" w:color="auto" w:fill="FFFFFF"/>
          <w:lang w:eastAsia="en-US"/>
        </w:rPr>
        <w:t>evidence to proceed with a prosecution of harassment along with the breach of bail</w:t>
      </w:r>
      <w:r w:rsidRPr="004A63D4">
        <w:rPr>
          <w:color w:val="auto"/>
          <w:sz w:val="24"/>
          <w:szCs w:val="22"/>
          <w:shd w:val="clear" w:color="auto" w:fill="FFFFFF"/>
          <w:lang w:eastAsia="en-US"/>
        </w:rPr>
        <w:t>, whilst complying with the victims wishes.</w:t>
      </w:r>
      <w:r w:rsidRPr="004A63D4">
        <w:rPr>
          <w:color w:val="000000" w:themeColor="text1"/>
          <w:sz w:val="28"/>
          <w:szCs w:val="22"/>
          <w:shd w:val="clear" w:color="auto" w:fill="FFFFFF"/>
          <w:lang w:eastAsia="en-US"/>
        </w:rPr>
        <w:t xml:space="preserve"> </w:t>
      </w:r>
    </w:p>
    <w:p w14:paraId="416FA8F2" w14:textId="77777777" w:rsidR="004A63D4" w:rsidRPr="004A63D4" w:rsidRDefault="004A63D4" w:rsidP="004A63D4">
      <w:pPr>
        <w:overflowPunct/>
        <w:autoSpaceDE/>
        <w:autoSpaceDN/>
        <w:adjustRightInd/>
        <w:spacing w:after="160" w:line="360" w:lineRule="auto"/>
        <w:textAlignment w:val="auto"/>
        <w:rPr>
          <w:color w:val="auto"/>
          <w:sz w:val="24"/>
          <w:szCs w:val="24"/>
          <w:shd w:val="clear" w:color="auto" w:fill="FFFFFF"/>
          <w:lang w:eastAsia="en-US"/>
        </w:rPr>
      </w:pPr>
      <w:r w:rsidRPr="004A63D4">
        <w:rPr>
          <w:color w:val="000000" w:themeColor="text1"/>
          <w:sz w:val="24"/>
          <w:szCs w:val="22"/>
          <w:shd w:val="clear" w:color="auto" w:fill="FFFFFF"/>
          <w:lang w:eastAsia="en-US"/>
        </w:rPr>
        <w:lastRenderedPageBreak/>
        <w:t xml:space="preserve">A consideration I have made while dealing with not only this call but all domestic related calls since March 2020 is the impact that the global pandemic has had on people, with many feeling isolated from family and friends. This is not only an impact factor victims consider when deciding to make a complaint but also a consideration police must make when seizing mobile phones as evidence. With abuse on the rise since the pandemic, social connectedness is important (Usher, et al, 2020) as </w:t>
      </w:r>
      <w:r w:rsidRPr="004A63D4">
        <w:rPr>
          <w:color w:val="000000" w:themeColor="text1"/>
          <w:sz w:val="24"/>
          <w:szCs w:val="24"/>
          <w:shd w:val="clear" w:color="auto" w:fill="FFFFFF"/>
          <w:lang w:eastAsia="en-US"/>
        </w:rPr>
        <w:t xml:space="preserve">domestic abuse now sadly being referred to as a “shadow pandemic” </w:t>
      </w:r>
      <w:r w:rsidRPr="004A63D4">
        <w:rPr>
          <w:color w:val="auto"/>
          <w:sz w:val="24"/>
          <w:szCs w:val="24"/>
          <w:shd w:val="clear" w:color="auto" w:fill="FFFFFF"/>
          <w:lang w:eastAsia="en-US"/>
        </w:rPr>
        <w:fldChar w:fldCharType="begin"/>
      </w:r>
      <w:r w:rsidRPr="004A63D4">
        <w:rPr>
          <w:color w:val="auto"/>
          <w:sz w:val="24"/>
          <w:szCs w:val="24"/>
          <w:shd w:val="clear" w:color="auto" w:fill="FFFFFF"/>
          <w:lang w:eastAsia="en-US"/>
        </w:rPr>
        <w:instrText xml:space="preserve"> CITATION Moh20 \l 2057 </w:instrText>
      </w:r>
      <w:r w:rsidRPr="004A63D4">
        <w:rPr>
          <w:color w:val="auto"/>
          <w:sz w:val="24"/>
          <w:szCs w:val="24"/>
          <w:shd w:val="clear" w:color="auto" w:fill="FFFFFF"/>
          <w:lang w:eastAsia="en-US"/>
        </w:rPr>
        <w:fldChar w:fldCharType="separate"/>
      </w:r>
      <w:r w:rsidRPr="004A63D4">
        <w:rPr>
          <w:noProof/>
          <w:color w:val="auto"/>
          <w:sz w:val="24"/>
          <w:szCs w:val="24"/>
          <w:shd w:val="clear" w:color="auto" w:fill="FFFFFF"/>
          <w:lang w:eastAsia="en-US"/>
        </w:rPr>
        <w:t>(Mohan &amp; Le Poidevin, 2020)</w:t>
      </w:r>
      <w:r w:rsidRPr="004A63D4">
        <w:rPr>
          <w:color w:val="auto"/>
          <w:sz w:val="24"/>
          <w:szCs w:val="24"/>
          <w:shd w:val="clear" w:color="auto" w:fill="FFFFFF"/>
          <w:lang w:eastAsia="en-US"/>
        </w:rPr>
        <w:fldChar w:fldCharType="end"/>
      </w:r>
      <w:r w:rsidRPr="004A63D4">
        <w:rPr>
          <w:color w:val="auto"/>
          <w:sz w:val="24"/>
          <w:szCs w:val="24"/>
          <w:shd w:val="clear" w:color="auto" w:fill="FFFFFF"/>
          <w:lang w:eastAsia="en-US"/>
        </w:rPr>
        <w:t>.</w:t>
      </w:r>
    </w:p>
    <w:p w14:paraId="73B11C16" w14:textId="77777777" w:rsidR="004A63D4" w:rsidRPr="004A63D4" w:rsidRDefault="004A63D4" w:rsidP="004A63D4">
      <w:pPr>
        <w:overflowPunct/>
        <w:autoSpaceDE/>
        <w:autoSpaceDN/>
        <w:adjustRightInd/>
        <w:spacing w:after="160" w:line="360" w:lineRule="auto"/>
        <w:textAlignment w:val="auto"/>
        <w:rPr>
          <w:color w:val="auto"/>
          <w:sz w:val="24"/>
          <w:szCs w:val="24"/>
          <w:shd w:val="clear" w:color="auto" w:fill="FFFFFF"/>
          <w:lang w:eastAsia="en-US"/>
        </w:rPr>
      </w:pPr>
      <w:r w:rsidRPr="004A63D4">
        <w:rPr>
          <w:b/>
          <w:color w:val="auto"/>
          <w:sz w:val="24"/>
          <w:szCs w:val="24"/>
          <w:u w:val="single"/>
          <w:shd w:val="clear" w:color="auto" w:fill="FFFFFF"/>
          <w:lang w:eastAsia="en-US"/>
        </w:rPr>
        <w:t>Word Count:</w:t>
      </w:r>
      <w:r w:rsidRPr="004A63D4">
        <w:rPr>
          <w:color w:val="auto"/>
          <w:sz w:val="24"/>
          <w:szCs w:val="24"/>
          <w:shd w:val="clear" w:color="auto" w:fill="FFFFFF"/>
          <w:lang w:eastAsia="en-US"/>
        </w:rPr>
        <w:t xml:space="preserve"> 1463</w:t>
      </w:r>
    </w:p>
    <w:p w14:paraId="6C8F5F77" w14:textId="77777777" w:rsidR="004A63D4" w:rsidRPr="004A63D4" w:rsidRDefault="004A63D4" w:rsidP="004A63D4">
      <w:pPr>
        <w:overflowPunct/>
        <w:autoSpaceDE/>
        <w:autoSpaceDN/>
        <w:adjustRightInd/>
        <w:spacing w:after="160" w:line="360" w:lineRule="auto"/>
        <w:textAlignment w:val="auto"/>
        <w:rPr>
          <w:b/>
          <w:color w:val="000000" w:themeColor="text1"/>
          <w:sz w:val="24"/>
          <w:szCs w:val="24"/>
          <w:u w:val="single"/>
          <w:shd w:val="clear" w:color="auto" w:fill="FFFFFF"/>
          <w:lang w:eastAsia="en-US"/>
        </w:rPr>
      </w:pPr>
      <w:r w:rsidRPr="004A63D4">
        <w:rPr>
          <w:b/>
          <w:color w:val="000000" w:themeColor="text1"/>
          <w:sz w:val="24"/>
          <w:szCs w:val="24"/>
          <w:u w:val="single"/>
          <w:shd w:val="clear" w:color="auto" w:fill="FFFFFF"/>
          <w:lang w:eastAsia="en-US"/>
        </w:rPr>
        <w:t>References:</w:t>
      </w:r>
    </w:p>
    <w:p w14:paraId="534E5296"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i/>
          <w:iCs/>
          <w:noProof/>
          <w:color w:val="auto"/>
          <w:sz w:val="24"/>
          <w:szCs w:val="24"/>
          <w:lang w:val="en-US" w:eastAsia="en-US"/>
        </w:rPr>
        <w:t xml:space="preserve">Bail Act </w:t>
      </w:r>
      <w:r w:rsidRPr="004A63D4">
        <w:rPr>
          <w:noProof/>
          <w:color w:val="auto"/>
          <w:sz w:val="24"/>
          <w:szCs w:val="24"/>
          <w:lang w:val="en-US" w:eastAsia="en-US"/>
        </w:rPr>
        <w:t>(1976)</w:t>
      </w:r>
    </w:p>
    <w:p w14:paraId="7EC33628"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Barlow, C. &amp; Walklate, S., 2020. Policing Intimate Partner Violence: The ‘Golden Thread’ of Discretion. </w:t>
      </w:r>
      <w:r w:rsidRPr="004A63D4">
        <w:rPr>
          <w:i/>
          <w:iCs/>
          <w:noProof/>
          <w:color w:val="auto"/>
          <w:sz w:val="24"/>
          <w:szCs w:val="24"/>
          <w:lang w:val="en-US" w:eastAsia="en-US"/>
        </w:rPr>
        <w:t xml:space="preserve">Policing: A Journal of Policy and Practice, </w:t>
      </w:r>
      <w:r w:rsidRPr="004A63D4">
        <w:rPr>
          <w:noProof/>
          <w:color w:val="auto"/>
          <w:sz w:val="24"/>
          <w:szCs w:val="24"/>
          <w:lang w:val="en-US" w:eastAsia="en-US"/>
        </w:rPr>
        <w:t>14(2), pp. 404-413</w:t>
      </w:r>
    </w:p>
    <w:p w14:paraId="22018B6D"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Birdsall, N., Kirby, S. &amp; Phythian, R., 2020. Cooperative actors in domestic abuse and their association with prosecution: implications for the criminal justice system. </w:t>
      </w:r>
      <w:r w:rsidRPr="004A63D4">
        <w:rPr>
          <w:i/>
          <w:iCs/>
          <w:noProof/>
          <w:color w:val="auto"/>
          <w:sz w:val="24"/>
          <w:szCs w:val="24"/>
          <w:lang w:val="en-US" w:eastAsia="en-US"/>
        </w:rPr>
        <w:t xml:space="preserve">The Police Journal, </w:t>
      </w:r>
      <w:r w:rsidRPr="004A63D4">
        <w:rPr>
          <w:noProof/>
          <w:color w:val="auto"/>
          <w:sz w:val="24"/>
          <w:szCs w:val="24"/>
          <w:lang w:val="en-US" w:eastAsia="en-US"/>
        </w:rPr>
        <w:t>p. 32258.</w:t>
      </w:r>
    </w:p>
    <w:p w14:paraId="304EA7D8"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i/>
          <w:iCs/>
          <w:noProof/>
          <w:color w:val="auto"/>
          <w:sz w:val="24"/>
          <w:szCs w:val="24"/>
          <w:lang w:val="en-US" w:eastAsia="en-US"/>
        </w:rPr>
        <w:t xml:space="preserve">Crime and Disorder Act </w:t>
      </w:r>
      <w:r w:rsidRPr="004A63D4">
        <w:rPr>
          <w:noProof/>
          <w:color w:val="auto"/>
          <w:sz w:val="24"/>
          <w:szCs w:val="24"/>
          <w:lang w:val="en-US" w:eastAsia="en-US"/>
        </w:rPr>
        <w:t>(1998).</w:t>
      </w:r>
    </w:p>
    <w:p w14:paraId="5489DBBD"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Crown Prosecution Service , 2020. </w:t>
      </w:r>
      <w:r w:rsidRPr="004A63D4">
        <w:rPr>
          <w:i/>
          <w:iCs/>
          <w:noProof/>
          <w:color w:val="auto"/>
          <w:sz w:val="24"/>
          <w:szCs w:val="24"/>
          <w:lang w:val="en-US" w:eastAsia="en-US"/>
        </w:rPr>
        <w:t xml:space="preserve">Domestic Abuse.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https://www.cps.gov.uk/crime-info/domestic-abuse</w:t>
      </w:r>
      <w:r w:rsidRPr="004A63D4">
        <w:rPr>
          <w:noProof/>
          <w:color w:val="auto"/>
          <w:sz w:val="24"/>
          <w:szCs w:val="24"/>
          <w:lang w:val="en-US" w:eastAsia="en-US"/>
        </w:rPr>
        <w:br/>
        <w:t>[Accessed 24 11 2020].</w:t>
      </w:r>
    </w:p>
    <w:p w14:paraId="47BFCC6F"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Dawson, M. &amp; Dinovitzer, R., 2001. Victim cooperation and the prosecution of domestic violence in a specialized court. </w:t>
      </w:r>
      <w:r w:rsidRPr="004A63D4">
        <w:rPr>
          <w:i/>
          <w:iCs/>
          <w:noProof/>
          <w:color w:val="auto"/>
          <w:sz w:val="24"/>
          <w:szCs w:val="24"/>
          <w:lang w:val="en-US" w:eastAsia="en-US"/>
        </w:rPr>
        <w:t xml:space="preserve">Justice Quarterly, </w:t>
      </w:r>
      <w:r w:rsidRPr="004A63D4">
        <w:rPr>
          <w:noProof/>
          <w:color w:val="auto"/>
          <w:sz w:val="24"/>
          <w:szCs w:val="24"/>
          <w:lang w:val="en-US" w:eastAsia="en-US"/>
        </w:rPr>
        <w:t>18(3), pp. 593-622.</w:t>
      </w:r>
    </w:p>
    <w:p w14:paraId="241291F2"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Hamby, S., Weber, M., Grych, J. &amp; Banyard, V., 2016. What difference do bystanders make? The association of bystander involvement with victim outcomes in a community sample. </w:t>
      </w:r>
      <w:r w:rsidRPr="004A63D4">
        <w:rPr>
          <w:i/>
          <w:iCs/>
          <w:noProof/>
          <w:color w:val="auto"/>
          <w:sz w:val="24"/>
          <w:szCs w:val="24"/>
          <w:lang w:val="en-US" w:eastAsia="en-US"/>
        </w:rPr>
        <w:t xml:space="preserve">Psychology of Violence, </w:t>
      </w:r>
      <w:r w:rsidRPr="004A63D4">
        <w:rPr>
          <w:noProof/>
          <w:color w:val="auto"/>
          <w:sz w:val="24"/>
          <w:szCs w:val="24"/>
          <w:lang w:val="en-US" w:eastAsia="en-US"/>
        </w:rPr>
        <w:t>6(1), pp. 91-102.</w:t>
      </w:r>
    </w:p>
    <w:p w14:paraId="7775BFA9"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Mohan &amp; Le Poidevin,. 2020. Cornovirus: Domestic Violence ‘increases globally during lockdown’. BBC News, 11 06.</w:t>
      </w:r>
    </w:p>
    <w:p w14:paraId="7B46B2EC"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Morrow, W. J., Katz, C. M. &amp; Choate, D. E., 2016. Assessing the Impact of Police Body-Worn Cameras on Arresting, Prosecuting, and Convicting Suspects of Intimate </w:t>
      </w:r>
      <w:r w:rsidRPr="004A63D4">
        <w:rPr>
          <w:noProof/>
          <w:color w:val="auto"/>
          <w:sz w:val="24"/>
          <w:szCs w:val="24"/>
          <w:lang w:val="en-US" w:eastAsia="en-US"/>
        </w:rPr>
        <w:lastRenderedPageBreak/>
        <w:t xml:space="preserve">Partner Violence. </w:t>
      </w:r>
      <w:r w:rsidRPr="004A63D4">
        <w:rPr>
          <w:i/>
          <w:iCs/>
          <w:noProof/>
          <w:color w:val="auto"/>
          <w:sz w:val="24"/>
          <w:szCs w:val="24"/>
          <w:lang w:val="en-US" w:eastAsia="en-US"/>
        </w:rPr>
        <w:t xml:space="preserve">Police quarterly, </w:t>
      </w:r>
      <w:r w:rsidRPr="004A63D4">
        <w:rPr>
          <w:noProof/>
          <w:color w:val="auto"/>
          <w:sz w:val="24"/>
          <w:szCs w:val="24"/>
          <w:lang w:val="en-US" w:eastAsia="en-US"/>
        </w:rPr>
        <w:t xml:space="preserve">19(3), pp. 303-325.Porter, A., 2018. Prosecuting Domestic Abuse in England and Wales: Crown Prosecution Service ‘Working Practice’ and New Public Managerialism. </w:t>
      </w:r>
      <w:r w:rsidRPr="004A63D4">
        <w:rPr>
          <w:i/>
          <w:iCs/>
          <w:noProof/>
          <w:color w:val="auto"/>
          <w:sz w:val="24"/>
          <w:szCs w:val="24"/>
          <w:lang w:val="en-US" w:eastAsia="en-US"/>
        </w:rPr>
        <w:t xml:space="preserve">Social &amp; Legal Studies, </w:t>
      </w:r>
      <w:r w:rsidRPr="004A63D4">
        <w:rPr>
          <w:noProof/>
          <w:color w:val="auto"/>
          <w:sz w:val="24"/>
          <w:szCs w:val="24"/>
          <w:lang w:val="en-US" w:eastAsia="en-US"/>
        </w:rPr>
        <w:t>28(4), pp. 493-516.</w:t>
      </w:r>
    </w:p>
    <w:p w14:paraId="624B03BD"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South Wales Police , 2020. </w:t>
      </w:r>
      <w:r w:rsidRPr="004A63D4">
        <w:rPr>
          <w:i/>
          <w:iCs/>
          <w:noProof/>
          <w:color w:val="auto"/>
          <w:sz w:val="24"/>
          <w:szCs w:val="24"/>
          <w:lang w:val="en-US" w:eastAsia="en-US"/>
        </w:rPr>
        <w:t xml:space="preserve">Domestic Abuse.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http://swpapp-web1.swp-rest.police.int/GuidanceAndProcedures/domestic-abuse/ (internal website)</w:t>
      </w:r>
      <w:r w:rsidRPr="004A63D4">
        <w:rPr>
          <w:noProof/>
          <w:color w:val="auto"/>
          <w:sz w:val="24"/>
          <w:szCs w:val="24"/>
          <w:lang w:val="en-US" w:eastAsia="en-US"/>
        </w:rPr>
        <w:br/>
        <w:t>[Accessed 04 11 2020].</w:t>
      </w:r>
    </w:p>
    <w:p w14:paraId="72DB5B2C"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Swansea Council, 2020. </w:t>
      </w:r>
      <w:r w:rsidRPr="004A63D4">
        <w:rPr>
          <w:i/>
          <w:iCs/>
          <w:noProof/>
          <w:color w:val="auto"/>
          <w:sz w:val="24"/>
          <w:szCs w:val="24"/>
          <w:lang w:val="en-US" w:eastAsia="en-US"/>
        </w:rPr>
        <w:t xml:space="preserve">Swansea Council's Domestic Abuse Hub and IDVA Project. </w:t>
      </w:r>
      <w:r w:rsidRPr="004A63D4">
        <w:rPr>
          <w:noProof/>
          <w:color w:val="auto"/>
          <w:sz w:val="24"/>
          <w:szCs w:val="24"/>
          <w:lang w:val="en-US" w:eastAsia="en-US"/>
        </w:rPr>
        <w:t xml:space="preserve">[Online] Available at: </w:t>
      </w:r>
      <w:r w:rsidRPr="004A63D4">
        <w:rPr>
          <w:noProof/>
          <w:color w:val="auto"/>
          <w:sz w:val="24"/>
          <w:szCs w:val="24"/>
          <w:u w:val="single"/>
          <w:lang w:val="en-US" w:eastAsia="en-US"/>
        </w:rPr>
        <w:t>https://www.swansea.gov.uk/article/56817/Swansea-Councils-Domestic-Abuse-Hub-and-IDVA-Project?contactid=56548</w:t>
      </w:r>
      <w:r w:rsidRPr="004A63D4">
        <w:rPr>
          <w:noProof/>
          <w:color w:val="auto"/>
          <w:sz w:val="24"/>
          <w:szCs w:val="24"/>
          <w:lang w:val="en-US" w:eastAsia="en-US"/>
        </w:rPr>
        <w:br/>
        <w:t>[Accessed 18 11 2020].</w:t>
      </w:r>
    </w:p>
    <w:p w14:paraId="6445AE4E"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The Home Office, 2020. </w:t>
      </w:r>
      <w:r w:rsidRPr="004A63D4">
        <w:rPr>
          <w:i/>
          <w:iCs/>
          <w:noProof/>
          <w:color w:val="auto"/>
          <w:sz w:val="24"/>
          <w:szCs w:val="24"/>
          <w:lang w:val="en-US" w:eastAsia="en-US"/>
        </w:rPr>
        <w:t xml:space="preserve">Policy Paper Domestic Abuse Bill 2020: overarching factsheet.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https://www.gov.uk/government/publications/domestic-abuse-bill-2020-factsheets/domestic-abuse-bill-2020-overarching-factsheet</w:t>
      </w:r>
      <w:r w:rsidRPr="004A63D4">
        <w:rPr>
          <w:noProof/>
          <w:color w:val="auto"/>
          <w:sz w:val="24"/>
          <w:szCs w:val="24"/>
          <w:lang w:val="en-US" w:eastAsia="en-US"/>
        </w:rPr>
        <w:br/>
        <w:t>[Accessed 18 10 2020].</w:t>
      </w:r>
    </w:p>
    <w:p w14:paraId="603CC1F9"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Turanovic, J. &amp; Pratt, T. C., 2014. "Can't stop, Won't Stop": Self-Control, Risky Lifestyles, and Repeat Victimization. </w:t>
      </w:r>
      <w:r w:rsidRPr="004A63D4">
        <w:rPr>
          <w:i/>
          <w:iCs/>
          <w:noProof/>
          <w:color w:val="auto"/>
          <w:sz w:val="24"/>
          <w:szCs w:val="24"/>
          <w:lang w:val="en-US" w:eastAsia="en-US"/>
        </w:rPr>
        <w:t xml:space="preserve">Journal of Quantitative Criminology, </w:t>
      </w:r>
      <w:r w:rsidRPr="004A63D4">
        <w:rPr>
          <w:noProof/>
          <w:color w:val="auto"/>
          <w:sz w:val="24"/>
          <w:szCs w:val="24"/>
          <w:lang w:val="en-US" w:eastAsia="en-US"/>
        </w:rPr>
        <w:t>30(1), pp. 29-56.</w:t>
      </w:r>
    </w:p>
    <w:p w14:paraId="15EA4CEB"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Usher, K. et al., 2020. Family violence and COVID</w:t>
      </w:r>
      <w:r w:rsidRPr="004A63D4">
        <w:rPr>
          <w:rFonts w:ascii="Cambria Math" w:hAnsi="Cambria Math" w:cs="Cambria Math"/>
          <w:noProof/>
          <w:color w:val="auto"/>
          <w:sz w:val="24"/>
          <w:szCs w:val="24"/>
          <w:lang w:val="en-US" w:eastAsia="en-US"/>
        </w:rPr>
        <w:t>‐</w:t>
      </w:r>
      <w:r w:rsidRPr="004A63D4">
        <w:rPr>
          <w:noProof/>
          <w:color w:val="auto"/>
          <w:sz w:val="24"/>
          <w:szCs w:val="24"/>
          <w:lang w:val="en-US" w:eastAsia="en-US"/>
        </w:rPr>
        <w:t xml:space="preserve">19: Increased vulnerability and reduced options for support. </w:t>
      </w:r>
      <w:r w:rsidRPr="004A63D4">
        <w:rPr>
          <w:i/>
          <w:iCs/>
          <w:noProof/>
          <w:color w:val="auto"/>
          <w:sz w:val="24"/>
          <w:szCs w:val="24"/>
          <w:lang w:val="en-US" w:eastAsia="en-US"/>
        </w:rPr>
        <w:t xml:space="preserve">Internaional Journal of Mental Health Nursing, </w:t>
      </w:r>
      <w:r w:rsidRPr="004A63D4">
        <w:rPr>
          <w:noProof/>
          <w:color w:val="auto"/>
          <w:sz w:val="24"/>
          <w:szCs w:val="24"/>
          <w:lang w:val="en-US" w:eastAsia="en-US"/>
        </w:rPr>
        <w:t>29(4), pp. 549-552.</w:t>
      </w:r>
    </w:p>
    <w:p w14:paraId="7617AE02" w14:textId="77777777" w:rsidR="5B63D80E" w:rsidRDefault="5B63D80E" w:rsidP="5B63D80E">
      <w:pPr>
        <w:ind w:right="237"/>
        <w:jc w:val="both"/>
        <w:rPr>
          <w:sz w:val="24"/>
          <w:szCs w:val="24"/>
        </w:rPr>
      </w:pPr>
    </w:p>
    <w:p w14:paraId="3BBDE61A" w14:textId="7AC57B55" w:rsidR="5B63D80E" w:rsidRDefault="5B63D80E" w:rsidP="5B63D80E">
      <w:pPr>
        <w:ind w:right="237"/>
      </w:pPr>
    </w:p>
    <w:p w14:paraId="6A8AA445" w14:textId="44312121" w:rsidR="5B63D80E" w:rsidRDefault="5B63D80E">
      <w:r>
        <w:br w:type="page"/>
      </w:r>
    </w:p>
    <w:p w14:paraId="3E7AABAF" w14:textId="5D56F1B9" w:rsidR="00025650" w:rsidRPr="00270EEB" w:rsidRDefault="5B63D80E" w:rsidP="5B63D80E">
      <w:pPr>
        <w:ind w:right="237"/>
        <w:jc w:val="center"/>
        <w:rPr>
          <w:b/>
          <w:bCs/>
          <w:sz w:val="24"/>
          <w:szCs w:val="24"/>
        </w:rPr>
      </w:pPr>
      <w:r w:rsidRPr="5B63D80E">
        <w:rPr>
          <w:b/>
          <w:bCs/>
          <w:sz w:val="24"/>
          <w:szCs w:val="24"/>
        </w:rPr>
        <w:lastRenderedPageBreak/>
        <w:t>Task 4</w:t>
      </w:r>
    </w:p>
    <w:p w14:paraId="072BE41E" w14:textId="5FBE65B9" w:rsidR="5A1BC7B5" w:rsidRDefault="5A1BC7B5" w:rsidP="5A1BC7B5">
      <w:pPr>
        <w:ind w:right="237"/>
        <w:jc w:val="both"/>
        <w:rPr>
          <w:rFonts w:eastAsia="Arial"/>
          <w:color w:val="000000" w:themeColor="text1"/>
          <w:sz w:val="24"/>
          <w:szCs w:val="24"/>
        </w:rPr>
      </w:pPr>
      <w:r w:rsidRPr="5A1BC7B5">
        <w:rPr>
          <w:rFonts w:eastAsia="Arial"/>
          <w:b/>
          <w:bCs/>
          <w:color w:val="000000" w:themeColor="text1"/>
          <w:sz w:val="24"/>
          <w:szCs w:val="24"/>
        </w:rPr>
        <w:t xml:space="preserve">Relevant areas of the National Policing Curriculum: </w:t>
      </w:r>
    </w:p>
    <w:p w14:paraId="5D26AE97" w14:textId="47395957" w:rsidR="5A1BC7B5" w:rsidRDefault="00DD7FFD" w:rsidP="5A1BC7B5">
      <w:pPr>
        <w:ind w:right="237"/>
        <w:jc w:val="both"/>
        <w:rPr>
          <w:rFonts w:eastAsia="Arial"/>
          <w:color w:val="000000" w:themeColor="text1"/>
          <w:sz w:val="24"/>
          <w:szCs w:val="24"/>
        </w:rPr>
      </w:pPr>
      <w:r>
        <w:rPr>
          <w:rFonts w:eastAsia="Arial"/>
          <w:b/>
          <w:bCs/>
          <w:color w:val="000000" w:themeColor="text1"/>
          <w:sz w:val="24"/>
          <w:szCs w:val="24"/>
        </w:rPr>
        <w:t>C</w:t>
      </w:r>
      <w:r w:rsidR="5A1BC7B5" w:rsidRPr="5A1BC7B5">
        <w:rPr>
          <w:rFonts w:eastAsia="Arial"/>
          <w:b/>
          <w:bCs/>
          <w:color w:val="000000" w:themeColor="text1"/>
          <w:sz w:val="24"/>
          <w:szCs w:val="24"/>
        </w:rPr>
        <w:t xml:space="preserve">onducting investigations and </w:t>
      </w:r>
      <w:r>
        <w:rPr>
          <w:rFonts w:eastAsia="Arial"/>
          <w:b/>
          <w:bCs/>
          <w:color w:val="000000" w:themeColor="text1"/>
          <w:sz w:val="24"/>
          <w:szCs w:val="24"/>
        </w:rPr>
        <w:t>information and intelligence</w:t>
      </w:r>
      <w:r w:rsidR="5A1BC7B5" w:rsidRPr="5A1BC7B5">
        <w:rPr>
          <w:rFonts w:eastAsia="Arial"/>
          <w:b/>
          <w:bCs/>
          <w:color w:val="000000" w:themeColor="text1"/>
          <w:sz w:val="24"/>
          <w:szCs w:val="24"/>
        </w:rPr>
        <w:t>.</w:t>
      </w:r>
    </w:p>
    <w:p w14:paraId="4B8D33AE" w14:textId="7C7040C8" w:rsidR="5A1BC7B5" w:rsidRDefault="5A1BC7B5" w:rsidP="5A1BC7B5">
      <w:pPr>
        <w:ind w:right="237"/>
        <w:jc w:val="both"/>
        <w:rPr>
          <w:rFonts w:eastAsia="Arial"/>
          <w:color w:val="000000" w:themeColor="text1"/>
          <w:sz w:val="24"/>
          <w:szCs w:val="24"/>
        </w:rPr>
      </w:pPr>
    </w:p>
    <w:p w14:paraId="5D5317FF" w14:textId="77777777" w:rsidR="00BC31B1" w:rsidRPr="00E676F7" w:rsidRDefault="00BC31B1" w:rsidP="00BC31B1">
      <w:pPr>
        <w:ind w:right="237"/>
        <w:jc w:val="both"/>
        <w:rPr>
          <w:sz w:val="24"/>
          <w:szCs w:val="24"/>
        </w:rPr>
      </w:pPr>
      <w:r w:rsidRPr="00E676F7">
        <w:rPr>
          <w:sz w:val="24"/>
          <w:szCs w:val="24"/>
        </w:rPr>
        <w:t xml:space="preserve">You must choose </w:t>
      </w:r>
      <w:r w:rsidRPr="00E676F7">
        <w:rPr>
          <w:b/>
          <w:bCs/>
          <w:sz w:val="24"/>
          <w:szCs w:val="24"/>
          <w:u w:val="single"/>
        </w:rPr>
        <w:t xml:space="preserve">a policing </w:t>
      </w:r>
      <w:r w:rsidRPr="00D07BAB">
        <w:rPr>
          <w:b/>
          <w:bCs/>
          <w:sz w:val="24"/>
          <w:szCs w:val="24"/>
          <w:u w:val="single"/>
        </w:rPr>
        <w:t>incident which is of serious and complex nature</w:t>
      </w:r>
      <w:r>
        <w:rPr>
          <w:b/>
          <w:bCs/>
          <w:sz w:val="24"/>
          <w:szCs w:val="24"/>
        </w:rPr>
        <w:t xml:space="preserve"> </w:t>
      </w:r>
      <w:r w:rsidRPr="00E676F7">
        <w:rPr>
          <w:sz w:val="24"/>
          <w:szCs w:val="24"/>
        </w:rPr>
        <w:t>in which you played a significant role with an offender/service</w:t>
      </w:r>
      <w:r w:rsidRPr="00E676F7">
        <w:rPr>
          <w:b/>
          <w:bCs/>
          <w:sz w:val="24"/>
          <w:szCs w:val="24"/>
        </w:rPr>
        <w:t xml:space="preserve"> </w:t>
      </w:r>
      <w:r w:rsidRPr="00E676F7">
        <w:rPr>
          <w:sz w:val="24"/>
          <w:szCs w:val="24"/>
        </w:rPr>
        <w:t xml:space="preserve">user/victim and reflect on what happened. </w:t>
      </w:r>
    </w:p>
    <w:p w14:paraId="3085D458" w14:textId="0D992462" w:rsidR="5A1BC7B5" w:rsidRDefault="5A1BC7B5" w:rsidP="5B63D80E">
      <w:pPr>
        <w:ind w:right="237"/>
        <w:jc w:val="both"/>
        <w:rPr>
          <w:rFonts w:eastAsia="Arial"/>
          <w:color w:val="000000" w:themeColor="text1"/>
          <w:sz w:val="24"/>
          <w:szCs w:val="24"/>
        </w:rPr>
      </w:pPr>
    </w:p>
    <w:tbl>
      <w:tblPr>
        <w:tblStyle w:val="TableGrid"/>
        <w:tblW w:w="0" w:type="auto"/>
        <w:tblLook w:val="04A0" w:firstRow="1" w:lastRow="0" w:firstColumn="1" w:lastColumn="0" w:noHBand="0" w:noVBand="1"/>
      </w:tblPr>
      <w:tblGrid>
        <w:gridCol w:w="9016"/>
      </w:tblGrid>
      <w:tr w:rsidR="00C34A61" w14:paraId="117016B3" w14:textId="77777777" w:rsidTr="7FD84E4E">
        <w:tc>
          <w:tcPr>
            <w:tcW w:w="9016" w:type="dxa"/>
          </w:tcPr>
          <w:p w14:paraId="25E62E79" w14:textId="77777777" w:rsidR="00C34A61" w:rsidRPr="00C34A61" w:rsidRDefault="00C34A61" w:rsidP="00C34A61">
            <w:pPr>
              <w:ind w:right="237"/>
              <w:jc w:val="both"/>
              <w:rPr>
                <w:rFonts w:eastAsia="Arial"/>
                <w:color w:val="000000" w:themeColor="text1"/>
                <w:sz w:val="24"/>
                <w:szCs w:val="24"/>
              </w:rPr>
            </w:pPr>
            <w:r w:rsidRPr="00C34A61">
              <w:rPr>
                <w:rFonts w:eastAsia="Arial"/>
                <w:b/>
                <w:bCs/>
                <w:color w:val="000000" w:themeColor="text1"/>
                <w:sz w:val="24"/>
                <w:szCs w:val="24"/>
              </w:rPr>
              <w:t>Give a brief description</w:t>
            </w:r>
            <w:r w:rsidRPr="00C34A61">
              <w:rPr>
                <w:rFonts w:eastAsia="Arial"/>
                <w:color w:val="000000" w:themeColor="text1"/>
                <w:sz w:val="24"/>
                <w:szCs w:val="24"/>
              </w:rPr>
              <w:t xml:space="preserve"> of the incident including social and legislative contexts and any relevant cultural, ethnicity and language issues. </w:t>
            </w:r>
          </w:p>
          <w:p w14:paraId="0A919062" w14:textId="77777777" w:rsidR="00C34A61" w:rsidRPr="00C34A61" w:rsidRDefault="00C34A61" w:rsidP="00C34A61">
            <w:pPr>
              <w:ind w:right="237"/>
              <w:jc w:val="both"/>
              <w:rPr>
                <w:rFonts w:eastAsia="Arial"/>
                <w:color w:val="000000" w:themeColor="text1"/>
                <w:sz w:val="24"/>
                <w:szCs w:val="24"/>
              </w:rPr>
            </w:pPr>
          </w:p>
          <w:p w14:paraId="1173CE25" w14:textId="7D632E47" w:rsidR="00F32664" w:rsidRDefault="002E3F6C" w:rsidP="00F32664">
            <w:pPr>
              <w:ind w:right="237"/>
              <w:jc w:val="both"/>
              <w:rPr>
                <w:rFonts w:eastAsia="Arial"/>
                <w:color w:val="000000" w:themeColor="text1"/>
                <w:sz w:val="24"/>
                <w:szCs w:val="24"/>
              </w:rPr>
            </w:pPr>
            <w:r>
              <w:rPr>
                <w:rFonts w:eastAsia="Arial"/>
                <w:b/>
                <w:bCs/>
                <w:color w:val="000000" w:themeColor="text1"/>
                <w:sz w:val="24"/>
                <w:szCs w:val="24"/>
              </w:rPr>
              <w:t>Consider how you have g</w:t>
            </w:r>
            <w:r w:rsidR="00F32664" w:rsidRPr="00F26BD0">
              <w:rPr>
                <w:rFonts w:eastAsia="Arial"/>
                <w:b/>
                <w:bCs/>
                <w:color w:val="000000" w:themeColor="text1"/>
                <w:sz w:val="24"/>
                <w:szCs w:val="24"/>
              </w:rPr>
              <w:t>ather</w:t>
            </w:r>
            <w:r>
              <w:rPr>
                <w:rFonts w:eastAsia="Arial"/>
                <w:b/>
                <w:bCs/>
                <w:color w:val="000000" w:themeColor="text1"/>
                <w:sz w:val="24"/>
                <w:szCs w:val="24"/>
              </w:rPr>
              <w:t>ed</w:t>
            </w:r>
            <w:r w:rsidR="005117E4" w:rsidRPr="00F26BD0">
              <w:rPr>
                <w:rFonts w:eastAsia="Arial"/>
                <w:b/>
                <w:bCs/>
                <w:color w:val="000000" w:themeColor="text1"/>
                <w:sz w:val="24"/>
                <w:szCs w:val="24"/>
              </w:rPr>
              <w:t xml:space="preserve">, </w:t>
            </w:r>
            <w:r w:rsidR="005713E6" w:rsidRPr="00F26BD0">
              <w:rPr>
                <w:rFonts w:eastAsia="Arial"/>
                <w:b/>
                <w:bCs/>
                <w:color w:val="000000" w:themeColor="text1"/>
                <w:sz w:val="24"/>
                <w:szCs w:val="24"/>
              </w:rPr>
              <w:t>analyse</w:t>
            </w:r>
            <w:r>
              <w:rPr>
                <w:rFonts w:eastAsia="Arial"/>
                <w:b/>
                <w:bCs/>
                <w:color w:val="000000" w:themeColor="text1"/>
                <w:sz w:val="24"/>
                <w:szCs w:val="24"/>
              </w:rPr>
              <w:t>d</w:t>
            </w:r>
            <w:r w:rsidR="00F32664" w:rsidRPr="00F26BD0">
              <w:rPr>
                <w:rFonts w:eastAsia="Arial"/>
                <w:b/>
                <w:bCs/>
                <w:color w:val="000000" w:themeColor="text1"/>
                <w:sz w:val="24"/>
                <w:szCs w:val="24"/>
              </w:rPr>
              <w:t xml:space="preserve"> </w:t>
            </w:r>
            <w:r w:rsidR="005117E4" w:rsidRPr="00F26BD0">
              <w:rPr>
                <w:rFonts w:eastAsia="Arial"/>
                <w:b/>
                <w:bCs/>
                <w:color w:val="000000" w:themeColor="text1"/>
                <w:sz w:val="24"/>
                <w:szCs w:val="24"/>
              </w:rPr>
              <w:t>and evaluate</w:t>
            </w:r>
            <w:r>
              <w:rPr>
                <w:rFonts w:eastAsia="Arial"/>
                <w:b/>
                <w:bCs/>
                <w:color w:val="000000" w:themeColor="text1"/>
                <w:sz w:val="24"/>
                <w:szCs w:val="24"/>
              </w:rPr>
              <w:t>d</w:t>
            </w:r>
            <w:r w:rsidR="005117E4">
              <w:rPr>
                <w:rFonts w:eastAsia="Arial"/>
                <w:color w:val="000000" w:themeColor="text1"/>
                <w:sz w:val="24"/>
                <w:szCs w:val="24"/>
              </w:rPr>
              <w:t xml:space="preserve"> </w:t>
            </w:r>
            <w:r w:rsidR="00F32664" w:rsidRPr="7FD84E4E">
              <w:rPr>
                <w:rFonts w:eastAsia="Arial"/>
                <w:color w:val="000000" w:themeColor="text1"/>
                <w:sz w:val="24"/>
                <w:szCs w:val="24"/>
              </w:rPr>
              <w:t xml:space="preserve">relevant </w:t>
            </w:r>
            <w:r>
              <w:rPr>
                <w:rFonts w:eastAsia="Arial"/>
                <w:color w:val="000000" w:themeColor="text1"/>
                <w:sz w:val="24"/>
                <w:szCs w:val="24"/>
              </w:rPr>
              <w:t xml:space="preserve">information or </w:t>
            </w:r>
            <w:r w:rsidR="00F32664" w:rsidRPr="7FD84E4E">
              <w:rPr>
                <w:rFonts w:eastAsia="Arial"/>
                <w:color w:val="000000" w:themeColor="text1"/>
                <w:sz w:val="24"/>
                <w:szCs w:val="24"/>
              </w:rPr>
              <w:t xml:space="preserve">intelligence from a range of sources as appropriate to </w:t>
            </w:r>
            <w:r w:rsidR="00BE4E31">
              <w:rPr>
                <w:rFonts w:eastAsia="Arial"/>
                <w:color w:val="000000" w:themeColor="text1"/>
                <w:sz w:val="24"/>
                <w:szCs w:val="24"/>
              </w:rPr>
              <w:t>the</w:t>
            </w:r>
            <w:r w:rsidR="00F32664" w:rsidRPr="7FD84E4E">
              <w:rPr>
                <w:rFonts w:eastAsia="Arial"/>
                <w:color w:val="000000" w:themeColor="text1"/>
                <w:sz w:val="24"/>
                <w:szCs w:val="24"/>
              </w:rPr>
              <w:t xml:space="preserve"> policing</w:t>
            </w:r>
            <w:r w:rsidR="005117E4">
              <w:rPr>
                <w:rFonts w:eastAsia="Arial"/>
                <w:color w:val="000000" w:themeColor="text1"/>
                <w:sz w:val="24"/>
                <w:szCs w:val="24"/>
              </w:rPr>
              <w:t xml:space="preserve"> incident</w:t>
            </w:r>
            <w:r w:rsidR="00F32664" w:rsidRPr="7FD84E4E">
              <w:rPr>
                <w:rFonts w:eastAsia="Arial"/>
                <w:color w:val="000000" w:themeColor="text1"/>
                <w:sz w:val="24"/>
                <w:szCs w:val="24"/>
              </w:rPr>
              <w:t xml:space="preserve">. </w:t>
            </w:r>
            <w:r>
              <w:rPr>
                <w:rFonts w:eastAsia="Arial"/>
                <w:color w:val="000000" w:themeColor="text1"/>
                <w:sz w:val="24"/>
                <w:szCs w:val="24"/>
              </w:rPr>
              <w:t>Additionally,</w:t>
            </w:r>
            <w:r w:rsidR="00E34061">
              <w:rPr>
                <w:rFonts w:eastAsia="Arial"/>
                <w:color w:val="000000" w:themeColor="text1"/>
                <w:sz w:val="24"/>
                <w:szCs w:val="24"/>
              </w:rPr>
              <w:t xml:space="preserve"> </w:t>
            </w:r>
            <w:r w:rsidR="006218FE">
              <w:rPr>
                <w:rFonts w:eastAsia="Arial"/>
                <w:color w:val="000000" w:themeColor="text1"/>
                <w:sz w:val="24"/>
                <w:szCs w:val="24"/>
              </w:rPr>
              <w:t>identify</w:t>
            </w:r>
            <w:r w:rsidR="00E34061">
              <w:rPr>
                <w:rFonts w:eastAsia="Arial"/>
                <w:color w:val="000000" w:themeColor="text1"/>
                <w:sz w:val="24"/>
                <w:szCs w:val="24"/>
              </w:rPr>
              <w:t xml:space="preserve"> how you have</w:t>
            </w:r>
            <w:r>
              <w:rPr>
                <w:rFonts w:eastAsia="Arial"/>
                <w:color w:val="000000" w:themeColor="text1"/>
                <w:sz w:val="24"/>
                <w:szCs w:val="24"/>
              </w:rPr>
              <w:t xml:space="preserve"> d</w:t>
            </w:r>
            <w:r w:rsidR="00F32664" w:rsidRPr="7FD84E4E">
              <w:rPr>
                <w:rFonts w:eastAsia="Arial"/>
                <w:color w:val="000000" w:themeColor="text1"/>
                <w:sz w:val="24"/>
                <w:szCs w:val="24"/>
              </w:rPr>
              <w:t>evelop</w:t>
            </w:r>
            <w:r w:rsidR="00E34061">
              <w:rPr>
                <w:rFonts w:eastAsia="Arial"/>
                <w:color w:val="000000" w:themeColor="text1"/>
                <w:sz w:val="24"/>
                <w:szCs w:val="24"/>
              </w:rPr>
              <w:t>ed</w:t>
            </w:r>
            <w:r w:rsidR="00F32664" w:rsidRPr="7FD84E4E">
              <w:rPr>
                <w:rFonts w:eastAsia="Arial"/>
                <w:color w:val="000000" w:themeColor="text1"/>
                <w:sz w:val="24"/>
                <w:szCs w:val="24"/>
              </w:rPr>
              <w:t xml:space="preserve"> </w:t>
            </w:r>
            <w:r w:rsidR="00800668">
              <w:rPr>
                <w:rFonts w:eastAsia="Arial"/>
                <w:color w:val="000000" w:themeColor="text1"/>
                <w:sz w:val="24"/>
                <w:szCs w:val="24"/>
              </w:rPr>
              <w:t xml:space="preserve">the </w:t>
            </w:r>
            <w:r w:rsidR="00F32664" w:rsidRPr="7FD84E4E">
              <w:rPr>
                <w:rFonts w:eastAsia="Arial"/>
                <w:color w:val="000000" w:themeColor="text1"/>
                <w:sz w:val="24"/>
                <w:szCs w:val="24"/>
              </w:rPr>
              <w:t>information and intelligence for the purpose of informing the tasking and co-ordination process.</w:t>
            </w:r>
            <w:r w:rsidR="00EB069C">
              <w:rPr>
                <w:rFonts w:eastAsia="Arial"/>
                <w:color w:val="000000" w:themeColor="text1"/>
                <w:sz w:val="24"/>
                <w:szCs w:val="24"/>
              </w:rPr>
              <w:t xml:space="preserve"> </w:t>
            </w:r>
          </w:p>
          <w:p w14:paraId="370446D0" w14:textId="5F289138" w:rsidR="00C34A61" w:rsidRDefault="00C34A61" w:rsidP="00C34A61">
            <w:pPr>
              <w:jc w:val="both"/>
              <w:rPr>
                <w:rFonts w:eastAsia="Arial"/>
                <w:color w:val="000000" w:themeColor="text1"/>
                <w:sz w:val="24"/>
                <w:szCs w:val="24"/>
              </w:rPr>
            </w:pPr>
          </w:p>
          <w:p w14:paraId="67A705E2" w14:textId="5D035D0D" w:rsidR="00F32664" w:rsidRDefault="00101DE4" w:rsidP="00EB069C">
            <w:pPr>
              <w:jc w:val="both"/>
              <w:rPr>
                <w:rFonts w:eastAsia="Arial"/>
                <w:color w:val="000000" w:themeColor="text1"/>
                <w:sz w:val="24"/>
                <w:szCs w:val="24"/>
              </w:rPr>
            </w:pPr>
            <w:r w:rsidRPr="00987EFE">
              <w:rPr>
                <w:rFonts w:eastAsia="Arial"/>
                <w:b/>
                <w:bCs/>
                <w:color w:val="000000" w:themeColor="text1"/>
                <w:sz w:val="24"/>
                <w:szCs w:val="24"/>
              </w:rPr>
              <w:t>Focus</w:t>
            </w:r>
            <w:r>
              <w:rPr>
                <w:rFonts w:eastAsia="Arial"/>
                <w:color w:val="000000" w:themeColor="text1"/>
                <w:sz w:val="24"/>
                <w:szCs w:val="24"/>
              </w:rPr>
              <w:t xml:space="preserve"> on </w:t>
            </w:r>
            <w:r w:rsidR="00E413CE">
              <w:rPr>
                <w:rFonts w:eastAsia="Arial"/>
                <w:color w:val="000000" w:themeColor="text1"/>
                <w:sz w:val="24"/>
                <w:szCs w:val="24"/>
              </w:rPr>
              <w:t>how you have made use of the additional sources of intelligence obtained through this</w:t>
            </w:r>
            <w:r w:rsidR="00F32664" w:rsidRPr="7FD84E4E">
              <w:rPr>
                <w:rFonts w:eastAsia="Arial"/>
                <w:color w:val="000000" w:themeColor="text1"/>
                <w:sz w:val="24"/>
                <w:szCs w:val="24"/>
              </w:rPr>
              <w:t xml:space="preserve"> complex </w:t>
            </w:r>
            <w:r w:rsidR="00E413CE">
              <w:rPr>
                <w:rFonts w:eastAsia="Arial"/>
                <w:color w:val="000000" w:themeColor="text1"/>
                <w:sz w:val="24"/>
                <w:szCs w:val="24"/>
              </w:rPr>
              <w:t xml:space="preserve">investigation and </w:t>
            </w:r>
            <w:r w:rsidR="00E413CE" w:rsidRPr="00987EFE">
              <w:rPr>
                <w:rFonts w:eastAsia="Arial"/>
                <w:b/>
                <w:bCs/>
                <w:color w:val="000000" w:themeColor="text1"/>
                <w:sz w:val="24"/>
                <w:szCs w:val="24"/>
              </w:rPr>
              <w:t>explain</w:t>
            </w:r>
            <w:r w:rsidR="00E413CE">
              <w:rPr>
                <w:rFonts w:eastAsia="Arial"/>
                <w:color w:val="000000" w:themeColor="text1"/>
                <w:sz w:val="24"/>
                <w:szCs w:val="24"/>
              </w:rPr>
              <w:t xml:space="preserve"> how you have </w:t>
            </w:r>
            <w:r w:rsidR="00E413CE" w:rsidRPr="00987EFE">
              <w:rPr>
                <w:rFonts w:eastAsia="Arial"/>
                <w:b/>
                <w:bCs/>
                <w:color w:val="000000" w:themeColor="text1"/>
                <w:sz w:val="24"/>
                <w:szCs w:val="24"/>
              </w:rPr>
              <w:t>applied</w:t>
            </w:r>
            <w:r w:rsidR="00E413CE">
              <w:rPr>
                <w:rFonts w:eastAsia="Arial"/>
                <w:color w:val="000000" w:themeColor="text1"/>
                <w:sz w:val="24"/>
                <w:szCs w:val="24"/>
              </w:rPr>
              <w:t xml:space="preserve"> learning from previous </w:t>
            </w:r>
            <w:r w:rsidR="00987EFE">
              <w:rPr>
                <w:rFonts w:eastAsia="Arial"/>
                <w:color w:val="000000" w:themeColor="text1"/>
                <w:sz w:val="24"/>
                <w:szCs w:val="24"/>
              </w:rPr>
              <w:t xml:space="preserve">serious and complex </w:t>
            </w:r>
            <w:r w:rsidR="00E413CE">
              <w:rPr>
                <w:rFonts w:eastAsia="Arial"/>
                <w:color w:val="000000" w:themeColor="text1"/>
                <w:sz w:val="24"/>
                <w:szCs w:val="24"/>
              </w:rPr>
              <w:t>investigations</w:t>
            </w:r>
            <w:r w:rsidR="00F32664" w:rsidRPr="7FD84E4E">
              <w:rPr>
                <w:rFonts w:eastAsia="Arial"/>
                <w:color w:val="000000" w:themeColor="text1"/>
                <w:sz w:val="24"/>
                <w:szCs w:val="24"/>
              </w:rPr>
              <w:t>.</w:t>
            </w:r>
          </w:p>
          <w:p w14:paraId="131853AD" w14:textId="77777777" w:rsidR="00C34A61" w:rsidRPr="00C34A61" w:rsidRDefault="00C34A61" w:rsidP="00C34A61">
            <w:pPr>
              <w:ind w:right="237"/>
              <w:jc w:val="both"/>
              <w:rPr>
                <w:rFonts w:eastAsia="Arial"/>
                <w:color w:val="000000" w:themeColor="text1"/>
                <w:sz w:val="24"/>
                <w:szCs w:val="24"/>
              </w:rPr>
            </w:pPr>
          </w:p>
          <w:p w14:paraId="274ECE98" w14:textId="77777777" w:rsidR="00C34A61" w:rsidRPr="00C34A61" w:rsidRDefault="00C34A61" w:rsidP="00C34A61">
            <w:pPr>
              <w:ind w:right="237"/>
              <w:jc w:val="both"/>
              <w:rPr>
                <w:rFonts w:eastAsia="Arial"/>
                <w:color w:val="000000" w:themeColor="text1"/>
                <w:sz w:val="24"/>
                <w:szCs w:val="24"/>
              </w:rPr>
            </w:pPr>
            <w:r w:rsidRPr="00C34A61">
              <w:rPr>
                <w:rFonts w:eastAsia="Arial"/>
                <w:color w:val="000000" w:themeColor="text1"/>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15586048" w14:textId="77777777" w:rsidR="00C34A61" w:rsidRPr="00C34A61" w:rsidRDefault="00C34A61" w:rsidP="00C34A61">
            <w:pPr>
              <w:ind w:right="237"/>
              <w:jc w:val="both"/>
              <w:rPr>
                <w:rFonts w:eastAsia="Arial"/>
                <w:color w:val="000000" w:themeColor="text1"/>
                <w:sz w:val="24"/>
                <w:szCs w:val="24"/>
              </w:rPr>
            </w:pPr>
          </w:p>
          <w:p w14:paraId="5A1C110C" w14:textId="512F05BD"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1250 words </w:t>
            </w:r>
            <w:r w:rsidRPr="7FD84E4E">
              <w:rPr>
                <w:rFonts w:eastAsia="Arial"/>
                <w:i/>
                <w:iCs/>
                <w:color w:val="000000" w:themeColor="text1"/>
                <w:sz w:val="24"/>
                <w:szCs w:val="24"/>
              </w:rPr>
              <w:t>(+/- 10%: include your actual word count at the end of each section)</w:t>
            </w:r>
          </w:p>
          <w:p w14:paraId="18F8876D" w14:textId="439A327E" w:rsidR="00C34A61" w:rsidRDefault="7FD84E4E" w:rsidP="7FD84E4E">
            <w:pPr>
              <w:ind w:right="237"/>
              <w:jc w:val="both"/>
              <w:rPr>
                <w:rFonts w:eastAsia="Arial"/>
                <w:color w:val="000000" w:themeColor="text1"/>
                <w:sz w:val="24"/>
                <w:szCs w:val="24"/>
              </w:rPr>
            </w:pPr>
            <w:r w:rsidRPr="7FD84E4E">
              <w:rPr>
                <w:rFonts w:eastAsia="Arial"/>
                <w:color w:val="000000" w:themeColor="text1"/>
                <w:sz w:val="24"/>
                <w:szCs w:val="24"/>
              </w:rPr>
              <w:t xml:space="preserve"> </w:t>
            </w:r>
          </w:p>
        </w:tc>
      </w:tr>
    </w:tbl>
    <w:p w14:paraId="471579ED" w14:textId="77777777" w:rsidR="00C34A61" w:rsidRDefault="00C34A61" w:rsidP="5B63D80E">
      <w:pPr>
        <w:ind w:right="237"/>
        <w:jc w:val="both"/>
        <w:rPr>
          <w:rFonts w:eastAsia="Arial"/>
          <w:color w:val="000000" w:themeColor="text1"/>
          <w:sz w:val="24"/>
          <w:szCs w:val="24"/>
        </w:rPr>
      </w:pPr>
    </w:p>
    <w:p w14:paraId="695BBD67" w14:textId="77777777" w:rsidR="00711A70" w:rsidRPr="00450C83" w:rsidRDefault="00711A70" w:rsidP="00340E9A">
      <w:pPr>
        <w:ind w:right="237"/>
        <w:jc w:val="both"/>
        <w:rPr>
          <w:b/>
          <w:sz w:val="24"/>
          <w:szCs w:val="24"/>
        </w:rPr>
      </w:pPr>
      <w:r w:rsidRPr="00450C83">
        <w:rPr>
          <w:b/>
          <w:sz w:val="24"/>
          <w:szCs w:val="24"/>
        </w:rPr>
        <w:t>ANSWER:</w:t>
      </w:r>
    </w:p>
    <w:p w14:paraId="3E008573" w14:textId="77777777" w:rsidR="004A63D4" w:rsidRPr="004A63D4" w:rsidRDefault="004A63D4" w:rsidP="004A63D4">
      <w:pPr>
        <w:overflowPunct/>
        <w:autoSpaceDE/>
        <w:autoSpaceDN/>
        <w:adjustRightInd/>
        <w:spacing w:after="160" w:line="360" w:lineRule="auto"/>
        <w:textAlignment w:val="auto"/>
        <w:rPr>
          <w:color w:val="auto"/>
          <w:sz w:val="24"/>
          <w:szCs w:val="24"/>
          <w:lang w:eastAsia="en-US"/>
        </w:rPr>
      </w:pPr>
      <w:r w:rsidRPr="004A63D4">
        <w:rPr>
          <w:color w:val="auto"/>
          <w:sz w:val="24"/>
          <w:szCs w:val="24"/>
          <w:lang w:eastAsia="en-US"/>
        </w:rPr>
        <w:t xml:space="preserve">There work was a serious road traffic collision whereby a double decker bus carrying passengers collided with a low rail line bridge. My initial attendance and investigations were complex due to the situation itself and number of people involved. By reflecting since the incident, I have been able to identify the considerations I explored both at the scene and after attendance. </w:t>
      </w:r>
    </w:p>
    <w:p w14:paraId="350C6E56"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When discussing a serious incident, it must first be understood what is meant by the term serious. Seriousness can be subjective and what one person perceives as serious another may believe it to be minor. In policing, a critical incident is one whereby the effectiveness of the police response would have a significant impact on not only those involved, but also the wider community </w:t>
      </w:r>
      <w:r w:rsidRPr="004A63D4">
        <w:rPr>
          <w:color w:val="auto"/>
          <w:sz w:val="24"/>
          <w:szCs w:val="24"/>
          <w:lang w:eastAsia="en-US"/>
        </w:rPr>
        <w:fldChar w:fldCharType="begin"/>
      </w:r>
      <w:r w:rsidRPr="004A63D4">
        <w:rPr>
          <w:color w:val="auto"/>
          <w:sz w:val="24"/>
          <w:szCs w:val="24"/>
          <w:lang w:eastAsia="en-US"/>
        </w:rPr>
        <w:instrText xml:space="preserve"> CITATION Col203 \l 2057 </w:instrText>
      </w:r>
      <w:r w:rsidRPr="004A63D4">
        <w:rPr>
          <w:color w:val="auto"/>
          <w:sz w:val="24"/>
          <w:szCs w:val="24"/>
          <w:lang w:eastAsia="en-US"/>
        </w:rPr>
        <w:fldChar w:fldCharType="separate"/>
      </w:r>
      <w:r w:rsidRPr="004A63D4">
        <w:rPr>
          <w:noProof/>
          <w:color w:val="auto"/>
          <w:sz w:val="24"/>
          <w:szCs w:val="24"/>
          <w:lang w:eastAsia="en-US"/>
        </w:rPr>
        <w:t>(College of Policing, 2020)</w:t>
      </w:r>
      <w:r w:rsidRPr="004A63D4">
        <w:rPr>
          <w:color w:val="auto"/>
          <w:sz w:val="24"/>
          <w:szCs w:val="24"/>
          <w:lang w:eastAsia="en-US"/>
        </w:rPr>
        <w:fldChar w:fldCharType="end"/>
      </w:r>
      <w:r w:rsidRPr="004A63D4">
        <w:rPr>
          <w:color w:val="auto"/>
          <w:sz w:val="24"/>
          <w:szCs w:val="24"/>
          <w:lang w:eastAsia="en-US"/>
        </w:rPr>
        <w:t>, whereas a major incident is more severe again. A major incident, is described by JESIP (</w:t>
      </w:r>
      <w:r w:rsidRPr="004A63D4">
        <w:rPr>
          <w:noProof/>
          <w:color w:val="auto"/>
          <w:sz w:val="24"/>
          <w:szCs w:val="24"/>
          <w:lang w:eastAsia="en-US"/>
        </w:rPr>
        <w:t>Joint Emergency Services Interoperability Principles) An indienct with a variety of serious consequences which require the specialist skills of more than one emergency service</w:t>
      </w:r>
      <w:r w:rsidRPr="004A63D4">
        <w:rPr>
          <w:color w:val="auto"/>
          <w:sz w:val="24"/>
          <w:szCs w:val="24"/>
          <w:lang w:eastAsia="en-US"/>
        </w:rPr>
        <w:t xml:space="preserve"> </w:t>
      </w:r>
      <w:r w:rsidRPr="004A63D4">
        <w:rPr>
          <w:color w:val="auto"/>
          <w:sz w:val="24"/>
          <w:szCs w:val="24"/>
          <w:lang w:eastAsia="en-US"/>
        </w:rPr>
        <w:fldChar w:fldCharType="begin"/>
      </w:r>
      <w:r w:rsidRPr="004A63D4">
        <w:rPr>
          <w:color w:val="auto"/>
          <w:sz w:val="24"/>
          <w:szCs w:val="24"/>
          <w:lang w:eastAsia="en-US"/>
        </w:rPr>
        <w:instrText xml:space="preserve"> CITATION Joi20 \l 2057 </w:instrText>
      </w:r>
      <w:r w:rsidRPr="004A63D4">
        <w:rPr>
          <w:color w:val="auto"/>
          <w:sz w:val="24"/>
          <w:szCs w:val="24"/>
          <w:lang w:eastAsia="en-US"/>
        </w:rPr>
        <w:fldChar w:fldCharType="separate"/>
      </w:r>
      <w:r w:rsidRPr="004A63D4">
        <w:rPr>
          <w:noProof/>
          <w:color w:val="auto"/>
          <w:sz w:val="24"/>
          <w:szCs w:val="24"/>
          <w:lang w:eastAsia="en-US"/>
        </w:rPr>
        <w:t>(Joint Emergency Services Interoperability Principles, 2020)</w:t>
      </w:r>
      <w:r w:rsidRPr="004A63D4">
        <w:rPr>
          <w:color w:val="auto"/>
          <w:sz w:val="24"/>
          <w:szCs w:val="24"/>
          <w:lang w:eastAsia="en-US"/>
        </w:rPr>
        <w:fldChar w:fldCharType="end"/>
      </w:r>
      <w:r w:rsidRPr="004A63D4">
        <w:rPr>
          <w:color w:val="auto"/>
          <w:sz w:val="24"/>
          <w:szCs w:val="24"/>
          <w:lang w:eastAsia="en-US"/>
        </w:rPr>
        <w:t xml:space="preserve">. </w:t>
      </w:r>
      <w:r w:rsidRPr="004A63D4">
        <w:rPr>
          <w:color w:val="auto"/>
          <w:sz w:val="24"/>
          <w:szCs w:val="24"/>
          <w:lang w:eastAsia="en-US"/>
        </w:rPr>
        <w:lastRenderedPageBreak/>
        <w:t xml:space="preserve">The incident, although not formally declared a major incident by South Wales Police, was critical with life endangered, damage to a railway line and attendance required by local police, the British transport police, ambulance service and fire service, with consideration for rail line specialists to attend and secure the line. </w:t>
      </w:r>
    </w:p>
    <w:p w14:paraId="38F19FC0"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Upon review of these definitions, this incident is accurately described as serious as it involves numerous casualties, one of which died as a result of the injuries they sustained in the collision. The location of the incident was in view of members of the public as it occurred on a very busy area which is used by commuters at the time of day it happened, road closures had to be put in place to ensure emergency service vehicles could come and go freely but also to maintain privacy for the casualties and to keep the scene as secure as possible from passing members of the public who may inadvertently compromised the investigation with their presence or be subjected to scenes likely to cause them distress.</w:t>
      </w:r>
    </w:p>
    <w:p w14:paraId="288A5FAB"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 Upon my initial attendance at the scene, I recognised the seriousness of the incident and the wider implications this incident may cause, whilst being conscious of my duty as an emergency service attendee to reduce, control and mitigate those implications by working with and following instruction given my other emergency service workers who were also in attendance </w:t>
      </w:r>
      <w:r w:rsidRPr="004A63D4">
        <w:rPr>
          <w:color w:val="auto"/>
          <w:sz w:val="24"/>
          <w:szCs w:val="24"/>
          <w:lang w:eastAsia="en-US"/>
        </w:rPr>
        <w:fldChar w:fldCharType="begin"/>
      </w:r>
      <w:r w:rsidRPr="004A63D4">
        <w:rPr>
          <w:color w:val="auto"/>
          <w:sz w:val="24"/>
          <w:szCs w:val="24"/>
          <w:lang w:eastAsia="en-US"/>
        </w:rPr>
        <w:instrText xml:space="preserve"> CITATION Civ04 \l 2057 </w:instrText>
      </w:r>
      <w:r w:rsidRPr="004A63D4">
        <w:rPr>
          <w:color w:val="auto"/>
          <w:sz w:val="24"/>
          <w:szCs w:val="24"/>
          <w:lang w:eastAsia="en-US"/>
        </w:rPr>
        <w:fldChar w:fldCharType="separate"/>
      </w:r>
      <w:r w:rsidRPr="004A63D4">
        <w:rPr>
          <w:noProof/>
          <w:color w:val="auto"/>
          <w:sz w:val="24"/>
          <w:szCs w:val="24"/>
          <w:lang w:eastAsia="en-US"/>
        </w:rPr>
        <w:t>(Civil Contingecies Act, 2004)</w:t>
      </w:r>
      <w:r w:rsidRPr="004A63D4">
        <w:rPr>
          <w:color w:val="auto"/>
          <w:sz w:val="24"/>
          <w:szCs w:val="24"/>
          <w:lang w:eastAsia="en-US"/>
        </w:rPr>
        <w:fldChar w:fldCharType="end"/>
      </w:r>
      <w:r w:rsidRPr="004A63D4">
        <w:rPr>
          <w:color w:val="auto"/>
          <w:sz w:val="24"/>
          <w:szCs w:val="24"/>
          <w:lang w:eastAsia="en-US"/>
        </w:rPr>
        <w:t>.</w:t>
      </w:r>
    </w:p>
    <w:p w14:paraId="5F84F192"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As a police officer, the first operational duty we have above all else is to identify casualties and preservation of life is paramount, however as police, we must not get involved in rescue activities and must adhere to instruction given by both senior colleagues and specialist attendees conducting the rescue </w:t>
      </w:r>
      <w:r w:rsidRPr="004A63D4">
        <w:rPr>
          <w:color w:val="auto"/>
          <w:sz w:val="24"/>
          <w:szCs w:val="24"/>
          <w:lang w:eastAsia="en-US"/>
        </w:rPr>
        <w:fldChar w:fldCharType="begin"/>
      </w:r>
      <w:r w:rsidRPr="004A63D4">
        <w:rPr>
          <w:color w:val="auto"/>
          <w:sz w:val="24"/>
          <w:szCs w:val="24"/>
          <w:lang w:eastAsia="en-US"/>
        </w:rPr>
        <w:instrText xml:space="preserve"> CITATION Colemerg \l 2057 </w:instrText>
      </w:r>
      <w:r w:rsidRPr="004A63D4">
        <w:rPr>
          <w:color w:val="auto"/>
          <w:sz w:val="24"/>
          <w:szCs w:val="24"/>
          <w:lang w:eastAsia="en-US"/>
        </w:rPr>
        <w:fldChar w:fldCharType="separate"/>
      </w:r>
      <w:r w:rsidRPr="004A63D4">
        <w:rPr>
          <w:noProof/>
          <w:color w:val="auto"/>
          <w:sz w:val="24"/>
          <w:szCs w:val="24"/>
          <w:lang w:eastAsia="en-US"/>
        </w:rPr>
        <w:t>(College of Policing, 2020)</w:t>
      </w:r>
      <w:r w:rsidRPr="004A63D4">
        <w:rPr>
          <w:color w:val="auto"/>
          <w:sz w:val="24"/>
          <w:szCs w:val="24"/>
          <w:lang w:eastAsia="en-US"/>
        </w:rPr>
        <w:fldChar w:fldCharType="end"/>
      </w:r>
      <w:r w:rsidRPr="004A63D4">
        <w:rPr>
          <w:color w:val="auto"/>
          <w:sz w:val="24"/>
          <w:szCs w:val="24"/>
          <w:lang w:eastAsia="en-US"/>
        </w:rPr>
        <w:t xml:space="preserve">. As a result of this, I established that all casualties were accounted for and in the care of paramedics on scene to receive the required medical treatment. By working in conjunction with paramedics on scene, my colleagues and I were able to identify casualties who were out of the bus, obtain their details for the paramedics and also to link to the incident for the relevant checks to be conducted and for them to be attached on our system as being involved for accounts to be taken from them when appropriate. </w:t>
      </w:r>
    </w:p>
    <w:p w14:paraId="0A344EB3"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When at the scene of a major incident, or when the seriousness of said incident warrants the use of multiple emergency services, alongside the National decision model (NDM), utilised by police officers in every investigation or report, the </w:t>
      </w:r>
      <w:r w:rsidRPr="004A63D4">
        <w:rPr>
          <w:color w:val="auto"/>
          <w:sz w:val="24"/>
          <w:szCs w:val="24"/>
          <w:lang w:eastAsia="en-US"/>
        </w:rPr>
        <w:lastRenderedPageBreak/>
        <w:t xml:space="preserve">commander at the scene, on this occasion the duty inspector will implement the joint decision model (JDM), it is almost identical in nature to the NDM however, whereas all decisions and actions are based around the code of ethics in the NDM, the JDM has ‘working together’, this is to enable the responders to jointly agree a plan of action to reduce harm and save lives, throughout this process all officers must still adhere to the policing code of ethics </w:t>
      </w:r>
      <w:r w:rsidRPr="004A63D4">
        <w:rPr>
          <w:color w:val="auto"/>
          <w:sz w:val="24"/>
          <w:szCs w:val="24"/>
          <w:lang w:eastAsia="en-US"/>
        </w:rPr>
        <w:fldChar w:fldCharType="begin"/>
      </w:r>
      <w:r w:rsidRPr="004A63D4">
        <w:rPr>
          <w:color w:val="auto"/>
          <w:sz w:val="24"/>
          <w:szCs w:val="24"/>
          <w:lang w:eastAsia="en-US"/>
        </w:rPr>
        <w:instrText xml:space="preserve"> CITATION Colemerg \l 2057 </w:instrText>
      </w:r>
      <w:r w:rsidRPr="004A63D4">
        <w:rPr>
          <w:color w:val="auto"/>
          <w:sz w:val="24"/>
          <w:szCs w:val="24"/>
          <w:lang w:eastAsia="en-US"/>
        </w:rPr>
        <w:fldChar w:fldCharType="separate"/>
      </w:r>
      <w:r w:rsidRPr="004A63D4">
        <w:rPr>
          <w:noProof/>
          <w:color w:val="auto"/>
          <w:sz w:val="24"/>
          <w:szCs w:val="24"/>
          <w:lang w:eastAsia="en-US"/>
        </w:rPr>
        <w:t>(College of Policing, 2020)</w:t>
      </w:r>
      <w:r w:rsidRPr="004A63D4">
        <w:rPr>
          <w:color w:val="auto"/>
          <w:sz w:val="24"/>
          <w:szCs w:val="24"/>
          <w:lang w:eastAsia="en-US"/>
        </w:rPr>
        <w:fldChar w:fldCharType="end"/>
      </w:r>
      <w:r w:rsidRPr="004A63D4">
        <w:rPr>
          <w:color w:val="auto"/>
          <w:sz w:val="24"/>
          <w:szCs w:val="24"/>
          <w:lang w:eastAsia="en-US"/>
        </w:rPr>
        <w:t>.</w:t>
      </w:r>
    </w:p>
    <w:p w14:paraId="13BBE8A5"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When a major incident occurs, there is potential for the health and safety executive to become involved, this is implement once a head of division involved in a serious incident invokes a major incident response plan </w:t>
      </w:r>
      <w:r w:rsidRPr="004A63D4">
        <w:rPr>
          <w:color w:val="auto"/>
          <w:sz w:val="24"/>
          <w:szCs w:val="24"/>
          <w:lang w:eastAsia="en-US"/>
        </w:rPr>
        <w:fldChar w:fldCharType="begin"/>
      </w:r>
      <w:r w:rsidRPr="004A63D4">
        <w:rPr>
          <w:color w:val="auto"/>
          <w:sz w:val="24"/>
          <w:szCs w:val="24"/>
          <w:lang w:eastAsia="en-US"/>
        </w:rPr>
        <w:instrText xml:space="preserve"> CITATION Hea17 \l 2057 </w:instrText>
      </w:r>
      <w:r w:rsidRPr="004A63D4">
        <w:rPr>
          <w:color w:val="auto"/>
          <w:sz w:val="24"/>
          <w:szCs w:val="24"/>
          <w:lang w:eastAsia="en-US"/>
        </w:rPr>
        <w:fldChar w:fldCharType="separate"/>
      </w:r>
      <w:r w:rsidRPr="004A63D4">
        <w:rPr>
          <w:noProof/>
          <w:color w:val="auto"/>
          <w:sz w:val="24"/>
          <w:szCs w:val="24"/>
          <w:lang w:eastAsia="en-US"/>
        </w:rPr>
        <w:t>(Health and Safety Executive, 2017)</w:t>
      </w:r>
      <w:r w:rsidRPr="004A63D4">
        <w:rPr>
          <w:color w:val="auto"/>
          <w:sz w:val="24"/>
          <w:szCs w:val="24"/>
          <w:lang w:eastAsia="en-US"/>
        </w:rPr>
        <w:fldChar w:fldCharType="end"/>
      </w:r>
      <w:r w:rsidRPr="004A63D4">
        <w:rPr>
          <w:color w:val="auto"/>
          <w:sz w:val="24"/>
          <w:szCs w:val="24"/>
          <w:lang w:eastAsia="en-US"/>
        </w:rPr>
        <w:t>.</w:t>
      </w:r>
    </w:p>
    <w:p w14:paraId="2AD8BD96"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With senior management and all services occupied with the person still on the bus and the other casualties, I had to use my initiative on what I did next. The bus driver was with a roads policing officer so after a discussion with my colleagues, we decided to move the passengers and witnesses away from the scene to a nearby building we were given access to, in a collective manner, so their details and accounts could be taken safely.</w:t>
      </w:r>
    </w:p>
    <w:p w14:paraId="57EDED72"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Both the JDM and NDM start with information and intelligence, by taking first accounts from the passengers at scene and attaching them to the incident log, I was able to provide my supervisors with an idea of how the incident happened in order for them to fully risk assess and continue through the models. It was found that each account corroborated one another’s and an accurate overview would assist in the most appropriate outcome for the driver.  Throughout this, I was mindful of the experience these witnesses had just been through and approached my questioning with empathy, understanding and patience. Another consideration made at the scene was the use of language line as many of the passengers with me at that time were Asian and confirmed that English was not their first language, despite my offer, the witnesses confirmed they were able to provide an account in English, however, due to the language barriers, it was noted for any persons overtaking this matter as a criminal investigation, that an interpreter should be considered to ensure best evidence is obtained and PACE code C is adhered to </w:t>
      </w:r>
      <w:r w:rsidRPr="004A63D4">
        <w:rPr>
          <w:color w:val="auto"/>
          <w:sz w:val="24"/>
          <w:szCs w:val="24"/>
          <w:lang w:eastAsia="en-US"/>
        </w:rPr>
        <w:fldChar w:fldCharType="begin"/>
      </w:r>
      <w:r w:rsidRPr="004A63D4">
        <w:rPr>
          <w:color w:val="auto"/>
          <w:sz w:val="24"/>
          <w:szCs w:val="24"/>
          <w:lang w:eastAsia="en-US"/>
        </w:rPr>
        <w:instrText xml:space="preserve"> CITATION Col96 \l 2057 </w:instrText>
      </w:r>
      <w:r w:rsidRPr="004A63D4">
        <w:rPr>
          <w:color w:val="auto"/>
          <w:sz w:val="24"/>
          <w:szCs w:val="24"/>
          <w:lang w:eastAsia="en-US"/>
        </w:rPr>
        <w:fldChar w:fldCharType="separate"/>
      </w:r>
      <w:r w:rsidRPr="004A63D4">
        <w:rPr>
          <w:noProof/>
          <w:color w:val="auto"/>
          <w:sz w:val="24"/>
          <w:szCs w:val="24"/>
          <w:lang w:eastAsia="en-US"/>
        </w:rPr>
        <w:t>(Colin &amp; Morris, 1996)</w:t>
      </w:r>
      <w:r w:rsidRPr="004A63D4">
        <w:rPr>
          <w:color w:val="auto"/>
          <w:sz w:val="24"/>
          <w:szCs w:val="24"/>
          <w:lang w:eastAsia="en-US"/>
        </w:rPr>
        <w:fldChar w:fldCharType="end"/>
      </w:r>
      <w:r w:rsidRPr="004A63D4">
        <w:rPr>
          <w:color w:val="auto"/>
          <w:sz w:val="24"/>
          <w:szCs w:val="24"/>
          <w:lang w:eastAsia="en-US"/>
        </w:rPr>
        <w:t>.</w:t>
      </w:r>
    </w:p>
    <w:p w14:paraId="5DBB12F7"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The Police and Criminal evidence Act 1984 codes of practice, code C refers to the detention, treatment and questioning of a person in police custody by police officers </w:t>
      </w:r>
      <w:r w:rsidRPr="004A63D4">
        <w:rPr>
          <w:color w:val="auto"/>
          <w:sz w:val="24"/>
          <w:szCs w:val="24"/>
          <w:lang w:eastAsia="en-US"/>
        </w:rPr>
        <w:lastRenderedPageBreak/>
        <w:fldChar w:fldCharType="begin"/>
      </w:r>
      <w:r w:rsidRPr="004A63D4">
        <w:rPr>
          <w:color w:val="auto"/>
          <w:sz w:val="24"/>
          <w:szCs w:val="24"/>
          <w:lang w:eastAsia="en-US"/>
        </w:rPr>
        <w:instrText xml:space="preserve"> CITATION Pol842 \l 2057 </w:instrText>
      </w:r>
      <w:r w:rsidRPr="004A63D4">
        <w:rPr>
          <w:color w:val="auto"/>
          <w:sz w:val="24"/>
          <w:szCs w:val="24"/>
          <w:lang w:eastAsia="en-US"/>
        </w:rPr>
        <w:fldChar w:fldCharType="separate"/>
      </w:r>
      <w:r w:rsidRPr="004A63D4">
        <w:rPr>
          <w:noProof/>
          <w:color w:val="auto"/>
          <w:sz w:val="24"/>
          <w:szCs w:val="24"/>
          <w:lang w:eastAsia="en-US"/>
        </w:rPr>
        <w:t>(Police and Criminal Evidence Act, 1984)</w:t>
      </w:r>
      <w:r w:rsidRPr="004A63D4">
        <w:rPr>
          <w:color w:val="auto"/>
          <w:sz w:val="24"/>
          <w:szCs w:val="24"/>
          <w:lang w:eastAsia="en-US"/>
        </w:rPr>
        <w:fldChar w:fldCharType="end"/>
      </w:r>
      <w:r w:rsidRPr="004A63D4">
        <w:rPr>
          <w:color w:val="auto"/>
          <w:sz w:val="24"/>
          <w:szCs w:val="24"/>
          <w:lang w:eastAsia="en-US"/>
        </w:rPr>
        <w:t xml:space="preserve">, by obtaining an accurate account from the witnesses, the defendant can be asked more appropriate questions in interview regarding the offence. </w:t>
      </w:r>
    </w:p>
    <w:p w14:paraId="6CD384CA"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Despite having a significant role in the initial attendance and investigation of this incident I am confident that I would have conducted the relevant enquiries at the location, should the specialised departments such as road traffic policing not been in attendance. With the driver of the vehicle, I would have ensured that I cautioned him before requesting a specimen of breath under section 6 of the Traffic Act 1988 to ensure that this form of evidence of intoxication is either negated or secured at the first opportunity. I would have utilised internal systems and PNC to conduct checks on the male and would make enquiries regarding the driving licence they held and the vehicles they were permitted to drive on that licence and the insurance on the vehicle. I would also be requesting the company details that the driver was employed by, for any further evidence to be obtained regarding the driver, vehicle, route details and CCTV on the bus. This would be done at a later time as data protection legislation would need to be complied with for CCTV to be shared with police for the investigation. </w:t>
      </w:r>
    </w:p>
    <w:p w14:paraId="099A2B47"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Other sources of evidence would be any other CCTV that may capture the incident or the manner of driving immediately prior to the collision. House to house enquires would be considered for any witnesses to the collision who had not yet made themselves known.</w:t>
      </w:r>
    </w:p>
    <w:p w14:paraId="7A7AF9DD"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By gathering this further information it would assist the investigation by corroborating accounts already provided and highlight any inconsistencies or missed information. </w:t>
      </w:r>
    </w:p>
    <w:p w14:paraId="5AD08088"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color w:val="auto"/>
          <w:sz w:val="24"/>
          <w:szCs w:val="24"/>
          <w:lang w:eastAsia="en-US"/>
        </w:rPr>
        <w:t xml:space="preserve">Considerations for the social aspect of this incident included the impact that this fatal incident may have on the local community and that of the student community due to the link between the university and the passengers, for this, reassurance visits were undertaken by local police community support officers from the neighbourhood teams. </w:t>
      </w:r>
    </w:p>
    <w:p w14:paraId="0BDFB4F4" w14:textId="77777777" w:rsidR="004A63D4" w:rsidRPr="004A63D4" w:rsidRDefault="004A63D4" w:rsidP="004A63D4">
      <w:pPr>
        <w:overflowPunct/>
        <w:autoSpaceDE/>
        <w:autoSpaceDN/>
        <w:adjustRightInd/>
        <w:spacing w:after="160" w:line="360" w:lineRule="auto"/>
        <w:ind w:right="237"/>
        <w:jc w:val="both"/>
        <w:textAlignment w:val="auto"/>
        <w:rPr>
          <w:color w:val="auto"/>
          <w:sz w:val="24"/>
          <w:szCs w:val="24"/>
          <w:lang w:eastAsia="en-US"/>
        </w:rPr>
      </w:pPr>
      <w:r w:rsidRPr="004A63D4">
        <w:rPr>
          <w:b/>
          <w:color w:val="auto"/>
          <w:sz w:val="24"/>
          <w:szCs w:val="24"/>
          <w:lang w:eastAsia="en-US"/>
        </w:rPr>
        <w:t>Word Count:</w:t>
      </w:r>
      <w:r w:rsidRPr="004A63D4">
        <w:rPr>
          <w:color w:val="auto"/>
          <w:sz w:val="24"/>
          <w:szCs w:val="24"/>
          <w:lang w:eastAsia="en-US"/>
        </w:rPr>
        <w:t xml:space="preserve"> 1314</w:t>
      </w:r>
    </w:p>
    <w:p w14:paraId="202DBC6D" w14:textId="77777777" w:rsidR="004A63D4" w:rsidRPr="004A63D4" w:rsidRDefault="004A63D4" w:rsidP="004A63D4">
      <w:pPr>
        <w:overflowPunct/>
        <w:autoSpaceDE/>
        <w:autoSpaceDN/>
        <w:adjustRightInd/>
        <w:spacing w:after="160" w:line="360" w:lineRule="auto"/>
        <w:ind w:right="237"/>
        <w:jc w:val="both"/>
        <w:textAlignment w:val="auto"/>
        <w:rPr>
          <w:b/>
          <w:color w:val="auto"/>
          <w:sz w:val="24"/>
          <w:szCs w:val="24"/>
          <w:u w:val="single"/>
          <w:lang w:eastAsia="en-US"/>
        </w:rPr>
      </w:pPr>
      <w:r w:rsidRPr="004A63D4">
        <w:rPr>
          <w:b/>
          <w:color w:val="auto"/>
          <w:sz w:val="24"/>
          <w:szCs w:val="24"/>
          <w:u w:val="single"/>
          <w:lang w:eastAsia="en-US"/>
        </w:rPr>
        <w:t>References:</w:t>
      </w:r>
    </w:p>
    <w:p w14:paraId="15A25587" w14:textId="77777777" w:rsidR="004A63D4" w:rsidRPr="004A63D4" w:rsidRDefault="004A63D4" w:rsidP="004A63D4">
      <w:pPr>
        <w:overflowPunct/>
        <w:autoSpaceDE/>
        <w:autoSpaceDN/>
        <w:adjustRightInd/>
        <w:spacing w:after="160" w:line="360" w:lineRule="auto"/>
        <w:ind w:right="237"/>
        <w:jc w:val="both"/>
        <w:textAlignment w:val="auto"/>
        <w:rPr>
          <w:noProof/>
          <w:color w:val="auto"/>
          <w:sz w:val="24"/>
          <w:szCs w:val="24"/>
          <w:lang w:val="en-US" w:eastAsia="en-US"/>
        </w:rPr>
      </w:pPr>
      <w:r w:rsidRPr="004A63D4">
        <w:rPr>
          <w:i/>
          <w:iCs/>
          <w:noProof/>
          <w:color w:val="auto"/>
          <w:sz w:val="24"/>
          <w:szCs w:val="24"/>
          <w:lang w:val="en-US" w:eastAsia="en-US"/>
        </w:rPr>
        <w:t xml:space="preserve">Civil Contingecies Act </w:t>
      </w:r>
      <w:r w:rsidRPr="004A63D4">
        <w:rPr>
          <w:noProof/>
          <w:color w:val="auto"/>
          <w:sz w:val="24"/>
          <w:szCs w:val="24"/>
          <w:lang w:val="en-US" w:eastAsia="en-US"/>
        </w:rPr>
        <w:t>(2004).</w:t>
      </w:r>
    </w:p>
    <w:p w14:paraId="0FB7CACD"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lastRenderedPageBreak/>
        <w:t xml:space="preserve">Colin, J. &amp; Morris, R., 1996. </w:t>
      </w:r>
      <w:r w:rsidRPr="004A63D4">
        <w:rPr>
          <w:i/>
          <w:iCs/>
          <w:noProof/>
          <w:color w:val="auto"/>
          <w:sz w:val="24"/>
          <w:szCs w:val="24"/>
          <w:lang w:val="en-US" w:eastAsia="en-US"/>
        </w:rPr>
        <w:t xml:space="preserve">Interpreters and the Legal Process. </w:t>
      </w:r>
      <w:r w:rsidRPr="004A63D4">
        <w:rPr>
          <w:noProof/>
          <w:color w:val="auto"/>
          <w:sz w:val="24"/>
          <w:szCs w:val="24"/>
          <w:lang w:val="en-US" w:eastAsia="en-US"/>
        </w:rPr>
        <w:t>Winchester: Waterside Press.</w:t>
      </w:r>
    </w:p>
    <w:p w14:paraId="18EBDB23"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College of Policing, 2020. </w:t>
      </w:r>
      <w:r w:rsidRPr="004A63D4">
        <w:rPr>
          <w:i/>
          <w:iCs/>
          <w:noProof/>
          <w:color w:val="auto"/>
          <w:sz w:val="24"/>
          <w:szCs w:val="24"/>
          <w:lang w:val="en-US" w:eastAsia="en-US"/>
        </w:rPr>
        <w:t xml:space="preserve">Civil emergencies.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https://www.app.college.police.uk/app-content/civil-emergencies/civil-contingencies/command-control-and-coordination/#methane-situation-report</w:t>
      </w:r>
      <w:r w:rsidRPr="004A63D4">
        <w:rPr>
          <w:noProof/>
          <w:color w:val="auto"/>
          <w:sz w:val="24"/>
          <w:szCs w:val="24"/>
          <w:lang w:val="en-US" w:eastAsia="en-US"/>
        </w:rPr>
        <w:br/>
        <w:t>[Accessed 29 12 2020].</w:t>
      </w:r>
    </w:p>
    <w:p w14:paraId="2B429E30"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College of Policing, 2020. </w:t>
      </w:r>
      <w:r w:rsidRPr="004A63D4">
        <w:rPr>
          <w:i/>
          <w:iCs/>
          <w:noProof/>
          <w:color w:val="auto"/>
          <w:sz w:val="24"/>
          <w:szCs w:val="24"/>
          <w:lang w:val="en-US" w:eastAsia="en-US"/>
        </w:rPr>
        <w:t xml:space="preserve">Critical incident management.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https://www.app.college.police.uk/app-content/critical-incident-management/types-of-critical-incident/#:~:text=A%20critical%20incident%20(%20CI%20)%20is,family%20and%2For%20the%20community.</w:t>
      </w:r>
      <w:r w:rsidRPr="004A63D4">
        <w:rPr>
          <w:noProof/>
          <w:color w:val="auto"/>
          <w:sz w:val="24"/>
          <w:szCs w:val="24"/>
          <w:lang w:val="en-US" w:eastAsia="en-US"/>
        </w:rPr>
        <w:br/>
        <w:t>[Accessed 10 12 2020].</w:t>
      </w:r>
    </w:p>
    <w:p w14:paraId="35BB746D"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Health and Safety Executive, 2017. </w:t>
      </w:r>
      <w:r w:rsidRPr="004A63D4">
        <w:rPr>
          <w:i/>
          <w:iCs/>
          <w:noProof/>
          <w:color w:val="auto"/>
          <w:sz w:val="24"/>
          <w:szCs w:val="24"/>
          <w:lang w:val="en-US" w:eastAsia="en-US"/>
        </w:rPr>
        <w:t xml:space="preserve">HSE response to a major incident or civil contingency event, </w:t>
      </w:r>
      <w:r w:rsidRPr="004A63D4">
        <w:rPr>
          <w:noProof/>
          <w:color w:val="auto"/>
          <w:sz w:val="24"/>
          <w:szCs w:val="24"/>
          <w:lang w:val="en-US" w:eastAsia="en-US"/>
        </w:rPr>
        <w:t>s.l.: Health and Safety Executive.</w:t>
      </w:r>
    </w:p>
    <w:p w14:paraId="736E3D08" w14:textId="77777777" w:rsidR="004A63D4" w:rsidRPr="004A63D4" w:rsidRDefault="004A63D4" w:rsidP="004A63D4">
      <w:pPr>
        <w:overflowPunct/>
        <w:autoSpaceDE/>
        <w:autoSpaceDN/>
        <w:adjustRightInd/>
        <w:spacing w:after="160" w:line="360" w:lineRule="auto"/>
        <w:textAlignment w:val="auto"/>
        <w:rPr>
          <w:noProof/>
          <w:color w:val="auto"/>
          <w:sz w:val="24"/>
          <w:szCs w:val="24"/>
          <w:lang w:val="en-US" w:eastAsia="en-US"/>
        </w:rPr>
      </w:pPr>
      <w:r w:rsidRPr="004A63D4">
        <w:rPr>
          <w:noProof/>
          <w:color w:val="auto"/>
          <w:sz w:val="24"/>
          <w:szCs w:val="24"/>
          <w:lang w:val="en-US" w:eastAsia="en-US"/>
        </w:rPr>
        <w:t xml:space="preserve">Joint Emergency Services Interoperability Principles, 2020. </w:t>
      </w:r>
      <w:r w:rsidRPr="004A63D4">
        <w:rPr>
          <w:i/>
          <w:iCs/>
          <w:noProof/>
          <w:color w:val="auto"/>
          <w:sz w:val="24"/>
          <w:szCs w:val="24"/>
          <w:lang w:val="en-US" w:eastAsia="en-US"/>
        </w:rPr>
        <w:t xml:space="preserve">DEFINITIONS. </w:t>
      </w:r>
      <w:r w:rsidRPr="004A63D4">
        <w:rPr>
          <w:noProof/>
          <w:color w:val="auto"/>
          <w:sz w:val="24"/>
          <w:szCs w:val="24"/>
          <w:lang w:val="en-US" w:eastAsia="en-US"/>
        </w:rPr>
        <w:t xml:space="preserve">[Online] </w:t>
      </w:r>
      <w:r w:rsidRPr="004A63D4">
        <w:rPr>
          <w:noProof/>
          <w:color w:val="auto"/>
          <w:sz w:val="24"/>
          <w:szCs w:val="24"/>
          <w:lang w:val="en-US" w:eastAsia="en-US"/>
        </w:rPr>
        <w:br/>
        <w:t xml:space="preserve">Available at: </w:t>
      </w:r>
      <w:r w:rsidRPr="004A63D4">
        <w:rPr>
          <w:noProof/>
          <w:color w:val="auto"/>
          <w:sz w:val="24"/>
          <w:szCs w:val="24"/>
          <w:u w:val="single"/>
          <w:lang w:val="en-US" w:eastAsia="en-US"/>
        </w:rPr>
        <w:t>https://www.jesip.org.uk/definitions</w:t>
      </w:r>
      <w:r w:rsidRPr="004A63D4">
        <w:rPr>
          <w:noProof/>
          <w:color w:val="auto"/>
          <w:sz w:val="24"/>
          <w:szCs w:val="24"/>
          <w:lang w:val="en-US" w:eastAsia="en-US"/>
        </w:rPr>
        <w:br/>
        <w:t>[Accessed 10 12 2020]</w:t>
      </w:r>
    </w:p>
    <w:p w14:paraId="67284807" w14:textId="77777777" w:rsidR="004A63D4" w:rsidRPr="004A63D4" w:rsidRDefault="004A63D4" w:rsidP="004A63D4">
      <w:pPr>
        <w:overflowPunct/>
        <w:autoSpaceDE/>
        <w:autoSpaceDN/>
        <w:adjustRightInd/>
        <w:spacing w:after="160" w:line="360" w:lineRule="auto"/>
        <w:textAlignment w:val="auto"/>
        <w:rPr>
          <w:color w:val="auto"/>
          <w:sz w:val="24"/>
          <w:szCs w:val="24"/>
          <w:lang w:val="en-US" w:eastAsia="en-US"/>
        </w:rPr>
      </w:pPr>
      <w:r w:rsidRPr="004A63D4">
        <w:rPr>
          <w:i/>
          <w:iCs/>
          <w:noProof/>
          <w:color w:val="auto"/>
          <w:sz w:val="24"/>
          <w:szCs w:val="24"/>
          <w:lang w:val="en-US" w:eastAsia="en-US"/>
        </w:rPr>
        <w:t xml:space="preserve">Police and Criminal Evidence Act </w:t>
      </w:r>
      <w:r w:rsidRPr="004A63D4">
        <w:rPr>
          <w:noProof/>
          <w:color w:val="auto"/>
          <w:sz w:val="24"/>
          <w:szCs w:val="24"/>
          <w:lang w:val="en-US" w:eastAsia="en-US"/>
        </w:rPr>
        <w:t>(1984).</w:t>
      </w:r>
    </w:p>
    <w:p w14:paraId="0F601295" w14:textId="77777777" w:rsidR="004A63D4" w:rsidRPr="004A63D4" w:rsidRDefault="004A63D4" w:rsidP="004A63D4">
      <w:pPr>
        <w:overflowPunct/>
        <w:autoSpaceDE/>
        <w:autoSpaceDN/>
        <w:adjustRightInd/>
        <w:spacing w:after="160" w:line="360" w:lineRule="auto"/>
        <w:textAlignment w:val="auto"/>
        <w:rPr>
          <w:color w:val="auto"/>
          <w:sz w:val="24"/>
          <w:szCs w:val="24"/>
          <w:lang w:val="en-US" w:eastAsia="en-US"/>
        </w:rPr>
      </w:pPr>
      <w:r w:rsidRPr="004A63D4">
        <w:rPr>
          <w:color w:val="auto"/>
          <w:sz w:val="24"/>
          <w:szCs w:val="24"/>
          <w:lang w:val="en-US" w:eastAsia="en-US"/>
        </w:rPr>
        <w:t>Road Traffic Act (1988)</w:t>
      </w:r>
    </w:p>
    <w:p w14:paraId="0797331D" w14:textId="77777777" w:rsidR="00025650" w:rsidRPr="00270EEB" w:rsidRDefault="00025650" w:rsidP="00340E9A">
      <w:pPr>
        <w:ind w:right="237"/>
        <w:jc w:val="both"/>
        <w:rPr>
          <w:sz w:val="24"/>
          <w:szCs w:val="24"/>
        </w:rPr>
      </w:pPr>
    </w:p>
    <w:p w14:paraId="4E9085BF" w14:textId="77777777" w:rsidR="00025650" w:rsidRPr="00270EEB" w:rsidRDefault="00025650" w:rsidP="00340E9A">
      <w:pPr>
        <w:ind w:right="237"/>
        <w:jc w:val="both"/>
        <w:rPr>
          <w:sz w:val="24"/>
          <w:szCs w:val="24"/>
        </w:rPr>
      </w:pPr>
    </w:p>
    <w:p w14:paraId="1967E2A8" w14:textId="77777777" w:rsidR="00025650" w:rsidRPr="00270EEB" w:rsidRDefault="00025650" w:rsidP="00340E9A">
      <w:pPr>
        <w:ind w:right="237"/>
        <w:jc w:val="both"/>
        <w:rPr>
          <w:sz w:val="24"/>
          <w:szCs w:val="24"/>
        </w:rPr>
      </w:pPr>
    </w:p>
    <w:p w14:paraId="416EFA95" w14:textId="77777777" w:rsidR="00025650" w:rsidRPr="00270EEB" w:rsidRDefault="00025650" w:rsidP="00340E9A">
      <w:pPr>
        <w:ind w:right="237"/>
        <w:jc w:val="both"/>
        <w:rPr>
          <w:sz w:val="24"/>
          <w:szCs w:val="24"/>
        </w:rPr>
      </w:pPr>
    </w:p>
    <w:p w14:paraId="598FFEC5" w14:textId="77777777" w:rsidR="00025650" w:rsidRPr="00270EEB" w:rsidRDefault="00025650" w:rsidP="00340E9A">
      <w:pPr>
        <w:ind w:right="237"/>
        <w:jc w:val="both"/>
        <w:rPr>
          <w:sz w:val="24"/>
          <w:szCs w:val="24"/>
        </w:rPr>
      </w:pPr>
    </w:p>
    <w:p w14:paraId="042DA0D7" w14:textId="77777777" w:rsidR="00025650" w:rsidRPr="00270EEB" w:rsidRDefault="00025650" w:rsidP="00340E9A">
      <w:pPr>
        <w:ind w:right="237"/>
        <w:jc w:val="both"/>
        <w:rPr>
          <w:sz w:val="24"/>
          <w:szCs w:val="24"/>
        </w:rPr>
      </w:pPr>
    </w:p>
    <w:p w14:paraId="65800057" w14:textId="77777777" w:rsidR="00025650" w:rsidRPr="00270EEB" w:rsidRDefault="00025650" w:rsidP="00340E9A">
      <w:pPr>
        <w:ind w:right="237"/>
        <w:jc w:val="both"/>
        <w:rPr>
          <w:sz w:val="24"/>
          <w:szCs w:val="24"/>
        </w:rPr>
      </w:pPr>
    </w:p>
    <w:p w14:paraId="7A99F832" w14:textId="77777777" w:rsidR="00025650" w:rsidRPr="00270EEB" w:rsidRDefault="00025650" w:rsidP="00340E9A">
      <w:pPr>
        <w:ind w:right="237"/>
        <w:jc w:val="both"/>
        <w:rPr>
          <w:sz w:val="24"/>
          <w:szCs w:val="24"/>
        </w:rPr>
      </w:pPr>
    </w:p>
    <w:p w14:paraId="7FD39A42" w14:textId="77777777" w:rsidR="00025650" w:rsidRPr="00270EEB" w:rsidRDefault="00025650" w:rsidP="00340E9A">
      <w:pPr>
        <w:ind w:right="237"/>
        <w:jc w:val="both"/>
        <w:rPr>
          <w:sz w:val="24"/>
          <w:szCs w:val="24"/>
        </w:rPr>
      </w:pPr>
    </w:p>
    <w:p w14:paraId="73D1DF2B" w14:textId="77777777" w:rsidR="00025650" w:rsidRPr="00270EEB" w:rsidRDefault="00025650" w:rsidP="00340E9A">
      <w:pPr>
        <w:ind w:right="237"/>
        <w:jc w:val="both"/>
        <w:rPr>
          <w:sz w:val="24"/>
          <w:szCs w:val="24"/>
        </w:rPr>
      </w:pPr>
    </w:p>
    <w:p w14:paraId="556B64F0" w14:textId="77777777" w:rsidR="00025650" w:rsidRPr="00270EEB" w:rsidRDefault="00025650" w:rsidP="00340E9A">
      <w:pPr>
        <w:ind w:right="237"/>
        <w:jc w:val="both"/>
        <w:rPr>
          <w:sz w:val="24"/>
          <w:szCs w:val="24"/>
        </w:rPr>
      </w:pPr>
    </w:p>
    <w:p w14:paraId="140C2FD2" w14:textId="77777777" w:rsidR="00025650" w:rsidRPr="00025650" w:rsidRDefault="00025650" w:rsidP="00340E9A">
      <w:pPr>
        <w:ind w:right="237"/>
        <w:jc w:val="both"/>
        <w:rPr>
          <w:b/>
          <w:sz w:val="24"/>
          <w:szCs w:val="24"/>
        </w:rPr>
      </w:pPr>
    </w:p>
    <w:p w14:paraId="32933C98" w14:textId="77777777" w:rsidR="00AA666E" w:rsidRPr="000B1E96" w:rsidRDefault="00025650" w:rsidP="00340E9A">
      <w:pPr>
        <w:ind w:right="237"/>
      </w:pPr>
      <w:r>
        <w:br w:type="page"/>
      </w:r>
    </w:p>
    <w:p w14:paraId="55885AA0" w14:textId="77777777" w:rsidR="008B28E7" w:rsidRPr="00270EEB" w:rsidRDefault="008B28E7" w:rsidP="00340E9A">
      <w:pPr>
        <w:ind w:right="237"/>
        <w:jc w:val="both"/>
        <w:rPr>
          <w:sz w:val="24"/>
          <w:szCs w:val="24"/>
        </w:rPr>
      </w:pPr>
    </w:p>
    <w:p w14:paraId="6B0989EF" w14:textId="5344CF96" w:rsidR="00025650" w:rsidRPr="00270EEB" w:rsidRDefault="5B63D80E" w:rsidP="5B63D80E">
      <w:pPr>
        <w:ind w:right="237"/>
        <w:jc w:val="center"/>
        <w:rPr>
          <w:b/>
          <w:bCs/>
          <w:sz w:val="24"/>
          <w:szCs w:val="24"/>
        </w:rPr>
      </w:pPr>
      <w:r w:rsidRPr="5B63D80E">
        <w:rPr>
          <w:b/>
          <w:bCs/>
          <w:sz w:val="24"/>
          <w:szCs w:val="24"/>
        </w:rPr>
        <w:t>Task 5</w:t>
      </w:r>
    </w:p>
    <w:p w14:paraId="33CE0981" w14:textId="77777777" w:rsidR="00D11C62" w:rsidRDefault="00D11C62" w:rsidP="00D11C62">
      <w:pPr>
        <w:ind w:right="237"/>
        <w:jc w:val="both"/>
        <w:rPr>
          <w:b/>
          <w:color w:val="auto"/>
          <w:sz w:val="24"/>
          <w:szCs w:val="24"/>
        </w:rPr>
      </w:pPr>
      <w:r>
        <w:rPr>
          <w:b/>
          <w:color w:val="auto"/>
          <w:sz w:val="24"/>
          <w:szCs w:val="24"/>
        </w:rPr>
        <w:t xml:space="preserve">Relevant areas of the National Policing Curriculum: </w:t>
      </w:r>
    </w:p>
    <w:p w14:paraId="14B061F8" w14:textId="23909711" w:rsidR="008665C1" w:rsidRPr="008665C1" w:rsidRDefault="008665C1" w:rsidP="008665C1">
      <w:pPr>
        <w:overflowPunct/>
        <w:autoSpaceDE/>
        <w:autoSpaceDN/>
        <w:adjustRightInd/>
        <w:textAlignment w:val="auto"/>
        <w:rPr>
          <w:b/>
          <w:color w:val="auto"/>
          <w:sz w:val="24"/>
          <w:szCs w:val="24"/>
        </w:rPr>
      </w:pPr>
      <w:r w:rsidRPr="008665C1">
        <w:rPr>
          <w:b/>
          <w:color w:val="auto"/>
          <w:sz w:val="24"/>
          <w:szCs w:val="24"/>
        </w:rPr>
        <w:t>Digital Policing</w:t>
      </w:r>
      <w:r>
        <w:rPr>
          <w:b/>
          <w:color w:val="auto"/>
          <w:sz w:val="24"/>
          <w:szCs w:val="24"/>
        </w:rPr>
        <w:t xml:space="preserve">, </w:t>
      </w:r>
      <w:r w:rsidR="00A13BB2">
        <w:rPr>
          <w:b/>
          <w:color w:val="auto"/>
          <w:sz w:val="24"/>
          <w:szCs w:val="24"/>
        </w:rPr>
        <w:t>Vulnerability and Risk</w:t>
      </w:r>
      <w:r w:rsidRPr="008665C1">
        <w:rPr>
          <w:b/>
          <w:color w:val="auto"/>
          <w:sz w:val="24"/>
          <w:szCs w:val="24"/>
        </w:rPr>
        <w:t> </w:t>
      </w:r>
    </w:p>
    <w:p w14:paraId="71AE74C3" w14:textId="1D1579EB" w:rsidR="003C458C" w:rsidRDefault="003C458C" w:rsidP="00340E9A">
      <w:pPr>
        <w:ind w:right="237"/>
        <w:jc w:val="both"/>
        <w:rPr>
          <w:b/>
          <w:sz w:val="24"/>
          <w:szCs w:val="24"/>
        </w:rPr>
      </w:pPr>
    </w:p>
    <w:p w14:paraId="75CA3DAD" w14:textId="5071ABD2" w:rsidR="008665C1" w:rsidRDefault="008665C1" w:rsidP="008665C1">
      <w:pPr>
        <w:pStyle w:val="TableParagraph"/>
        <w:tabs>
          <w:tab w:val="left" w:pos="355"/>
        </w:tabs>
        <w:ind w:left="0" w:right="237"/>
        <w:rPr>
          <w:rFonts w:eastAsia="Times New Roman"/>
          <w:color w:val="000000"/>
          <w:sz w:val="24"/>
          <w:szCs w:val="24"/>
          <w:lang w:bidi="ar-SA"/>
        </w:rPr>
      </w:pPr>
      <w:r w:rsidRPr="000B1E96">
        <w:rPr>
          <w:sz w:val="24"/>
          <w:szCs w:val="24"/>
        </w:rPr>
        <w:t xml:space="preserve">You must choose </w:t>
      </w:r>
      <w:r w:rsidRPr="000B1E96">
        <w:rPr>
          <w:b/>
          <w:sz w:val="24"/>
          <w:szCs w:val="24"/>
          <w:u w:val="single"/>
        </w:rPr>
        <w:t>a</w:t>
      </w:r>
      <w:r>
        <w:rPr>
          <w:b/>
          <w:sz w:val="24"/>
          <w:szCs w:val="24"/>
          <w:u w:val="single"/>
        </w:rPr>
        <w:t xml:space="preserve">n </w:t>
      </w:r>
      <w:r w:rsidRPr="000B1E96">
        <w:rPr>
          <w:b/>
          <w:sz w:val="24"/>
          <w:szCs w:val="24"/>
          <w:u w:val="single"/>
        </w:rPr>
        <w:t>incident</w:t>
      </w:r>
      <w:r w:rsidRPr="00DF4CF5">
        <w:rPr>
          <w:b/>
          <w:sz w:val="24"/>
          <w:szCs w:val="24"/>
        </w:rPr>
        <w:t xml:space="preserve"> </w:t>
      </w:r>
      <w:r>
        <w:rPr>
          <w:rFonts w:eastAsia="Times New Roman"/>
          <w:color w:val="000000"/>
          <w:sz w:val="24"/>
          <w:szCs w:val="24"/>
          <w:lang w:bidi="ar-SA"/>
        </w:rPr>
        <w:t>involving digital technologies</w:t>
      </w:r>
      <w:r w:rsidRPr="00DF4CF5">
        <w:rPr>
          <w:bCs/>
          <w:sz w:val="24"/>
          <w:szCs w:val="24"/>
        </w:rPr>
        <w:t xml:space="preserve"> and reflect</w:t>
      </w:r>
      <w:r w:rsidRPr="00DF4CF5">
        <w:rPr>
          <w:sz w:val="24"/>
          <w:szCs w:val="24"/>
        </w:rPr>
        <w:t xml:space="preserve"> </w:t>
      </w:r>
      <w:r>
        <w:rPr>
          <w:sz w:val="24"/>
          <w:szCs w:val="24"/>
        </w:rPr>
        <w:t>on how you pro</w:t>
      </w:r>
      <w:r>
        <w:rPr>
          <w:rFonts w:eastAsia="Times New Roman"/>
          <w:color w:val="000000"/>
          <w:sz w:val="24"/>
          <w:szCs w:val="24"/>
          <w:lang w:bidi="ar-SA"/>
        </w:rPr>
        <w:t xml:space="preserve">vided an appropriate initial police response. </w:t>
      </w:r>
    </w:p>
    <w:p w14:paraId="5BF2EC95" w14:textId="77777777" w:rsidR="008665C1" w:rsidRPr="00270EEB" w:rsidRDefault="008665C1" w:rsidP="00340E9A">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5B63D80E">
        <w:tc>
          <w:tcPr>
            <w:tcW w:w="10188" w:type="dxa"/>
            <w:shd w:val="clear" w:color="auto" w:fill="auto"/>
          </w:tcPr>
          <w:p w14:paraId="4BF3FFEF" w14:textId="33D97254" w:rsidR="008665C1" w:rsidRPr="00C34A61" w:rsidRDefault="008665C1" w:rsidP="00340E9A">
            <w:pPr>
              <w:pStyle w:val="TableParagraph"/>
              <w:tabs>
                <w:tab w:val="left" w:pos="355"/>
              </w:tabs>
              <w:ind w:left="0" w:right="237"/>
              <w:rPr>
                <w:rFonts w:eastAsia="Times New Roman"/>
                <w:color w:val="000000"/>
                <w:sz w:val="24"/>
                <w:szCs w:val="24"/>
                <w:lang w:bidi="ar-SA"/>
              </w:rPr>
            </w:pPr>
          </w:p>
          <w:p w14:paraId="43CEC820" w14:textId="1C72966B" w:rsidR="008665C1" w:rsidRPr="00C34A61" w:rsidRDefault="008665C1" w:rsidP="00340E9A">
            <w:pPr>
              <w:pStyle w:val="TableParagraph"/>
              <w:tabs>
                <w:tab w:val="left" w:pos="355"/>
              </w:tabs>
              <w:ind w:left="0" w:right="237"/>
              <w:rPr>
                <w:rFonts w:eastAsia="Times New Roman"/>
                <w:color w:val="000000"/>
                <w:sz w:val="24"/>
                <w:szCs w:val="24"/>
                <w:lang w:bidi="ar-SA"/>
              </w:rPr>
            </w:pPr>
            <w:r w:rsidRPr="00C34A61">
              <w:rPr>
                <w:rFonts w:eastAsia="Times New Roman"/>
                <w:color w:val="000000"/>
                <w:sz w:val="24"/>
                <w:szCs w:val="24"/>
                <w:lang w:bidi="ar-SA"/>
              </w:rPr>
              <w:t xml:space="preserve">Explain the immediate actions that you took to reduce the risk of harm caused by the incident. Detail who may be more vulnerable in this type of incident. </w:t>
            </w:r>
          </w:p>
          <w:p w14:paraId="5A93EC2F" w14:textId="77777777" w:rsidR="003C458C" w:rsidRPr="00C34A61" w:rsidRDefault="003C458C" w:rsidP="00340E9A">
            <w:pPr>
              <w:ind w:right="237"/>
              <w:jc w:val="both"/>
              <w:rPr>
                <w:sz w:val="24"/>
                <w:szCs w:val="24"/>
              </w:rPr>
            </w:pPr>
          </w:p>
          <w:p w14:paraId="77D8AC39" w14:textId="5882F5C5" w:rsidR="003C458C" w:rsidRPr="00C34A61" w:rsidRDefault="5B63D80E" w:rsidP="5B63D80E">
            <w:pPr>
              <w:ind w:right="237"/>
              <w:jc w:val="both"/>
              <w:rPr>
                <w:sz w:val="24"/>
                <w:szCs w:val="24"/>
              </w:rPr>
            </w:pPr>
            <w:r w:rsidRPr="00C34A61">
              <w:rPr>
                <w:rFonts w:eastAsia="Arial"/>
                <w:color w:val="000000" w:themeColor="text1"/>
                <w:sz w:val="24"/>
                <w:szCs w:val="24"/>
              </w:rPr>
              <w:t xml:space="preserve">1250 </w:t>
            </w:r>
            <w:r w:rsidRPr="00C34A61">
              <w:rPr>
                <w:sz w:val="24"/>
                <w:szCs w:val="24"/>
              </w:rPr>
              <w:t xml:space="preserve">words </w:t>
            </w:r>
            <w:r w:rsidRPr="00C34A61">
              <w:rPr>
                <w:i/>
                <w:iCs/>
                <w:sz w:val="24"/>
                <w:szCs w:val="24"/>
              </w:rPr>
              <w:t>(+/- 10%: include your actual word count at the end of each section)</w:t>
            </w:r>
          </w:p>
        </w:tc>
      </w:tr>
    </w:tbl>
    <w:p w14:paraId="09D61C2B" w14:textId="77777777" w:rsidR="003C458C" w:rsidRPr="00270EEB" w:rsidRDefault="003C458C" w:rsidP="00340E9A">
      <w:pPr>
        <w:ind w:right="237"/>
        <w:jc w:val="both"/>
        <w:rPr>
          <w:sz w:val="24"/>
          <w:szCs w:val="24"/>
        </w:rPr>
      </w:pPr>
    </w:p>
    <w:p w14:paraId="76035EA8" w14:textId="77777777" w:rsidR="003C458C" w:rsidRPr="00450C83" w:rsidRDefault="003C458C" w:rsidP="00340E9A">
      <w:pPr>
        <w:ind w:right="237"/>
        <w:jc w:val="both"/>
        <w:rPr>
          <w:b/>
          <w:sz w:val="24"/>
          <w:szCs w:val="24"/>
        </w:rPr>
      </w:pPr>
      <w:r w:rsidRPr="00450C83">
        <w:rPr>
          <w:b/>
          <w:sz w:val="24"/>
          <w:szCs w:val="24"/>
        </w:rPr>
        <w:t>ANSWER:</w:t>
      </w:r>
    </w:p>
    <w:p w14:paraId="6FC69ECA" w14:textId="77777777" w:rsidR="004A63D4" w:rsidRPr="00275663" w:rsidRDefault="004A63D4" w:rsidP="004A63D4">
      <w:pPr>
        <w:spacing w:line="360" w:lineRule="auto"/>
        <w:rPr>
          <w:sz w:val="24"/>
          <w:szCs w:val="24"/>
        </w:rPr>
      </w:pPr>
      <w:r w:rsidRPr="00275663">
        <w:rPr>
          <w:sz w:val="24"/>
          <w:szCs w:val="24"/>
        </w:rPr>
        <w:t xml:space="preserve">Digital technology has evolved exponentially over the last decade, allowing businesses and customers to contact one another, conduct business and manage finances quickly with ease, however, as technologies advance, criminals have too adapted very quickly, often committing crime using online platforms with fraud being one of them </w:t>
      </w:r>
      <w:r w:rsidRPr="00275663">
        <w:rPr>
          <w:sz w:val="24"/>
          <w:szCs w:val="24"/>
        </w:rPr>
        <w:fldChar w:fldCharType="begin"/>
      </w:r>
      <w:r w:rsidRPr="00275663">
        <w:rPr>
          <w:sz w:val="24"/>
          <w:szCs w:val="24"/>
        </w:rPr>
        <w:instrText xml:space="preserve"> CITATION Pag20 \l 2057 </w:instrText>
      </w:r>
      <w:r w:rsidRPr="00275663">
        <w:rPr>
          <w:sz w:val="24"/>
          <w:szCs w:val="24"/>
        </w:rPr>
        <w:fldChar w:fldCharType="separate"/>
      </w:r>
      <w:r w:rsidRPr="00275663">
        <w:rPr>
          <w:noProof/>
          <w:sz w:val="24"/>
          <w:szCs w:val="24"/>
        </w:rPr>
        <w:t>(Pagano, 2020)</w:t>
      </w:r>
      <w:r w:rsidRPr="00275663">
        <w:rPr>
          <w:sz w:val="24"/>
          <w:szCs w:val="24"/>
        </w:rPr>
        <w:fldChar w:fldCharType="end"/>
      </w:r>
      <w:r w:rsidRPr="00275663">
        <w:rPr>
          <w:sz w:val="24"/>
          <w:szCs w:val="24"/>
        </w:rPr>
        <w:t xml:space="preserve">. </w:t>
      </w:r>
    </w:p>
    <w:p w14:paraId="31C6AA76" w14:textId="77777777" w:rsidR="004A63D4" w:rsidRPr="00275663" w:rsidRDefault="004A63D4" w:rsidP="004A63D4">
      <w:pPr>
        <w:spacing w:line="360" w:lineRule="auto"/>
        <w:rPr>
          <w:sz w:val="24"/>
          <w:szCs w:val="24"/>
        </w:rPr>
      </w:pPr>
    </w:p>
    <w:p w14:paraId="2D864D1B" w14:textId="77777777" w:rsidR="004A63D4" w:rsidRPr="00275663" w:rsidRDefault="004A63D4" w:rsidP="004A63D4">
      <w:pPr>
        <w:spacing w:line="360" w:lineRule="auto"/>
        <w:rPr>
          <w:sz w:val="24"/>
          <w:szCs w:val="24"/>
        </w:rPr>
      </w:pPr>
      <w:r w:rsidRPr="00275663">
        <w:rPr>
          <w:sz w:val="24"/>
          <w:szCs w:val="24"/>
        </w:rPr>
        <w:t xml:space="preserve">Fraud, as defined by British law, can take many forms however the definition ultimately remains that one person makes a gain at another person’s expense, by withholding information or making a false representation </w:t>
      </w:r>
      <w:r w:rsidRPr="00275663">
        <w:rPr>
          <w:sz w:val="24"/>
          <w:szCs w:val="24"/>
        </w:rPr>
        <w:fldChar w:fldCharType="begin"/>
      </w:r>
      <w:r w:rsidRPr="00275663">
        <w:rPr>
          <w:sz w:val="24"/>
          <w:szCs w:val="24"/>
        </w:rPr>
        <w:instrText xml:space="preserve"> CITATION Fra06 \l 2057 </w:instrText>
      </w:r>
      <w:r w:rsidRPr="00275663">
        <w:rPr>
          <w:sz w:val="24"/>
          <w:szCs w:val="24"/>
        </w:rPr>
        <w:fldChar w:fldCharType="separate"/>
      </w:r>
      <w:r w:rsidRPr="00275663">
        <w:rPr>
          <w:noProof/>
          <w:sz w:val="24"/>
          <w:szCs w:val="24"/>
        </w:rPr>
        <w:t>(Fraud Act, 2006)</w:t>
      </w:r>
      <w:r w:rsidRPr="00275663">
        <w:rPr>
          <w:sz w:val="24"/>
          <w:szCs w:val="24"/>
        </w:rPr>
        <w:fldChar w:fldCharType="end"/>
      </w:r>
      <w:r w:rsidRPr="00275663">
        <w:rPr>
          <w:sz w:val="24"/>
          <w:szCs w:val="24"/>
        </w:rPr>
        <w:t xml:space="preserve">. Under section two of the Fraud Act 2006, a person commits fraud if he makes a false representation, which he would know is untrue or misleading, with the intention of making a gain for himself whilst at the very least, exposing another to a risk of loss. An example of this is applying for credit accounts in the name of another person, without their knowledge or permission. </w:t>
      </w:r>
    </w:p>
    <w:p w14:paraId="1448CF4A" w14:textId="77777777" w:rsidR="004A63D4" w:rsidRPr="00275663" w:rsidRDefault="004A63D4" w:rsidP="004A63D4">
      <w:pPr>
        <w:spacing w:line="360" w:lineRule="auto"/>
        <w:rPr>
          <w:sz w:val="24"/>
          <w:szCs w:val="24"/>
        </w:rPr>
      </w:pPr>
    </w:p>
    <w:p w14:paraId="4845127D" w14:textId="77777777" w:rsidR="004A63D4" w:rsidRPr="00275663" w:rsidRDefault="004A63D4" w:rsidP="004A63D4">
      <w:pPr>
        <w:spacing w:line="360" w:lineRule="auto"/>
        <w:rPr>
          <w:sz w:val="24"/>
          <w:szCs w:val="24"/>
        </w:rPr>
      </w:pPr>
      <w:r w:rsidRPr="00275663">
        <w:rPr>
          <w:sz w:val="24"/>
          <w:szCs w:val="24"/>
        </w:rPr>
        <w:t xml:space="preserve">Between April 2019 and April 2020, 2474 adults in the United Kingdom were victims of bank and credit account fraud </w:t>
      </w:r>
      <w:r w:rsidRPr="00275663">
        <w:rPr>
          <w:sz w:val="24"/>
          <w:szCs w:val="24"/>
        </w:rPr>
        <w:fldChar w:fldCharType="begin"/>
      </w:r>
      <w:r w:rsidRPr="00275663">
        <w:rPr>
          <w:sz w:val="24"/>
          <w:szCs w:val="24"/>
        </w:rPr>
        <w:instrText xml:space="preserve"> CITATION Off203 \l 2057 </w:instrText>
      </w:r>
      <w:r w:rsidRPr="00275663">
        <w:rPr>
          <w:sz w:val="24"/>
          <w:szCs w:val="24"/>
        </w:rPr>
        <w:fldChar w:fldCharType="separate"/>
      </w:r>
      <w:r w:rsidRPr="00275663">
        <w:rPr>
          <w:noProof/>
          <w:sz w:val="24"/>
          <w:szCs w:val="24"/>
        </w:rPr>
        <w:t>(Office for National Statistics, 2020)</w:t>
      </w:r>
      <w:r w:rsidRPr="00275663">
        <w:rPr>
          <w:sz w:val="24"/>
          <w:szCs w:val="24"/>
        </w:rPr>
        <w:fldChar w:fldCharType="end"/>
      </w:r>
      <w:r w:rsidRPr="00275663">
        <w:rPr>
          <w:sz w:val="24"/>
          <w:szCs w:val="24"/>
        </w:rPr>
        <w:t xml:space="preserve">, with credit card fraud accounting for thirty-nine percent of fraud committed in the United Kingdom where a person uses credit in another person’s name to avoid payment of goods </w:t>
      </w:r>
      <w:r w:rsidRPr="00275663">
        <w:rPr>
          <w:sz w:val="24"/>
          <w:szCs w:val="24"/>
        </w:rPr>
        <w:fldChar w:fldCharType="begin"/>
      </w:r>
      <w:r w:rsidRPr="00275663">
        <w:rPr>
          <w:sz w:val="24"/>
          <w:szCs w:val="24"/>
        </w:rPr>
        <w:instrText xml:space="preserve"> CITATION Tho18 \l 2057 </w:instrText>
      </w:r>
      <w:r w:rsidRPr="00275663">
        <w:rPr>
          <w:sz w:val="24"/>
          <w:szCs w:val="24"/>
        </w:rPr>
        <w:fldChar w:fldCharType="separate"/>
      </w:r>
      <w:r w:rsidRPr="00275663">
        <w:rPr>
          <w:noProof/>
          <w:sz w:val="24"/>
          <w:szCs w:val="24"/>
        </w:rPr>
        <w:t>(Thomas, 2018)</w:t>
      </w:r>
      <w:r w:rsidRPr="00275663">
        <w:rPr>
          <w:sz w:val="24"/>
          <w:szCs w:val="24"/>
        </w:rPr>
        <w:fldChar w:fldCharType="end"/>
      </w:r>
      <w:r w:rsidRPr="00275663">
        <w:rPr>
          <w:sz w:val="24"/>
          <w:szCs w:val="24"/>
        </w:rPr>
        <w:t xml:space="preserve">. Credit, debit and store card fraud is often referred to as ‘plastic fraud’ whereby the person committing the offence steals a card or information from a card to purchase goods or obtain funds from the cardholders account by making online and telephone purchases where the card does not have to be present </w:t>
      </w:r>
      <w:r w:rsidRPr="00275663">
        <w:rPr>
          <w:sz w:val="24"/>
          <w:szCs w:val="24"/>
        </w:rPr>
        <w:fldChar w:fldCharType="begin"/>
      </w:r>
      <w:r w:rsidRPr="00275663">
        <w:rPr>
          <w:sz w:val="24"/>
          <w:szCs w:val="24"/>
        </w:rPr>
        <w:instrText xml:space="preserve"> CITATION Actnd \l 2057 </w:instrText>
      </w:r>
      <w:r w:rsidRPr="00275663">
        <w:rPr>
          <w:sz w:val="24"/>
          <w:szCs w:val="24"/>
        </w:rPr>
        <w:fldChar w:fldCharType="separate"/>
      </w:r>
      <w:r w:rsidRPr="00275663">
        <w:rPr>
          <w:noProof/>
          <w:sz w:val="24"/>
          <w:szCs w:val="24"/>
        </w:rPr>
        <w:t>(ActionFraud, n.d)</w:t>
      </w:r>
      <w:r w:rsidRPr="00275663">
        <w:rPr>
          <w:sz w:val="24"/>
          <w:szCs w:val="24"/>
        </w:rPr>
        <w:fldChar w:fldCharType="end"/>
      </w:r>
      <w:r w:rsidRPr="00275663">
        <w:rPr>
          <w:sz w:val="24"/>
          <w:szCs w:val="24"/>
        </w:rPr>
        <w:t>.</w:t>
      </w:r>
    </w:p>
    <w:p w14:paraId="1CE31FA0" w14:textId="77777777" w:rsidR="004A63D4" w:rsidRPr="00275663" w:rsidRDefault="004A63D4" w:rsidP="004A63D4">
      <w:pPr>
        <w:spacing w:line="360" w:lineRule="auto"/>
        <w:rPr>
          <w:sz w:val="24"/>
          <w:szCs w:val="24"/>
        </w:rPr>
      </w:pPr>
    </w:p>
    <w:p w14:paraId="50410B46" w14:textId="77777777" w:rsidR="004A63D4" w:rsidRPr="00275663" w:rsidRDefault="004A63D4" w:rsidP="004A63D4">
      <w:pPr>
        <w:spacing w:line="360" w:lineRule="auto"/>
        <w:rPr>
          <w:sz w:val="24"/>
          <w:szCs w:val="24"/>
        </w:rPr>
      </w:pPr>
      <w:r w:rsidRPr="00275663">
        <w:rPr>
          <w:sz w:val="24"/>
          <w:szCs w:val="24"/>
        </w:rPr>
        <w:t xml:space="preserve">An incident I dealt with whereby a person utilised digital technology to commit fraud involved a male who had used his </w:t>
      </w:r>
      <w:proofErr w:type="spellStart"/>
      <w:r w:rsidRPr="00275663">
        <w:rPr>
          <w:sz w:val="24"/>
          <w:szCs w:val="24"/>
        </w:rPr>
        <w:t>grandfathers</w:t>
      </w:r>
      <w:proofErr w:type="spellEnd"/>
      <w:r w:rsidRPr="00275663">
        <w:rPr>
          <w:sz w:val="24"/>
          <w:szCs w:val="24"/>
        </w:rPr>
        <w:t xml:space="preserve"> debit account and credit account cards by making purchases over the telephone and online whilst also using his grandfather’s personal information to apply for further credit accounts online. Digital banking allows a person to apply for a new accounts online, with no checks completed in person this has left many people vulnerable to becoming victims of fraud </w:t>
      </w:r>
      <w:r w:rsidRPr="00275663">
        <w:rPr>
          <w:sz w:val="24"/>
          <w:szCs w:val="24"/>
        </w:rPr>
        <w:fldChar w:fldCharType="begin"/>
      </w:r>
      <w:r w:rsidRPr="00275663">
        <w:rPr>
          <w:sz w:val="24"/>
          <w:szCs w:val="24"/>
        </w:rPr>
        <w:instrText xml:space="preserve"> CITATION Pag20 \l 2057 </w:instrText>
      </w:r>
      <w:r w:rsidRPr="00275663">
        <w:rPr>
          <w:sz w:val="24"/>
          <w:szCs w:val="24"/>
        </w:rPr>
        <w:fldChar w:fldCharType="separate"/>
      </w:r>
      <w:r w:rsidRPr="00275663">
        <w:rPr>
          <w:noProof/>
          <w:sz w:val="24"/>
          <w:szCs w:val="24"/>
        </w:rPr>
        <w:t>(Pagano, 2020)</w:t>
      </w:r>
      <w:r w:rsidRPr="00275663">
        <w:rPr>
          <w:sz w:val="24"/>
          <w:szCs w:val="24"/>
        </w:rPr>
        <w:fldChar w:fldCharType="end"/>
      </w:r>
      <w:r w:rsidRPr="00275663">
        <w:rPr>
          <w:sz w:val="24"/>
          <w:szCs w:val="24"/>
        </w:rPr>
        <w:t xml:space="preserve">, which is seen in the example provided. </w:t>
      </w:r>
    </w:p>
    <w:p w14:paraId="6A5A6793" w14:textId="77777777" w:rsidR="004A63D4" w:rsidRPr="00275663" w:rsidRDefault="004A63D4" w:rsidP="004A63D4">
      <w:pPr>
        <w:spacing w:line="360" w:lineRule="auto"/>
        <w:rPr>
          <w:sz w:val="24"/>
          <w:szCs w:val="24"/>
        </w:rPr>
      </w:pPr>
    </w:p>
    <w:p w14:paraId="294468DE" w14:textId="77777777" w:rsidR="004A63D4" w:rsidRPr="00275663" w:rsidRDefault="004A63D4" w:rsidP="004A63D4">
      <w:pPr>
        <w:spacing w:line="360" w:lineRule="auto"/>
        <w:rPr>
          <w:sz w:val="24"/>
          <w:szCs w:val="24"/>
        </w:rPr>
      </w:pPr>
      <w:r w:rsidRPr="00275663">
        <w:rPr>
          <w:sz w:val="24"/>
          <w:szCs w:val="24"/>
        </w:rPr>
        <w:t xml:space="preserve">The victim had been in hospital for a long period of time, with his grandson moving in to the home to assist the victim’s wife with daily transport. Whilst at the address, the offender obtained personal information through paperwork from the victim’s banks and other businesses which he used to make purchases and open further accounts without the victim or his wife’s permission or knowledge. Unfortunately, the victim was unaware of his grandson’s actions as his online banking password had been changed by the offender and he was unable to drive to the bank to make enquiries in person due to his illness, his grandson often refusing to take them. The victim’s suspicion arose after the offender started receiving daily deliveries of goods to the address and appeared to be spending a substantial amount of money on large televisions and other goods for himself and friends despite being out of work. This combined with the victim receiving correspondence that direct debits were not able to be processed ignited suspicion which was confirmed to be correct after he and his wife attended his bank and found that spending had been taking place on his debit account and credit account. When the couple returned home, the offender, who was now aware the couple had found him out, had left the address. The couple proceeded to find paperwork for numerous credit accounts in the victim’s name, which has been hidden in the grandson’s bedroom. The paperwork confirmed the purchases made and in total, the monies spent amounted to nearly nine thousand pound. </w:t>
      </w:r>
    </w:p>
    <w:p w14:paraId="4077C6CB" w14:textId="77777777" w:rsidR="004A63D4" w:rsidRPr="00275663" w:rsidRDefault="004A63D4" w:rsidP="004A63D4">
      <w:pPr>
        <w:spacing w:line="360" w:lineRule="auto"/>
        <w:rPr>
          <w:sz w:val="24"/>
          <w:szCs w:val="24"/>
        </w:rPr>
      </w:pPr>
    </w:p>
    <w:p w14:paraId="4E1231C9" w14:textId="77777777" w:rsidR="004A63D4" w:rsidRPr="00275663" w:rsidRDefault="004A63D4" w:rsidP="004A63D4">
      <w:pPr>
        <w:spacing w:line="360" w:lineRule="auto"/>
        <w:rPr>
          <w:sz w:val="24"/>
          <w:szCs w:val="24"/>
        </w:rPr>
      </w:pPr>
      <w:r w:rsidRPr="00275663">
        <w:rPr>
          <w:sz w:val="24"/>
          <w:szCs w:val="24"/>
        </w:rPr>
        <w:t xml:space="preserve">Due to their age, lack of technological understanding, disabilities and cognitive impairment, elderly members of society are substantially more vulnerable to become victims of fraud, with the perpetrator very often sadly being members of their own family </w:t>
      </w:r>
      <w:r w:rsidRPr="00275663">
        <w:rPr>
          <w:sz w:val="24"/>
          <w:szCs w:val="24"/>
        </w:rPr>
        <w:fldChar w:fldCharType="begin"/>
      </w:r>
      <w:r w:rsidRPr="00275663">
        <w:rPr>
          <w:sz w:val="24"/>
          <w:szCs w:val="24"/>
        </w:rPr>
        <w:instrText xml:space="preserve"> CITATION Rob20 \l 2057 </w:instrText>
      </w:r>
      <w:r w:rsidRPr="00275663">
        <w:rPr>
          <w:sz w:val="24"/>
          <w:szCs w:val="24"/>
        </w:rPr>
        <w:fldChar w:fldCharType="separate"/>
      </w:r>
      <w:r w:rsidRPr="00275663">
        <w:rPr>
          <w:noProof/>
          <w:sz w:val="24"/>
          <w:szCs w:val="24"/>
        </w:rPr>
        <w:t>(Roberts, 2020)</w:t>
      </w:r>
      <w:r w:rsidRPr="00275663">
        <w:rPr>
          <w:sz w:val="24"/>
          <w:szCs w:val="24"/>
        </w:rPr>
        <w:fldChar w:fldCharType="end"/>
      </w:r>
      <w:r w:rsidRPr="00275663">
        <w:rPr>
          <w:sz w:val="24"/>
          <w:szCs w:val="24"/>
        </w:rPr>
        <w:t xml:space="preserve">. The impact that financial elder abuse has on the victim is not </w:t>
      </w:r>
      <w:r w:rsidRPr="00275663">
        <w:rPr>
          <w:sz w:val="24"/>
          <w:szCs w:val="24"/>
        </w:rPr>
        <w:lastRenderedPageBreak/>
        <w:t xml:space="preserve">only limited to the financial Implications but the emotional and mental impact along with other forms of abuse the grandparent may be being subjected to, often resulting in an ethical dilemma between reporting the abuse and protecting the member of family because they feel a responsibility toward them </w:t>
      </w:r>
      <w:r w:rsidRPr="00275663">
        <w:rPr>
          <w:sz w:val="24"/>
          <w:szCs w:val="24"/>
        </w:rPr>
        <w:fldChar w:fldCharType="begin"/>
      </w:r>
      <w:r w:rsidRPr="00275663">
        <w:rPr>
          <w:sz w:val="24"/>
          <w:szCs w:val="24"/>
        </w:rPr>
        <w:instrText xml:space="preserve"> CITATION Bro03 \l 2057 </w:instrText>
      </w:r>
      <w:r w:rsidRPr="00275663">
        <w:rPr>
          <w:sz w:val="24"/>
          <w:szCs w:val="24"/>
        </w:rPr>
        <w:fldChar w:fldCharType="separate"/>
      </w:r>
      <w:r w:rsidRPr="00275663">
        <w:rPr>
          <w:noProof/>
          <w:sz w:val="24"/>
          <w:szCs w:val="24"/>
        </w:rPr>
        <w:t>(Brownell, et al., 2003)</w:t>
      </w:r>
      <w:r w:rsidRPr="00275663">
        <w:rPr>
          <w:sz w:val="24"/>
          <w:szCs w:val="24"/>
        </w:rPr>
        <w:fldChar w:fldCharType="end"/>
      </w:r>
      <w:r w:rsidRPr="00275663">
        <w:rPr>
          <w:sz w:val="24"/>
          <w:szCs w:val="24"/>
        </w:rPr>
        <w:t xml:space="preserve">. </w:t>
      </w:r>
    </w:p>
    <w:p w14:paraId="2B0CD645" w14:textId="77777777" w:rsidR="004A63D4" w:rsidRPr="00275663" w:rsidRDefault="004A63D4" w:rsidP="004A63D4">
      <w:pPr>
        <w:spacing w:line="360" w:lineRule="auto"/>
        <w:rPr>
          <w:sz w:val="24"/>
          <w:szCs w:val="24"/>
        </w:rPr>
      </w:pPr>
    </w:p>
    <w:p w14:paraId="2684DE46" w14:textId="77777777" w:rsidR="004A63D4" w:rsidRPr="00275663" w:rsidRDefault="004A63D4" w:rsidP="004A63D4">
      <w:pPr>
        <w:spacing w:line="360" w:lineRule="auto"/>
        <w:rPr>
          <w:sz w:val="24"/>
          <w:szCs w:val="24"/>
        </w:rPr>
      </w:pPr>
      <w:r w:rsidRPr="00275663">
        <w:rPr>
          <w:sz w:val="24"/>
          <w:szCs w:val="24"/>
        </w:rPr>
        <w:t xml:space="preserve">Conscious of the victims’ vulnerabilities, during my initial attendance, I was re-assured to see that they had the support of their daughter, the offender’s aunt, who was present upon my arrival. With this in mind, I confirmed with the victim and his wife that they were first happy to discuss the report in the presence of their daughter for data protection and confidentiality purposes, to which they agreed they were. I explained that firstly, I needed to ensure they were safeguarded and things had been put in place to stop any further transactions, with the assistance of their daughter, they assured me that all accounts had been reported and frozen, with one bank already providing them with a refund, once I was sure that all had been done to financially safeguard the victim, I explained the options that the victim had in regards to pursuing the complaint, explaining the criminal justice route, what would be expected of him and his statement and the potential that his grandson may be charged, the victim explained that although he was morally torn, he believe that he had to teach his adult grandson that his actions would not be tolerated and made the informed decision to proceed with a complaint. </w:t>
      </w:r>
    </w:p>
    <w:p w14:paraId="524FE8AA" w14:textId="77777777" w:rsidR="004A63D4" w:rsidRPr="00275663" w:rsidRDefault="004A63D4" w:rsidP="004A63D4">
      <w:pPr>
        <w:spacing w:line="360" w:lineRule="auto"/>
        <w:rPr>
          <w:sz w:val="24"/>
          <w:szCs w:val="24"/>
        </w:rPr>
      </w:pPr>
    </w:p>
    <w:p w14:paraId="5E9D954D" w14:textId="77777777" w:rsidR="004A63D4" w:rsidRPr="00275663" w:rsidRDefault="004A63D4" w:rsidP="004A63D4">
      <w:pPr>
        <w:spacing w:line="360" w:lineRule="auto"/>
        <w:rPr>
          <w:sz w:val="24"/>
          <w:szCs w:val="24"/>
        </w:rPr>
      </w:pPr>
      <w:r w:rsidRPr="00275663">
        <w:rPr>
          <w:sz w:val="24"/>
          <w:szCs w:val="24"/>
        </w:rPr>
        <w:t xml:space="preserve">At the time of this incident, I was very young in service and this happened to be the first fraud incident that I was involved in, due to my lack of experience and limited teachings on the matter, I felt that I was unprepared and inadequately qualified to be taking on what I believed to be a complex investigation. Studies have shown that many police forces are ineffective in their initial response, with many officers stating they believed that police officers do not have the skills required to be investigation fraud </w:t>
      </w:r>
      <w:r w:rsidRPr="00275663">
        <w:rPr>
          <w:sz w:val="24"/>
          <w:szCs w:val="24"/>
        </w:rPr>
        <w:fldChar w:fldCharType="begin"/>
      </w:r>
      <w:r w:rsidRPr="00275663">
        <w:rPr>
          <w:sz w:val="24"/>
          <w:szCs w:val="24"/>
        </w:rPr>
        <w:instrText xml:space="preserve"> CITATION Ski20 \l 2057 </w:instrText>
      </w:r>
      <w:r w:rsidRPr="00275663">
        <w:rPr>
          <w:sz w:val="24"/>
          <w:szCs w:val="24"/>
        </w:rPr>
        <w:fldChar w:fldCharType="separate"/>
      </w:r>
      <w:r w:rsidRPr="00275663">
        <w:rPr>
          <w:noProof/>
          <w:sz w:val="24"/>
          <w:szCs w:val="24"/>
        </w:rPr>
        <w:t>(Skidmore, et al., 2020)</w:t>
      </w:r>
      <w:r w:rsidRPr="00275663">
        <w:rPr>
          <w:sz w:val="24"/>
          <w:szCs w:val="24"/>
        </w:rPr>
        <w:fldChar w:fldCharType="end"/>
      </w:r>
      <w:r w:rsidRPr="00275663">
        <w:rPr>
          <w:sz w:val="24"/>
          <w:szCs w:val="24"/>
        </w:rPr>
        <w:t xml:space="preserve">. According to Her Majesty’s Inspectorate of Constabulary and fire and rescue services (2018) Victims of crime should receive good quality advice from Police Officers attending incidents of digital crime but acknowledged that even in instances where knowledge was not held, the empathic response from officers results in positive victim reactions </w:t>
      </w:r>
      <w:r w:rsidRPr="00275663">
        <w:rPr>
          <w:sz w:val="24"/>
          <w:szCs w:val="24"/>
        </w:rPr>
        <w:fldChar w:fldCharType="begin"/>
      </w:r>
      <w:r w:rsidRPr="00275663">
        <w:rPr>
          <w:sz w:val="24"/>
          <w:szCs w:val="24"/>
        </w:rPr>
        <w:instrText xml:space="preserve"> CITATION Her18 \l 2057 </w:instrText>
      </w:r>
      <w:r w:rsidRPr="00275663">
        <w:rPr>
          <w:sz w:val="24"/>
          <w:szCs w:val="24"/>
        </w:rPr>
        <w:fldChar w:fldCharType="separate"/>
      </w:r>
      <w:r w:rsidRPr="00275663">
        <w:rPr>
          <w:noProof/>
          <w:sz w:val="24"/>
          <w:szCs w:val="24"/>
        </w:rPr>
        <w:t>(Her Majesty's Inspectorate of Constabulary and Fire and Rescue services, 2018)</w:t>
      </w:r>
      <w:r w:rsidRPr="00275663">
        <w:rPr>
          <w:sz w:val="24"/>
          <w:szCs w:val="24"/>
        </w:rPr>
        <w:fldChar w:fldCharType="end"/>
      </w:r>
      <w:r w:rsidRPr="00275663">
        <w:rPr>
          <w:sz w:val="24"/>
          <w:szCs w:val="24"/>
        </w:rPr>
        <w:t xml:space="preserve">. One would argue that lack of </w:t>
      </w:r>
      <w:r w:rsidRPr="00275663">
        <w:rPr>
          <w:sz w:val="24"/>
          <w:szCs w:val="24"/>
        </w:rPr>
        <w:lastRenderedPageBreak/>
        <w:t xml:space="preserve">experience makes providing advice on specialist areas such as fraud, very difficult and that empathy alone is not sufficient to ensure conviction. </w:t>
      </w:r>
    </w:p>
    <w:p w14:paraId="5E75991E" w14:textId="77777777" w:rsidR="004A63D4" w:rsidRPr="00275663" w:rsidRDefault="004A63D4" w:rsidP="004A63D4">
      <w:pPr>
        <w:spacing w:line="360" w:lineRule="auto"/>
        <w:rPr>
          <w:sz w:val="24"/>
          <w:szCs w:val="24"/>
        </w:rPr>
      </w:pPr>
    </w:p>
    <w:p w14:paraId="607FEE2F" w14:textId="77777777" w:rsidR="004A63D4" w:rsidRPr="00275663" w:rsidRDefault="004A63D4" w:rsidP="004A63D4">
      <w:pPr>
        <w:spacing w:line="360" w:lineRule="auto"/>
        <w:rPr>
          <w:sz w:val="24"/>
          <w:szCs w:val="24"/>
        </w:rPr>
      </w:pPr>
      <w:r w:rsidRPr="00275663">
        <w:rPr>
          <w:sz w:val="24"/>
          <w:szCs w:val="24"/>
        </w:rPr>
        <w:t xml:space="preserve">With this in mind I obtained statements from the victim and his wife, conscious of the definition to ensure that frau, not simply theft, was fitting. I was open and honest with the victims about my lack of knowledge but explained that I understood how hurt and betrayed they must feel and that I would seek all the advice and knowledge I could to ensure that justice could be obtained for them. To my surprise, this was accepted by the victim who assured me that despite my honesty, he had every faith that I would keep my word and do all that I could. After seeking advice from the internal financial investigators of South Wales Police, along with knowledge held by my colleagues, I was able to contact the relevant banks to request the applications that were made for the accounts. </w:t>
      </w:r>
    </w:p>
    <w:p w14:paraId="26E17C8F" w14:textId="77777777" w:rsidR="004A63D4" w:rsidRPr="00275663" w:rsidRDefault="004A63D4" w:rsidP="004A63D4">
      <w:pPr>
        <w:spacing w:line="360" w:lineRule="auto"/>
        <w:rPr>
          <w:sz w:val="24"/>
          <w:szCs w:val="24"/>
        </w:rPr>
      </w:pPr>
    </w:p>
    <w:p w14:paraId="33743A9D" w14:textId="77777777" w:rsidR="004A63D4" w:rsidRPr="00275663" w:rsidRDefault="004A63D4" w:rsidP="004A63D4">
      <w:pPr>
        <w:spacing w:line="360" w:lineRule="auto"/>
        <w:rPr>
          <w:sz w:val="24"/>
          <w:szCs w:val="24"/>
        </w:rPr>
      </w:pPr>
      <w:r w:rsidRPr="00275663">
        <w:rPr>
          <w:sz w:val="24"/>
          <w:szCs w:val="24"/>
        </w:rPr>
        <w:t xml:space="preserve">By acknowledging my incompetence’s in this area, it allowed me to highlight areas of learning and improvement and in doing so, I was able to utilise the expertise of my colleagues to ensure that the investigation was comprehensive and the victims and their vulnerabilities were considered at all times. </w:t>
      </w:r>
    </w:p>
    <w:p w14:paraId="0CF96983" w14:textId="77777777" w:rsidR="004A63D4" w:rsidRPr="00275663" w:rsidRDefault="004A63D4" w:rsidP="004A63D4">
      <w:pPr>
        <w:spacing w:line="360" w:lineRule="auto"/>
        <w:rPr>
          <w:sz w:val="24"/>
          <w:szCs w:val="24"/>
        </w:rPr>
      </w:pPr>
    </w:p>
    <w:p w14:paraId="57517D36" w14:textId="77777777" w:rsidR="004A63D4" w:rsidRPr="00275663" w:rsidRDefault="004A63D4" w:rsidP="004A63D4">
      <w:pPr>
        <w:spacing w:line="360" w:lineRule="auto"/>
        <w:rPr>
          <w:sz w:val="24"/>
          <w:szCs w:val="24"/>
        </w:rPr>
      </w:pPr>
      <w:r w:rsidRPr="00275663">
        <w:rPr>
          <w:b/>
          <w:sz w:val="24"/>
          <w:szCs w:val="24"/>
          <w:u w:val="single"/>
        </w:rPr>
        <w:t>Word Count:</w:t>
      </w:r>
      <w:r w:rsidRPr="00275663">
        <w:rPr>
          <w:sz w:val="24"/>
          <w:szCs w:val="24"/>
        </w:rPr>
        <w:t xml:space="preserve"> 1259</w:t>
      </w:r>
    </w:p>
    <w:p w14:paraId="6C3D6A6A" w14:textId="77777777" w:rsidR="004A63D4" w:rsidRPr="00275663" w:rsidRDefault="004A63D4" w:rsidP="004A63D4">
      <w:pPr>
        <w:spacing w:line="360" w:lineRule="auto"/>
        <w:rPr>
          <w:b/>
          <w:sz w:val="24"/>
          <w:szCs w:val="24"/>
          <w:u w:val="single"/>
        </w:rPr>
      </w:pPr>
      <w:r w:rsidRPr="00275663">
        <w:rPr>
          <w:b/>
          <w:sz w:val="24"/>
          <w:szCs w:val="24"/>
          <w:u w:val="single"/>
        </w:rPr>
        <w:t>References:</w:t>
      </w:r>
    </w:p>
    <w:p w14:paraId="0B2850A2" w14:textId="77777777" w:rsidR="004A63D4" w:rsidRPr="00275663" w:rsidRDefault="004A63D4" w:rsidP="004A63D4">
      <w:pPr>
        <w:pStyle w:val="Bibliography"/>
        <w:spacing w:line="360" w:lineRule="auto"/>
        <w:rPr>
          <w:noProof/>
          <w:sz w:val="24"/>
          <w:szCs w:val="24"/>
          <w:lang w:val="en-US"/>
        </w:rPr>
      </w:pPr>
    </w:p>
    <w:p w14:paraId="24AA0E86" w14:textId="77777777" w:rsidR="004A63D4" w:rsidRPr="00275663" w:rsidRDefault="004A63D4" w:rsidP="004A63D4">
      <w:pPr>
        <w:pStyle w:val="Bibliography"/>
        <w:spacing w:line="360" w:lineRule="auto"/>
        <w:rPr>
          <w:noProof/>
          <w:sz w:val="24"/>
          <w:szCs w:val="24"/>
          <w:lang w:val="en-US"/>
        </w:rPr>
      </w:pPr>
      <w:r w:rsidRPr="00275663">
        <w:rPr>
          <w:noProof/>
          <w:sz w:val="24"/>
          <w:szCs w:val="24"/>
          <w:lang w:val="en-US"/>
        </w:rPr>
        <w:t xml:space="preserve">ActionFraud, n.d. </w:t>
      </w:r>
      <w:r w:rsidRPr="00275663">
        <w:rPr>
          <w:i/>
          <w:iCs/>
          <w:noProof/>
          <w:sz w:val="24"/>
          <w:szCs w:val="24"/>
          <w:lang w:val="en-US"/>
        </w:rPr>
        <w:t xml:space="preserve">Plastic card fraud. </w:t>
      </w:r>
      <w:r w:rsidRPr="00275663">
        <w:rPr>
          <w:noProof/>
          <w:sz w:val="24"/>
          <w:szCs w:val="24"/>
          <w:lang w:val="en-US"/>
        </w:rPr>
        <w:t xml:space="preserve">[Online] </w:t>
      </w:r>
      <w:r w:rsidRPr="00275663">
        <w:rPr>
          <w:noProof/>
          <w:sz w:val="24"/>
          <w:szCs w:val="24"/>
          <w:lang w:val="en-US"/>
        </w:rPr>
        <w:br/>
        <w:t xml:space="preserve">Available at: </w:t>
      </w:r>
      <w:r w:rsidRPr="00275663">
        <w:rPr>
          <w:noProof/>
          <w:sz w:val="24"/>
          <w:szCs w:val="24"/>
          <w:u w:val="single"/>
          <w:lang w:val="en-US"/>
        </w:rPr>
        <w:t>https://www.actionfraud.police.uk/a-z-of-fraud/plastic-card-fraud</w:t>
      </w:r>
      <w:r w:rsidRPr="00275663">
        <w:rPr>
          <w:noProof/>
          <w:sz w:val="24"/>
          <w:szCs w:val="24"/>
          <w:lang w:val="en-US"/>
        </w:rPr>
        <w:br/>
        <w:t>[Accessed 02 12 2020].</w:t>
      </w:r>
    </w:p>
    <w:p w14:paraId="2AFC02F2" w14:textId="77777777" w:rsidR="004A63D4" w:rsidRPr="00275663" w:rsidRDefault="004A63D4" w:rsidP="004A63D4">
      <w:pPr>
        <w:pStyle w:val="Bibliography"/>
        <w:spacing w:line="360" w:lineRule="auto"/>
        <w:rPr>
          <w:noProof/>
          <w:sz w:val="24"/>
          <w:szCs w:val="24"/>
          <w:lang w:val="en-US"/>
        </w:rPr>
      </w:pPr>
      <w:r w:rsidRPr="00275663">
        <w:rPr>
          <w:noProof/>
          <w:sz w:val="24"/>
          <w:szCs w:val="24"/>
          <w:lang w:val="en-US"/>
        </w:rPr>
        <w:t xml:space="preserve">Brownell, P., Berman, J., Nelson, A. &amp; Fofana, R. C., 2003. Grandparents raising grandchildren: The risks of caregiving.. </w:t>
      </w:r>
      <w:r w:rsidRPr="00275663">
        <w:rPr>
          <w:i/>
          <w:iCs/>
          <w:noProof/>
          <w:sz w:val="24"/>
          <w:szCs w:val="24"/>
          <w:lang w:val="en-US"/>
        </w:rPr>
        <w:t xml:space="preserve">Journal of Elder Abuse &amp; Neglect, </w:t>
      </w:r>
      <w:r w:rsidRPr="00275663">
        <w:rPr>
          <w:noProof/>
          <w:sz w:val="24"/>
          <w:szCs w:val="24"/>
          <w:lang w:val="en-US"/>
        </w:rPr>
        <w:t>15(3/4), pp. 5-31.</w:t>
      </w:r>
    </w:p>
    <w:p w14:paraId="2109D6B5" w14:textId="77777777" w:rsidR="004A63D4" w:rsidRPr="00275663" w:rsidRDefault="004A63D4" w:rsidP="004A63D4">
      <w:pPr>
        <w:spacing w:line="360" w:lineRule="auto"/>
        <w:rPr>
          <w:sz w:val="24"/>
          <w:szCs w:val="24"/>
          <w:lang w:val="en-US"/>
        </w:rPr>
      </w:pPr>
      <w:r w:rsidRPr="00275663">
        <w:rPr>
          <w:i/>
          <w:iCs/>
          <w:noProof/>
          <w:sz w:val="24"/>
          <w:szCs w:val="24"/>
          <w:lang w:val="en-US"/>
        </w:rPr>
        <w:t xml:space="preserve">Fraud Act </w:t>
      </w:r>
      <w:r w:rsidRPr="00275663">
        <w:rPr>
          <w:noProof/>
          <w:sz w:val="24"/>
          <w:szCs w:val="24"/>
          <w:lang w:val="en-US"/>
        </w:rPr>
        <w:t>(2006).</w:t>
      </w:r>
    </w:p>
    <w:p w14:paraId="117E9A99" w14:textId="77777777" w:rsidR="004A63D4" w:rsidRPr="00275663" w:rsidRDefault="004A63D4" w:rsidP="004A63D4">
      <w:pPr>
        <w:pStyle w:val="Bibliography"/>
        <w:spacing w:line="360" w:lineRule="auto"/>
        <w:rPr>
          <w:noProof/>
          <w:sz w:val="24"/>
          <w:szCs w:val="24"/>
          <w:lang w:val="en-US"/>
        </w:rPr>
      </w:pPr>
      <w:r w:rsidRPr="00275663">
        <w:rPr>
          <w:noProof/>
          <w:sz w:val="24"/>
          <w:szCs w:val="24"/>
          <w:lang w:val="en-US"/>
        </w:rPr>
        <w:t xml:space="preserve">Her Majesty's Inspectorate of Constabulary and Fire and Rescue services, 2018. </w:t>
      </w:r>
      <w:r w:rsidRPr="00275663">
        <w:rPr>
          <w:i/>
          <w:iCs/>
          <w:noProof/>
          <w:sz w:val="24"/>
          <w:szCs w:val="24"/>
          <w:lang w:val="en-US"/>
        </w:rPr>
        <w:t xml:space="preserve">Real lives, real crimes: A study of digital crime and policing, </w:t>
      </w:r>
      <w:r w:rsidRPr="00275663">
        <w:rPr>
          <w:noProof/>
          <w:sz w:val="24"/>
          <w:szCs w:val="24"/>
          <w:lang w:val="en-US"/>
        </w:rPr>
        <w:t>London: Her Majesty's Inspectorate of Constabulary and Fire and Rescue services.</w:t>
      </w:r>
    </w:p>
    <w:p w14:paraId="40FDA5F1" w14:textId="77777777" w:rsidR="004A63D4" w:rsidRPr="00275663" w:rsidRDefault="004A63D4" w:rsidP="004A63D4">
      <w:pPr>
        <w:pStyle w:val="Bibliography"/>
        <w:spacing w:line="360" w:lineRule="auto"/>
        <w:rPr>
          <w:noProof/>
          <w:sz w:val="24"/>
          <w:szCs w:val="24"/>
          <w:lang w:val="en-US"/>
        </w:rPr>
      </w:pPr>
      <w:r w:rsidRPr="00275663">
        <w:rPr>
          <w:noProof/>
          <w:sz w:val="24"/>
          <w:szCs w:val="24"/>
          <w:lang w:val="en-US"/>
        </w:rPr>
        <w:lastRenderedPageBreak/>
        <w:t xml:space="preserve">Office for National Statistics, 2020. </w:t>
      </w:r>
      <w:r w:rsidRPr="00275663">
        <w:rPr>
          <w:i/>
          <w:iCs/>
          <w:noProof/>
          <w:sz w:val="24"/>
          <w:szCs w:val="24"/>
          <w:lang w:val="en-US"/>
        </w:rPr>
        <w:t xml:space="preserve">Crime in England and Wales: Appendix tables. </w:t>
      </w:r>
      <w:r w:rsidRPr="00275663">
        <w:rPr>
          <w:noProof/>
          <w:sz w:val="24"/>
          <w:szCs w:val="24"/>
          <w:lang w:val="en-US"/>
        </w:rPr>
        <w:t xml:space="preserve">[Online] </w:t>
      </w:r>
      <w:r w:rsidRPr="00275663">
        <w:rPr>
          <w:noProof/>
          <w:sz w:val="24"/>
          <w:szCs w:val="24"/>
          <w:lang w:val="en-US"/>
        </w:rPr>
        <w:br/>
        <w:t xml:space="preserve">Available at: </w:t>
      </w:r>
      <w:r w:rsidRPr="00275663">
        <w:rPr>
          <w:noProof/>
          <w:sz w:val="24"/>
          <w:szCs w:val="24"/>
          <w:u w:val="single"/>
          <w:lang w:val="en-US"/>
        </w:rPr>
        <w:t>https://www.ons.gov.uk/peoplepopulationandcommunity/crimeandjustice/datasets/crimeinenglandandwalesappendixtables</w:t>
      </w:r>
      <w:r w:rsidRPr="00275663">
        <w:rPr>
          <w:noProof/>
          <w:sz w:val="24"/>
          <w:szCs w:val="24"/>
          <w:lang w:val="en-US"/>
        </w:rPr>
        <w:br/>
        <w:t>[Accessed 30 11 2020].</w:t>
      </w:r>
    </w:p>
    <w:p w14:paraId="5DD3D788" w14:textId="77777777" w:rsidR="004A63D4" w:rsidRPr="00275663" w:rsidRDefault="004A63D4" w:rsidP="004A63D4">
      <w:pPr>
        <w:spacing w:line="360" w:lineRule="auto"/>
        <w:rPr>
          <w:b/>
          <w:sz w:val="24"/>
          <w:szCs w:val="24"/>
          <w:u w:val="single"/>
        </w:rPr>
      </w:pPr>
    </w:p>
    <w:p w14:paraId="2300531A" w14:textId="77777777" w:rsidR="004A63D4" w:rsidRPr="00275663" w:rsidRDefault="004A63D4" w:rsidP="004A63D4">
      <w:pPr>
        <w:pStyle w:val="Bibliography"/>
        <w:spacing w:line="360" w:lineRule="auto"/>
        <w:rPr>
          <w:noProof/>
          <w:sz w:val="24"/>
          <w:szCs w:val="24"/>
          <w:lang w:val="en-US"/>
        </w:rPr>
      </w:pPr>
      <w:r w:rsidRPr="00275663">
        <w:rPr>
          <w:noProof/>
          <w:sz w:val="24"/>
          <w:szCs w:val="24"/>
          <w:lang w:val="en-US"/>
        </w:rPr>
        <w:t xml:space="preserve">Office for National Statistics, 2020. </w:t>
      </w:r>
      <w:r w:rsidRPr="00275663">
        <w:rPr>
          <w:i/>
          <w:iCs/>
          <w:noProof/>
          <w:sz w:val="24"/>
          <w:szCs w:val="24"/>
          <w:lang w:val="en-US"/>
        </w:rPr>
        <w:t xml:space="preserve">Crime in England and Wales: Appendix tables. </w:t>
      </w:r>
      <w:r w:rsidRPr="00275663">
        <w:rPr>
          <w:noProof/>
          <w:sz w:val="24"/>
          <w:szCs w:val="24"/>
          <w:lang w:val="en-US"/>
        </w:rPr>
        <w:t xml:space="preserve">[Online] </w:t>
      </w:r>
      <w:r w:rsidRPr="00275663">
        <w:rPr>
          <w:noProof/>
          <w:sz w:val="24"/>
          <w:szCs w:val="24"/>
          <w:lang w:val="en-US"/>
        </w:rPr>
        <w:br/>
        <w:t xml:space="preserve">Available at: </w:t>
      </w:r>
      <w:r w:rsidRPr="00275663">
        <w:rPr>
          <w:noProof/>
          <w:sz w:val="24"/>
          <w:szCs w:val="24"/>
          <w:u w:val="single"/>
          <w:lang w:val="en-US"/>
        </w:rPr>
        <w:t>https://www.ons.gov.uk/peoplepopulationandcommunity/crimeandjustice/datasets/crimeinenglandandwalesappendixtables</w:t>
      </w:r>
      <w:r w:rsidRPr="00275663">
        <w:rPr>
          <w:noProof/>
          <w:sz w:val="24"/>
          <w:szCs w:val="24"/>
          <w:lang w:val="en-US"/>
        </w:rPr>
        <w:br/>
        <w:t>[Accessed 30 11 2020].</w:t>
      </w:r>
    </w:p>
    <w:p w14:paraId="5E80C5FD" w14:textId="77777777" w:rsidR="004A63D4" w:rsidRPr="00275663" w:rsidRDefault="004A63D4" w:rsidP="004A63D4">
      <w:pPr>
        <w:pStyle w:val="Bibliography"/>
        <w:spacing w:line="360" w:lineRule="auto"/>
        <w:rPr>
          <w:noProof/>
          <w:sz w:val="24"/>
          <w:szCs w:val="24"/>
          <w:lang w:val="en-US"/>
        </w:rPr>
      </w:pPr>
    </w:p>
    <w:p w14:paraId="0D3867EF" w14:textId="77777777" w:rsidR="004A63D4" w:rsidRPr="00275663" w:rsidRDefault="004A63D4" w:rsidP="004A63D4">
      <w:pPr>
        <w:spacing w:line="360" w:lineRule="auto"/>
        <w:rPr>
          <w:sz w:val="24"/>
          <w:szCs w:val="24"/>
          <w:lang w:val="en-US"/>
        </w:rPr>
      </w:pPr>
      <w:r w:rsidRPr="00275663">
        <w:rPr>
          <w:noProof/>
          <w:sz w:val="24"/>
          <w:szCs w:val="24"/>
          <w:lang w:val="en-US"/>
        </w:rPr>
        <w:t xml:space="preserve">Pagano, A., 2020. </w:t>
      </w:r>
      <w:r w:rsidRPr="00275663">
        <w:rPr>
          <w:i/>
          <w:iCs/>
          <w:noProof/>
          <w:sz w:val="24"/>
          <w:szCs w:val="24"/>
          <w:lang w:val="en-US"/>
        </w:rPr>
        <w:t xml:space="preserve">Digital Account Opening Fraud on Demand Deposit Accounts: An Assessment of Available Technology, </w:t>
      </w:r>
      <w:r w:rsidRPr="00275663">
        <w:rPr>
          <w:noProof/>
          <w:sz w:val="24"/>
          <w:szCs w:val="24"/>
          <w:lang w:val="en-US"/>
        </w:rPr>
        <w:t>New York: ProQuest LLC</w:t>
      </w:r>
    </w:p>
    <w:p w14:paraId="47F7FA50" w14:textId="77777777" w:rsidR="004A63D4" w:rsidRPr="00275663" w:rsidRDefault="004A63D4" w:rsidP="004A63D4">
      <w:pPr>
        <w:spacing w:line="360" w:lineRule="auto"/>
        <w:rPr>
          <w:noProof/>
          <w:sz w:val="24"/>
          <w:szCs w:val="24"/>
          <w:lang w:val="en-US"/>
        </w:rPr>
      </w:pPr>
      <w:r w:rsidRPr="00275663">
        <w:rPr>
          <w:noProof/>
          <w:sz w:val="24"/>
          <w:szCs w:val="24"/>
          <w:lang w:val="en-US"/>
        </w:rPr>
        <w:t xml:space="preserve">Roberts, R., 2020. </w:t>
      </w:r>
      <w:r w:rsidRPr="00275663">
        <w:rPr>
          <w:i/>
          <w:iCs/>
          <w:noProof/>
          <w:sz w:val="24"/>
          <w:szCs w:val="24"/>
          <w:lang w:val="en-US"/>
        </w:rPr>
        <w:t xml:space="preserve">Close to home: Spotting elder abuse. </w:t>
      </w:r>
      <w:r w:rsidRPr="00275663">
        <w:rPr>
          <w:noProof/>
          <w:sz w:val="24"/>
          <w:szCs w:val="24"/>
          <w:lang w:val="en-US"/>
        </w:rPr>
        <w:t xml:space="preserve">[Online] </w:t>
      </w:r>
      <w:r w:rsidRPr="00275663">
        <w:rPr>
          <w:noProof/>
          <w:sz w:val="24"/>
          <w:szCs w:val="24"/>
          <w:lang w:val="en-US"/>
        </w:rPr>
        <w:br/>
        <w:t xml:space="preserve">Available at: </w:t>
      </w:r>
      <w:r w:rsidRPr="00275663">
        <w:rPr>
          <w:noProof/>
          <w:sz w:val="24"/>
          <w:szCs w:val="24"/>
          <w:u w:val="single"/>
          <w:lang w:val="en-US"/>
        </w:rPr>
        <w:t>https://www.lawsociety.org.uk/en/topics/blogs/close-to-home-spotting-elder-abuse</w:t>
      </w:r>
      <w:r w:rsidRPr="00275663">
        <w:rPr>
          <w:noProof/>
          <w:sz w:val="24"/>
          <w:szCs w:val="24"/>
          <w:lang w:val="en-US"/>
        </w:rPr>
        <w:br/>
        <w:t>[Accessed 02 12 2020]</w:t>
      </w:r>
    </w:p>
    <w:p w14:paraId="0F4ABBA3" w14:textId="77777777" w:rsidR="004A63D4" w:rsidRPr="004A63D4" w:rsidRDefault="004A63D4" w:rsidP="004A63D4">
      <w:pPr>
        <w:spacing w:line="360" w:lineRule="auto"/>
        <w:rPr>
          <w:noProof/>
          <w:sz w:val="24"/>
          <w:szCs w:val="24"/>
          <w:lang w:val="en-US"/>
        </w:rPr>
      </w:pPr>
      <w:r w:rsidRPr="004A63D4">
        <w:rPr>
          <w:noProof/>
          <w:sz w:val="24"/>
          <w:szCs w:val="24"/>
          <w:lang w:val="en-US"/>
        </w:rPr>
        <w:t xml:space="preserve">Skidmore, M., Goldstraw-White, J. &amp; Gill, M., 2020. Understanding the police response to fraud: the challenges in configuring a response to a low-priority crime on the rise. </w:t>
      </w:r>
      <w:r w:rsidRPr="004A63D4">
        <w:rPr>
          <w:i/>
          <w:iCs/>
          <w:noProof/>
          <w:sz w:val="24"/>
          <w:szCs w:val="24"/>
          <w:lang w:val="en-US"/>
        </w:rPr>
        <w:t xml:space="preserve">Public Money and Management, </w:t>
      </w:r>
      <w:r w:rsidRPr="004A63D4">
        <w:rPr>
          <w:noProof/>
          <w:sz w:val="24"/>
          <w:szCs w:val="24"/>
          <w:lang w:val="en-US"/>
        </w:rPr>
        <w:t>40(5), pp. 369-379</w:t>
      </w:r>
    </w:p>
    <w:p w14:paraId="410D1742" w14:textId="77777777" w:rsidR="004A63D4" w:rsidRPr="004A63D4" w:rsidRDefault="004A63D4" w:rsidP="004A63D4">
      <w:pPr>
        <w:pStyle w:val="Bibliography"/>
        <w:spacing w:line="360" w:lineRule="auto"/>
        <w:rPr>
          <w:rFonts w:ascii="Arial" w:hAnsi="Arial" w:cs="Arial"/>
          <w:noProof/>
          <w:sz w:val="24"/>
          <w:szCs w:val="24"/>
          <w:lang w:val="en-US"/>
        </w:rPr>
      </w:pPr>
      <w:r w:rsidRPr="004A63D4">
        <w:rPr>
          <w:rFonts w:ascii="Arial" w:hAnsi="Arial" w:cs="Arial"/>
          <w:sz w:val="24"/>
          <w:szCs w:val="24"/>
        </w:rPr>
        <w:fldChar w:fldCharType="begin"/>
      </w:r>
      <w:r w:rsidRPr="004A63D4">
        <w:rPr>
          <w:rFonts w:ascii="Arial" w:hAnsi="Arial" w:cs="Arial"/>
          <w:sz w:val="24"/>
          <w:szCs w:val="24"/>
        </w:rPr>
        <w:instrText xml:space="preserve"> BIBLIOGRAPHY </w:instrText>
      </w:r>
      <w:r w:rsidRPr="004A63D4">
        <w:rPr>
          <w:rFonts w:ascii="Arial" w:hAnsi="Arial" w:cs="Arial"/>
          <w:sz w:val="24"/>
          <w:szCs w:val="24"/>
        </w:rPr>
        <w:fldChar w:fldCharType="separate"/>
      </w:r>
    </w:p>
    <w:p w14:paraId="2E421DEA" w14:textId="77777777" w:rsidR="004A63D4" w:rsidRPr="004A63D4" w:rsidRDefault="004A63D4" w:rsidP="004A63D4">
      <w:pPr>
        <w:pStyle w:val="Bibliography"/>
        <w:spacing w:line="360" w:lineRule="auto"/>
        <w:rPr>
          <w:rFonts w:ascii="Arial" w:hAnsi="Arial" w:cs="Arial"/>
          <w:noProof/>
          <w:sz w:val="24"/>
          <w:szCs w:val="24"/>
          <w:lang w:val="en-US"/>
        </w:rPr>
      </w:pPr>
      <w:r w:rsidRPr="004A63D4">
        <w:rPr>
          <w:rFonts w:ascii="Arial" w:hAnsi="Arial" w:cs="Arial"/>
          <w:noProof/>
          <w:sz w:val="24"/>
          <w:szCs w:val="24"/>
          <w:lang w:val="en-US"/>
        </w:rPr>
        <w:t xml:space="preserve">Thomas, A., 2018. </w:t>
      </w:r>
      <w:r w:rsidRPr="004A63D4">
        <w:rPr>
          <w:rFonts w:ascii="Arial" w:hAnsi="Arial" w:cs="Arial"/>
          <w:i/>
          <w:iCs/>
          <w:noProof/>
          <w:sz w:val="24"/>
          <w:szCs w:val="24"/>
          <w:lang w:val="en-US"/>
        </w:rPr>
        <w:t xml:space="preserve">What is credit card fraud and how can I prevent it?. </w:t>
      </w:r>
      <w:r w:rsidRPr="004A63D4">
        <w:rPr>
          <w:rFonts w:ascii="Arial" w:hAnsi="Arial" w:cs="Arial"/>
          <w:noProof/>
          <w:sz w:val="24"/>
          <w:szCs w:val="24"/>
          <w:lang w:val="en-US"/>
        </w:rPr>
        <w:t xml:space="preserve">[Online] </w:t>
      </w:r>
      <w:r w:rsidRPr="004A63D4">
        <w:rPr>
          <w:rFonts w:ascii="Arial" w:hAnsi="Arial" w:cs="Arial"/>
          <w:noProof/>
          <w:sz w:val="24"/>
          <w:szCs w:val="24"/>
          <w:lang w:val="en-US"/>
        </w:rPr>
        <w:br/>
        <w:t xml:space="preserve">Available at: </w:t>
      </w:r>
      <w:r w:rsidRPr="004A63D4">
        <w:rPr>
          <w:rFonts w:ascii="Arial" w:hAnsi="Arial" w:cs="Arial"/>
          <w:noProof/>
          <w:sz w:val="24"/>
          <w:szCs w:val="24"/>
          <w:u w:val="single"/>
          <w:lang w:val="en-US"/>
        </w:rPr>
        <w:t>https://www.moneyadviceservice.org.uk/blog/what-is-credit-card-fraud-how-prevent-it</w:t>
      </w:r>
      <w:r w:rsidRPr="004A63D4">
        <w:rPr>
          <w:rFonts w:ascii="Arial" w:hAnsi="Arial" w:cs="Arial"/>
          <w:noProof/>
          <w:sz w:val="24"/>
          <w:szCs w:val="24"/>
          <w:lang w:val="en-US"/>
        </w:rPr>
        <w:br/>
        <w:t>[Accessed 28 11 2020].</w:t>
      </w:r>
      <w:bookmarkStart w:id="0" w:name="_GoBack"/>
      <w:bookmarkEnd w:id="0"/>
    </w:p>
    <w:p w14:paraId="52FCEE5A" w14:textId="398252CE" w:rsidR="00025650" w:rsidRPr="00270EEB" w:rsidRDefault="004A63D4" w:rsidP="004A63D4">
      <w:pPr>
        <w:ind w:right="237"/>
        <w:jc w:val="both"/>
        <w:rPr>
          <w:sz w:val="24"/>
          <w:szCs w:val="24"/>
        </w:rPr>
      </w:pPr>
      <w:r w:rsidRPr="004A63D4">
        <w:rPr>
          <w:sz w:val="24"/>
          <w:szCs w:val="24"/>
        </w:rPr>
        <w:fldChar w:fldCharType="end"/>
      </w:r>
    </w:p>
    <w:p w14:paraId="4C50E184" w14:textId="77777777" w:rsidR="00025650" w:rsidRPr="00270EEB" w:rsidRDefault="00025650" w:rsidP="00340E9A">
      <w:pPr>
        <w:ind w:right="237"/>
        <w:jc w:val="both"/>
        <w:rPr>
          <w:sz w:val="24"/>
          <w:szCs w:val="24"/>
        </w:rPr>
      </w:pPr>
    </w:p>
    <w:p w14:paraId="55E8513B" w14:textId="77777777" w:rsidR="00025650" w:rsidRPr="00270EEB" w:rsidRDefault="00025650" w:rsidP="00340E9A">
      <w:pPr>
        <w:ind w:right="237"/>
        <w:jc w:val="both"/>
        <w:rPr>
          <w:sz w:val="24"/>
          <w:szCs w:val="24"/>
        </w:rPr>
      </w:pPr>
    </w:p>
    <w:p w14:paraId="4C811AD3" w14:textId="77777777" w:rsidR="00025650" w:rsidRPr="00270EEB" w:rsidRDefault="00025650" w:rsidP="00340E9A">
      <w:pPr>
        <w:ind w:right="237"/>
        <w:jc w:val="both"/>
        <w:rPr>
          <w:sz w:val="24"/>
          <w:szCs w:val="24"/>
        </w:rPr>
      </w:pPr>
    </w:p>
    <w:p w14:paraId="592CAEBA" w14:textId="307D3281" w:rsidR="000F7ECD" w:rsidRPr="00270EEB" w:rsidRDefault="000F7ECD" w:rsidP="5B63D80E">
      <w:pPr>
        <w:ind w:right="237"/>
        <w:jc w:val="both"/>
        <w:rPr>
          <w:sz w:val="24"/>
          <w:szCs w:val="24"/>
        </w:rPr>
        <w:sectPr w:rsidR="000F7ECD" w:rsidRPr="00270EEB" w:rsidSect="0022001B">
          <w:pgSz w:w="11906" w:h="16838" w:code="9"/>
          <w:pgMar w:top="1440" w:right="1440" w:bottom="1440" w:left="1440" w:header="720" w:footer="720" w:gutter="0"/>
          <w:cols w:space="720"/>
          <w:docGrid w:linePitch="272"/>
        </w:sectPr>
      </w:pPr>
    </w:p>
    <w:p w14:paraId="2B4DA333" w14:textId="77777777" w:rsidR="004923DA" w:rsidRPr="00270EEB" w:rsidRDefault="004923DA" w:rsidP="00340E9A">
      <w:pPr>
        <w:keepNext/>
        <w:spacing w:before="240" w:after="60"/>
        <w:ind w:right="237"/>
        <w:jc w:val="both"/>
        <w:rPr>
          <w:b/>
          <w:sz w:val="24"/>
          <w:szCs w:val="24"/>
        </w:rPr>
      </w:pPr>
      <w:r w:rsidRPr="00270EEB">
        <w:rPr>
          <w:b/>
          <w:sz w:val="24"/>
          <w:szCs w:val="24"/>
        </w:rPr>
        <w:lastRenderedPageBreak/>
        <w:t>Bibliography</w:t>
      </w:r>
    </w:p>
    <w:p w14:paraId="5C7A9DD6" w14:textId="4FD550CA" w:rsidR="00390074" w:rsidRPr="00270EEB" w:rsidRDefault="000F7ECD" w:rsidP="00340E9A">
      <w:pPr>
        <w:keepNext/>
        <w:spacing w:before="240" w:after="60"/>
        <w:ind w:right="237"/>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340E9A">
      <w:pPr>
        <w:ind w:right="237"/>
        <w:jc w:val="both"/>
        <w:rPr>
          <w:b/>
          <w:sz w:val="24"/>
          <w:szCs w:val="24"/>
        </w:rPr>
      </w:pPr>
    </w:p>
    <w:p w14:paraId="62165D1A" w14:textId="07CFF7FC" w:rsidR="6E85A413" w:rsidRPr="00DD7FFD" w:rsidRDefault="6E85A413" w:rsidP="00DD7FFD">
      <w:pPr>
        <w:keepNext/>
        <w:ind w:right="237"/>
        <w:rPr>
          <w:b/>
          <w:sz w:val="24"/>
          <w:szCs w:val="24"/>
          <w:highlight w:val="yellow"/>
        </w:rPr>
      </w:pPr>
    </w:p>
    <w:sectPr w:rsidR="6E85A413" w:rsidRPr="00DD7FFD"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AC4121D" w14:textId="77777777" w:rsidR="00D10419" w:rsidRDefault="00D10419">
      <w:r>
        <w:separator/>
      </w:r>
    </w:p>
  </w:endnote>
  <w:endnote w:type="continuationSeparator" w:id="0">
    <w:p w14:paraId="3C56B659" w14:textId="77777777" w:rsidR="00D10419" w:rsidRDefault="00D1041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C98E270" w:rsidR="00F6513F" w:rsidRDefault="00F6513F">
    <w:pPr>
      <w:pStyle w:val="Footer"/>
      <w:jc w:val="right"/>
    </w:pPr>
    <w:r>
      <w:fldChar w:fldCharType="begin"/>
    </w:r>
    <w:r>
      <w:instrText xml:space="preserve"> PAGE   \* MERGEFORMAT </w:instrText>
    </w:r>
    <w:r>
      <w:fldChar w:fldCharType="separate"/>
    </w:r>
    <w:r w:rsidR="004A63D4">
      <w:rPr>
        <w:noProof/>
      </w:rPr>
      <w:t>32</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4F80EED7" w14:textId="77777777" w:rsidR="00D10419" w:rsidRDefault="00D10419">
      <w:r>
        <w:separator/>
      </w:r>
    </w:p>
  </w:footnote>
  <w:footnote w:type="continuationSeparator" w:id="0">
    <w:p w14:paraId="58F5E15C" w14:textId="77777777" w:rsidR="00D10419" w:rsidRDefault="00D1041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412216"/>
    <w:multiLevelType w:val="hybridMultilevel"/>
    <w:tmpl w:val="C5A26D5E"/>
    <w:lvl w:ilvl="0" w:tplc="29367FAE">
      <w:start w:val="1"/>
      <w:numFmt w:val="bullet"/>
      <w:lvlText w:val=""/>
      <w:lvlJc w:val="left"/>
      <w:pPr>
        <w:ind w:left="720" w:hanging="360"/>
      </w:pPr>
      <w:rPr>
        <w:rFonts w:ascii="Symbol" w:hAnsi="Symbol" w:hint="default"/>
      </w:rPr>
    </w:lvl>
    <w:lvl w:ilvl="1" w:tplc="984AD8E2">
      <w:start w:val="1"/>
      <w:numFmt w:val="bullet"/>
      <w:lvlText w:val="o"/>
      <w:lvlJc w:val="left"/>
      <w:pPr>
        <w:ind w:left="1440" w:hanging="360"/>
      </w:pPr>
      <w:rPr>
        <w:rFonts w:ascii="Courier New" w:hAnsi="Courier New" w:hint="default"/>
      </w:rPr>
    </w:lvl>
    <w:lvl w:ilvl="2" w:tplc="D6D429EA">
      <w:start w:val="1"/>
      <w:numFmt w:val="bullet"/>
      <w:lvlText w:val=""/>
      <w:lvlJc w:val="left"/>
      <w:pPr>
        <w:ind w:left="2160" w:hanging="360"/>
      </w:pPr>
      <w:rPr>
        <w:rFonts w:ascii="Wingdings" w:hAnsi="Wingdings" w:hint="default"/>
      </w:rPr>
    </w:lvl>
    <w:lvl w:ilvl="3" w:tplc="785822BA">
      <w:start w:val="1"/>
      <w:numFmt w:val="bullet"/>
      <w:lvlText w:val=""/>
      <w:lvlJc w:val="left"/>
      <w:pPr>
        <w:ind w:left="2880" w:hanging="360"/>
      </w:pPr>
      <w:rPr>
        <w:rFonts w:ascii="Symbol" w:hAnsi="Symbol" w:hint="default"/>
      </w:rPr>
    </w:lvl>
    <w:lvl w:ilvl="4" w:tplc="98045138">
      <w:start w:val="1"/>
      <w:numFmt w:val="bullet"/>
      <w:lvlText w:val="o"/>
      <w:lvlJc w:val="left"/>
      <w:pPr>
        <w:ind w:left="3600" w:hanging="360"/>
      </w:pPr>
      <w:rPr>
        <w:rFonts w:ascii="Courier New" w:hAnsi="Courier New" w:hint="default"/>
      </w:rPr>
    </w:lvl>
    <w:lvl w:ilvl="5" w:tplc="3A88CA66">
      <w:start w:val="1"/>
      <w:numFmt w:val="bullet"/>
      <w:lvlText w:val=""/>
      <w:lvlJc w:val="left"/>
      <w:pPr>
        <w:ind w:left="4320" w:hanging="360"/>
      </w:pPr>
      <w:rPr>
        <w:rFonts w:ascii="Wingdings" w:hAnsi="Wingdings" w:hint="default"/>
      </w:rPr>
    </w:lvl>
    <w:lvl w:ilvl="6" w:tplc="34BEB322">
      <w:start w:val="1"/>
      <w:numFmt w:val="bullet"/>
      <w:lvlText w:val=""/>
      <w:lvlJc w:val="left"/>
      <w:pPr>
        <w:ind w:left="5040" w:hanging="360"/>
      </w:pPr>
      <w:rPr>
        <w:rFonts w:ascii="Symbol" w:hAnsi="Symbol" w:hint="default"/>
      </w:rPr>
    </w:lvl>
    <w:lvl w:ilvl="7" w:tplc="8C9A66D2">
      <w:start w:val="1"/>
      <w:numFmt w:val="bullet"/>
      <w:lvlText w:val="o"/>
      <w:lvlJc w:val="left"/>
      <w:pPr>
        <w:ind w:left="5760" w:hanging="360"/>
      </w:pPr>
      <w:rPr>
        <w:rFonts w:ascii="Courier New" w:hAnsi="Courier New" w:hint="default"/>
      </w:rPr>
    </w:lvl>
    <w:lvl w:ilvl="8" w:tplc="2452C77E">
      <w:start w:val="1"/>
      <w:numFmt w:val="bullet"/>
      <w:lvlText w:val=""/>
      <w:lvlJc w:val="left"/>
      <w:pPr>
        <w:ind w:left="6480" w:hanging="360"/>
      </w:pPr>
      <w:rPr>
        <w:rFonts w:ascii="Wingdings" w:hAnsi="Wingdings" w:hint="default"/>
      </w:rPr>
    </w:lvl>
  </w:abstractNum>
  <w:abstractNum w:abstractNumId="1" w15:restartNumberingAfterBreak="0">
    <w:nsid w:val="43AC5EF2"/>
    <w:multiLevelType w:val="hybridMultilevel"/>
    <w:tmpl w:val="56A67E9A"/>
    <w:lvl w:ilvl="0" w:tplc="544A2586">
      <w:start w:val="1"/>
      <w:numFmt w:val="bullet"/>
      <w:lvlText w:val=""/>
      <w:lvlJc w:val="left"/>
      <w:pPr>
        <w:ind w:left="720" w:hanging="360"/>
      </w:pPr>
      <w:rPr>
        <w:rFonts w:ascii="Symbol" w:hAnsi="Symbol" w:hint="default"/>
      </w:rPr>
    </w:lvl>
    <w:lvl w:ilvl="1" w:tplc="D9D8F4E4">
      <w:start w:val="1"/>
      <w:numFmt w:val="bullet"/>
      <w:lvlText w:val="o"/>
      <w:lvlJc w:val="left"/>
      <w:pPr>
        <w:ind w:left="1440" w:hanging="360"/>
      </w:pPr>
      <w:rPr>
        <w:rFonts w:ascii="Courier New" w:hAnsi="Courier New" w:hint="default"/>
      </w:rPr>
    </w:lvl>
    <w:lvl w:ilvl="2" w:tplc="92C06F3A">
      <w:start w:val="1"/>
      <w:numFmt w:val="bullet"/>
      <w:lvlText w:val=""/>
      <w:lvlJc w:val="left"/>
      <w:pPr>
        <w:ind w:left="2160" w:hanging="360"/>
      </w:pPr>
      <w:rPr>
        <w:rFonts w:ascii="Wingdings" w:hAnsi="Wingdings" w:hint="default"/>
      </w:rPr>
    </w:lvl>
    <w:lvl w:ilvl="3" w:tplc="73AE6442">
      <w:start w:val="1"/>
      <w:numFmt w:val="bullet"/>
      <w:lvlText w:val=""/>
      <w:lvlJc w:val="left"/>
      <w:pPr>
        <w:ind w:left="2880" w:hanging="360"/>
      </w:pPr>
      <w:rPr>
        <w:rFonts w:ascii="Symbol" w:hAnsi="Symbol" w:hint="default"/>
      </w:rPr>
    </w:lvl>
    <w:lvl w:ilvl="4" w:tplc="D1A41AAC">
      <w:start w:val="1"/>
      <w:numFmt w:val="bullet"/>
      <w:lvlText w:val="o"/>
      <w:lvlJc w:val="left"/>
      <w:pPr>
        <w:ind w:left="3600" w:hanging="360"/>
      </w:pPr>
      <w:rPr>
        <w:rFonts w:ascii="Courier New" w:hAnsi="Courier New" w:hint="default"/>
      </w:rPr>
    </w:lvl>
    <w:lvl w:ilvl="5" w:tplc="A0C4FFB4">
      <w:start w:val="1"/>
      <w:numFmt w:val="bullet"/>
      <w:lvlText w:val=""/>
      <w:lvlJc w:val="left"/>
      <w:pPr>
        <w:ind w:left="4320" w:hanging="360"/>
      </w:pPr>
      <w:rPr>
        <w:rFonts w:ascii="Wingdings" w:hAnsi="Wingdings" w:hint="default"/>
      </w:rPr>
    </w:lvl>
    <w:lvl w:ilvl="6" w:tplc="6BA29698">
      <w:start w:val="1"/>
      <w:numFmt w:val="bullet"/>
      <w:lvlText w:val=""/>
      <w:lvlJc w:val="left"/>
      <w:pPr>
        <w:ind w:left="5040" w:hanging="360"/>
      </w:pPr>
      <w:rPr>
        <w:rFonts w:ascii="Symbol" w:hAnsi="Symbol" w:hint="default"/>
      </w:rPr>
    </w:lvl>
    <w:lvl w:ilvl="7" w:tplc="D806F0D6">
      <w:start w:val="1"/>
      <w:numFmt w:val="bullet"/>
      <w:lvlText w:val="o"/>
      <w:lvlJc w:val="left"/>
      <w:pPr>
        <w:ind w:left="5760" w:hanging="360"/>
      </w:pPr>
      <w:rPr>
        <w:rFonts w:ascii="Courier New" w:hAnsi="Courier New" w:hint="default"/>
      </w:rPr>
    </w:lvl>
    <w:lvl w:ilvl="8" w:tplc="EA8CC5F6">
      <w:start w:val="1"/>
      <w:numFmt w:val="bullet"/>
      <w:lvlText w:val=""/>
      <w:lvlJc w:val="left"/>
      <w:pPr>
        <w:ind w:left="6480" w:hanging="360"/>
      </w:pPr>
      <w:rPr>
        <w:rFonts w:ascii="Wingdings" w:hAnsi="Wingdings" w:hint="default"/>
      </w:rPr>
    </w:lvl>
  </w:abstractNum>
  <w:abstractNum w:abstractNumId="2" w15:restartNumberingAfterBreak="0">
    <w:nsid w:val="56333D77"/>
    <w:multiLevelType w:val="hybridMultilevel"/>
    <w:tmpl w:val="7108B3B2"/>
    <w:lvl w:ilvl="0" w:tplc="39ACCCEA">
      <w:start w:val="1"/>
      <w:numFmt w:val="bullet"/>
      <w:lvlText w:val=""/>
      <w:lvlJc w:val="left"/>
      <w:pPr>
        <w:ind w:left="720" w:hanging="360"/>
      </w:pPr>
      <w:rPr>
        <w:rFonts w:ascii="Symbol" w:hAnsi="Symbol" w:hint="default"/>
      </w:rPr>
    </w:lvl>
    <w:lvl w:ilvl="1" w:tplc="BACA4F5E">
      <w:start w:val="1"/>
      <w:numFmt w:val="bullet"/>
      <w:lvlText w:val="o"/>
      <w:lvlJc w:val="left"/>
      <w:pPr>
        <w:ind w:left="1440" w:hanging="360"/>
      </w:pPr>
      <w:rPr>
        <w:rFonts w:ascii="Courier New" w:hAnsi="Courier New" w:hint="default"/>
      </w:rPr>
    </w:lvl>
    <w:lvl w:ilvl="2" w:tplc="31E8F99C">
      <w:start w:val="1"/>
      <w:numFmt w:val="bullet"/>
      <w:lvlText w:val=""/>
      <w:lvlJc w:val="left"/>
      <w:pPr>
        <w:ind w:left="2160" w:hanging="360"/>
      </w:pPr>
      <w:rPr>
        <w:rFonts w:ascii="Wingdings" w:hAnsi="Wingdings" w:hint="default"/>
      </w:rPr>
    </w:lvl>
    <w:lvl w:ilvl="3" w:tplc="6BFE8724">
      <w:start w:val="1"/>
      <w:numFmt w:val="bullet"/>
      <w:lvlText w:val=""/>
      <w:lvlJc w:val="left"/>
      <w:pPr>
        <w:ind w:left="2880" w:hanging="360"/>
      </w:pPr>
      <w:rPr>
        <w:rFonts w:ascii="Symbol" w:hAnsi="Symbol" w:hint="default"/>
      </w:rPr>
    </w:lvl>
    <w:lvl w:ilvl="4" w:tplc="ED884272">
      <w:start w:val="1"/>
      <w:numFmt w:val="bullet"/>
      <w:lvlText w:val="o"/>
      <w:lvlJc w:val="left"/>
      <w:pPr>
        <w:ind w:left="3600" w:hanging="360"/>
      </w:pPr>
      <w:rPr>
        <w:rFonts w:ascii="Courier New" w:hAnsi="Courier New" w:hint="default"/>
      </w:rPr>
    </w:lvl>
    <w:lvl w:ilvl="5" w:tplc="673E3940">
      <w:start w:val="1"/>
      <w:numFmt w:val="bullet"/>
      <w:lvlText w:val=""/>
      <w:lvlJc w:val="left"/>
      <w:pPr>
        <w:ind w:left="4320" w:hanging="360"/>
      </w:pPr>
      <w:rPr>
        <w:rFonts w:ascii="Wingdings" w:hAnsi="Wingdings" w:hint="default"/>
      </w:rPr>
    </w:lvl>
    <w:lvl w:ilvl="6" w:tplc="CEAAE82C">
      <w:start w:val="1"/>
      <w:numFmt w:val="bullet"/>
      <w:lvlText w:val=""/>
      <w:lvlJc w:val="left"/>
      <w:pPr>
        <w:ind w:left="5040" w:hanging="360"/>
      </w:pPr>
      <w:rPr>
        <w:rFonts w:ascii="Symbol" w:hAnsi="Symbol" w:hint="default"/>
      </w:rPr>
    </w:lvl>
    <w:lvl w:ilvl="7" w:tplc="A63A8746">
      <w:start w:val="1"/>
      <w:numFmt w:val="bullet"/>
      <w:lvlText w:val="o"/>
      <w:lvlJc w:val="left"/>
      <w:pPr>
        <w:ind w:left="5760" w:hanging="360"/>
      </w:pPr>
      <w:rPr>
        <w:rFonts w:ascii="Courier New" w:hAnsi="Courier New" w:hint="default"/>
      </w:rPr>
    </w:lvl>
    <w:lvl w:ilvl="8" w:tplc="03C637F8">
      <w:start w:val="1"/>
      <w:numFmt w:val="bullet"/>
      <w:lvlText w:val=""/>
      <w:lvlJc w:val="left"/>
      <w:pPr>
        <w:ind w:left="6480" w:hanging="360"/>
      </w:pPr>
      <w:rPr>
        <w:rFonts w:ascii="Wingdings" w:hAnsi="Wingdings" w:hint="default"/>
      </w:rPr>
    </w:lvl>
  </w:abstractNum>
  <w:abstractNum w:abstractNumId="3" w15:restartNumberingAfterBreak="0">
    <w:nsid w:val="62C61D2A"/>
    <w:multiLevelType w:val="hybridMultilevel"/>
    <w:tmpl w:val="31CCB840"/>
    <w:lvl w:ilvl="0" w:tplc="10F0485C">
      <w:start w:val="1"/>
      <w:numFmt w:val="bullet"/>
      <w:lvlText w:val=""/>
      <w:lvlJc w:val="left"/>
      <w:pPr>
        <w:ind w:left="720" w:hanging="360"/>
      </w:pPr>
      <w:rPr>
        <w:rFonts w:ascii="Symbol" w:hAnsi="Symbol" w:hint="default"/>
      </w:rPr>
    </w:lvl>
    <w:lvl w:ilvl="1" w:tplc="86D88FA2">
      <w:start w:val="1"/>
      <w:numFmt w:val="bullet"/>
      <w:lvlText w:val="o"/>
      <w:lvlJc w:val="left"/>
      <w:pPr>
        <w:ind w:left="1440" w:hanging="360"/>
      </w:pPr>
      <w:rPr>
        <w:rFonts w:ascii="Courier New" w:hAnsi="Courier New" w:hint="default"/>
      </w:rPr>
    </w:lvl>
    <w:lvl w:ilvl="2" w:tplc="AA48321A">
      <w:start w:val="1"/>
      <w:numFmt w:val="bullet"/>
      <w:lvlText w:val=""/>
      <w:lvlJc w:val="left"/>
      <w:pPr>
        <w:ind w:left="2160" w:hanging="360"/>
      </w:pPr>
      <w:rPr>
        <w:rFonts w:ascii="Wingdings" w:hAnsi="Wingdings" w:hint="default"/>
      </w:rPr>
    </w:lvl>
    <w:lvl w:ilvl="3" w:tplc="5DC6EBC4">
      <w:start w:val="1"/>
      <w:numFmt w:val="bullet"/>
      <w:lvlText w:val=""/>
      <w:lvlJc w:val="left"/>
      <w:pPr>
        <w:ind w:left="2880" w:hanging="360"/>
      </w:pPr>
      <w:rPr>
        <w:rFonts w:ascii="Symbol" w:hAnsi="Symbol" w:hint="default"/>
      </w:rPr>
    </w:lvl>
    <w:lvl w:ilvl="4" w:tplc="4850A7F0">
      <w:start w:val="1"/>
      <w:numFmt w:val="bullet"/>
      <w:lvlText w:val="o"/>
      <w:lvlJc w:val="left"/>
      <w:pPr>
        <w:ind w:left="3600" w:hanging="360"/>
      </w:pPr>
      <w:rPr>
        <w:rFonts w:ascii="Courier New" w:hAnsi="Courier New" w:hint="default"/>
      </w:rPr>
    </w:lvl>
    <w:lvl w:ilvl="5" w:tplc="38D48002">
      <w:start w:val="1"/>
      <w:numFmt w:val="bullet"/>
      <w:lvlText w:val=""/>
      <w:lvlJc w:val="left"/>
      <w:pPr>
        <w:ind w:left="4320" w:hanging="360"/>
      </w:pPr>
      <w:rPr>
        <w:rFonts w:ascii="Wingdings" w:hAnsi="Wingdings" w:hint="default"/>
      </w:rPr>
    </w:lvl>
    <w:lvl w:ilvl="6" w:tplc="312814EE">
      <w:start w:val="1"/>
      <w:numFmt w:val="bullet"/>
      <w:lvlText w:val=""/>
      <w:lvlJc w:val="left"/>
      <w:pPr>
        <w:ind w:left="5040" w:hanging="360"/>
      </w:pPr>
      <w:rPr>
        <w:rFonts w:ascii="Symbol" w:hAnsi="Symbol" w:hint="default"/>
      </w:rPr>
    </w:lvl>
    <w:lvl w:ilvl="7" w:tplc="69B82F0E">
      <w:start w:val="1"/>
      <w:numFmt w:val="bullet"/>
      <w:lvlText w:val="o"/>
      <w:lvlJc w:val="left"/>
      <w:pPr>
        <w:ind w:left="5760" w:hanging="360"/>
      </w:pPr>
      <w:rPr>
        <w:rFonts w:ascii="Courier New" w:hAnsi="Courier New" w:hint="default"/>
      </w:rPr>
    </w:lvl>
    <w:lvl w:ilvl="8" w:tplc="76561AFC">
      <w:start w:val="1"/>
      <w:numFmt w:val="bullet"/>
      <w:lvlText w:val=""/>
      <w:lvlJc w:val="left"/>
      <w:pPr>
        <w:ind w:left="6480" w:hanging="360"/>
      </w:pPr>
      <w:rPr>
        <w:rFonts w:ascii="Wingdings" w:hAnsi="Wingdings" w:hint="default"/>
      </w:rPr>
    </w:lvl>
  </w:abstractNum>
  <w:abstractNum w:abstractNumId="4"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3"/>
  </w:num>
  <w:num w:numId="3">
    <w:abstractNumId w:val="2"/>
  </w:num>
  <w:num w:numId="4">
    <w:abstractNumId w:val="1"/>
  </w:num>
  <w:num w:numId="5">
    <w:abstractNumId w:val="4"/>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4097"/>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86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1DE4"/>
    <w:rsid w:val="00102E64"/>
    <w:rsid w:val="0010312C"/>
    <w:rsid w:val="00106DC7"/>
    <w:rsid w:val="00112391"/>
    <w:rsid w:val="00114F52"/>
    <w:rsid w:val="0012135C"/>
    <w:rsid w:val="001347F8"/>
    <w:rsid w:val="00137BB5"/>
    <w:rsid w:val="00137E05"/>
    <w:rsid w:val="001447F6"/>
    <w:rsid w:val="00147DE3"/>
    <w:rsid w:val="00150794"/>
    <w:rsid w:val="001608C4"/>
    <w:rsid w:val="00171418"/>
    <w:rsid w:val="00190913"/>
    <w:rsid w:val="001961CF"/>
    <w:rsid w:val="001A59BB"/>
    <w:rsid w:val="001A6A51"/>
    <w:rsid w:val="001A79C4"/>
    <w:rsid w:val="001B331A"/>
    <w:rsid w:val="001C0E74"/>
    <w:rsid w:val="001C321F"/>
    <w:rsid w:val="001C6CEC"/>
    <w:rsid w:val="001D229F"/>
    <w:rsid w:val="001D6162"/>
    <w:rsid w:val="001E7592"/>
    <w:rsid w:val="001F3878"/>
    <w:rsid w:val="001F4552"/>
    <w:rsid w:val="002019EB"/>
    <w:rsid w:val="002030F2"/>
    <w:rsid w:val="00205051"/>
    <w:rsid w:val="00211F65"/>
    <w:rsid w:val="0022001B"/>
    <w:rsid w:val="00220D06"/>
    <w:rsid w:val="002219BA"/>
    <w:rsid w:val="002246A0"/>
    <w:rsid w:val="00224AF9"/>
    <w:rsid w:val="00230439"/>
    <w:rsid w:val="0023052E"/>
    <w:rsid w:val="00235176"/>
    <w:rsid w:val="00236061"/>
    <w:rsid w:val="0024100E"/>
    <w:rsid w:val="00241C1B"/>
    <w:rsid w:val="0024288B"/>
    <w:rsid w:val="00255D8E"/>
    <w:rsid w:val="00260CE8"/>
    <w:rsid w:val="00265118"/>
    <w:rsid w:val="002657E9"/>
    <w:rsid w:val="0026665E"/>
    <w:rsid w:val="00270EEB"/>
    <w:rsid w:val="0027147E"/>
    <w:rsid w:val="00274DE8"/>
    <w:rsid w:val="002761F4"/>
    <w:rsid w:val="002775E1"/>
    <w:rsid w:val="00277979"/>
    <w:rsid w:val="002808EB"/>
    <w:rsid w:val="0028095D"/>
    <w:rsid w:val="00281705"/>
    <w:rsid w:val="00286B54"/>
    <w:rsid w:val="00291ADD"/>
    <w:rsid w:val="00294868"/>
    <w:rsid w:val="00295CA1"/>
    <w:rsid w:val="002A291A"/>
    <w:rsid w:val="002A5604"/>
    <w:rsid w:val="002B1701"/>
    <w:rsid w:val="002B1736"/>
    <w:rsid w:val="002B23C3"/>
    <w:rsid w:val="002B443A"/>
    <w:rsid w:val="002B5B35"/>
    <w:rsid w:val="002C256A"/>
    <w:rsid w:val="002C496D"/>
    <w:rsid w:val="002D05EB"/>
    <w:rsid w:val="002D2F29"/>
    <w:rsid w:val="002D2FD3"/>
    <w:rsid w:val="002E3F6C"/>
    <w:rsid w:val="002E7017"/>
    <w:rsid w:val="002F4F6E"/>
    <w:rsid w:val="003015C3"/>
    <w:rsid w:val="0030698D"/>
    <w:rsid w:val="0031350A"/>
    <w:rsid w:val="0031569E"/>
    <w:rsid w:val="00316815"/>
    <w:rsid w:val="003168CA"/>
    <w:rsid w:val="00321255"/>
    <w:rsid w:val="0032230D"/>
    <w:rsid w:val="00322A0B"/>
    <w:rsid w:val="00335FC5"/>
    <w:rsid w:val="00340E9A"/>
    <w:rsid w:val="003516C0"/>
    <w:rsid w:val="00352E59"/>
    <w:rsid w:val="00354DBE"/>
    <w:rsid w:val="00355210"/>
    <w:rsid w:val="00365DF9"/>
    <w:rsid w:val="0036668D"/>
    <w:rsid w:val="00372DB4"/>
    <w:rsid w:val="0037490C"/>
    <w:rsid w:val="00375AF5"/>
    <w:rsid w:val="003761BD"/>
    <w:rsid w:val="003769F6"/>
    <w:rsid w:val="00385414"/>
    <w:rsid w:val="00390074"/>
    <w:rsid w:val="0039762B"/>
    <w:rsid w:val="003A0C37"/>
    <w:rsid w:val="003A1B6B"/>
    <w:rsid w:val="003A2F82"/>
    <w:rsid w:val="003A46C0"/>
    <w:rsid w:val="003A600E"/>
    <w:rsid w:val="003A6513"/>
    <w:rsid w:val="003B16C7"/>
    <w:rsid w:val="003C19F1"/>
    <w:rsid w:val="003C4186"/>
    <w:rsid w:val="003C458C"/>
    <w:rsid w:val="003C6185"/>
    <w:rsid w:val="003D0D2D"/>
    <w:rsid w:val="003D34AC"/>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5947"/>
    <w:rsid w:val="00470BB1"/>
    <w:rsid w:val="004718F7"/>
    <w:rsid w:val="00473153"/>
    <w:rsid w:val="004743AF"/>
    <w:rsid w:val="00482C17"/>
    <w:rsid w:val="004911B4"/>
    <w:rsid w:val="0049196A"/>
    <w:rsid w:val="004923DA"/>
    <w:rsid w:val="00493434"/>
    <w:rsid w:val="004962F9"/>
    <w:rsid w:val="004968E2"/>
    <w:rsid w:val="004A2A49"/>
    <w:rsid w:val="004A63D4"/>
    <w:rsid w:val="004B38E7"/>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17E4"/>
    <w:rsid w:val="00513C7D"/>
    <w:rsid w:val="005169D1"/>
    <w:rsid w:val="00521123"/>
    <w:rsid w:val="00521221"/>
    <w:rsid w:val="00536FA9"/>
    <w:rsid w:val="005414F4"/>
    <w:rsid w:val="00546187"/>
    <w:rsid w:val="005463F1"/>
    <w:rsid w:val="005534F2"/>
    <w:rsid w:val="00557D77"/>
    <w:rsid w:val="00562EAA"/>
    <w:rsid w:val="00563B58"/>
    <w:rsid w:val="005640C4"/>
    <w:rsid w:val="00564C53"/>
    <w:rsid w:val="0056684C"/>
    <w:rsid w:val="005713E6"/>
    <w:rsid w:val="00571403"/>
    <w:rsid w:val="00574A0C"/>
    <w:rsid w:val="00575F66"/>
    <w:rsid w:val="00576E4C"/>
    <w:rsid w:val="0057780F"/>
    <w:rsid w:val="00581E0A"/>
    <w:rsid w:val="00586D89"/>
    <w:rsid w:val="005916B8"/>
    <w:rsid w:val="005971C0"/>
    <w:rsid w:val="005A1B4C"/>
    <w:rsid w:val="005A1BA3"/>
    <w:rsid w:val="005A545C"/>
    <w:rsid w:val="005B1CF8"/>
    <w:rsid w:val="005C1567"/>
    <w:rsid w:val="005C6CE5"/>
    <w:rsid w:val="005D1743"/>
    <w:rsid w:val="005D2A9A"/>
    <w:rsid w:val="005D3F07"/>
    <w:rsid w:val="005D583E"/>
    <w:rsid w:val="005E13EA"/>
    <w:rsid w:val="005E53BD"/>
    <w:rsid w:val="00606E27"/>
    <w:rsid w:val="006108C9"/>
    <w:rsid w:val="00615C7E"/>
    <w:rsid w:val="0062158D"/>
    <w:rsid w:val="006218FE"/>
    <w:rsid w:val="00630F39"/>
    <w:rsid w:val="006326D1"/>
    <w:rsid w:val="00632E0A"/>
    <w:rsid w:val="00633165"/>
    <w:rsid w:val="00636B6C"/>
    <w:rsid w:val="006447DE"/>
    <w:rsid w:val="0065276E"/>
    <w:rsid w:val="00654329"/>
    <w:rsid w:val="00654CEC"/>
    <w:rsid w:val="00655507"/>
    <w:rsid w:val="00656D91"/>
    <w:rsid w:val="006712A7"/>
    <w:rsid w:val="006733CC"/>
    <w:rsid w:val="00674FC2"/>
    <w:rsid w:val="00677E42"/>
    <w:rsid w:val="00682334"/>
    <w:rsid w:val="00684B16"/>
    <w:rsid w:val="00690C40"/>
    <w:rsid w:val="00694C00"/>
    <w:rsid w:val="00696F65"/>
    <w:rsid w:val="006A7A6D"/>
    <w:rsid w:val="006B5E67"/>
    <w:rsid w:val="006C2EB5"/>
    <w:rsid w:val="006C3261"/>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3908"/>
    <w:rsid w:val="00734809"/>
    <w:rsid w:val="007406E1"/>
    <w:rsid w:val="00743E40"/>
    <w:rsid w:val="00751263"/>
    <w:rsid w:val="0075704F"/>
    <w:rsid w:val="00763B2D"/>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E2846"/>
    <w:rsid w:val="007E4FC2"/>
    <w:rsid w:val="007F3F7E"/>
    <w:rsid w:val="007F5497"/>
    <w:rsid w:val="00800668"/>
    <w:rsid w:val="00813CEC"/>
    <w:rsid w:val="0081534C"/>
    <w:rsid w:val="008171E4"/>
    <w:rsid w:val="008208EA"/>
    <w:rsid w:val="00820B00"/>
    <w:rsid w:val="00824E67"/>
    <w:rsid w:val="00825A64"/>
    <w:rsid w:val="00826F48"/>
    <w:rsid w:val="008308AE"/>
    <w:rsid w:val="0083166E"/>
    <w:rsid w:val="00831DC3"/>
    <w:rsid w:val="008322C7"/>
    <w:rsid w:val="00834F1D"/>
    <w:rsid w:val="00836FEC"/>
    <w:rsid w:val="008403FD"/>
    <w:rsid w:val="00841F9D"/>
    <w:rsid w:val="008420E1"/>
    <w:rsid w:val="00843D58"/>
    <w:rsid w:val="00843EBA"/>
    <w:rsid w:val="00844D98"/>
    <w:rsid w:val="00846D84"/>
    <w:rsid w:val="0085230E"/>
    <w:rsid w:val="0085355E"/>
    <w:rsid w:val="008550A1"/>
    <w:rsid w:val="00861035"/>
    <w:rsid w:val="00861038"/>
    <w:rsid w:val="00865008"/>
    <w:rsid w:val="008665C1"/>
    <w:rsid w:val="00866B50"/>
    <w:rsid w:val="008708F1"/>
    <w:rsid w:val="00880539"/>
    <w:rsid w:val="008859E8"/>
    <w:rsid w:val="0088737B"/>
    <w:rsid w:val="00892716"/>
    <w:rsid w:val="00893067"/>
    <w:rsid w:val="008933DE"/>
    <w:rsid w:val="00894509"/>
    <w:rsid w:val="00895FCE"/>
    <w:rsid w:val="00897F3E"/>
    <w:rsid w:val="008A1BA8"/>
    <w:rsid w:val="008A21B4"/>
    <w:rsid w:val="008A4576"/>
    <w:rsid w:val="008B07DE"/>
    <w:rsid w:val="008B28E7"/>
    <w:rsid w:val="008C14C7"/>
    <w:rsid w:val="008C2264"/>
    <w:rsid w:val="008C2FFB"/>
    <w:rsid w:val="008C6EEA"/>
    <w:rsid w:val="008D5813"/>
    <w:rsid w:val="008D634E"/>
    <w:rsid w:val="008D778A"/>
    <w:rsid w:val="008F22BD"/>
    <w:rsid w:val="009079BD"/>
    <w:rsid w:val="00912BD9"/>
    <w:rsid w:val="00920E5B"/>
    <w:rsid w:val="00926436"/>
    <w:rsid w:val="0093018C"/>
    <w:rsid w:val="00932CCA"/>
    <w:rsid w:val="00953E15"/>
    <w:rsid w:val="009544C0"/>
    <w:rsid w:val="00954FA4"/>
    <w:rsid w:val="00956AE9"/>
    <w:rsid w:val="0096106E"/>
    <w:rsid w:val="00964CC6"/>
    <w:rsid w:val="00987EFE"/>
    <w:rsid w:val="00991FDA"/>
    <w:rsid w:val="009927A1"/>
    <w:rsid w:val="0099774D"/>
    <w:rsid w:val="009A5F3B"/>
    <w:rsid w:val="009B0B61"/>
    <w:rsid w:val="009B28C0"/>
    <w:rsid w:val="009B7136"/>
    <w:rsid w:val="009B7806"/>
    <w:rsid w:val="009C3AC2"/>
    <w:rsid w:val="009D4365"/>
    <w:rsid w:val="009D4E3B"/>
    <w:rsid w:val="009D7BC9"/>
    <w:rsid w:val="009E0C5A"/>
    <w:rsid w:val="009E1982"/>
    <w:rsid w:val="009E4D2C"/>
    <w:rsid w:val="009F0978"/>
    <w:rsid w:val="009F0A44"/>
    <w:rsid w:val="009F3AEC"/>
    <w:rsid w:val="00A00081"/>
    <w:rsid w:val="00A015F7"/>
    <w:rsid w:val="00A10D56"/>
    <w:rsid w:val="00A12AAE"/>
    <w:rsid w:val="00A13BB2"/>
    <w:rsid w:val="00A16DD1"/>
    <w:rsid w:val="00A22441"/>
    <w:rsid w:val="00A23F3B"/>
    <w:rsid w:val="00A24406"/>
    <w:rsid w:val="00A25F64"/>
    <w:rsid w:val="00A27CC2"/>
    <w:rsid w:val="00A3221B"/>
    <w:rsid w:val="00A3273B"/>
    <w:rsid w:val="00A40ED6"/>
    <w:rsid w:val="00A470EE"/>
    <w:rsid w:val="00A47621"/>
    <w:rsid w:val="00A479CD"/>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4DB4"/>
    <w:rsid w:val="00AE2564"/>
    <w:rsid w:val="00AE301F"/>
    <w:rsid w:val="00AE3302"/>
    <w:rsid w:val="00AE7077"/>
    <w:rsid w:val="00AF058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358B"/>
    <w:rsid w:val="00BA4BCA"/>
    <w:rsid w:val="00BA7FF1"/>
    <w:rsid w:val="00BB06CB"/>
    <w:rsid w:val="00BB261F"/>
    <w:rsid w:val="00BB2887"/>
    <w:rsid w:val="00BB5EAA"/>
    <w:rsid w:val="00BB5F11"/>
    <w:rsid w:val="00BC0401"/>
    <w:rsid w:val="00BC04FA"/>
    <w:rsid w:val="00BC1C22"/>
    <w:rsid w:val="00BC31B1"/>
    <w:rsid w:val="00BC460B"/>
    <w:rsid w:val="00BC5725"/>
    <w:rsid w:val="00BD30B1"/>
    <w:rsid w:val="00BE0F7B"/>
    <w:rsid w:val="00BE10C2"/>
    <w:rsid w:val="00BE4E31"/>
    <w:rsid w:val="00C01D14"/>
    <w:rsid w:val="00C025B4"/>
    <w:rsid w:val="00C11F61"/>
    <w:rsid w:val="00C161FD"/>
    <w:rsid w:val="00C23F17"/>
    <w:rsid w:val="00C26D0D"/>
    <w:rsid w:val="00C27C95"/>
    <w:rsid w:val="00C300D2"/>
    <w:rsid w:val="00C3270F"/>
    <w:rsid w:val="00C3278B"/>
    <w:rsid w:val="00C33375"/>
    <w:rsid w:val="00C34A61"/>
    <w:rsid w:val="00C34C23"/>
    <w:rsid w:val="00C42005"/>
    <w:rsid w:val="00C44446"/>
    <w:rsid w:val="00C4664D"/>
    <w:rsid w:val="00C472AA"/>
    <w:rsid w:val="00C50A05"/>
    <w:rsid w:val="00C54AED"/>
    <w:rsid w:val="00C55B2F"/>
    <w:rsid w:val="00C63D00"/>
    <w:rsid w:val="00C6441B"/>
    <w:rsid w:val="00C657F6"/>
    <w:rsid w:val="00C7108B"/>
    <w:rsid w:val="00C8089F"/>
    <w:rsid w:val="00C836CC"/>
    <w:rsid w:val="00C87A74"/>
    <w:rsid w:val="00C90A71"/>
    <w:rsid w:val="00C91574"/>
    <w:rsid w:val="00C91BC2"/>
    <w:rsid w:val="00C92C71"/>
    <w:rsid w:val="00C93F8F"/>
    <w:rsid w:val="00CA2745"/>
    <w:rsid w:val="00CA3593"/>
    <w:rsid w:val="00CA7F4F"/>
    <w:rsid w:val="00CB258E"/>
    <w:rsid w:val="00CB3C8F"/>
    <w:rsid w:val="00CB75CE"/>
    <w:rsid w:val="00CC02F1"/>
    <w:rsid w:val="00CC11A6"/>
    <w:rsid w:val="00CC135E"/>
    <w:rsid w:val="00CC2F8D"/>
    <w:rsid w:val="00CD5D3F"/>
    <w:rsid w:val="00CF1E90"/>
    <w:rsid w:val="00CF3DB3"/>
    <w:rsid w:val="00D052BC"/>
    <w:rsid w:val="00D07026"/>
    <w:rsid w:val="00D10419"/>
    <w:rsid w:val="00D11C62"/>
    <w:rsid w:val="00D22C8F"/>
    <w:rsid w:val="00D27C77"/>
    <w:rsid w:val="00D33491"/>
    <w:rsid w:val="00D44F8E"/>
    <w:rsid w:val="00D44FD0"/>
    <w:rsid w:val="00D5733C"/>
    <w:rsid w:val="00D607EF"/>
    <w:rsid w:val="00D60F88"/>
    <w:rsid w:val="00D625E7"/>
    <w:rsid w:val="00D646BD"/>
    <w:rsid w:val="00D70239"/>
    <w:rsid w:val="00D71201"/>
    <w:rsid w:val="00D720C7"/>
    <w:rsid w:val="00D73A26"/>
    <w:rsid w:val="00D77A04"/>
    <w:rsid w:val="00D81D06"/>
    <w:rsid w:val="00D8652C"/>
    <w:rsid w:val="00D876E6"/>
    <w:rsid w:val="00DA1025"/>
    <w:rsid w:val="00DA22EC"/>
    <w:rsid w:val="00DA5860"/>
    <w:rsid w:val="00DB2767"/>
    <w:rsid w:val="00DC4729"/>
    <w:rsid w:val="00DD7FFD"/>
    <w:rsid w:val="00DE556F"/>
    <w:rsid w:val="00DF4CF5"/>
    <w:rsid w:val="00E03B6D"/>
    <w:rsid w:val="00E17160"/>
    <w:rsid w:val="00E27E98"/>
    <w:rsid w:val="00E34061"/>
    <w:rsid w:val="00E35BEC"/>
    <w:rsid w:val="00E413CE"/>
    <w:rsid w:val="00E50821"/>
    <w:rsid w:val="00E50EF8"/>
    <w:rsid w:val="00E50F95"/>
    <w:rsid w:val="00E51F91"/>
    <w:rsid w:val="00E57B0A"/>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B069C"/>
    <w:rsid w:val="00EB2173"/>
    <w:rsid w:val="00EB28DC"/>
    <w:rsid w:val="00EB3E2F"/>
    <w:rsid w:val="00EB62E6"/>
    <w:rsid w:val="00ED1B30"/>
    <w:rsid w:val="00ED250E"/>
    <w:rsid w:val="00ED6535"/>
    <w:rsid w:val="00EE1AC1"/>
    <w:rsid w:val="00EE39D6"/>
    <w:rsid w:val="00EE413C"/>
    <w:rsid w:val="00EE52AD"/>
    <w:rsid w:val="00F01F92"/>
    <w:rsid w:val="00F10A08"/>
    <w:rsid w:val="00F139CF"/>
    <w:rsid w:val="00F22AC5"/>
    <w:rsid w:val="00F254D1"/>
    <w:rsid w:val="00F26BD0"/>
    <w:rsid w:val="00F32664"/>
    <w:rsid w:val="00F32B82"/>
    <w:rsid w:val="00F4043E"/>
    <w:rsid w:val="00F40CB5"/>
    <w:rsid w:val="00F41BBC"/>
    <w:rsid w:val="00F43B9D"/>
    <w:rsid w:val="00F444F0"/>
    <w:rsid w:val="00F50590"/>
    <w:rsid w:val="00F50847"/>
    <w:rsid w:val="00F53F27"/>
    <w:rsid w:val="00F546D1"/>
    <w:rsid w:val="00F6513F"/>
    <w:rsid w:val="00F66272"/>
    <w:rsid w:val="00F709C0"/>
    <w:rsid w:val="00F927A1"/>
    <w:rsid w:val="00F92E4D"/>
    <w:rsid w:val="00FA2E24"/>
    <w:rsid w:val="00FA3764"/>
    <w:rsid w:val="00FA56ED"/>
    <w:rsid w:val="00FB5FA6"/>
    <w:rsid w:val="00FC1310"/>
    <w:rsid w:val="00FC2FF3"/>
    <w:rsid w:val="00FC3263"/>
    <w:rsid w:val="00FC51F9"/>
    <w:rsid w:val="00FC5B40"/>
    <w:rsid w:val="00FC5FF8"/>
    <w:rsid w:val="00FC624B"/>
    <w:rsid w:val="00FC702B"/>
    <w:rsid w:val="00FD3D7C"/>
    <w:rsid w:val="00FD4F8F"/>
    <w:rsid w:val="00FE0C16"/>
    <w:rsid w:val="00FE14AD"/>
    <w:rsid w:val="00FE14B1"/>
    <w:rsid w:val="00FE1F6A"/>
    <w:rsid w:val="00FF0070"/>
    <w:rsid w:val="00FF31EC"/>
    <w:rsid w:val="00FF5F6A"/>
    <w:rsid w:val="00FF6BE0"/>
    <w:rsid w:val="00FF7784"/>
    <w:rsid w:val="00FF7EBB"/>
    <w:rsid w:val="1DD1DFEA"/>
    <w:rsid w:val="31856DE5"/>
    <w:rsid w:val="5A1BC7B5"/>
    <w:rsid w:val="5B63D80E"/>
    <w:rsid w:val="6E85A413"/>
    <w:rsid w:val="7FD84E4E"/>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character" w:customStyle="1" w:styleId="normaltextrun">
    <w:name w:val="normaltextrun"/>
    <w:basedOn w:val="DefaultParagraphFont"/>
    <w:rsid w:val="00DF4CF5"/>
  </w:style>
  <w:style w:type="character" w:customStyle="1" w:styleId="spellingerror">
    <w:name w:val="spellingerror"/>
    <w:basedOn w:val="DefaultParagraphFont"/>
    <w:rsid w:val="00DF4CF5"/>
  </w:style>
  <w:style w:type="character" w:customStyle="1" w:styleId="contextualspellingandgrammarerror">
    <w:name w:val="contextualspellingandgrammarerror"/>
    <w:basedOn w:val="DefaultParagraphFont"/>
    <w:rsid w:val="00DF4CF5"/>
  </w:style>
  <w:style w:type="character" w:customStyle="1" w:styleId="eop">
    <w:name w:val="eop"/>
    <w:basedOn w:val="DefaultParagraphFont"/>
    <w:rsid w:val="00DF4CF5"/>
  </w:style>
  <w:style w:type="paragraph" w:customStyle="1" w:styleId="paragraph">
    <w:name w:val="paragraph"/>
    <w:basedOn w:val="Normal"/>
    <w:rsid w:val="00265118"/>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paragraph" w:styleId="Bibliography">
    <w:name w:val="Bibliography"/>
    <w:basedOn w:val="Normal"/>
    <w:next w:val="Normal"/>
    <w:uiPriority w:val="37"/>
    <w:unhideWhenUsed/>
    <w:rsid w:val="004A63D4"/>
    <w:pPr>
      <w:overflowPunct/>
      <w:autoSpaceDE/>
      <w:autoSpaceDN/>
      <w:adjustRightInd/>
      <w:spacing w:after="160" w:line="259" w:lineRule="auto"/>
      <w:textAlignment w:val="auto"/>
    </w:pPr>
    <w:rPr>
      <w:rFonts w:asciiTheme="minorHAnsi" w:hAnsiTheme="minorHAnsi" w:cs="Times New Roman"/>
      <w:color w:val="auto"/>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5909027">
      <w:bodyDiv w:val="1"/>
      <w:marLeft w:val="0"/>
      <w:marRight w:val="0"/>
      <w:marTop w:val="0"/>
      <w:marBottom w:val="0"/>
      <w:divBdr>
        <w:top w:val="none" w:sz="0" w:space="0" w:color="auto"/>
        <w:left w:val="none" w:sz="0" w:space="0" w:color="auto"/>
        <w:bottom w:val="none" w:sz="0" w:space="0" w:color="auto"/>
        <w:right w:val="none" w:sz="0" w:space="0" w:color="auto"/>
      </w:divBdr>
    </w:div>
    <w:div w:id="150601876">
      <w:bodyDiv w:val="1"/>
      <w:marLeft w:val="0"/>
      <w:marRight w:val="0"/>
      <w:marTop w:val="0"/>
      <w:marBottom w:val="0"/>
      <w:divBdr>
        <w:top w:val="none" w:sz="0" w:space="0" w:color="auto"/>
        <w:left w:val="none" w:sz="0" w:space="0" w:color="auto"/>
        <w:bottom w:val="none" w:sz="0" w:space="0" w:color="auto"/>
        <w:right w:val="none" w:sz="0" w:space="0" w:color="auto"/>
      </w:divBdr>
    </w:div>
    <w:div w:id="151139453">
      <w:bodyDiv w:val="1"/>
      <w:marLeft w:val="0"/>
      <w:marRight w:val="0"/>
      <w:marTop w:val="0"/>
      <w:marBottom w:val="0"/>
      <w:divBdr>
        <w:top w:val="none" w:sz="0" w:space="0" w:color="auto"/>
        <w:left w:val="none" w:sz="0" w:space="0" w:color="auto"/>
        <w:bottom w:val="none" w:sz="0" w:space="0" w:color="auto"/>
        <w:right w:val="none" w:sz="0" w:space="0" w:color="auto"/>
      </w:divBdr>
    </w:div>
    <w:div w:id="234558500">
      <w:bodyDiv w:val="1"/>
      <w:marLeft w:val="0"/>
      <w:marRight w:val="0"/>
      <w:marTop w:val="0"/>
      <w:marBottom w:val="0"/>
      <w:divBdr>
        <w:top w:val="none" w:sz="0" w:space="0" w:color="auto"/>
        <w:left w:val="none" w:sz="0" w:space="0" w:color="auto"/>
        <w:bottom w:val="none" w:sz="0" w:space="0" w:color="auto"/>
        <w:right w:val="none" w:sz="0" w:space="0" w:color="auto"/>
      </w:divBdr>
    </w:div>
    <w:div w:id="336420749">
      <w:bodyDiv w:val="1"/>
      <w:marLeft w:val="0"/>
      <w:marRight w:val="0"/>
      <w:marTop w:val="0"/>
      <w:marBottom w:val="0"/>
      <w:divBdr>
        <w:top w:val="none" w:sz="0" w:space="0" w:color="auto"/>
        <w:left w:val="none" w:sz="0" w:space="0" w:color="auto"/>
        <w:bottom w:val="none" w:sz="0" w:space="0" w:color="auto"/>
        <w:right w:val="none" w:sz="0" w:space="0" w:color="auto"/>
      </w:divBdr>
    </w:div>
    <w:div w:id="458576712">
      <w:bodyDiv w:val="1"/>
      <w:marLeft w:val="0"/>
      <w:marRight w:val="0"/>
      <w:marTop w:val="0"/>
      <w:marBottom w:val="0"/>
      <w:divBdr>
        <w:top w:val="none" w:sz="0" w:space="0" w:color="auto"/>
        <w:left w:val="none" w:sz="0" w:space="0" w:color="auto"/>
        <w:bottom w:val="none" w:sz="0" w:space="0" w:color="auto"/>
        <w:right w:val="none" w:sz="0" w:space="0" w:color="auto"/>
      </w:divBdr>
    </w:div>
    <w:div w:id="500972995">
      <w:bodyDiv w:val="1"/>
      <w:marLeft w:val="0"/>
      <w:marRight w:val="0"/>
      <w:marTop w:val="0"/>
      <w:marBottom w:val="0"/>
      <w:divBdr>
        <w:top w:val="none" w:sz="0" w:space="0" w:color="auto"/>
        <w:left w:val="none" w:sz="0" w:space="0" w:color="auto"/>
        <w:bottom w:val="none" w:sz="0" w:space="0" w:color="auto"/>
        <w:right w:val="none" w:sz="0" w:space="0" w:color="auto"/>
      </w:divBdr>
    </w:div>
    <w:div w:id="604339055">
      <w:bodyDiv w:val="1"/>
      <w:marLeft w:val="0"/>
      <w:marRight w:val="0"/>
      <w:marTop w:val="0"/>
      <w:marBottom w:val="0"/>
      <w:divBdr>
        <w:top w:val="none" w:sz="0" w:space="0" w:color="auto"/>
        <w:left w:val="none" w:sz="0" w:space="0" w:color="auto"/>
        <w:bottom w:val="none" w:sz="0" w:space="0" w:color="auto"/>
        <w:right w:val="none" w:sz="0" w:space="0" w:color="auto"/>
      </w:divBdr>
    </w:div>
    <w:div w:id="643317881">
      <w:bodyDiv w:val="1"/>
      <w:marLeft w:val="0"/>
      <w:marRight w:val="0"/>
      <w:marTop w:val="0"/>
      <w:marBottom w:val="0"/>
      <w:divBdr>
        <w:top w:val="none" w:sz="0" w:space="0" w:color="auto"/>
        <w:left w:val="none" w:sz="0" w:space="0" w:color="auto"/>
        <w:bottom w:val="none" w:sz="0" w:space="0" w:color="auto"/>
        <w:right w:val="none" w:sz="0" w:space="0" w:color="auto"/>
      </w:divBdr>
    </w:div>
    <w:div w:id="710569231">
      <w:bodyDiv w:val="1"/>
      <w:marLeft w:val="0"/>
      <w:marRight w:val="0"/>
      <w:marTop w:val="0"/>
      <w:marBottom w:val="0"/>
      <w:divBdr>
        <w:top w:val="none" w:sz="0" w:space="0" w:color="auto"/>
        <w:left w:val="none" w:sz="0" w:space="0" w:color="auto"/>
        <w:bottom w:val="none" w:sz="0" w:space="0" w:color="auto"/>
        <w:right w:val="none" w:sz="0" w:space="0" w:color="auto"/>
      </w:divBdr>
    </w:div>
    <w:div w:id="738557431">
      <w:bodyDiv w:val="1"/>
      <w:marLeft w:val="0"/>
      <w:marRight w:val="0"/>
      <w:marTop w:val="0"/>
      <w:marBottom w:val="0"/>
      <w:divBdr>
        <w:top w:val="none" w:sz="0" w:space="0" w:color="auto"/>
        <w:left w:val="none" w:sz="0" w:space="0" w:color="auto"/>
        <w:bottom w:val="none" w:sz="0" w:space="0" w:color="auto"/>
        <w:right w:val="none" w:sz="0" w:space="0" w:color="auto"/>
      </w:divBdr>
    </w:div>
    <w:div w:id="856192754">
      <w:bodyDiv w:val="1"/>
      <w:marLeft w:val="0"/>
      <w:marRight w:val="0"/>
      <w:marTop w:val="0"/>
      <w:marBottom w:val="0"/>
      <w:divBdr>
        <w:top w:val="none" w:sz="0" w:space="0" w:color="auto"/>
        <w:left w:val="none" w:sz="0" w:space="0" w:color="auto"/>
        <w:bottom w:val="none" w:sz="0" w:space="0" w:color="auto"/>
        <w:right w:val="none" w:sz="0" w:space="0" w:color="auto"/>
      </w:divBdr>
    </w:div>
    <w:div w:id="1009866120">
      <w:bodyDiv w:val="1"/>
      <w:marLeft w:val="0"/>
      <w:marRight w:val="0"/>
      <w:marTop w:val="0"/>
      <w:marBottom w:val="0"/>
      <w:divBdr>
        <w:top w:val="none" w:sz="0" w:space="0" w:color="auto"/>
        <w:left w:val="none" w:sz="0" w:space="0" w:color="auto"/>
        <w:bottom w:val="none" w:sz="0" w:space="0" w:color="auto"/>
        <w:right w:val="none" w:sz="0" w:space="0" w:color="auto"/>
      </w:divBdr>
      <w:divsChild>
        <w:div w:id="1955473834">
          <w:marLeft w:val="0"/>
          <w:marRight w:val="0"/>
          <w:marTop w:val="0"/>
          <w:marBottom w:val="0"/>
          <w:divBdr>
            <w:top w:val="none" w:sz="0" w:space="0" w:color="auto"/>
            <w:left w:val="none" w:sz="0" w:space="0" w:color="auto"/>
            <w:bottom w:val="none" w:sz="0" w:space="0" w:color="auto"/>
            <w:right w:val="none" w:sz="0" w:space="0" w:color="auto"/>
          </w:divBdr>
          <w:divsChild>
            <w:div w:id="1356880919">
              <w:marLeft w:val="-75"/>
              <w:marRight w:val="0"/>
              <w:marTop w:val="30"/>
              <w:marBottom w:val="30"/>
              <w:divBdr>
                <w:top w:val="none" w:sz="0" w:space="0" w:color="auto"/>
                <w:left w:val="none" w:sz="0" w:space="0" w:color="auto"/>
                <w:bottom w:val="none" w:sz="0" w:space="0" w:color="auto"/>
                <w:right w:val="none" w:sz="0" w:space="0" w:color="auto"/>
              </w:divBdr>
              <w:divsChild>
                <w:div w:id="926227864">
                  <w:marLeft w:val="0"/>
                  <w:marRight w:val="0"/>
                  <w:marTop w:val="0"/>
                  <w:marBottom w:val="0"/>
                  <w:divBdr>
                    <w:top w:val="none" w:sz="0" w:space="0" w:color="auto"/>
                    <w:left w:val="none" w:sz="0" w:space="0" w:color="auto"/>
                    <w:bottom w:val="none" w:sz="0" w:space="0" w:color="auto"/>
                    <w:right w:val="none" w:sz="0" w:space="0" w:color="auto"/>
                  </w:divBdr>
                  <w:divsChild>
                    <w:div w:id="1604456899">
                      <w:marLeft w:val="0"/>
                      <w:marRight w:val="0"/>
                      <w:marTop w:val="0"/>
                      <w:marBottom w:val="0"/>
                      <w:divBdr>
                        <w:top w:val="none" w:sz="0" w:space="0" w:color="auto"/>
                        <w:left w:val="none" w:sz="0" w:space="0" w:color="auto"/>
                        <w:bottom w:val="none" w:sz="0" w:space="0" w:color="auto"/>
                        <w:right w:val="none" w:sz="0" w:space="0" w:color="auto"/>
                      </w:divBdr>
                    </w:div>
                    <w:div w:id="1747414005">
                      <w:marLeft w:val="0"/>
                      <w:marRight w:val="0"/>
                      <w:marTop w:val="0"/>
                      <w:marBottom w:val="0"/>
                      <w:divBdr>
                        <w:top w:val="none" w:sz="0" w:space="0" w:color="auto"/>
                        <w:left w:val="none" w:sz="0" w:space="0" w:color="auto"/>
                        <w:bottom w:val="none" w:sz="0" w:space="0" w:color="auto"/>
                        <w:right w:val="none" w:sz="0" w:space="0" w:color="auto"/>
                      </w:divBdr>
                    </w:div>
                    <w:div w:id="918516929">
                      <w:marLeft w:val="0"/>
                      <w:marRight w:val="0"/>
                      <w:marTop w:val="0"/>
                      <w:marBottom w:val="0"/>
                      <w:divBdr>
                        <w:top w:val="none" w:sz="0" w:space="0" w:color="auto"/>
                        <w:left w:val="none" w:sz="0" w:space="0" w:color="auto"/>
                        <w:bottom w:val="none" w:sz="0" w:space="0" w:color="auto"/>
                        <w:right w:val="none" w:sz="0" w:space="0" w:color="auto"/>
                      </w:divBdr>
                    </w:div>
                  </w:divsChild>
                </w:div>
                <w:div w:id="374621268">
                  <w:marLeft w:val="0"/>
                  <w:marRight w:val="0"/>
                  <w:marTop w:val="0"/>
                  <w:marBottom w:val="0"/>
                  <w:divBdr>
                    <w:top w:val="none" w:sz="0" w:space="0" w:color="auto"/>
                    <w:left w:val="none" w:sz="0" w:space="0" w:color="auto"/>
                    <w:bottom w:val="none" w:sz="0" w:space="0" w:color="auto"/>
                    <w:right w:val="none" w:sz="0" w:space="0" w:color="auto"/>
                  </w:divBdr>
                  <w:divsChild>
                    <w:div w:id="1311522421">
                      <w:marLeft w:val="0"/>
                      <w:marRight w:val="0"/>
                      <w:marTop w:val="0"/>
                      <w:marBottom w:val="0"/>
                      <w:divBdr>
                        <w:top w:val="none" w:sz="0" w:space="0" w:color="auto"/>
                        <w:left w:val="none" w:sz="0" w:space="0" w:color="auto"/>
                        <w:bottom w:val="none" w:sz="0" w:space="0" w:color="auto"/>
                        <w:right w:val="none" w:sz="0" w:space="0" w:color="auto"/>
                      </w:divBdr>
                    </w:div>
                    <w:div w:id="551354702">
                      <w:marLeft w:val="0"/>
                      <w:marRight w:val="0"/>
                      <w:marTop w:val="0"/>
                      <w:marBottom w:val="0"/>
                      <w:divBdr>
                        <w:top w:val="none" w:sz="0" w:space="0" w:color="auto"/>
                        <w:left w:val="none" w:sz="0" w:space="0" w:color="auto"/>
                        <w:bottom w:val="none" w:sz="0" w:space="0" w:color="auto"/>
                        <w:right w:val="none" w:sz="0" w:space="0" w:color="auto"/>
                      </w:divBdr>
                    </w:div>
                  </w:divsChild>
                </w:div>
                <w:div w:id="800460289">
                  <w:marLeft w:val="0"/>
                  <w:marRight w:val="0"/>
                  <w:marTop w:val="0"/>
                  <w:marBottom w:val="0"/>
                  <w:divBdr>
                    <w:top w:val="none" w:sz="0" w:space="0" w:color="auto"/>
                    <w:left w:val="none" w:sz="0" w:space="0" w:color="auto"/>
                    <w:bottom w:val="none" w:sz="0" w:space="0" w:color="auto"/>
                    <w:right w:val="none" w:sz="0" w:space="0" w:color="auto"/>
                  </w:divBdr>
                  <w:divsChild>
                    <w:div w:id="1755544226">
                      <w:marLeft w:val="0"/>
                      <w:marRight w:val="0"/>
                      <w:marTop w:val="0"/>
                      <w:marBottom w:val="0"/>
                      <w:divBdr>
                        <w:top w:val="none" w:sz="0" w:space="0" w:color="auto"/>
                        <w:left w:val="none" w:sz="0" w:space="0" w:color="auto"/>
                        <w:bottom w:val="none" w:sz="0" w:space="0" w:color="auto"/>
                        <w:right w:val="none" w:sz="0" w:space="0" w:color="auto"/>
                      </w:divBdr>
                    </w:div>
                    <w:div w:id="1039235632">
                      <w:marLeft w:val="0"/>
                      <w:marRight w:val="0"/>
                      <w:marTop w:val="0"/>
                      <w:marBottom w:val="0"/>
                      <w:divBdr>
                        <w:top w:val="none" w:sz="0" w:space="0" w:color="auto"/>
                        <w:left w:val="none" w:sz="0" w:space="0" w:color="auto"/>
                        <w:bottom w:val="none" w:sz="0" w:space="0" w:color="auto"/>
                        <w:right w:val="none" w:sz="0" w:space="0" w:color="auto"/>
                      </w:divBdr>
                    </w:div>
                  </w:divsChild>
                </w:div>
                <w:div w:id="282804799">
                  <w:marLeft w:val="0"/>
                  <w:marRight w:val="0"/>
                  <w:marTop w:val="0"/>
                  <w:marBottom w:val="0"/>
                  <w:divBdr>
                    <w:top w:val="none" w:sz="0" w:space="0" w:color="auto"/>
                    <w:left w:val="none" w:sz="0" w:space="0" w:color="auto"/>
                    <w:bottom w:val="none" w:sz="0" w:space="0" w:color="auto"/>
                    <w:right w:val="none" w:sz="0" w:space="0" w:color="auto"/>
                  </w:divBdr>
                  <w:divsChild>
                    <w:div w:id="1088232357">
                      <w:marLeft w:val="0"/>
                      <w:marRight w:val="0"/>
                      <w:marTop w:val="0"/>
                      <w:marBottom w:val="0"/>
                      <w:divBdr>
                        <w:top w:val="none" w:sz="0" w:space="0" w:color="auto"/>
                        <w:left w:val="none" w:sz="0" w:space="0" w:color="auto"/>
                        <w:bottom w:val="none" w:sz="0" w:space="0" w:color="auto"/>
                        <w:right w:val="none" w:sz="0" w:space="0" w:color="auto"/>
                      </w:divBdr>
                    </w:div>
                    <w:div w:id="517088909">
                      <w:marLeft w:val="0"/>
                      <w:marRight w:val="0"/>
                      <w:marTop w:val="0"/>
                      <w:marBottom w:val="0"/>
                      <w:divBdr>
                        <w:top w:val="none" w:sz="0" w:space="0" w:color="auto"/>
                        <w:left w:val="none" w:sz="0" w:space="0" w:color="auto"/>
                        <w:bottom w:val="none" w:sz="0" w:space="0" w:color="auto"/>
                        <w:right w:val="none" w:sz="0" w:space="0" w:color="auto"/>
                      </w:divBdr>
                    </w:div>
                  </w:divsChild>
                </w:div>
                <w:div w:id="1801338981">
                  <w:marLeft w:val="0"/>
                  <w:marRight w:val="0"/>
                  <w:marTop w:val="0"/>
                  <w:marBottom w:val="0"/>
                  <w:divBdr>
                    <w:top w:val="none" w:sz="0" w:space="0" w:color="auto"/>
                    <w:left w:val="none" w:sz="0" w:space="0" w:color="auto"/>
                    <w:bottom w:val="none" w:sz="0" w:space="0" w:color="auto"/>
                    <w:right w:val="none" w:sz="0" w:space="0" w:color="auto"/>
                  </w:divBdr>
                  <w:divsChild>
                    <w:div w:id="216823997">
                      <w:marLeft w:val="0"/>
                      <w:marRight w:val="0"/>
                      <w:marTop w:val="0"/>
                      <w:marBottom w:val="0"/>
                      <w:divBdr>
                        <w:top w:val="none" w:sz="0" w:space="0" w:color="auto"/>
                        <w:left w:val="none" w:sz="0" w:space="0" w:color="auto"/>
                        <w:bottom w:val="none" w:sz="0" w:space="0" w:color="auto"/>
                        <w:right w:val="none" w:sz="0" w:space="0" w:color="auto"/>
                      </w:divBdr>
                    </w:div>
                    <w:div w:id="604583392">
                      <w:marLeft w:val="0"/>
                      <w:marRight w:val="0"/>
                      <w:marTop w:val="0"/>
                      <w:marBottom w:val="0"/>
                      <w:divBdr>
                        <w:top w:val="none" w:sz="0" w:space="0" w:color="auto"/>
                        <w:left w:val="none" w:sz="0" w:space="0" w:color="auto"/>
                        <w:bottom w:val="none" w:sz="0" w:space="0" w:color="auto"/>
                        <w:right w:val="none" w:sz="0" w:space="0" w:color="auto"/>
                      </w:divBdr>
                    </w:div>
                    <w:div w:id="2020690626">
                      <w:marLeft w:val="0"/>
                      <w:marRight w:val="0"/>
                      <w:marTop w:val="0"/>
                      <w:marBottom w:val="0"/>
                      <w:divBdr>
                        <w:top w:val="none" w:sz="0" w:space="0" w:color="auto"/>
                        <w:left w:val="none" w:sz="0" w:space="0" w:color="auto"/>
                        <w:bottom w:val="none" w:sz="0" w:space="0" w:color="auto"/>
                        <w:right w:val="none" w:sz="0" w:space="0" w:color="auto"/>
                      </w:divBdr>
                    </w:div>
                    <w:div w:id="4328966">
                      <w:marLeft w:val="0"/>
                      <w:marRight w:val="0"/>
                      <w:marTop w:val="0"/>
                      <w:marBottom w:val="0"/>
                      <w:divBdr>
                        <w:top w:val="none" w:sz="0" w:space="0" w:color="auto"/>
                        <w:left w:val="none" w:sz="0" w:space="0" w:color="auto"/>
                        <w:bottom w:val="none" w:sz="0" w:space="0" w:color="auto"/>
                        <w:right w:val="none" w:sz="0" w:space="0" w:color="auto"/>
                      </w:divBdr>
                    </w:div>
                    <w:div w:id="134836837">
                      <w:marLeft w:val="0"/>
                      <w:marRight w:val="0"/>
                      <w:marTop w:val="0"/>
                      <w:marBottom w:val="0"/>
                      <w:divBdr>
                        <w:top w:val="none" w:sz="0" w:space="0" w:color="auto"/>
                        <w:left w:val="none" w:sz="0" w:space="0" w:color="auto"/>
                        <w:bottom w:val="none" w:sz="0" w:space="0" w:color="auto"/>
                        <w:right w:val="none" w:sz="0" w:space="0" w:color="auto"/>
                      </w:divBdr>
                    </w:div>
                    <w:div w:id="858276694">
                      <w:marLeft w:val="0"/>
                      <w:marRight w:val="0"/>
                      <w:marTop w:val="0"/>
                      <w:marBottom w:val="0"/>
                      <w:divBdr>
                        <w:top w:val="none" w:sz="0" w:space="0" w:color="auto"/>
                        <w:left w:val="none" w:sz="0" w:space="0" w:color="auto"/>
                        <w:bottom w:val="none" w:sz="0" w:space="0" w:color="auto"/>
                        <w:right w:val="none" w:sz="0" w:space="0" w:color="auto"/>
                      </w:divBdr>
                    </w:div>
                    <w:div w:id="1493717876">
                      <w:marLeft w:val="0"/>
                      <w:marRight w:val="0"/>
                      <w:marTop w:val="0"/>
                      <w:marBottom w:val="0"/>
                      <w:divBdr>
                        <w:top w:val="none" w:sz="0" w:space="0" w:color="auto"/>
                        <w:left w:val="none" w:sz="0" w:space="0" w:color="auto"/>
                        <w:bottom w:val="none" w:sz="0" w:space="0" w:color="auto"/>
                        <w:right w:val="none" w:sz="0" w:space="0" w:color="auto"/>
                      </w:divBdr>
                    </w:div>
                    <w:div w:id="786388228">
                      <w:marLeft w:val="0"/>
                      <w:marRight w:val="0"/>
                      <w:marTop w:val="0"/>
                      <w:marBottom w:val="0"/>
                      <w:divBdr>
                        <w:top w:val="none" w:sz="0" w:space="0" w:color="auto"/>
                        <w:left w:val="none" w:sz="0" w:space="0" w:color="auto"/>
                        <w:bottom w:val="none" w:sz="0" w:space="0" w:color="auto"/>
                        <w:right w:val="none" w:sz="0" w:space="0" w:color="auto"/>
                      </w:divBdr>
                    </w:div>
                    <w:div w:id="356928339">
                      <w:marLeft w:val="0"/>
                      <w:marRight w:val="0"/>
                      <w:marTop w:val="0"/>
                      <w:marBottom w:val="0"/>
                      <w:divBdr>
                        <w:top w:val="none" w:sz="0" w:space="0" w:color="auto"/>
                        <w:left w:val="none" w:sz="0" w:space="0" w:color="auto"/>
                        <w:bottom w:val="none" w:sz="0" w:space="0" w:color="auto"/>
                        <w:right w:val="none" w:sz="0" w:space="0" w:color="auto"/>
                      </w:divBdr>
                    </w:div>
                    <w:div w:id="1096095755">
                      <w:marLeft w:val="0"/>
                      <w:marRight w:val="0"/>
                      <w:marTop w:val="0"/>
                      <w:marBottom w:val="0"/>
                      <w:divBdr>
                        <w:top w:val="none" w:sz="0" w:space="0" w:color="auto"/>
                        <w:left w:val="none" w:sz="0" w:space="0" w:color="auto"/>
                        <w:bottom w:val="none" w:sz="0" w:space="0" w:color="auto"/>
                        <w:right w:val="none" w:sz="0" w:space="0" w:color="auto"/>
                      </w:divBdr>
                    </w:div>
                  </w:divsChild>
                </w:div>
                <w:div w:id="1123187714">
                  <w:marLeft w:val="0"/>
                  <w:marRight w:val="0"/>
                  <w:marTop w:val="0"/>
                  <w:marBottom w:val="0"/>
                  <w:divBdr>
                    <w:top w:val="none" w:sz="0" w:space="0" w:color="auto"/>
                    <w:left w:val="none" w:sz="0" w:space="0" w:color="auto"/>
                    <w:bottom w:val="none" w:sz="0" w:space="0" w:color="auto"/>
                    <w:right w:val="none" w:sz="0" w:space="0" w:color="auto"/>
                  </w:divBdr>
                  <w:divsChild>
                    <w:div w:id="1791119758">
                      <w:marLeft w:val="0"/>
                      <w:marRight w:val="0"/>
                      <w:marTop w:val="0"/>
                      <w:marBottom w:val="0"/>
                      <w:divBdr>
                        <w:top w:val="none" w:sz="0" w:space="0" w:color="auto"/>
                        <w:left w:val="none" w:sz="0" w:space="0" w:color="auto"/>
                        <w:bottom w:val="none" w:sz="0" w:space="0" w:color="auto"/>
                        <w:right w:val="none" w:sz="0" w:space="0" w:color="auto"/>
                      </w:divBdr>
                    </w:div>
                  </w:divsChild>
                </w:div>
                <w:div w:id="1206064350">
                  <w:marLeft w:val="0"/>
                  <w:marRight w:val="0"/>
                  <w:marTop w:val="0"/>
                  <w:marBottom w:val="0"/>
                  <w:divBdr>
                    <w:top w:val="none" w:sz="0" w:space="0" w:color="auto"/>
                    <w:left w:val="none" w:sz="0" w:space="0" w:color="auto"/>
                    <w:bottom w:val="none" w:sz="0" w:space="0" w:color="auto"/>
                    <w:right w:val="none" w:sz="0" w:space="0" w:color="auto"/>
                  </w:divBdr>
                  <w:divsChild>
                    <w:div w:id="306520325">
                      <w:marLeft w:val="0"/>
                      <w:marRight w:val="0"/>
                      <w:marTop w:val="0"/>
                      <w:marBottom w:val="0"/>
                      <w:divBdr>
                        <w:top w:val="none" w:sz="0" w:space="0" w:color="auto"/>
                        <w:left w:val="none" w:sz="0" w:space="0" w:color="auto"/>
                        <w:bottom w:val="none" w:sz="0" w:space="0" w:color="auto"/>
                        <w:right w:val="none" w:sz="0" w:space="0" w:color="auto"/>
                      </w:divBdr>
                    </w:div>
                  </w:divsChild>
                </w:div>
                <w:div w:id="1274020887">
                  <w:marLeft w:val="0"/>
                  <w:marRight w:val="0"/>
                  <w:marTop w:val="0"/>
                  <w:marBottom w:val="0"/>
                  <w:divBdr>
                    <w:top w:val="none" w:sz="0" w:space="0" w:color="auto"/>
                    <w:left w:val="none" w:sz="0" w:space="0" w:color="auto"/>
                    <w:bottom w:val="none" w:sz="0" w:space="0" w:color="auto"/>
                    <w:right w:val="none" w:sz="0" w:space="0" w:color="auto"/>
                  </w:divBdr>
                  <w:divsChild>
                    <w:div w:id="360327980">
                      <w:marLeft w:val="0"/>
                      <w:marRight w:val="0"/>
                      <w:marTop w:val="0"/>
                      <w:marBottom w:val="0"/>
                      <w:divBdr>
                        <w:top w:val="none" w:sz="0" w:space="0" w:color="auto"/>
                        <w:left w:val="none" w:sz="0" w:space="0" w:color="auto"/>
                        <w:bottom w:val="none" w:sz="0" w:space="0" w:color="auto"/>
                        <w:right w:val="none" w:sz="0" w:space="0" w:color="auto"/>
                      </w:divBdr>
                    </w:div>
                  </w:divsChild>
                </w:div>
                <w:div w:id="1511018180">
                  <w:marLeft w:val="0"/>
                  <w:marRight w:val="0"/>
                  <w:marTop w:val="0"/>
                  <w:marBottom w:val="0"/>
                  <w:divBdr>
                    <w:top w:val="none" w:sz="0" w:space="0" w:color="auto"/>
                    <w:left w:val="none" w:sz="0" w:space="0" w:color="auto"/>
                    <w:bottom w:val="none" w:sz="0" w:space="0" w:color="auto"/>
                    <w:right w:val="none" w:sz="0" w:space="0" w:color="auto"/>
                  </w:divBdr>
                  <w:divsChild>
                    <w:div w:id="9912672">
                      <w:marLeft w:val="0"/>
                      <w:marRight w:val="0"/>
                      <w:marTop w:val="0"/>
                      <w:marBottom w:val="0"/>
                      <w:divBdr>
                        <w:top w:val="none" w:sz="0" w:space="0" w:color="auto"/>
                        <w:left w:val="none" w:sz="0" w:space="0" w:color="auto"/>
                        <w:bottom w:val="none" w:sz="0" w:space="0" w:color="auto"/>
                        <w:right w:val="none" w:sz="0" w:space="0" w:color="auto"/>
                      </w:divBdr>
                    </w:div>
                    <w:div w:id="596407909">
                      <w:marLeft w:val="0"/>
                      <w:marRight w:val="0"/>
                      <w:marTop w:val="0"/>
                      <w:marBottom w:val="0"/>
                      <w:divBdr>
                        <w:top w:val="none" w:sz="0" w:space="0" w:color="auto"/>
                        <w:left w:val="none" w:sz="0" w:space="0" w:color="auto"/>
                        <w:bottom w:val="none" w:sz="0" w:space="0" w:color="auto"/>
                        <w:right w:val="none" w:sz="0" w:space="0" w:color="auto"/>
                      </w:divBdr>
                    </w:div>
                    <w:div w:id="719325872">
                      <w:marLeft w:val="0"/>
                      <w:marRight w:val="0"/>
                      <w:marTop w:val="0"/>
                      <w:marBottom w:val="0"/>
                      <w:divBdr>
                        <w:top w:val="none" w:sz="0" w:space="0" w:color="auto"/>
                        <w:left w:val="none" w:sz="0" w:space="0" w:color="auto"/>
                        <w:bottom w:val="none" w:sz="0" w:space="0" w:color="auto"/>
                        <w:right w:val="none" w:sz="0" w:space="0" w:color="auto"/>
                      </w:divBdr>
                    </w:div>
                    <w:div w:id="380639348">
                      <w:marLeft w:val="0"/>
                      <w:marRight w:val="0"/>
                      <w:marTop w:val="0"/>
                      <w:marBottom w:val="0"/>
                      <w:divBdr>
                        <w:top w:val="none" w:sz="0" w:space="0" w:color="auto"/>
                        <w:left w:val="none" w:sz="0" w:space="0" w:color="auto"/>
                        <w:bottom w:val="none" w:sz="0" w:space="0" w:color="auto"/>
                        <w:right w:val="none" w:sz="0" w:space="0" w:color="auto"/>
                      </w:divBdr>
                    </w:div>
                    <w:div w:id="475806259">
                      <w:marLeft w:val="0"/>
                      <w:marRight w:val="0"/>
                      <w:marTop w:val="0"/>
                      <w:marBottom w:val="0"/>
                      <w:divBdr>
                        <w:top w:val="none" w:sz="0" w:space="0" w:color="auto"/>
                        <w:left w:val="none" w:sz="0" w:space="0" w:color="auto"/>
                        <w:bottom w:val="none" w:sz="0" w:space="0" w:color="auto"/>
                        <w:right w:val="none" w:sz="0" w:space="0" w:color="auto"/>
                      </w:divBdr>
                    </w:div>
                    <w:div w:id="1215967089">
                      <w:marLeft w:val="0"/>
                      <w:marRight w:val="0"/>
                      <w:marTop w:val="0"/>
                      <w:marBottom w:val="0"/>
                      <w:divBdr>
                        <w:top w:val="none" w:sz="0" w:space="0" w:color="auto"/>
                        <w:left w:val="none" w:sz="0" w:space="0" w:color="auto"/>
                        <w:bottom w:val="none" w:sz="0" w:space="0" w:color="auto"/>
                        <w:right w:val="none" w:sz="0" w:space="0" w:color="auto"/>
                      </w:divBdr>
                    </w:div>
                    <w:div w:id="606667303">
                      <w:marLeft w:val="0"/>
                      <w:marRight w:val="0"/>
                      <w:marTop w:val="0"/>
                      <w:marBottom w:val="0"/>
                      <w:divBdr>
                        <w:top w:val="none" w:sz="0" w:space="0" w:color="auto"/>
                        <w:left w:val="none" w:sz="0" w:space="0" w:color="auto"/>
                        <w:bottom w:val="none" w:sz="0" w:space="0" w:color="auto"/>
                        <w:right w:val="none" w:sz="0" w:space="0" w:color="auto"/>
                      </w:divBdr>
                    </w:div>
                    <w:div w:id="137891058">
                      <w:marLeft w:val="0"/>
                      <w:marRight w:val="0"/>
                      <w:marTop w:val="0"/>
                      <w:marBottom w:val="0"/>
                      <w:divBdr>
                        <w:top w:val="none" w:sz="0" w:space="0" w:color="auto"/>
                        <w:left w:val="none" w:sz="0" w:space="0" w:color="auto"/>
                        <w:bottom w:val="none" w:sz="0" w:space="0" w:color="auto"/>
                        <w:right w:val="none" w:sz="0" w:space="0" w:color="auto"/>
                      </w:divBdr>
                    </w:div>
                    <w:div w:id="780800790">
                      <w:marLeft w:val="0"/>
                      <w:marRight w:val="0"/>
                      <w:marTop w:val="0"/>
                      <w:marBottom w:val="0"/>
                      <w:divBdr>
                        <w:top w:val="none" w:sz="0" w:space="0" w:color="auto"/>
                        <w:left w:val="none" w:sz="0" w:space="0" w:color="auto"/>
                        <w:bottom w:val="none" w:sz="0" w:space="0" w:color="auto"/>
                        <w:right w:val="none" w:sz="0" w:space="0" w:color="auto"/>
                      </w:divBdr>
                    </w:div>
                    <w:div w:id="826166300">
                      <w:marLeft w:val="0"/>
                      <w:marRight w:val="0"/>
                      <w:marTop w:val="0"/>
                      <w:marBottom w:val="0"/>
                      <w:divBdr>
                        <w:top w:val="none" w:sz="0" w:space="0" w:color="auto"/>
                        <w:left w:val="none" w:sz="0" w:space="0" w:color="auto"/>
                        <w:bottom w:val="none" w:sz="0" w:space="0" w:color="auto"/>
                        <w:right w:val="none" w:sz="0" w:space="0" w:color="auto"/>
                      </w:divBdr>
                    </w:div>
                    <w:div w:id="1509516703">
                      <w:marLeft w:val="0"/>
                      <w:marRight w:val="0"/>
                      <w:marTop w:val="0"/>
                      <w:marBottom w:val="0"/>
                      <w:divBdr>
                        <w:top w:val="none" w:sz="0" w:space="0" w:color="auto"/>
                        <w:left w:val="none" w:sz="0" w:space="0" w:color="auto"/>
                        <w:bottom w:val="none" w:sz="0" w:space="0" w:color="auto"/>
                        <w:right w:val="none" w:sz="0" w:space="0" w:color="auto"/>
                      </w:divBdr>
                    </w:div>
                    <w:div w:id="761411980">
                      <w:marLeft w:val="0"/>
                      <w:marRight w:val="0"/>
                      <w:marTop w:val="0"/>
                      <w:marBottom w:val="0"/>
                      <w:divBdr>
                        <w:top w:val="none" w:sz="0" w:space="0" w:color="auto"/>
                        <w:left w:val="none" w:sz="0" w:space="0" w:color="auto"/>
                        <w:bottom w:val="none" w:sz="0" w:space="0" w:color="auto"/>
                        <w:right w:val="none" w:sz="0" w:space="0" w:color="auto"/>
                      </w:divBdr>
                    </w:div>
                  </w:divsChild>
                </w:div>
                <w:div w:id="1662199179">
                  <w:marLeft w:val="0"/>
                  <w:marRight w:val="0"/>
                  <w:marTop w:val="0"/>
                  <w:marBottom w:val="0"/>
                  <w:divBdr>
                    <w:top w:val="none" w:sz="0" w:space="0" w:color="auto"/>
                    <w:left w:val="none" w:sz="0" w:space="0" w:color="auto"/>
                    <w:bottom w:val="none" w:sz="0" w:space="0" w:color="auto"/>
                    <w:right w:val="none" w:sz="0" w:space="0" w:color="auto"/>
                  </w:divBdr>
                  <w:divsChild>
                    <w:div w:id="1247762918">
                      <w:marLeft w:val="0"/>
                      <w:marRight w:val="0"/>
                      <w:marTop w:val="0"/>
                      <w:marBottom w:val="0"/>
                      <w:divBdr>
                        <w:top w:val="none" w:sz="0" w:space="0" w:color="auto"/>
                        <w:left w:val="none" w:sz="0" w:space="0" w:color="auto"/>
                        <w:bottom w:val="none" w:sz="0" w:space="0" w:color="auto"/>
                        <w:right w:val="none" w:sz="0" w:space="0" w:color="auto"/>
                      </w:divBdr>
                    </w:div>
                  </w:divsChild>
                </w:div>
                <w:div w:id="2124569236">
                  <w:marLeft w:val="0"/>
                  <w:marRight w:val="0"/>
                  <w:marTop w:val="0"/>
                  <w:marBottom w:val="0"/>
                  <w:divBdr>
                    <w:top w:val="none" w:sz="0" w:space="0" w:color="auto"/>
                    <w:left w:val="none" w:sz="0" w:space="0" w:color="auto"/>
                    <w:bottom w:val="none" w:sz="0" w:space="0" w:color="auto"/>
                    <w:right w:val="none" w:sz="0" w:space="0" w:color="auto"/>
                  </w:divBdr>
                  <w:divsChild>
                    <w:div w:id="1784763638">
                      <w:marLeft w:val="0"/>
                      <w:marRight w:val="0"/>
                      <w:marTop w:val="0"/>
                      <w:marBottom w:val="0"/>
                      <w:divBdr>
                        <w:top w:val="none" w:sz="0" w:space="0" w:color="auto"/>
                        <w:left w:val="none" w:sz="0" w:space="0" w:color="auto"/>
                        <w:bottom w:val="none" w:sz="0" w:space="0" w:color="auto"/>
                        <w:right w:val="none" w:sz="0" w:space="0" w:color="auto"/>
                      </w:divBdr>
                    </w:div>
                  </w:divsChild>
                </w:div>
                <w:div w:id="1198549195">
                  <w:marLeft w:val="0"/>
                  <w:marRight w:val="0"/>
                  <w:marTop w:val="0"/>
                  <w:marBottom w:val="0"/>
                  <w:divBdr>
                    <w:top w:val="none" w:sz="0" w:space="0" w:color="auto"/>
                    <w:left w:val="none" w:sz="0" w:space="0" w:color="auto"/>
                    <w:bottom w:val="none" w:sz="0" w:space="0" w:color="auto"/>
                    <w:right w:val="none" w:sz="0" w:space="0" w:color="auto"/>
                  </w:divBdr>
                  <w:divsChild>
                    <w:div w:id="118034838">
                      <w:marLeft w:val="0"/>
                      <w:marRight w:val="0"/>
                      <w:marTop w:val="0"/>
                      <w:marBottom w:val="0"/>
                      <w:divBdr>
                        <w:top w:val="none" w:sz="0" w:space="0" w:color="auto"/>
                        <w:left w:val="none" w:sz="0" w:space="0" w:color="auto"/>
                        <w:bottom w:val="none" w:sz="0" w:space="0" w:color="auto"/>
                        <w:right w:val="none" w:sz="0" w:space="0" w:color="auto"/>
                      </w:divBdr>
                    </w:div>
                  </w:divsChild>
                </w:div>
                <w:div w:id="672100828">
                  <w:marLeft w:val="0"/>
                  <w:marRight w:val="0"/>
                  <w:marTop w:val="0"/>
                  <w:marBottom w:val="0"/>
                  <w:divBdr>
                    <w:top w:val="none" w:sz="0" w:space="0" w:color="auto"/>
                    <w:left w:val="none" w:sz="0" w:space="0" w:color="auto"/>
                    <w:bottom w:val="none" w:sz="0" w:space="0" w:color="auto"/>
                    <w:right w:val="none" w:sz="0" w:space="0" w:color="auto"/>
                  </w:divBdr>
                  <w:divsChild>
                    <w:div w:id="1533567855">
                      <w:marLeft w:val="0"/>
                      <w:marRight w:val="0"/>
                      <w:marTop w:val="0"/>
                      <w:marBottom w:val="0"/>
                      <w:divBdr>
                        <w:top w:val="none" w:sz="0" w:space="0" w:color="auto"/>
                        <w:left w:val="none" w:sz="0" w:space="0" w:color="auto"/>
                        <w:bottom w:val="none" w:sz="0" w:space="0" w:color="auto"/>
                        <w:right w:val="none" w:sz="0" w:space="0" w:color="auto"/>
                      </w:divBdr>
                    </w:div>
                    <w:div w:id="1038431589">
                      <w:marLeft w:val="0"/>
                      <w:marRight w:val="0"/>
                      <w:marTop w:val="0"/>
                      <w:marBottom w:val="0"/>
                      <w:divBdr>
                        <w:top w:val="none" w:sz="0" w:space="0" w:color="auto"/>
                        <w:left w:val="none" w:sz="0" w:space="0" w:color="auto"/>
                        <w:bottom w:val="none" w:sz="0" w:space="0" w:color="auto"/>
                        <w:right w:val="none" w:sz="0" w:space="0" w:color="auto"/>
                      </w:divBdr>
                    </w:div>
                    <w:div w:id="246423176">
                      <w:marLeft w:val="0"/>
                      <w:marRight w:val="0"/>
                      <w:marTop w:val="0"/>
                      <w:marBottom w:val="0"/>
                      <w:divBdr>
                        <w:top w:val="none" w:sz="0" w:space="0" w:color="auto"/>
                        <w:left w:val="none" w:sz="0" w:space="0" w:color="auto"/>
                        <w:bottom w:val="none" w:sz="0" w:space="0" w:color="auto"/>
                        <w:right w:val="none" w:sz="0" w:space="0" w:color="auto"/>
                      </w:divBdr>
                    </w:div>
                    <w:div w:id="1484927276">
                      <w:marLeft w:val="0"/>
                      <w:marRight w:val="0"/>
                      <w:marTop w:val="0"/>
                      <w:marBottom w:val="0"/>
                      <w:divBdr>
                        <w:top w:val="none" w:sz="0" w:space="0" w:color="auto"/>
                        <w:left w:val="none" w:sz="0" w:space="0" w:color="auto"/>
                        <w:bottom w:val="none" w:sz="0" w:space="0" w:color="auto"/>
                        <w:right w:val="none" w:sz="0" w:space="0" w:color="auto"/>
                      </w:divBdr>
                    </w:div>
                    <w:div w:id="99033907">
                      <w:marLeft w:val="0"/>
                      <w:marRight w:val="0"/>
                      <w:marTop w:val="0"/>
                      <w:marBottom w:val="0"/>
                      <w:divBdr>
                        <w:top w:val="none" w:sz="0" w:space="0" w:color="auto"/>
                        <w:left w:val="none" w:sz="0" w:space="0" w:color="auto"/>
                        <w:bottom w:val="none" w:sz="0" w:space="0" w:color="auto"/>
                        <w:right w:val="none" w:sz="0" w:space="0" w:color="auto"/>
                      </w:divBdr>
                    </w:div>
                    <w:div w:id="1849559050">
                      <w:marLeft w:val="0"/>
                      <w:marRight w:val="0"/>
                      <w:marTop w:val="0"/>
                      <w:marBottom w:val="0"/>
                      <w:divBdr>
                        <w:top w:val="none" w:sz="0" w:space="0" w:color="auto"/>
                        <w:left w:val="none" w:sz="0" w:space="0" w:color="auto"/>
                        <w:bottom w:val="none" w:sz="0" w:space="0" w:color="auto"/>
                        <w:right w:val="none" w:sz="0" w:space="0" w:color="auto"/>
                      </w:divBdr>
                    </w:div>
                    <w:div w:id="1797530599">
                      <w:marLeft w:val="0"/>
                      <w:marRight w:val="0"/>
                      <w:marTop w:val="0"/>
                      <w:marBottom w:val="0"/>
                      <w:divBdr>
                        <w:top w:val="none" w:sz="0" w:space="0" w:color="auto"/>
                        <w:left w:val="none" w:sz="0" w:space="0" w:color="auto"/>
                        <w:bottom w:val="none" w:sz="0" w:space="0" w:color="auto"/>
                        <w:right w:val="none" w:sz="0" w:space="0" w:color="auto"/>
                      </w:divBdr>
                    </w:div>
                    <w:div w:id="1937977826">
                      <w:marLeft w:val="0"/>
                      <w:marRight w:val="0"/>
                      <w:marTop w:val="0"/>
                      <w:marBottom w:val="0"/>
                      <w:divBdr>
                        <w:top w:val="none" w:sz="0" w:space="0" w:color="auto"/>
                        <w:left w:val="none" w:sz="0" w:space="0" w:color="auto"/>
                        <w:bottom w:val="none" w:sz="0" w:space="0" w:color="auto"/>
                        <w:right w:val="none" w:sz="0" w:space="0" w:color="auto"/>
                      </w:divBdr>
                    </w:div>
                    <w:div w:id="890312008">
                      <w:marLeft w:val="0"/>
                      <w:marRight w:val="0"/>
                      <w:marTop w:val="0"/>
                      <w:marBottom w:val="0"/>
                      <w:divBdr>
                        <w:top w:val="none" w:sz="0" w:space="0" w:color="auto"/>
                        <w:left w:val="none" w:sz="0" w:space="0" w:color="auto"/>
                        <w:bottom w:val="none" w:sz="0" w:space="0" w:color="auto"/>
                        <w:right w:val="none" w:sz="0" w:space="0" w:color="auto"/>
                      </w:divBdr>
                    </w:div>
                    <w:div w:id="161626191">
                      <w:marLeft w:val="0"/>
                      <w:marRight w:val="0"/>
                      <w:marTop w:val="0"/>
                      <w:marBottom w:val="0"/>
                      <w:divBdr>
                        <w:top w:val="none" w:sz="0" w:space="0" w:color="auto"/>
                        <w:left w:val="none" w:sz="0" w:space="0" w:color="auto"/>
                        <w:bottom w:val="none" w:sz="0" w:space="0" w:color="auto"/>
                        <w:right w:val="none" w:sz="0" w:space="0" w:color="auto"/>
                      </w:divBdr>
                    </w:div>
                    <w:div w:id="1161238119">
                      <w:marLeft w:val="0"/>
                      <w:marRight w:val="0"/>
                      <w:marTop w:val="0"/>
                      <w:marBottom w:val="0"/>
                      <w:divBdr>
                        <w:top w:val="none" w:sz="0" w:space="0" w:color="auto"/>
                        <w:left w:val="none" w:sz="0" w:space="0" w:color="auto"/>
                        <w:bottom w:val="none" w:sz="0" w:space="0" w:color="auto"/>
                        <w:right w:val="none" w:sz="0" w:space="0" w:color="auto"/>
                      </w:divBdr>
                    </w:div>
                    <w:div w:id="140268208">
                      <w:marLeft w:val="0"/>
                      <w:marRight w:val="0"/>
                      <w:marTop w:val="0"/>
                      <w:marBottom w:val="0"/>
                      <w:divBdr>
                        <w:top w:val="none" w:sz="0" w:space="0" w:color="auto"/>
                        <w:left w:val="none" w:sz="0" w:space="0" w:color="auto"/>
                        <w:bottom w:val="none" w:sz="0" w:space="0" w:color="auto"/>
                        <w:right w:val="none" w:sz="0" w:space="0" w:color="auto"/>
                      </w:divBdr>
                    </w:div>
                    <w:div w:id="1100250155">
                      <w:marLeft w:val="0"/>
                      <w:marRight w:val="0"/>
                      <w:marTop w:val="0"/>
                      <w:marBottom w:val="0"/>
                      <w:divBdr>
                        <w:top w:val="none" w:sz="0" w:space="0" w:color="auto"/>
                        <w:left w:val="none" w:sz="0" w:space="0" w:color="auto"/>
                        <w:bottom w:val="none" w:sz="0" w:space="0" w:color="auto"/>
                        <w:right w:val="none" w:sz="0" w:space="0" w:color="auto"/>
                      </w:divBdr>
                    </w:div>
                  </w:divsChild>
                </w:div>
                <w:div w:id="536049377">
                  <w:marLeft w:val="0"/>
                  <w:marRight w:val="0"/>
                  <w:marTop w:val="0"/>
                  <w:marBottom w:val="0"/>
                  <w:divBdr>
                    <w:top w:val="none" w:sz="0" w:space="0" w:color="auto"/>
                    <w:left w:val="none" w:sz="0" w:space="0" w:color="auto"/>
                    <w:bottom w:val="none" w:sz="0" w:space="0" w:color="auto"/>
                    <w:right w:val="none" w:sz="0" w:space="0" w:color="auto"/>
                  </w:divBdr>
                  <w:divsChild>
                    <w:div w:id="521355793">
                      <w:marLeft w:val="0"/>
                      <w:marRight w:val="0"/>
                      <w:marTop w:val="0"/>
                      <w:marBottom w:val="0"/>
                      <w:divBdr>
                        <w:top w:val="none" w:sz="0" w:space="0" w:color="auto"/>
                        <w:left w:val="none" w:sz="0" w:space="0" w:color="auto"/>
                        <w:bottom w:val="none" w:sz="0" w:space="0" w:color="auto"/>
                        <w:right w:val="none" w:sz="0" w:space="0" w:color="auto"/>
                      </w:divBdr>
                    </w:div>
                  </w:divsChild>
                </w:div>
                <w:div w:id="1631326306">
                  <w:marLeft w:val="0"/>
                  <w:marRight w:val="0"/>
                  <w:marTop w:val="0"/>
                  <w:marBottom w:val="0"/>
                  <w:divBdr>
                    <w:top w:val="none" w:sz="0" w:space="0" w:color="auto"/>
                    <w:left w:val="none" w:sz="0" w:space="0" w:color="auto"/>
                    <w:bottom w:val="none" w:sz="0" w:space="0" w:color="auto"/>
                    <w:right w:val="none" w:sz="0" w:space="0" w:color="auto"/>
                  </w:divBdr>
                  <w:divsChild>
                    <w:div w:id="1168592647">
                      <w:marLeft w:val="0"/>
                      <w:marRight w:val="0"/>
                      <w:marTop w:val="0"/>
                      <w:marBottom w:val="0"/>
                      <w:divBdr>
                        <w:top w:val="none" w:sz="0" w:space="0" w:color="auto"/>
                        <w:left w:val="none" w:sz="0" w:space="0" w:color="auto"/>
                        <w:bottom w:val="none" w:sz="0" w:space="0" w:color="auto"/>
                        <w:right w:val="none" w:sz="0" w:space="0" w:color="auto"/>
                      </w:divBdr>
                    </w:div>
                  </w:divsChild>
                </w:div>
                <w:div w:id="467819387">
                  <w:marLeft w:val="0"/>
                  <w:marRight w:val="0"/>
                  <w:marTop w:val="0"/>
                  <w:marBottom w:val="0"/>
                  <w:divBdr>
                    <w:top w:val="none" w:sz="0" w:space="0" w:color="auto"/>
                    <w:left w:val="none" w:sz="0" w:space="0" w:color="auto"/>
                    <w:bottom w:val="none" w:sz="0" w:space="0" w:color="auto"/>
                    <w:right w:val="none" w:sz="0" w:space="0" w:color="auto"/>
                  </w:divBdr>
                  <w:divsChild>
                    <w:div w:id="390663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24075420">
          <w:marLeft w:val="0"/>
          <w:marRight w:val="0"/>
          <w:marTop w:val="0"/>
          <w:marBottom w:val="0"/>
          <w:divBdr>
            <w:top w:val="none" w:sz="0" w:space="0" w:color="auto"/>
            <w:left w:val="none" w:sz="0" w:space="0" w:color="auto"/>
            <w:bottom w:val="none" w:sz="0" w:space="0" w:color="auto"/>
            <w:right w:val="none" w:sz="0" w:space="0" w:color="auto"/>
          </w:divBdr>
        </w:div>
      </w:divsChild>
    </w:div>
    <w:div w:id="1086073549">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84919114">
      <w:bodyDiv w:val="1"/>
      <w:marLeft w:val="0"/>
      <w:marRight w:val="0"/>
      <w:marTop w:val="0"/>
      <w:marBottom w:val="0"/>
      <w:divBdr>
        <w:top w:val="none" w:sz="0" w:space="0" w:color="auto"/>
        <w:left w:val="none" w:sz="0" w:space="0" w:color="auto"/>
        <w:bottom w:val="none" w:sz="0" w:space="0" w:color="auto"/>
        <w:right w:val="none" w:sz="0" w:space="0" w:color="auto"/>
      </w:divBdr>
    </w:div>
    <w:div w:id="1326858848">
      <w:bodyDiv w:val="1"/>
      <w:marLeft w:val="0"/>
      <w:marRight w:val="0"/>
      <w:marTop w:val="0"/>
      <w:marBottom w:val="0"/>
      <w:divBdr>
        <w:top w:val="none" w:sz="0" w:space="0" w:color="auto"/>
        <w:left w:val="none" w:sz="0" w:space="0" w:color="auto"/>
        <w:bottom w:val="none" w:sz="0" w:space="0" w:color="auto"/>
        <w:right w:val="none" w:sz="0" w:space="0" w:color="auto"/>
      </w:divBdr>
    </w:div>
    <w:div w:id="1559778978">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96021967">
      <w:bodyDiv w:val="1"/>
      <w:marLeft w:val="0"/>
      <w:marRight w:val="0"/>
      <w:marTop w:val="0"/>
      <w:marBottom w:val="0"/>
      <w:divBdr>
        <w:top w:val="none" w:sz="0" w:space="0" w:color="auto"/>
        <w:left w:val="none" w:sz="0" w:space="0" w:color="auto"/>
        <w:bottom w:val="none" w:sz="0" w:space="0" w:color="auto"/>
        <w:right w:val="none" w:sz="0" w:space="0" w:color="auto"/>
      </w:divBdr>
    </w:div>
    <w:div w:id="1910923164">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102485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ntTable" Target="fontTable.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94DA1D-097D-4327-AD7D-3E481787BFFA}">
  <ds:schemaRefs>
    <ds:schemaRef ds:uri="http://schemas.microsoft.com/sharepoint/v3/contenttype/forms"/>
  </ds:schemaRefs>
</ds:datastoreItem>
</file>

<file path=customXml/itemProps2.xml><?xml version="1.0" encoding="utf-8"?>
<ds:datastoreItem xmlns:ds="http://schemas.openxmlformats.org/officeDocument/2006/customXml" ds:itemID="{092A1044-D969-4D78-AE8D-2E64579231F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5BD4D7A-E814-480C-9262-B105FFAFAEF8}">
  <ds:schemaRef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1ecf5648-3750-43f5-867d-bfaa16e6e17e"/>
    <ds:schemaRef ds:uri="http://www.w3.org/XML/1998/namespace"/>
  </ds:schemaRefs>
</ds:datastoreItem>
</file>

<file path=customXml/itemProps4.xml><?xml version="1.0" encoding="utf-8"?>
<ds:datastoreItem xmlns:ds="http://schemas.openxmlformats.org/officeDocument/2006/customXml" ds:itemID="{7F74C5A6-F884-4052-82EB-B908FAB64F2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32</Pages>
  <Words>8821</Words>
  <Characters>50699</Characters>
  <Application>Microsoft Office Word</Application>
  <DocSecurity>0</DocSecurity>
  <Lines>422</Lines>
  <Paragraphs>118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59402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Arran,Danielle swp6480</cp:lastModifiedBy>
  <cp:revision>2</cp:revision>
  <cp:lastPrinted>2014-08-26T08:55:00Z</cp:lastPrinted>
  <dcterms:created xsi:type="dcterms:W3CDTF">2020-12-13T16:15:00Z</dcterms:created>
  <dcterms:modified xsi:type="dcterms:W3CDTF">2020-12-13T16:15:00Z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8066b6c3-b6aa-4be1-b668-292ddf10833b</vt:lpwstr>
  </property>
  <property fmtid="{D5CDD505-2E9C-101B-9397-08002B2CF9AE}" pid="4" name="Classification">
    <vt:lpwstr>OFFICIAL</vt:lpwstr>
  </property>
  <property fmtid="{D5CDD505-2E9C-101B-9397-08002B2CF9AE}" pid="5" name="Visibility">
    <vt:lpwstr>NOT VISIBLE</vt:lpwstr>
  </property>
</Properties>
</file>