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4CAF4" w14:textId="2052C833" w:rsidR="00FB2A67" w:rsidRPr="00A668FC" w:rsidRDefault="008A602B">
      <w:pPr>
        <w:rPr>
          <w:rFonts w:ascii="Arial" w:hAnsi="Arial" w:cs="Arial"/>
          <w:u w:val="single"/>
        </w:rPr>
      </w:pPr>
      <w:r w:rsidRPr="00A668FC">
        <w:rPr>
          <w:rFonts w:ascii="Arial" w:hAnsi="Arial" w:cs="Arial"/>
          <w:u w:val="single"/>
        </w:rPr>
        <w:t>Philosophy of Mind Take Home Exam</w:t>
      </w:r>
    </w:p>
    <w:p w14:paraId="22D72312" w14:textId="32693B83" w:rsidR="008A602B" w:rsidRPr="00A668FC" w:rsidRDefault="008A602B">
      <w:pPr>
        <w:rPr>
          <w:rFonts w:ascii="Arial" w:hAnsi="Arial" w:cs="Arial"/>
        </w:rPr>
      </w:pPr>
    </w:p>
    <w:p w14:paraId="3C43A508" w14:textId="34C5CAF9" w:rsidR="007D1527" w:rsidRPr="00A668FC" w:rsidRDefault="00517D30">
      <w:pPr>
        <w:rPr>
          <w:rFonts w:ascii="Arial" w:hAnsi="Arial" w:cs="Arial"/>
          <w:u w:val="single"/>
        </w:rPr>
      </w:pPr>
      <w:r w:rsidRPr="00A668FC">
        <w:rPr>
          <w:rFonts w:ascii="Arial" w:hAnsi="Arial" w:cs="Arial"/>
          <w:u w:val="single"/>
        </w:rPr>
        <w:t xml:space="preserve">2. </w:t>
      </w:r>
      <w:r w:rsidR="007D1527" w:rsidRPr="00A668FC">
        <w:rPr>
          <w:rFonts w:ascii="Arial" w:hAnsi="Arial" w:cs="Arial"/>
          <w:u w:val="single"/>
        </w:rPr>
        <w:t>Can behaviourism adequately explain the relation between body and ‘mind’? Provide reasons for your answer.</w:t>
      </w:r>
    </w:p>
    <w:p w14:paraId="525E522D" w14:textId="5044B67F" w:rsidR="00E01F42" w:rsidRPr="00A668FC" w:rsidRDefault="004B5BCD" w:rsidP="007A0083">
      <w:pPr>
        <w:ind w:firstLine="720"/>
        <w:rPr>
          <w:rFonts w:ascii="Arial" w:hAnsi="Arial" w:cs="Arial"/>
        </w:rPr>
      </w:pPr>
      <w:r w:rsidRPr="00A668FC">
        <w:rPr>
          <w:rFonts w:ascii="Arial" w:hAnsi="Arial" w:cs="Arial"/>
        </w:rPr>
        <w:t xml:space="preserve">To answer this </w:t>
      </w:r>
      <w:r w:rsidR="00B41B35" w:rsidRPr="00A668FC">
        <w:rPr>
          <w:rFonts w:ascii="Arial" w:hAnsi="Arial" w:cs="Arial"/>
        </w:rPr>
        <w:t>question,</w:t>
      </w:r>
      <w:r w:rsidRPr="00A668FC">
        <w:rPr>
          <w:rFonts w:ascii="Arial" w:hAnsi="Arial" w:cs="Arial"/>
        </w:rPr>
        <w:t xml:space="preserve"> I will look at what behaviourism is</w:t>
      </w:r>
      <w:r w:rsidR="00B41B35" w:rsidRPr="00A668FC">
        <w:rPr>
          <w:rFonts w:ascii="Arial" w:hAnsi="Arial" w:cs="Arial"/>
        </w:rPr>
        <w:t>. I will use Ryle’s Ghost in the Machine as support for behaviour</w:t>
      </w:r>
      <w:r w:rsidR="0071243D" w:rsidRPr="00A668FC">
        <w:rPr>
          <w:rFonts w:ascii="Arial" w:hAnsi="Arial" w:cs="Arial"/>
        </w:rPr>
        <w:t xml:space="preserve">ism. I will contrast with </w:t>
      </w:r>
      <w:r w:rsidR="009E764C" w:rsidRPr="00A668FC">
        <w:rPr>
          <w:rFonts w:ascii="Arial" w:hAnsi="Arial" w:cs="Arial"/>
        </w:rPr>
        <w:t xml:space="preserve">the view of functionalism, to </w:t>
      </w:r>
      <w:r w:rsidR="00EC7994" w:rsidRPr="00A668FC">
        <w:rPr>
          <w:rFonts w:ascii="Arial" w:hAnsi="Arial" w:cs="Arial"/>
        </w:rPr>
        <w:t xml:space="preserve">highlight the insufficiency of the argument of behaviourism. I will conclude that behaviourism does not adequately explain the relation between body and ‘mind’. </w:t>
      </w:r>
    </w:p>
    <w:p w14:paraId="79881CCD" w14:textId="4B9B88FE" w:rsidR="00B1169E" w:rsidRPr="00A668FC" w:rsidRDefault="007A0083">
      <w:pPr>
        <w:rPr>
          <w:rFonts w:ascii="Arial" w:hAnsi="Arial" w:cs="Arial"/>
        </w:rPr>
      </w:pPr>
      <w:r w:rsidRPr="00A668FC">
        <w:rPr>
          <w:rFonts w:ascii="Arial" w:hAnsi="Arial" w:cs="Arial"/>
        </w:rPr>
        <w:tab/>
      </w:r>
      <w:r w:rsidR="00BD5A94" w:rsidRPr="00A668FC">
        <w:rPr>
          <w:rFonts w:ascii="Arial" w:hAnsi="Arial" w:cs="Arial"/>
        </w:rPr>
        <w:t xml:space="preserve">Behaviourism </w:t>
      </w:r>
      <w:r w:rsidR="006B233F" w:rsidRPr="00A668FC">
        <w:rPr>
          <w:rFonts w:ascii="Arial" w:hAnsi="Arial" w:cs="Arial"/>
        </w:rPr>
        <w:t>is</w:t>
      </w:r>
      <w:r w:rsidR="00DB0181" w:rsidRPr="00A668FC">
        <w:rPr>
          <w:rFonts w:ascii="Arial" w:hAnsi="Arial" w:cs="Arial"/>
        </w:rPr>
        <w:t xml:space="preserve"> </w:t>
      </w:r>
      <w:r w:rsidR="002559FE" w:rsidRPr="00A668FC">
        <w:rPr>
          <w:rFonts w:ascii="Arial" w:hAnsi="Arial" w:cs="Arial"/>
        </w:rPr>
        <w:t xml:space="preserve">the proposition that mental states are </w:t>
      </w:r>
      <w:r w:rsidR="001138D0" w:rsidRPr="00A668FC">
        <w:rPr>
          <w:rFonts w:ascii="Arial" w:hAnsi="Arial" w:cs="Arial"/>
        </w:rPr>
        <w:t>behavioural dispositions.</w:t>
      </w:r>
      <w:r w:rsidR="00002119" w:rsidRPr="00A668FC">
        <w:rPr>
          <w:rFonts w:ascii="Arial" w:hAnsi="Arial" w:cs="Arial"/>
        </w:rPr>
        <w:t xml:space="preserve"> As stated by Braddon-Mitchell and Jackson, </w:t>
      </w:r>
      <w:r w:rsidR="00FB7491" w:rsidRPr="00A668FC">
        <w:rPr>
          <w:rFonts w:ascii="Arial" w:hAnsi="Arial" w:cs="Arial"/>
        </w:rPr>
        <w:t>‘it is a conceptual truth… in much the same way</w:t>
      </w:r>
      <w:r w:rsidR="001A06A2" w:rsidRPr="00A668FC">
        <w:rPr>
          <w:rFonts w:ascii="Arial" w:hAnsi="Arial" w:cs="Arial"/>
        </w:rPr>
        <w:t xml:space="preserve"> </w:t>
      </w:r>
      <w:bookmarkStart w:id="0" w:name="_GoBack"/>
      <w:r w:rsidR="001A06A2" w:rsidRPr="00A668FC">
        <w:rPr>
          <w:rFonts w:ascii="Arial" w:hAnsi="Arial" w:cs="Arial"/>
        </w:rPr>
        <w:t xml:space="preserve">that… fragility is the </w:t>
      </w:r>
      <w:r w:rsidR="00F537D3" w:rsidRPr="00A668FC">
        <w:rPr>
          <w:rFonts w:ascii="Arial" w:hAnsi="Arial" w:cs="Arial"/>
        </w:rPr>
        <w:t xml:space="preserve">disposition </w:t>
      </w:r>
      <w:r w:rsidR="00927C3B" w:rsidRPr="00A668FC">
        <w:rPr>
          <w:rFonts w:ascii="Arial" w:hAnsi="Arial" w:cs="Arial"/>
        </w:rPr>
        <w:t>to break upon dropping’.</w:t>
      </w:r>
      <w:r w:rsidR="00927C3B" w:rsidRPr="00A668FC">
        <w:rPr>
          <w:rStyle w:val="FootnoteReference"/>
          <w:rFonts w:ascii="Arial" w:hAnsi="Arial" w:cs="Arial"/>
        </w:rPr>
        <w:footnoteReference w:id="1"/>
      </w:r>
      <w:r w:rsidR="00586F48" w:rsidRPr="00A668FC">
        <w:rPr>
          <w:rFonts w:ascii="Arial" w:hAnsi="Arial" w:cs="Arial"/>
        </w:rPr>
        <w:t xml:space="preserve"> </w:t>
      </w:r>
      <w:r w:rsidR="00681345" w:rsidRPr="00A668FC">
        <w:rPr>
          <w:rFonts w:ascii="Arial" w:hAnsi="Arial" w:cs="Arial"/>
        </w:rPr>
        <w:t xml:space="preserve">For a behaviourist, there is no </w:t>
      </w:r>
      <w:bookmarkEnd w:id="0"/>
      <w:r w:rsidR="00681345" w:rsidRPr="00A668FC">
        <w:rPr>
          <w:rFonts w:ascii="Arial" w:hAnsi="Arial" w:cs="Arial"/>
        </w:rPr>
        <w:t xml:space="preserve">discernible difference between </w:t>
      </w:r>
      <w:r w:rsidR="00B56326" w:rsidRPr="00A668FC">
        <w:rPr>
          <w:rFonts w:ascii="Arial" w:hAnsi="Arial" w:cs="Arial"/>
        </w:rPr>
        <w:t>two mental states</w:t>
      </w:r>
      <w:r w:rsidR="00734518" w:rsidRPr="00A668FC">
        <w:rPr>
          <w:rFonts w:ascii="Arial" w:hAnsi="Arial" w:cs="Arial"/>
        </w:rPr>
        <w:t xml:space="preserve"> unless there is an evidential difference in the behaviour </w:t>
      </w:r>
      <w:r w:rsidR="00D91F7C" w:rsidRPr="00A668FC">
        <w:rPr>
          <w:rFonts w:ascii="Arial" w:hAnsi="Arial" w:cs="Arial"/>
        </w:rPr>
        <w:t>assigned to each state</w:t>
      </w:r>
      <w:r w:rsidR="00B56326" w:rsidRPr="00A668FC">
        <w:rPr>
          <w:rFonts w:ascii="Arial" w:hAnsi="Arial" w:cs="Arial"/>
        </w:rPr>
        <w:t>.</w:t>
      </w:r>
      <w:r w:rsidR="00B56326" w:rsidRPr="00A668FC">
        <w:rPr>
          <w:rStyle w:val="FootnoteReference"/>
          <w:rFonts w:ascii="Arial" w:hAnsi="Arial" w:cs="Arial"/>
        </w:rPr>
        <w:footnoteReference w:id="2"/>
      </w:r>
      <w:r w:rsidR="00D91F7C" w:rsidRPr="00A668FC">
        <w:rPr>
          <w:rFonts w:ascii="Arial" w:hAnsi="Arial" w:cs="Arial"/>
        </w:rPr>
        <w:t xml:space="preserve"> An example of this could be expressing a</w:t>
      </w:r>
      <w:r w:rsidR="001928D9" w:rsidRPr="00A668FC">
        <w:rPr>
          <w:rFonts w:ascii="Arial" w:hAnsi="Arial" w:cs="Arial"/>
        </w:rPr>
        <w:t xml:space="preserve"> intention to have coffee but stating they will not have one. A behaviourist would rule this absurd</w:t>
      </w:r>
      <w:r w:rsidR="00822591" w:rsidRPr="00A668FC">
        <w:rPr>
          <w:rFonts w:ascii="Arial" w:hAnsi="Arial" w:cs="Arial"/>
        </w:rPr>
        <w:t xml:space="preserve"> </w:t>
      </w:r>
      <w:r w:rsidR="00D12ADF" w:rsidRPr="00A668FC">
        <w:rPr>
          <w:rFonts w:ascii="Arial" w:hAnsi="Arial" w:cs="Arial"/>
        </w:rPr>
        <w:t xml:space="preserve">as intention is an example of a mental state linked explicably to behaviour. To say that one intends to act in such a way, but </w:t>
      </w:r>
      <w:r w:rsidR="002F4833" w:rsidRPr="00A668FC">
        <w:rPr>
          <w:rFonts w:ascii="Arial" w:hAnsi="Arial" w:cs="Arial"/>
        </w:rPr>
        <w:t xml:space="preserve">disregards the action </w:t>
      </w:r>
      <w:r w:rsidR="00652275" w:rsidRPr="00A668FC">
        <w:rPr>
          <w:rFonts w:ascii="Arial" w:hAnsi="Arial" w:cs="Arial"/>
        </w:rPr>
        <w:t xml:space="preserve">by saying a counterintuitive thing, reduces the statement to an absurdity. </w:t>
      </w:r>
      <w:r w:rsidR="001F04D1" w:rsidRPr="00A668FC">
        <w:rPr>
          <w:rFonts w:ascii="Arial" w:hAnsi="Arial" w:cs="Arial"/>
        </w:rPr>
        <w:t xml:space="preserve">Further expanding, </w:t>
      </w:r>
      <w:r w:rsidR="009676B4" w:rsidRPr="00A668FC">
        <w:rPr>
          <w:rFonts w:ascii="Arial" w:hAnsi="Arial" w:cs="Arial"/>
        </w:rPr>
        <w:t xml:space="preserve">a behaviourist would argue that fulfilment of the desire in not necessary, but only in cases where there was action taken towards the desire. For example, </w:t>
      </w:r>
      <w:r w:rsidR="000569C1" w:rsidRPr="00A668FC">
        <w:rPr>
          <w:rFonts w:ascii="Arial" w:hAnsi="Arial" w:cs="Arial"/>
        </w:rPr>
        <w:t xml:space="preserve">having an intention to be married does not require a marriage to be had, </w:t>
      </w:r>
      <w:r w:rsidR="00746C0D" w:rsidRPr="00A668FC">
        <w:rPr>
          <w:rFonts w:ascii="Arial" w:hAnsi="Arial" w:cs="Arial"/>
        </w:rPr>
        <w:t xml:space="preserve">unless there was no action taken towards the goal at all. </w:t>
      </w:r>
      <w:r w:rsidR="00902606" w:rsidRPr="00A668FC">
        <w:rPr>
          <w:rFonts w:ascii="Arial" w:hAnsi="Arial" w:cs="Arial"/>
        </w:rPr>
        <w:t>This action could include, having a long-term partner or agreeing to a</w:t>
      </w:r>
      <w:r w:rsidR="006358A9" w:rsidRPr="00A668FC">
        <w:rPr>
          <w:rFonts w:ascii="Arial" w:hAnsi="Arial" w:cs="Arial"/>
        </w:rPr>
        <w:t xml:space="preserve">n arranged marriage. Whereas in the case of someone stating that they intend to be married, but to all intents and purposes have never acted in such a way that aligns their desires to be married with the goal of marriage, for example, they have never </w:t>
      </w:r>
      <w:r w:rsidR="00C91A93" w:rsidRPr="00A668FC">
        <w:rPr>
          <w:rFonts w:ascii="Arial" w:hAnsi="Arial" w:cs="Arial"/>
        </w:rPr>
        <w:t xml:space="preserve">attempted a relationship. One, including a behaviourist could argue that this inability to act upon their </w:t>
      </w:r>
      <w:r w:rsidR="00FF6E53" w:rsidRPr="00A668FC">
        <w:rPr>
          <w:rFonts w:ascii="Arial" w:hAnsi="Arial" w:cs="Arial"/>
        </w:rPr>
        <w:t xml:space="preserve">desires, means that they did not have such a desire in the first place. </w:t>
      </w:r>
      <w:r w:rsidR="001327FC" w:rsidRPr="00A668FC">
        <w:rPr>
          <w:rFonts w:ascii="Arial" w:hAnsi="Arial" w:cs="Arial"/>
        </w:rPr>
        <w:t xml:space="preserve">Behaviourism explains the relationship between the mind and the body as the mind being the place whether desires and intentions form, and the body is the vessel that carries out the desires and intentions. </w:t>
      </w:r>
      <w:r w:rsidR="00B1169E" w:rsidRPr="00A668FC">
        <w:rPr>
          <w:rFonts w:ascii="Arial" w:hAnsi="Arial" w:cs="Arial"/>
        </w:rPr>
        <w:t>It is understood that one’s mental states are known through one’s behavioural dispositions.</w:t>
      </w:r>
    </w:p>
    <w:p w14:paraId="5A19DB69" w14:textId="324D1E64" w:rsidR="006C2DE6" w:rsidRPr="00A668FC" w:rsidRDefault="00CB3BF1">
      <w:pPr>
        <w:rPr>
          <w:rFonts w:ascii="Arial" w:hAnsi="Arial" w:cs="Arial"/>
        </w:rPr>
      </w:pPr>
      <w:r w:rsidRPr="00A668FC">
        <w:rPr>
          <w:rFonts w:ascii="Arial" w:hAnsi="Arial" w:cs="Arial"/>
        </w:rPr>
        <w:tab/>
      </w:r>
      <w:r w:rsidR="007F1012" w:rsidRPr="00A668FC">
        <w:rPr>
          <w:rFonts w:ascii="Arial" w:hAnsi="Arial" w:cs="Arial"/>
        </w:rPr>
        <w:t xml:space="preserve">One of the </w:t>
      </w:r>
      <w:r w:rsidR="00324C9A" w:rsidRPr="00A668FC">
        <w:rPr>
          <w:rFonts w:ascii="Arial" w:hAnsi="Arial" w:cs="Arial"/>
        </w:rPr>
        <w:t xml:space="preserve">more successful arguments for behaviourism </w:t>
      </w:r>
      <w:r w:rsidR="00700662" w:rsidRPr="00A668FC">
        <w:rPr>
          <w:rFonts w:ascii="Arial" w:hAnsi="Arial" w:cs="Arial"/>
        </w:rPr>
        <w:t>is found in Gilbert Ryle’s The Myth of the Ghost in the Machine</w:t>
      </w:r>
      <w:r w:rsidR="00634846" w:rsidRPr="00A668FC">
        <w:rPr>
          <w:rFonts w:ascii="Arial" w:hAnsi="Arial" w:cs="Arial"/>
        </w:rPr>
        <w:t xml:space="preserve">. </w:t>
      </w:r>
      <w:r w:rsidR="001421AB" w:rsidRPr="00A668FC">
        <w:rPr>
          <w:rFonts w:ascii="Arial" w:hAnsi="Arial" w:cs="Arial"/>
        </w:rPr>
        <w:t xml:space="preserve">A quick overview of this argument presents an attack of the notion that there is a split between the public, observable world and a private inner theatre of the mind. </w:t>
      </w:r>
      <w:r w:rsidR="001421AB" w:rsidRPr="00A668FC">
        <w:rPr>
          <w:rStyle w:val="FootnoteReference"/>
          <w:rFonts w:ascii="Arial" w:hAnsi="Arial" w:cs="Arial"/>
        </w:rPr>
        <w:footnoteReference w:id="3"/>
      </w:r>
      <w:r w:rsidR="005B7147" w:rsidRPr="00A668FC">
        <w:rPr>
          <w:rFonts w:ascii="Arial" w:hAnsi="Arial" w:cs="Arial"/>
        </w:rPr>
        <w:t xml:space="preserve"> Further</w:t>
      </w:r>
      <w:r w:rsidR="00AD4A6B" w:rsidRPr="00A668FC">
        <w:rPr>
          <w:rFonts w:ascii="Arial" w:hAnsi="Arial" w:cs="Arial"/>
        </w:rPr>
        <w:t>,</w:t>
      </w:r>
      <w:r w:rsidR="005B7147" w:rsidRPr="00A668FC">
        <w:rPr>
          <w:rFonts w:ascii="Arial" w:hAnsi="Arial" w:cs="Arial"/>
        </w:rPr>
        <w:t xml:space="preserve"> that talking of the mind as a separate realm that exists alongside the bodily realm is a confusion, or what Ryle </w:t>
      </w:r>
      <w:r w:rsidR="007632F3" w:rsidRPr="00A668FC">
        <w:rPr>
          <w:rFonts w:ascii="Arial" w:hAnsi="Arial" w:cs="Arial"/>
        </w:rPr>
        <w:t>describes</w:t>
      </w:r>
      <w:r w:rsidR="005B7147" w:rsidRPr="00A668FC">
        <w:rPr>
          <w:rFonts w:ascii="Arial" w:hAnsi="Arial" w:cs="Arial"/>
        </w:rPr>
        <w:t xml:space="preserve"> to as a ‘category mistake’</w:t>
      </w:r>
      <w:r w:rsidR="00BE7496" w:rsidRPr="00A668FC">
        <w:rPr>
          <w:rStyle w:val="FootnoteReference"/>
          <w:rFonts w:ascii="Arial" w:hAnsi="Arial" w:cs="Arial"/>
        </w:rPr>
        <w:footnoteReference w:id="4"/>
      </w:r>
      <w:r w:rsidR="005B7147" w:rsidRPr="00A668FC">
        <w:rPr>
          <w:rFonts w:ascii="Arial" w:hAnsi="Arial" w:cs="Arial"/>
        </w:rPr>
        <w:t xml:space="preserve">. </w:t>
      </w:r>
      <w:r w:rsidR="005B5E9B" w:rsidRPr="00A668FC">
        <w:rPr>
          <w:rFonts w:ascii="Arial" w:hAnsi="Arial" w:cs="Arial"/>
        </w:rPr>
        <w:t>Ryle’s argument for behaviourism</w:t>
      </w:r>
      <w:r w:rsidR="008B7B29" w:rsidRPr="00A668FC">
        <w:rPr>
          <w:rFonts w:ascii="Arial" w:hAnsi="Arial" w:cs="Arial"/>
        </w:rPr>
        <w:t xml:space="preserve"> came as an attack of Descartes’ dualism</w:t>
      </w:r>
      <w:r w:rsidR="00BE7496" w:rsidRPr="00A668FC">
        <w:rPr>
          <w:rFonts w:ascii="Arial" w:hAnsi="Arial" w:cs="Arial"/>
        </w:rPr>
        <w:t>, and what Ryle classifies as being ‘the official doctrine’.</w:t>
      </w:r>
      <w:r w:rsidR="00BE7496" w:rsidRPr="00A668FC">
        <w:rPr>
          <w:rStyle w:val="FootnoteReference"/>
          <w:rFonts w:ascii="Arial" w:hAnsi="Arial" w:cs="Arial"/>
        </w:rPr>
        <w:footnoteReference w:id="5"/>
      </w:r>
      <w:r w:rsidR="00BE7496" w:rsidRPr="00A668FC">
        <w:rPr>
          <w:rFonts w:ascii="Arial" w:hAnsi="Arial" w:cs="Arial"/>
        </w:rPr>
        <w:t xml:space="preserve"> </w:t>
      </w:r>
      <w:r w:rsidR="00C1119B" w:rsidRPr="00A668FC">
        <w:rPr>
          <w:rFonts w:ascii="Arial" w:hAnsi="Arial" w:cs="Arial"/>
        </w:rPr>
        <w:t>Ryle argues that what makes the official doctrine absurd is th</w:t>
      </w:r>
      <w:r w:rsidR="00391EB8" w:rsidRPr="00A668FC">
        <w:rPr>
          <w:rFonts w:ascii="Arial" w:hAnsi="Arial" w:cs="Arial"/>
        </w:rPr>
        <w:t>at there is an error in Descartes’ categorization. To clarify his point, he uses the example of a person visiting the university, in which they are shown all of the buildings and inner workings of the university, yet still question where the university is</w:t>
      </w:r>
      <w:r w:rsidR="00F75548" w:rsidRPr="00A668FC">
        <w:rPr>
          <w:rStyle w:val="FootnoteReference"/>
          <w:rFonts w:ascii="Arial" w:hAnsi="Arial" w:cs="Arial"/>
        </w:rPr>
        <w:footnoteReference w:id="6"/>
      </w:r>
      <w:r w:rsidR="00391EB8" w:rsidRPr="00A668FC">
        <w:rPr>
          <w:rFonts w:ascii="Arial" w:hAnsi="Arial" w:cs="Arial"/>
        </w:rPr>
        <w:t xml:space="preserve">. </w:t>
      </w:r>
      <w:r w:rsidR="00D554A9" w:rsidRPr="00A668FC">
        <w:rPr>
          <w:rFonts w:ascii="Arial" w:hAnsi="Arial" w:cs="Arial"/>
        </w:rPr>
        <w:t xml:space="preserve">Ryle argues that </w:t>
      </w:r>
      <w:r w:rsidR="00D554A9" w:rsidRPr="00A668FC">
        <w:rPr>
          <w:rFonts w:ascii="Arial" w:hAnsi="Arial" w:cs="Arial"/>
        </w:rPr>
        <w:lastRenderedPageBreak/>
        <w:t>the error</w:t>
      </w:r>
      <w:r w:rsidR="00CA780F" w:rsidRPr="00A668FC">
        <w:rPr>
          <w:rFonts w:ascii="Arial" w:hAnsi="Arial" w:cs="Arial"/>
        </w:rPr>
        <w:t xml:space="preserve"> of the person’s understanding of what a university is, lies in the categorization of the university as a physical category, not as </w:t>
      </w:r>
      <w:r w:rsidR="00F75548" w:rsidRPr="00A668FC">
        <w:rPr>
          <w:rFonts w:ascii="Arial" w:hAnsi="Arial" w:cs="Arial"/>
        </w:rPr>
        <w:t xml:space="preserve">the collective. </w:t>
      </w:r>
      <w:r w:rsidR="00877691" w:rsidRPr="00A668FC">
        <w:rPr>
          <w:rFonts w:ascii="Arial" w:hAnsi="Arial" w:cs="Arial"/>
        </w:rPr>
        <w:t>This analogy can be</w:t>
      </w:r>
      <w:r w:rsidR="003E0895" w:rsidRPr="00A668FC">
        <w:rPr>
          <w:rFonts w:ascii="Arial" w:hAnsi="Arial" w:cs="Arial"/>
        </w:rPr>
        <w:t xml:space="preserve"> aligned with the notion that it is foolish to think of the mind and body as two separate substances when clearly it is one whole substance divided into two categories. </w:t>
      </w:r>
    </w:p>
    <w:p w14:paraId="5393AD68" w14:textId="1E1D5011" w:rsidR="00BE32C3" w:rsidRPr="00A668FC" w:rsidRDefault="00BE32C3">
      <w:pPr>
        <w:rPr>
          <w:rFonts w:ascii="Arial" w:hAnsi="Arial" w:cs="Arial"/>
        </w:rPr>
      </w:pPr>
      <w:r w:rsidRPr="00A668FC">
        <w:rPr>
          <w:rFonts w:ascii="Arial" w:hAnsi="Arial" w:cs="Arial"/>
        </w:rPr>
        <w:tab/>
        <w:t xml:space="preserve">Ryle’s argument supports behaviourism as </w:t>
      </w:r>
      <w:r w:rsidR="00EC1E0F" w:rsidRPr="00A668FC">
        <w:rPr>
          <w:rFonts w:ascii="Arial" w:hAnsi="Arial" w:cs="Arial"/>
        </w:rPr>
        <w:t xml:space="preserve">it shows that there is nothing behind the </w:t>
      </w:r>
      <w:r w:rsidR="005C43B2" w:rsidRPr="00A668FC">
        <w:rPr>
          <w:rFonts w:ascii="Arial" w:hAnsi="Arial" w:cs="Arial"/>
        </w:rPr>
        <w:t>behaviours. In his university analogy, he shows that it is foolish to think there is something behind the activities of the university, that make it a university. By assuming that the</w:t>
      </w:r>
      <w:r w:rsidR="008F5986" w:rsidRPr="00A668FC">
        <w:rPr>
          <w:rFonts w:ascii="Arial" w:hAnsi="Arial" w:cs="Arial"/>
        </w:rPr>
        <w:t xml:space="preserve">re </w:t>
      </w:r>
      <w:r w:rsidR="005C43B2" w:rsidRPr="00A668FC">
        <w:rPr>
          <w:rFonts w:ascii="Arial" w:hAnsi="Arial" w:cs="Arial"/>
        </w:rPr>
        <w:t xml:space="preserve">lies something </w:t>
      </w:r>
      <w:r w:rsidR="008F5986" w:rsidRPr="00A668FC">
        <w:rPr>
          <w:rFonts w:ascii="Arial" w:hAnsi="Arial" w:cs="Arial"/>
        </w:rPr>
        <w:t xml:space="preserve">above </w:t>
      </w:r>
      <w:r w:rsidR="005C6D92" w:rsidRPr="00A668FC">
        <w:rPr>
          <w:rFonts w:ascii="Arial" w:hAnsi="Arial" w:cs="Arial"/>
        </w:rPr>
        <w:t xml:space="preserve">the connectivity of the </w:t>
      </w:r>
      <w:r w:rsidR="0022167A" w:rsidRPr="00A668FC">
        <w:rPr>
          <w:rFonts w:ascii="Arial" w:hAnsi="Arial" w:cs="Arial"/>
        </w:rPr>
        <w:t xml:space="preserve">seemingly </w:t>
      </w:r>
      <w:r w:rsidR="005C6D92" w:rsidRPr="00A668FC">
        <w:rPr>
          <w:rFonts w:ascii="Arial" w:hAnsi="Arial" w:cs="Arial"/>
        </w:rPr>
        <w:t xml:space="preserve">separate </w:t>
      </w:r>
      <w:r w:rsidR="00033DC0" w:rsidRPr="00A668FC">
        <w:rPr>
          <w:rFonts w:ascii="Arial" w:hAnsi="Arial" w:cs="Arial"/>
        </w:rPr>
        <w:t xml:space="preserve">academic and residential buildings that make up the institution of the university, </w:t>
      </w:r>
      <w:r w:rsidR="002D77B5" w:rsidRPr="00A668FC">
        <w:rPr>
          <w:rFonts w:ascii="Arial" w:hAnsi="Arial" w:cs="Arial"/>
        </w:rPr>
        <w:t>leads to an inability to see the truth. The same can be said for the differen</w:t>
      </w:r>
      <w:r w:rsidR="003A2EB3" w:rsidRPr="00A668FC">
        <w:rPr>
          <w:rFonts w:ascii="Arial" w:hAnsi="Arial" w:cs="Arial"/>
        </w:rPr>
        <w:t>t</w:t>
      </w:r>
      <w:r w:rsidR="002D77B5" w:rsidRPr="00A668FC">
        <w:rPr>
          <w:rFonts w:ascii="Arial" w:hAnsi="Arial" w:cs="Arial"/>
        </w:rPr>
        <w:t xml:space="preserve"> mental states and behavioural actions, to assume that there is something that could separate these states and actions, leads to a muddled view of truth. </w:t>
      </w:r>
    </w:p>
    <w:p w14:paraId="2CD30552" w14:textId="2AF79DAA" w:rsidR="00B331FB" w:rsidRPr="00A668FC" w:rsidRDefault="00DF51D9">
      <w:pPr>
        <w:rPr>
          <w:rFonts w:ascii="Arial" w:hAnsi="Arial" w:cs="Arial"/>
        </w:rPr>
      </w:pPr>
      <w:r w:rsidRPr="00A668FC">
        <w:rPr>
          <w:rFonts w:ascii="Arial" w:hAnsi="Arial" w:cs="Arial"/>
        </w:rPr>
        <w:tab/>
      </w:r>
      <w:r w:rsidR="00591963" w:rsidRPr="00A668FC">
        <w:rPr>
          <w:rFonts w:ascii="Arial" w:hAnsi="Arial" w:cs="Arial"/>
        </w:rPr>
        <w:t>A response to</w:t>
      </w:r>
      <w:r w:rsidR="004E1225" w:rsidRPr="00A668FC">
        <w:rPr>
          <w:rFonts w:ascii="Arial" w:hAnsi="Arial" w:cs="Arial"/>
        </w:rPr>
        <w:t xml:space="preserve"> behaviourism,</w:t>
      </w:r>
      <w:r w:rsidR="0019604E" w:rsidRPr="00A668FC">
        <w:rPr>
          <w:rFonts w:ascii="Arial" w:hAnsi="Arial" w:cs="Arial"/>
        </w:rPr>
        <w:t xml:space="preserve"> is</w:t>
      </w:r>
      <w:r w:rsidR="004E1225" w:rsidRPr="00A668FC">
        <w:rPr>
          <w:rFonts w:ascii="Arial" w:hAnsi="Arial" w:cs="Arial"/>
        </w:rPr>
        <w:t xml:space="preserve"> </w:t>
      </w:r>
      <w:r w:rsidR="00591963" w:rsidRPr="00A668FC">
        <w:rPr>
          <w:rFonts w:ascii="Arial" w:hAnsi="Arial" w:cs="Arial"/>
        </w:rPr>
        <w:t>taken from</w:t>
      </w:r>
      <w:r w:rsidR="004E1225" w:rsidRPr="00A668FC">
        <w:rPr>
          <w:rFonts w:ascii="Arial" w:hAnsi="Arial" w:cs="Arial"/>
        </w:rPr>
        <w:t xml:space="preserve"> the position of functionalism. </w:t>
      </w:r>
      <w:r w:rsidR="006B4E65" w:rsidRPr="00A668FC">
        <w:rPr>
          <w:rFonts w:ascii="Arial" w:hAnsi="Arial" w:cs="Arial"/>
        </w:rPr>
        <w:t>Functionalism being ‘the doctrine that what makes something a thought… (or any other type of mental state) depends… solel</w:t>
      </w:r>
      <w:r w:rsidR="00E223D5" w:rsidRPr="00A668FC">
        <w:rPr>
          <w:rFonts w:ascii="Arial" w:hAnsi="Arial" w:cs="Arial"/>
        </w:rPr>
        <w:t>y</w:t>
      </w:r>
      <w:r w:rsidR="006B4E65" w:rsidRPr="00A668FC">
        <w:rPr>
          <w:rFonts w:ascii="Arial" w:hAnsi="Arial" w:cs="Arial"/>
        </w:rPr>
        <w:t xml:space="preserve"> on its function</w:t>
      </w:r>
      <w:r w:rsidR="00E223D5" w:rsidRPr="00A668FC">
        <w:rPr>
          <w:rFonts w:ascii="Arial" w:hAnsi="Arial" w:cs="Arial"/>
        </w:rPr>
        <w:t>… in the cognitive system of which it is a part.</w:t>
      </w:r>
      <w:r w:rsidR="00E223D5" w:rsidRPr="00A668FC">
        <w:rPr>
          <w:rStyle w:val="FootnoteReference"/>
          <w:rFonts w:ascii="Arial" w:hAnsi="Arial" w:cs="Arial"/>
        </w:rPr>
        <w:footnoteReference w:id="7"/>
      </w:r>
      <w:r w:rsidR="00E223D5" w:rsidRPr="00A668FC">
        <w:rPr>
          <w:rFonts w:ascii="Arial" w:hAnsi="Arial" w:cs="Arial"/>
        </w:rPr>
        <w:t xml:space="preserve"> </w:t>
      </w:r>
      <w:r w:rsidR="00156F3C" w:rsidRPr="00A668FC">
        <w:rPr>
          <w:rFonts w:ascii="Arial" w:hAnsi="Arial" w:cs="Arial"/>
        </w:rPr>
        <w:t>Behaviour</w:t>
      </w:r>
      <w:r w:rsidR="0019604E" w:rsidRPr="00A668FC">
        <w:rPr>
          <w:rFonts w:ascii="Arial" w:hAnsi="Arial" w:cs="Arial"/>
        </w:rPr>
        <w:t>ism</w:t>
      </w:r>
      <w:r w:rsidR="00156F3C" w:rsidRPr="00A668FC">
        <w:rPr>
          <w:rFonts w:ascii="Arial" w:hAnsi="Arial" w:cs="Arial"/>
        </w:rPr>
        <w:t xml:space="preserve"> sets a weak foundation for functionalism, but in the latter </w:t>
      </w:r>
      <w:r w:rsidR="00033EFC" w:rsidRPr="00A668FC">
        <w:rPr>
          <w:rFonts w:ascii="Arial" w:hAnsi="Arial" w:cs="Arial"/>
        </w:rPr>
        <w:t>behaviour is explained without any regard to mental states or processes</w:t>
      </w:r>
      <w:r w:rsidR="00033EFC" w:rsidRPr="00A668FC">
        <w:rPr>
          <w:rStyle w:val="FootnoteReference"/>
          <w:rFonts w:ascii="Arial" w:hAnsi="Arial" w:cs="Arial"/>
        </w:rPr>
        <w:footnoteReference w:id="8"/>
      </w:r>
      <w:r w:rsidR="00E32732" w:rsidRPr="00A668FC">
        <w:rPr>
          <w:rFonts w:ascii="Arial" w:hAnsi="Arial" w:cs="Arial"/>
        </w:rPr>
        <w:t>. The difference</w:t>
      </w:r>
      <w:r w:rsidR="004226CA" w:rsidRPr="00A668FC">
        <w:rPr>
          <w:rFonts w:ascii="Arial" w:hAnsi="Arial" w:cs="Arial"/>
        </w:rPr>
        <w:t xml:space="preserve"> in the explanation of behaviour is what separates the two branches. </w:t>
      </w:r>
      <w:r w:rsidR="00A76AB5" w:rsidRPr="00A668FC">
        <w:rPr>
          <w:rFonts w:ascii="Arial" w:hAnsi="Arial" w:cs="Arial"/>
        </w:rPr>
        <w:t xml:space="preserve">A functionalist takes issue with behaviourism, in part due to </w:t>
      </w:r>
      <w:r w:rsidR="00BB1846" w:rsidRPr="00A668FC">
        <w:rPr>
          <w:rFonts w:ascii="Arial" w:hAnsi="Arial" w:cs="Arial"/>
        </w:rPr>
        <w:t>its</w:t>
      </w:r>
      <w:r w:rsidR="00A76AB5" w:rsidRPr="00A668FC">
        <w:rPr>
          <w:rFonts w:ascii="Arial" w:hAnsi="Arial" w:cs="Arial"/>
        </w:rPr>
        <w:t xml:space="preserve"> circular requirements. In the example of </w:t>
      </w:r>
      <w:r w:rsidR="00BB1846" w:rsidRPr="00A668FC">
        <w:rPr>
          <w:rFonts w:ascii="Arial" w:hAnsi="Arial" w:cs="Arial"/>
        </w:rPr>
        <w:t xml:space="preserve">experiencing pain, a behaviourist would defend that it is the disposition of Y to experience pain </w:t>
      </w:r>
      <w:r w:rsidR="003B2FE9" w:rsidRPr="00A668FC">
        <w:rPr>
          <w:rFonts w:ascii="Arial" w:hAnsi="Arial" w:cs="Arial"/>
        </w:rPr>
        <w:t xml:space="preserve">if they behave in such a way that they are in pain. This is </w:t>
      </w:r>
      <w:r w:rsidR="00B07E6F" w:rsidRPr="00A668FC">
        <w:rPr>
          <w:rFonts w:ascii="Arial" w:hAnsi="Arial" w:cs="Arial"/>
        </w:rPr>
        <w:t>unacceptable for a functionalist who would respond by saying that</w:t>
      </w:r>
      <w:r w:rsidR="009E25FB" w:rsidRPr="00A668FC">
        <w:rPr>
          <w:rFonts w:ascii="Arial" w:hAnsi="Arial" w:cs="Arial"/>
        </w:rPr>
        <w:t xml:space="preserve"> a behaviourist’s explanation requires a pre-understanding of the mental state they are trying to explain. </w:t>
      </w:r>
      <w:r w:rsidR="00566CCF" w:rsidRPr="00A668FC">
        <w:rPr>
          <w:rFonts w:ascii="Arial" w:hAnsi="Arial" w:cs="Arial"/>
        </w:rPr>
        <w:t>This is where functionalism finds some strength</w:t>
      </w:r>
      <w:r w:rsidR="00C07ED1" w:rsidRPr="00A668FC">
        <w:rPr>
          <w:rFonts w:ascii="Arial" w:hAnsi="Arial" w:cs="Arial"/>
        </w:rPr>
        <w:t xml:space="preserve"> in their attack of</w:t>
      </w:r>
      <w:r w:rsidR="00566CCF" w:rsidRPr="00A668FC">
        <w:rPr>
          <w:rFonts w:ascii="Arial" w:hAnsi="Arial" w:cs="Arial"/>
        </w:rPr>
        <w:t xml:space="preserve"> behaviourism, as it points o</w:t>
      </w:r>
      <w:r w:rsidR="00C07ED1" w:rsidRPr="00A668FC">
        <w:rPr>
          <w:rFonts w:ascii="Arial" w:hAnsi="Arial" w:cs="Arial"/>
        </w:rPr>
        <w:t xml:space="preserve">ut the absurdity of a circular argument. It is difficult to hold and explain a position of </w:t>
      </w:r>
      <w:r w:rsidR="00AF6986" w:rsidRPr="00A668FC">
        <w:rPr>
          <w:rFonts w:ascii="Arial" w:hAnsi="Arial" w:cs="Arial"/>
        </w:rPr>
        <w:t xml:space="preserve">thought, if the defence of such an idea requires the knowledge of the idea and the knowledge of the defence of the idea. </w:t>
      </w:r>
    </w:p>
    <w:p w14:paraId="78685853" w14:textId="28E8CF20" w:rsidR="008210B2" w:rsidRPr="00A668FC" w:rsidRDefault="008210B2">
      <w:pPr>
        <w:rPr>
          <w:rFonts w:ascii="Arial" w:hAnsi="Arial" w:cs="Arial"/>
        </w:rPr>
      </w:pPr>
      <w:r w:rsidRPr="00A668FC">
        <w:rPr>
          <w:rFonts w:ascii="Arial" w:hAnsi="Arial" w:cs="Arial"/>
        </w:rPr>
        <w:tab/>
      </w:r>
      <w:r w:rsidR="007468E8" w:rsidRPr="00A668FC">
        <w:rPr>
          <w:rFonts w:ascii="Arial" w:hAnsi="Arial" w:cs="Arial"/>
        </w:rPr>
        <w:t xml:space="preserve">To conclude, </w:t>
      </w:r>
      <w:r w:rsidR="00215B9F" w:rsidRPr="00A668FC">
        <w:rPr>
          <w:rFonts w:ascii="Arial" w:hAnsi="Arial" w:cs="Arial"/>
        </w:rPr>
        <w:t xml:space="preserve">behaviourism is not an adequate explanation of the relation between ‘mind’ and body. This is due to the circular </w:t>
      </w:r>
      <w:r w:rsidR="007822DC" w:rsidRPr="00A668FC">
        <w:rPr>
          <w:rFonts w:ascii="Arial" w:hAnsi="Arial" w:cs="Arial"/>
        </w:rPr>
        <w:t xml:space="preserve">explanation required for its defence. I </w:t>
      </w:r>
      <w:r w:rsidR="0040137F" w:rsidRPr="00A668FC">
        <w:rPr>
          <w:rFonts w:ascii="Arial" w:hAnsi="Arial" w:cs="Arial"/>
        </w:rPr>
        <w:t xml:space="preserve">take issue with the lack of clarity that behaviourism provides to understand its </w:t>
      </w:r>
      <w:r w:rsidR="0040024E" w:rsidRPr="00A668FC">
        <w:rPr>
          <w:rFonts w:ascii="Arial" w:hAnsi="Arial" w:cs="Arial"/>
        </w:rPr>
        <w:t xml:space="preserve">concept. Whilst I find that the concept as a whole is </w:t>
      </w:r>
      <w:r w:rsidR="000D4711" w:rsidRPr="00A668FC">
        <w:rPr>
          <w:rFonts w:ascii="Arial" w:hAnsi="Arial" w:cs="Arial"/>
        </w:rPr>
        <w:t xml:space="preserve">confusing, I enjoy Ryle’s </w:t>
      </w:r>
      <w:r w:rsidR="000F3825" w:rsidRPr="00A668FC">
        <w:rPr>
          <w:rFonts w:ascii="Arial" w:hAnsi="Arial" w:cs="Arial"/>
        </w:rPr>
        <w:t xml:space="preserve">defence that he puts forward as I think categorization is important with regard to </w:t>
      </w:r>
      <w:r w:rsidR="008B412D" w:rsidRPr="00A668FC">
        <w:rPr>
          <w:rFonts w:ascii="Arial" w:hAnsi="Arial" w:cs="Arial"/>
        </w:rPr>
        <w:t>any concept relating to the philosophy of mind.</w:t>
      </w:r>
      <w:r w:rsidR="009E764C" w:rsidRPr="00A668FC">
        <w:rPr>
          <w:rFonts w:ascii="Arial" w:hAnsi="Arial" w:cs="Arial"/>
        </w:rPr>
        <w:t xml:space="preserve"> I looked at functionalism as a counter argument to functionalism as I think it provides the best answer to the problem of behaviourism.</w:t>
      </w:r>
    </w:p>
    <w:p w14:paraId="14811FA1" w14:textId="77777777" w:rsidR="00F23A59" w:rsidRPr="00A668FC" w:rsidRDefault="00F23A59">
      <w:pPr>
        <w:rPr>
          <w:rFonts w:ascii="Arial" w:hAnsi="Arial" w:cs="Arial"/>
          <w:u w:val="single"/>
        </w:rPr>
      </w:pPr>
    </w:p>
    <w:p w14:paraId="120BEEBA" w14:textId="7CE03574" w:rsidR="007D1527" w:rsidRPr="00A668FC" w:rsidRDefault="00517D30">
      <w:pPr>
        <w:rPr>
          <w:rFonts w:ascii="Arial" w:hAnsi="Arial" w:cs="Arial"/>
          <w:u w:val="single"/>
        </w:rPr>
      </w:pPr>
      <w:r w:rsidRPr="00A668FC">
        <w:rPr>
          <w:rFonts w:ascii="Arial" w:hAnsi="Arial" w:cs="Arial"/>
          <w:u w:val="single"/>
        </w:rPr>
        <w:t xml:space="preserve">3. </w:t>
      </w:r>
      <w:r w:rsidR="008A602B" w:rsidRPr="00A668FC">
        <w:rPr>
          <w:rFonts w:ascii="Arial" w:hAnsi="Arial" w:cs="Arial"/>
          <w:u w:val="single"/>
        </w:rPr>
        <w:t xml:space="preserve">Explain </w:t>
      </w:r>
      <w:r w:rsidR="006A0EB8" w:rsidRPr="00A668FC">
        <w:rPr>
          <w:rFonts w:ascii="Arial" w:hAnsi="Arial" w:cs="Arial"/>
          <w:u w:val="single"/>
        </w:rPr>
        <w:t xml:space="preserve">and assess </w:t>
      </w:r>
      <w:r w:rsidR="008A602B" w:rsidRPr="00A668FC">
        <w:rPr>
          <w:rFonts w:ascii="Arial" w:hAnsi="Arial" w:cs="Arial"/>
          <w:u w:val="single"/>
        </w:rPr>
        <w:t>the functionalist’s account of ‘mind’ and body</w:t>
      </w:r>
      <w:r w:rsidR="007D1527" w:rsidRPr="00A668FC">
        <w:rPr>
          <w:rFonts w:ascii="Arial" w:hAnsi="Arial" w:cs="Arial"/>
          <w:u w:val="single"/>
        </w:rPr>
        <w:t>.</w:t>
      </w:r>
    </w:p>
    <w:p w14:paraId="6038A925" w14:textId="1B66A5DF" w:rsidR="00B32253" w:rsidRPr="00A668FC" w:rsidRDefault="00B32253" w:rsidP="00D30F5A">
      <w:pPr>
        <w:ind w:firstLine="720"/>
        <w:rPr>
          <w:rFonts w:ascii="Arial" w:hAnsi="Arial" w:cs="Arial"/>
        </w:rPr>
      </w:pPr>
      <w:r w:rsidRPr="00A668FC">
        <w:rPr>
          <w:rFonts w:ascii="Arial" w:hAnsi="Arial" w:cs="Arial"/>
        </w:rPr>
        <w:t xml:space="preserve">In this essay I will be explaining the functionalist’s account of mind and body. I will do this by outlining </w:t>
      </w:r>
      <w:r w:rsidR="00953D96" w:rsidRPr="00A668FC">
        <w:rPr>
          <w:rFonts w:ascii="Arial" w:hAnsi="Arial" w:cs="Arial"/>
        </w:rPr>
        <w:t>what Functionalism is</w:t>
      </w:r>
      <w:r w:rsidR="00F23A59" w:rsidRPr="00A668FC">
        <w:rPr>
          <w:rFonts w:ascii="Arial" w:hAnsi="Arial" w:cs="Arial"/>
        </w:rPr>
        <w:t xml:space="preserve">. </w:t>
      </w:r>
      <w:r w:rsidR="00953D96" w:rsidRPr="00A668FC">
        <w:rPr>
          <w:rFonts w:ascii="Arial" w:hAnsi="Arial" w:cs="Arial"/>
        </w:rPr>
        <w:t>I wil</w:t>
      </w:r>
      <w:r w:rsidR="00F23A59" w:rsidRPr="00A668FC">
        <w:rPr>
          <w:rFonts w:ascii="Arial" w:hAnsi="Arial" w:cs="Arial"/>
        </w:rPr>
        <w:t xml:space="preserve">l look at </w:t>
      </w:r>
      <w:r w:rsidR="00DA6644" w:rsidRPr="00A668FC">
        <w:rPr>
          <w:rFonts w:ascii="Arial" w:hAnsi="Arial" w:cs="Arial"/>
        </w:rPr>
        <w:t>Hilary Putnam’s argument of mental states as functional states. I will also explain his analogy of Probabilistic Automata</w:t>
      </w:r>
      <w:r w:rsidR="00DA6644" w:rsidRPr="00A668FC">
        <w:rPr>
          <w:rStyle w:val="FootnoteReference"/>
          <w:rFonts w:ascii="Arial" w:hAnsi="Arial" w:cs="Arial"/>
        </w:rPr>
        <w:footnoteReference w:id="9"/>
      </w:r>
      <w:r w:rsidR="00DA6644" w:rsidRPr="00A668FC">
        <w:rPr>
          <w:rFonts w:ascii="Arial" w:hAnsi="Arial" w:cs="Arial"/>
        </w:rPr>
        <w:t xml:space="preserve"> to support </w:t>
      </w:r>
      <w:r w:rsidR="00F23A59" w:rsidRPr="00A668FC">
        <w:rPr>
          <w:rFonts w:ascii="Arial" w:hAnsi="Arial" w:cs="Arial"/>
        </w:rPr>
        <w:t xml:space="preserve">the </w:t>
      </w:r>
      <w:r w:rsidR="00DA6644" w:rsidRPr="00A668FC">
        <w:rPr>
          <w:rFonts w:ascii="Arial" w:hAnsi="Arial" w:cs="Arial"/>
        </w:rPr>
        <w:t xml:space="preserve">functionalist argument. For opposing views, I will look at the </w:t>
      </w:r>
      <w:r w:rsidR="00F23A59" w:rsidRPr="00A668FC">
        <w:rPr>
          <w:rFonts w:ascii="Arial" w:hAnsi="Arial" w:cs="Arial"/>
        </w:rPr>
        <w:t>concepts of inverted and absent qualia</w:t>
      </w:r>
      <w:r w:rsidR="00DA6644" w:rsidRPr="00A668FC">
        <w:rPr>
          <w:rFonts w:ascii="Arial" w:hAnsi="Arial" w:cs="Arial"/>
        </w:rPr>
        <w:t xml:space="preserve">. I </w:t>
      </w:r>
      <w:r w:rsidR="00953D96" w:rsidRPr="00A668FC">
        <w:rPr>
          <w:rFonts w:ascii="Arial" w:hAnsi="Arial" w:cs="Arial"/>
        </w:rPr>
        <w:t xml:space="preserve">will end by concluding that I think Functionalism is insufficient in its credibility as a concept of mind. </w:t>
      </w:r>
    </w:p>
    <w:p w14:paraId="0F5051E0" w14:textId="0136A1CD" w:rsidR="00070C3F" w:rsidRPr="00A668FC" w:rsidRDefault="007D1527" w:rsidP="00D30F5A">
      <w:pPr>
        <w:ind w:firstLine="720"/>
        <w:rPr>
          <w:rFonts w:ascii="Arial" w:hAnsi="Arial" w:cs="Arial"/>
        </w:rPr>
      </w:pPr>
      <w:r w:rsidRPr="00A668FC">
        <w:rPr>
          <w:rFonts w:ascii="Arial" w:hAnsi="Arial" w:cs="Arial"/>
        </w:rPr>
        <w:lastRenderedPageBreak/>
        <w:t xml:space="preserve">Functionalism is the notion that mental states are functional states. As Maslin puts it, ‘functionalism rejects the notion of the mind as an </w:t>
      </w:r>
      <w:r w:rsidR="00244B58" w:rsidRPr="00A668FC">
        <w:rPr>
          <w:rFonts w:ascii="Arial" w:hAnsi="Arial" w:cs="Arial"/>
        </w:rPr>
        <w:t>entity,</w:t>
      </w:r>
      <w:r w:rsidRPr="00A668FC">
        <w:rPr>
          <w:rFonts w:ascii="Arial" w:hAnsi="Arial" w:cs="Arial"/>
        </w:rPr>
        <w:t xml:space="preserve"> a logical substance, whether this is thought of as a soul, or alternatively, as the brain.’</w:t>
      </w:r>
      <w:r w:rsidRPr="00A668FC">
        <w:rPr>
          <w:rStyle w:val="FootnoteReference"/>
          <w:rFonts w:ascii="Arial" w:hAnsi="Arial" w:cs="Arial"/>
        </w:rPr>
        <w:footnoteReference w:id="10"/>
      </w:r>
      <w:r w:rsidR="00244B58" w:rsidRPr="00A668FC">
        <w:rPr>
          <w:rFonts w:ascii="Arial" w:hAnsi="Arial" w:cs="Arial"/>
        </w:rPr>
        <w:t xml:space="preserve"> Functionalism can be explained with clarity further by </w:t>
      </w:r>
      <w:r w:rsidR="00B32253" w:rsidRPr="00A668FC">
        <w:rPr>
          <w:rFonts w:ascii="Arial" w:hAnsi="Arial" w:cs="Arial"/>
        </w:rPr>
        <w:t xml:space="preserve">recognising that for the functionalist, the brain is analogous to a thermostat. The function of a thermostat is to react to the temperature of a room and act accordingly, whether that be to increase the heat or reduce the heat that is being provided. </w:t>
      </w:r>
      <w:r w:rsidR="00953D96" w:rsidRPr="00A668FC">
        <w:rPr>
          <w:rFonts w:ascii="Arial" w:hAnsi="Arial" w:cs="Arial"/>
        </w:rPr>
        <w:t xml:space="preserve">In terms of the mind, </w:t>
      </w:r>
      <w:r w:rsidR="0062276D" w:rsidRPr="00A668FC">
        <w:rPr>
          <w:rFonts w:ascii="Arial" w:hAnsi="Arial" w:cs="Arial"/>
        </w:rPr>
        <w:t xml:space="preserve">a similar thing occurs </w:t>
      </w:r>
      <w:r w:rsidR="00C64141" w:rsidRPr="00A668FC">
        <w:rPr>
          <w:rFonts w:ascii="Arial" w:hAnsi="Arial" w:cs="Arial"/>
        </w:rPr>
        <w:t xml:space="preserve">when one has an experience that provides a sensation, for example, </w:t>
      </w:r>
      <w:r w:rsidR="00D271E4" w:rsidRPr="00A668FC">
        <w:rPr>
          <w:rFonts w:ascii="Arial" w:hAnsi="Arial" w:cs="Arial"/>
        </w:rPr>
        <w:t>burning one’s hand (the experience) and feeling pain (the sensation)</w:t>
      </w:r>
      <w:r w:rsidR="00EC61E8" w:rsidRPr="00A668FC">
        <w:rPr>
          <w:rFonts w:ascii="Arial" w:hAnsi="Arial" w:cs="Arial"/>
        </w:rPr>
        <w:t>.</w:t>
      </w:r>
      <w:r w:rsidR="003F1228" w:rsidRPr="00A668FC">
        <w:rPr>
          <w:rFonts w:ascii="Arial" w:hAnsi="Arial" w:cs="Arial"/>
        </w:rPr>
        <w:t xml:space="preserve"> </w:t>
      </w:r>
      <w:r w:rsidR="001D2A37" w:rsidRPr="00A668FC">
        <w:rPr>
          <w:rFonts w:ascii="Arial" w:hAnsi="Arial" w:cs="Arial"/>
        </w:rPr>
        <w:t xml:space="preserve">Functionalism goes further, when one is understanding of what </w:t>
      </w:r>
      <w:r w:rsidR="008D604F" w:rsidRPr="00A668FC">
        <w:rPr>
          <w:rFonts w:ascii="Arial" w:hAnsi="Arial" w:cs="Arial"/>
        </w:rPr>
        <w:t>a function is</w:t>
      </w:r>
      <w:r w:rsidR="001D2A37" w:rsidRPr="00A668FC">
        <w:rPr>
          <w:rFonts w:ascii="Arial" w:hAnsi="Arial" w:cs="Arial"/>
        </w:rPr>
        <w:t xml:space="preserve">, </w:t>
      </w:r>
      <w:r w:rsidR="00FE3023" w:rsidRPr="00A668FC">
        <w:rPr>
          <w:rFonts w:ascii="Arial" w:hAnsi="Arial" w:cs="Arial"/>
        </w:rPr>
        <w:t>it seems evident that everything can be reduced to their functions</w:t>
      </w:r>
      <w:r w:rsidR="005C40BA" w:rsidRPr="00A668FC">
        <w:rPr>
          <w:rFonts w:ascii="Arial" w:hAnsi="Arial" w:cs="Arial"/>
        </w:rPr>
        <w:t xml:space="preserve">. The function of a pen is to write down </w:t>
      </w:r>
      <w:r w:rsidR="00B82C69" w:rsidRPr="00A668FC">
        <w:rPr>
          <w:rFonts w:ascii="Arial" w:hAnsi="Arial" w:cs="Arial"/>
        </w:rPr>
        <w:t>words, the function of a nose is to smell</w:t>
      </w:r>
      <w:r w:rsidR="00A451DE" w:rsidRPr="00A668FC">
        <w:rPr>
          <w:rFonts w:ascii="Arial" w:hAnsi="Arial" w:cs="Arial"/>
        </w:rPr>
        <w:t xml:space="preserve"> an</w:t>
      </w:r>
      <w:r w:rsidR="005D2109" w:rsidRPr="00A668FC">
        <w:rPr>
          <w:rFonts w:ascii="Arial" w:hAnsi="Arial" w:cs="Arial"/>
        </w:rPr>
        <w:t>d</w:t>
      </w:r>
      <w:r w:rsidR="00A451DE" w:rsidRPr="00A668FC">
        <w:rPr>
          <w:rFonts w:ascii="Arial" w:hAnsi="Arial" w:cs="Arial"/>
        </w:rPr>
        <w:t xml:space="preserve"> so on.</w:t>
      </w:r>
      <w:r w:rsidR="00B82C69" w:rsidRPr="00A668FC">
        <w:rPr>
          <w:rFonts w:ascii="Arial" w:hAnsi="Arial" w:cs="Arial"/>
        </w:rPr>
        <w:t xml:space="preserve"> </w:t>
      </w:r>
      <w:r w:rsidR="00C136B6" w:rsidRPr="00A668FC">
        <w:rPr>
          <w:rFonts w:ascii="Arial" w:hAnsi="Arial" w:cs="Arial"/>
        </w:rPr>
        <w:t xml:space="preserve">The same can </w:t>
      </w:r>
      <w:r w:rsidR="00036F9A" w:rsidRPr="00A668FC">
        <w:rPr>
          <w:rFonts w:ascii="Arial" w:hAnsi="Arial" w:cs="Arial"/>
        </w:rPr>
        <w:t>be said</w:t>
      </w:r>
      <w:r w:rsidR="00C136B6" w:rsidRPr="00A668FC">
        <w:rPr>
          <w:rFonts w:ascii="Arial" w:hAnsi="Arial" w:cs="Arial"/>
        </w:rPr>
        <w:t xml:space="preserve"> for human beings, </w:t>
      </w:r>
      <w:r w:rsidR="005D2109" w:rsidRPr="00A668FC">
        <w:rPr>
          <w:rFonts w:ascii="Arial" w:hAnsi="Arial" w:cs="Arial"/>
        </w:rPr>
        <w:t>if we</w:t>
      </w:r>
      <w:r w:rsidR="00C136B6" w:rsidRPr="00A668FC">
        <w:rPr>
          <w:rFonts w:ascii="Arial" w:hAnsi="Arial" w:cs="Arial"/>
        </w:rPr>
        <w:t xml:space="preserve"> reduce</w:t>
      </w:r>
      <w:r w:rsidR="005D2109" w:rsidRPr="00A668FC">
        <w:rPr>
          <w:rFonts w:ascii="Arial" w:hAnsi="Arial" w:cs="Arial"/>
        </w:rPr>
        <w:t xml:space="preserve"> humans</w:t>
      </w:r>
      <w:r w:rsidR="00C136B6" w:rsidRPr="00A668FC">
        <w:rPr>
          <w:rFonts w:ascii="Arial" w:hAnsi="Arial" w:cs="Arial"/>
        </w:rPr>
        <w:t xml:space="preserve"> down to </w:t>
      </w:r>
      <w:r w:rsidR="005D2109" w:rsidRPr="00A668FC">
        <w:rPr>
          <w:rFonts w:ascii="Arial" w:hAnsi="Arial" w:cs="Arial"/>
        </w:rPr>
        <w:t xml:space="preserve">what </w:t>
      </w:r>
      <w:r w:rsidR="00C136B6" w:rsidRPr="00A668FC">
        <w:rPr>
          <w:rFonts w:ascii="Arial" w:hAnsi="Arial" w:cs="Arial"/>
        </w:rPr>
        <w:t>their functions</w:t>
      </w:r>
      <w:r w:rsidR="005D2109" w:rsidRPr="00A668FC">
        <w:rPr>
          <w:rFonts w:ascii="Arial" w:hAnsi="Arial" w:cs="Arial"/>
        </w:rPr>
        <w:t xml:space="preserve"> are,</w:t>
      </w:r>
      <w:r w:rsidR="00C136B6" w:rsidRPr="00A668FC">
        <w:rPr>
          <w:rFonts w:ascii="Arial" w:hAnsi="Arial" w:cs="Arial"/>
        </w:rPr>
        <w:t xml:space="preserve"> arguably the body and mind </w:t>
      </w:r>
      <w:r w:rsidR="004A2FE4" w:rsidRPr="00A668FC">
        <w:rPr>
          <w:rFonts w:ascii="Arial" w:hAnsi="Arial" w:cs="Arial"/>
        </w:rPr>
        <w:t>are just processing units</w:t>
      </w:r>
      <w:r w:rsidR="00787E88" w:rsidRPr="00A668FC">
        <w:rPr>
          <w:rFonts w:ascii="Arial" w:hAnsi="Arial" w:cs="Arial"/>
        </w:rPr>
        <w:t xml:space="preserve">. </w:t>
      </w:r>
    </w:p>
    <w:p w14:paraId="0F9F04EE" w14:textId="16BC17A5" w:rsidR="00D30F5A" w:rsidRPr="00A668FC" w:rsidRDefault="00F47163" w:rsidP="00D30F5A">
      <w:pPr>
        <w:ind w:firstLine="720"/>
        <w:rPr>
          <w:rFonts w:ascii="Arial" w:hAnsi="Arial" w:cs="Arial"/>
        </w:rPr>
      </w:pPr>
      <w:r w:rsidRPr="00A668FC">
        <w:rPr>
          <w:rFonts w:ascii="Arial" w:hAnsi="Arial" w:cs="Arial"/>
        </w:rPr>
        <w:t xml:space="preserve">A keen </w:t>
      </w:r>
      <w:r w:rsidR="00D73059" w:rsidRPr="00A668FC">
        <w:rPr>
          <w:rFonts w:ascii="Arial" w:hAnsi="Arial" w:cs="Arial"/>
        </w:rPr>
        <w:t>defender</w:t>
      </w:r>
      <w:r w:rsidRPr="00A668FC">
        <w:rPr>
          <w:rFonts w:ascii="Arial" w:hAnsi="Arial" w:cs="Arial"/>
        </w:rPr>
        <w:t xml:space="preserve"> of Functionalism is Hilary Putnam who argues that mental states</w:t>
      </w:r>
      <w:r w:rsidR="00C20543" w:rsidRPr="00A668FC">
        <w:rPr>
          <w:rFonts w:ascii="Arial" w:hAnsi="Arial" w:cs="Arial"/>
        </w:rPr>
        <w:t xml:space="preserve"> are not identical to physical states</w:t>
      </w:r>
      <w:r w:rsidR="00480186" w:rsidRPr="00A668FC">
        <w:rPr>
          <w:rFonts w:ascii="Arial" w:hAnsi="Arial" w:cs="Arial"/>
        </w:rPr>
        <w:t>, but rather that mental states are realised by physical states.</w:t>
      </w:r>
      <w:r w:rsidR="00734F0C" w:rsidRPr="00A668FC">
        <w:rPr>
          <w:rFonts w:ascii="Arial" w:hAnsi="Arial" w:cs="Arial"/>
        </w:rPr>
        <w:t xml:space="preserve"> </w:t>
      </w:r>
      <w:r w:rsidR="006E71D5" w:rsidRPr="00A668FC">
        <w:rPr>
          <w:rFonts w:ascii="Arial" w:hAnsi="Arial" w:cs="Arial"/>
        </w:rPr>
        <w:t xml:space="preserve">He starts out by </w:t>
      </w:r>
      <w:r w:rsidR="00962CB9" w:rsidRPr="00A668FC">
        <w:rPr>
          <w:rFonts w:ascii="Arial" w:hAnsi="Arial" w:cs="Arial"/>
        </w:rPr>
        <w:t>providing a defence that</w:t>
      </w:r>
      <w:r w:rsidR="006E71D5" w:rsidRPr="00A668FC">
        <w:rPr>
          <w:rFonts w:ascii="Arial" w:hAnsi="Arial" w:cs="Arial"/>
        </w:rPr>
        <w:t xml:space="preserve"> pain </w:t>
      </w:r>
      <w:r w:rsidR="00962CB9" w:rsidRPr="00A668FC">
        <w:rPr>
          <w:rFonts w:ascii="Arial" w:hAnsi="Arial" w:cs="Arial"/>
        </w:rPr>
        <w:t xml:space="preserve">is </w:t>
      </w:r>
      <w:r w:rsidR="006E71D5" w:rsidRPr="00A668FC">
        <w:rPr>
          <w:rFonts w:ascii="Arial" w:hAnsi="Arial" w:cs="Arial"/>
        </w:rPr>
        <w:t>a brain state.</w:t>
      </w:r>
      <w:r w:rsidR="006E71D5" w:rsidRPr="00A668FC">
        <w:rPr>
          <w:rStyle w:val="FootnoteReference"/>
          <w:rFonts w:ascii="Arial" w:hAnsi="Arial" w:cs="Arial"/>
        </w:rPr>
        <w:footnoteReference w:id="11"/>
      </w:r>
      <w:r w:rsidR="00A666F9" w:rsidRPr="00A668FC">
        <w:rPr>
          <w:rFonts w:ascii="Arial" w:hAnsi="Arial" w:cs="Arial"/>
        </w:rPr>
        <w:t xml:space="preserve"> </w:t>
      </w:r>
      <w:r w:rsidR="00962CB9" w:rsidRPr="00A668FC">
        <w:rPr>
          <w:rFonts w:ascii="Arial" w:hAnsi="Arial" w:cs="Arial"/>
        </w:rPr>
        <w:t>Putnam</w:t>
      </w:r>
      <w:r w:rsidR="007F0CB0" w:rsidRPr="00A668FC">
        <w:rPr>
          <w:rFonts w:ascii="Arial" w:hAnsi="Arial" w:cs="Arial"/>
        </w:rPr>
        <w:t xml:space="preserve"> argues that knowing that one is in pain, without knowing they are in brain state S does not mean that they are</w:t>
      </w:r>
      <w:r w:rsidR="00DD3B57" w:rsidRPr="00A668FC">
        <w:rPr>
          <w:rFonts w:ascii="Arial" w:hAnsi="Arial" w:cs="Arial"/>
        </w:rPr>
        <w:t xml:space="preserve"> not</w:t>
      </w:r>
      <w:r w:rsidR="007F0CB0" w:rsidRPr="00A668FC">
        <w:rPr>
          <w:rFonts w:ascii="Arial" w:hAnsi="Arial" w:cs="Arial"/>
        </w:rPr>
        <w:t xml:space="preserve"> in brain state S. </w:t>
      </w:r>
      <w:r w:rsidR="006651D1" w:rsidRPr="00A668FC">
        <w:rPr>
          <w:rFonts w:ascii="Arial" w:hAnsi="Arial" w:cs="Arial"/>
        </w:rPr>
        <w:t>To support this claim, h</w:t>
      </w:r>
      <w:r w:rsidR="00DD3B57" w:rsidRPr="00A668FC">
        <w:rPr>
          <w:rFonts w:ascii="Arial" w:hAnsi="Arial" w:cs="Arial"/>
        </w:rPr>
        <w:t xml:space="preserve">e provides an analogy of being able to know the stove is hot without knowing </w:t>
      </w:r>
      <w:r w:rsidR="005F4CD0" w:rsidRPr="00A668FC">
        <w:rPr>
          <w:rFonts w:ascii="Arial" w:hAnsi="Arial" w:cs="Arial"/>
        </w:rPr>
        <w:t>the levels of mean molecular kinetic energy</w:t>
      </w:r>
      <w:r w:rsidR="00703D27" w:rsidRPr="00A668FC">
        <w:rPr>
          <w:rFonts w:ascii="Arial" w:hAnsi="Arial" w:cs="Arial"/>
        </w:rPr>
        <w:t xml:space="preserve"> (the cause of the stove being hot). </w:t>
      </w:r>
      <w:r w:rsidR="00F432B2" w:rsidRPr="00A668FC">
        <w:rPr>
          <w:rFonts w:ascii="Arial" w:hAnsi="Arial" w:cs="Arial"/>
        </w:rPr>
        <w:t xml:space="preserve">This is because the concept of </w:t>
      </w:r>
      <w:r w:rsidR="00EE541F" w:rsidRPr="00A668FC">
        <w:rPr>
          <w:rFonts w:ascii="Arial" w:hAnsi="Arial" w:cs="Arial"/>
        </w:rPr>
        <w:t xml:space="preserve">temperature is different to the concept of mean molecular kinetic energy. Even though temperature is mean molecular kinetic energy. </w:t>
      </w:r>
      <w:r w:rsidR="001F0576" w:rsidRPr="00A668FC">
        <w:rPr>
          <w:rFonts w:ascii="Arial" w:hAnsi="Arial" w:cs="Arial"/>
        </w:rPr>
        <w:t xml:space="preserve">This relates to </w:t>
      </w:r>
      <w:r w:rsidR="00186CE4" w:rsidRPr="00A668FC">
        <w:rPr>
          <w:rFonts w:ascii="Arial" w:hAnsi="Arial" w:cs="Arial"/>
        </w:rPr>
        <w:t xml:space="preserve">the concept of being in pain and knowing so without knowing that being in pain </w:t>
      </w:r>
      <w:r w:rsidR="00582963" w:rsidRPr="00A668FC">
        <w:rPr>
          <w:rFonts w:ascii="Arial" w:hAnsi="Arial" w:cs="Arial"/>
        </w:rPr>
        <w:t>infer</w:t>
      </w:r>
      <w:r w:rsidR="00045F9F" w:rsidRPr="00A668FC">
        <w:rPr>
          <w:rFonts w:ascii="Arial" w:hAnsi="Arial" w:cs="Arial"/>
        </w:rPr>
        <w:t>s being in state S.</w:t>
      </w:r>
      <w:r w:rsidR="00725EBA" w:rsidRPr="00A668FC">
        <w:rPr>
          <w:rStyle w:val="FootnoteReference"/>
          <w:rFonts w:ascii="Arial" w:hAnsi="Arial" w:cs="Arial"/>
        </w:rPr>
        <w:footnoteReference w:id="12"/>
      </w:r>
      <w:r w:rsidR="00045F9F" w:rsidRPr="00A668FC">
        <w:rPr>
          <w:rFonts w:ascii="Arial" w:hAnsi="Arial" w:cs="Arial"/>
        </w:rPr>
        <w:t xml:space="preserve"> </w:t>
      </w:r>
      <w:r w:rsidR="006F7216" w:rsidRPr="00A668FC">
        <w:rPr>
          <w:rFonts w:ascii="Arial" w:hAnsi="Arial" w:cs="Arial"/>
        </w:rPr>
        <w:t xml:space="preserve">Putnam states that pain can be identified as a brain state via empirical reduction, however goes on to show instead that pain is not a brain state </w:t>
      </w:r>
      <w:r w:rsidR="00D214D7" w:rsidRPr="00A668FC">
        <w:rPr>
          <w:rFonts w:ascii="Arial" w:hAnsi="Arial" w:cs="Arial"/>
        </w:rPr>
        <w:t>‘</w:t>
      </w:r>
      <w:r w:rsidR="006F7216" w:rsidRPr="00A668FC">
        <w:rPr>
          <w:rFonts w:ascii="Arial" w:hAnsi="Arial" w:cs="Arial"/>
        </w:rPr>
        <w:t>in the sense of a physical-chemical state of the brain</w:t>
      </w:r>
      <w:r w:rsidR="00D214D7" w:rsidRPr="00A668FC">
        <w:rPr>
          <w:rFonts w:ascii="Arial" w:hAnsi="Arial" w:cs="Arial"/>
        </w:rPr>
        <w:t>’</w:t>
      </w:r>
      <w:r w:rsidR="00D214D7" w:rsidRPr="00A668FC">
        <w:rPr>
          <w:rStyle w:val="FootnoteReference"/>
          <w:rFonts w:ascii="Arial" w:hAnsi="Arial" w:cs="Arial"/>
        </w:rPr>
        <w:footnoteReference w:id="13"/>
      </w:r>
      <w:r w:rsidR="006F7216" w:rsidRPr="00A668FC">
        <w:rPr>
          <w:rFonts w:ascii="Arial" w:hAnsi="Arial" w:cs="Arial"/>
        </w:rPr>
        <w:t xml:space="preserve"> </w:t>
      </w:r>
      <w:r w:rsidR="000A02D2" w:rsidRPr="00A668FC">
        <w:rPr>
          <w:rFonts w:ascii="Arial" w:hAnsi="Arial" w:cs="Arial"/>
        </w:rPr>
        <w:t>but rather a function</w:t>
      </w:r>
      <w:r w:rsidR="00213E33" w:rsidRPr="00A668FC">
        <w:rPr>
          <w:rFonts w:ascii="Arial" w:hAnsi="Arial" w:cs="Arial"/>
        </w:rPr>
        <w:t>al state of the whole organism</w:t>
      </w:r>
      <w:r w:rsidR="008A4379" w:rsidRPr="00A668FC">
        <w:rPr>
          <w:rFonts w:ascii="Arial" w:hAnsi="Arial" w:cs="Arial"/>
        </w:rPr>
        <w:t>.</w:t>
      </w:r>
      <w:r w:rsidR="001D27B4" w:rsidRPr="00A668FC">
        <w:rPr>
          <w:rFonts w:ascii="Arial" w:hAnsi="Arial" w:cs="Arial"/>
        </w:rPr>
        <w:t xml:space="preserve"> </w:t>
      </w:r>
      <w:r w:rsidR="00D004A7" w:rsidRPr="00A668FC">
        <w:rPr>
          <w:rFonts w:ascii="Arial" w:hAnsi="Arial" w:cs="Arial"/>
        </w:rPr>
        <w:t>This point leads t</w:t>
      </w:r>
      <w:r w:rsidR="00CC2518" w:rsidRPr="00A668FC">
        <w:rPr>
          <w:rFonts w:ascii="Arial" w:hAnsi="Arial" w:cs="Arial"/>
        </w:rPr>
        <w:t>o the functionalist’s argument that brain mental states are functional states, which Putnam continues to elaborate on by offering</w:t>
      </w:r>
      <w:r w:rsidR="009774FE" w:rsidRPr="00A668FC">
        <w:rPr>
          <w:rFonts w:ascii="Arial" w:hAnsi="Arial" w:cs="Arial"/>
        </w:rPr>
        <w:t xml:space="preserve"> the existence of a proba</w:t>
      </w:r>
      <w:r w:rsidR="00230B78" w:rsidRPr="00A668FC">
        <w:rPr>
          <w:rFonts w:ascii="Arial" w:hAnsi="Arial" w:cs="Arial"/>
        </w:rPr>
        <w:t xml:space="preserve">bilistic automaton. </w:t>
      </w:r>
      <w:r w:rsidR="00CC2518" w:rsidRPr="00A668FC">
        <w:rPr>
          <w:rFonts w:ascii="Arial" w:hAnsi="Arial" w:cs="Arial"/>
        </w:rPr>
        <w:t xml:space="preserve"> </w:t>
      </w:r>
    </w:p>
    <w:p w14:paraId="2C2C64C8" w14:textId="59AB6F29" w:rsidR="00D30F5A" w:rsidRPr="00A668FC" w:rsidRDefault="003A70B5" w:rsidP="0073422C">
      <w:pPr>
        <w:ind w:firstLine="720"/>
        <w:rPr>
          <w:rFonts w:ascii="Arial" w:hAnsi="Arial" w:cs="Arial"/>
        </w:rPr>
      </w:pPr>
      <w:r w:rsidRPr="00A668FC">
        <w:rPr>
          <w:rFonts w:ascii="Arial" w:hAnsi="Arial" w:cs="Arial"/>
        </w:rPr>
        <w:t>Putnam describes</w:t>
      </w:r>
      <w:r w:rsidR="005D192D" w:rsidRPr="00A668FC">
        <w:rPr>
          <w:rFonts w:ascii="Arial" w:hAnsi="Arial" w:cs="Arial"/>
        </w:rPr>
        <w:t xml:space="preserve"> a</w:t>
      </w:r>
      <w:r w:rsidRPr="00A668FC">
        <w:rPr>
          <w:rFonts w:ascii="Arial" w:hAnsi="Arial" w:cs="Arial"/>
        </w:rPr>
        <w:t xml:space="preserve"> probabilistic automaton as being</w:t>
      </w:r>
      <w:r w:rsidR="005D192D" w:rsidRPr="00A668FC">
        <w:rPr>
          <w:rFonts w:ascii="Arial" w:hAnsi="Arial" w:cs="Arial"/>
        </w:rPr>
        <w:t xml:space="preserve"> </w:t>
      </w:r>
      <w:r w:rsidR="005D52A1" w:rsidRPr="00A668FC">
        <w:rPr>
          <w:rFonts w:ascii="Arial" w:hAnsi="Arial" w:cs="Arial"/>
        </w:rPr>
        <w:t>a less structured Turing machine, in that it acts as a machine capable of passing the Turing test but there’s more o</w:t>
      </w:r>
      <w:r w:rsidR="0055404E" w:rsidRPr="00A668FC">
        <w:rPr>
          <w:rFonts w:ascii="Arial" w:hAnsi="Arial" w:cs="Arial"/>
        </w:rPr>
        <w:t>ptions</w:t>
      </w:r>
      <w:r w:rsidR="005D52A1" w:rsidRPr="00A668FC">
        <w:rPr>
          <w:rFonts w:ascii="Arial" w:hAnsi="Arial" w:cs="Arial"/>
        </w:rPr>
        <w:t xml:space="preserve"> for the automaton to </w:t>
      </w:r>
      <w:r w:rsidR="00A27541" w:rsidRPr="00A668FC">
        <w:rPr>
          <w:rFonts w:ascii="Arial" w:hAnsi="Arial" w:cs="Arial"/>
        </w:rPr>
        <w:t>choose from. The expanded choice comes in the form of the machine having a machine table</w:t>
      </w:r>
      <w:r w:rsidR="00C222DF" w:rsidRPr="00A668FC">
        <w:rPr>
          <w:rFonts w:ascii="Arial" w:hAnsi="Arial" w:cs="Arial"/>
        </w:rPr>
        <w:t xml:space="preserve"> which has more options of outputs when faced with an input. For the probabilistic automaton, the input of </w:t>
      </w:r>
      <w:r w:rsidR="0055404E" w:rsidRPr="00A668FC">
        <w:rPr>
          <w:rFonts w:ascii="Arial" w:hAnsi="Arial" w:cs="Arial"/>
        </w:rPr>
        <w:t>an</w:t>
      </w:r>
      <w:r w:rsidR="00C222DF" w:rsidRPr="00A668FC">
        <w:rPr>
          <w:rFonts w:ascii="Arial" w:hAnsi="Arial" w:cs="Arial"/>
        </w:rPr>
        <w:t xml:space="preserve"> </w:t>
      </w:r>
      <w:r w:rsidR="0055404E" w:rsidRPr="00A668FC">
        <w:rPr>
          <w:rFonts w:ascii="Arial" w:hAnsi="Arial" w:cs="Arial"/>
        </w:rPr>
        <w:t xml:space="preserve">experience that could illicit pain, </w:t>
      </w:r>
      <w:r w:rsidR="006D6F90" w:rsidRPr="00A668FC">
        <w:rPr>
          <w:rFonts w:ascii="Arial" w:hAnsi="Arial" w:cs="Arial"/>
        </w:rPr>
        <w:t xml:space="preserve">allows </w:t>
      </w:r>
      <w:r w:rsidR="0055404E" w:rsidRPr="00A668FC">
        <w:rPr>
          <w:rFonts w:ascii="Arial" w:hAnsi="Arial" w:cs="Arial"/>
        </w:rPr>
        <w:t>there is a number of potential out</w:t>
      </w:r>
      <w:r w:rsidR="00EA0EF5" w:rsidRPr="00A668FC">
        <w:rPr>
          <w:rFonts w:ascii="Arial" w:hAnsi="Arial" w:cs="Arial"/>
        </w:rPr>
        <w:t>puts</w:t>
      </w:r>
      <w:r w:rsidR="0055404E" w:rsidRPr="00A668FC">
        <w:rPr>
          <w:rFonts w:ascii="Arial" w:hAnsi="Arial" w:cs="Arial"/>
        </w:rPr>
        <w:t xml:space="preserve">. One </w:t>
      </w:r>
      <w:r w:rsidR="00EA0EF5" w:rsidRPr="00A668FC">
        <w:rPr>
          <w:rFonts w:ascii="Arial" w:hAnsi="Arial" w:cs="Arial"/>
        </w:rPr>
        <w:t xml:space="preserve">example </w:t>
      </w:r>
      <w:r w:rsidR="0055404E" w:rsidRPr="00A668FC">
        <w:rPr>
          <w:rFonts w:ascii="Arial" w:hAnsi="Arial" w:cs="Arial"/>
        </w:rPr>
        <w:t xml:space="preserve">being, </w:t>
      </w:r>
      <w:r w:rsidR="000975F5" w:rsidRPr="00A668FC">
        <w:rPr>
          <w:rFonts w:ascii="Arial" w:hAnsi="Arial" w:cs="Arial"/>
        </w:rPr>
        <w:t>pain is experienced, and a yelp is given. Another one being pain is recognised but no</w:t>
      </w:r>
      <w:r w:rsidR="00071657" w:rsidRPr="00A668FC">
        <w:rPr>
          <w:rFonts w:ascii="Arial" w:hAnsi="Arial" w:cs="Arial"/>
        </w:rPr>
        <w:t>thing follows.</w:t>
      </w:r>
      <w:r w:rsidR="00EA0EF5" w:rsidRPr="00A668FC">
        <w:rPr>
          <w:rFonts w:ascii="Arial" w:hAnsi="Arial" w:cs="Arial"/>
        </w:rPr>
        <w:t xml:space="preserve"> </w:t>
      </w:r>
      <w:r w:rsidR="008E0704" w:rsidRPr="00A668FC">
        <w:rPr>
          <w:rFonts w:ascii="Arial" w:hAnsi="Arial" w:cs="Arial"/>
        </w:rPr>
        <w:t>Regardless of what the outputs constitutes, the output follows from the input and both are functional states. Putnam relates</w:t>
      </w:r>
      <w:r w:rsidR="009923DC" w:rsidRPr="00A668FC">
        <w:rPr>
          <w:rFonts w:ascii="Arial" w:hAnsi="Arial" w:cs="Arial"/>
        </w:rPr>
        <w:t xml:space="preserve"> this back to mental states, as outlining that </w:t>
      </w:r>
      <w:r w:rsidR="00BE2DEC" w:rsidRPr="00A668FC">
        <w:rPr>
          <w:rFonts w:ascii="Arial" w:hAnsi="Arial" w:cs="Arial"/>
        </w:rPr>
        <w:t xml:space="preserve">inputs for humans are perceptual experiences and the outputs are behavioural experiences. </w:t>
      </w:r>
      <w:r w:rsidR="003E1F0F" w:rsidRPr="00A668FC">
        <w:rPr>
          <w:rFonts w:ascii="Arial" w:hAnsi="Arial" w:cs="Arial"/>
        </w:rPr>
        <w:t>He expands</w:t>
      </w:r>
      <w:r w:rsidR="006A7D11" w:rsidRPr="00A668FC">
        <w:rPr>
          <w:rFonts w:ascii="Arial" w:hAnsi="Arial" w:cs="Arial"/>
        </w:rPr>
        <w:t xml:space="preserve">, and </w:t>
      </w:r>
      <w:r w:rsidR="003E1F0F" w:rsidRPr="00A668FC">
        <w:rPr>
          <w:rFonts w:ascii="Arial" w:hAnsi="Arial" w:cs="Arial"/>
        </w:rPr>
        <w:t xml:space="preserve">similarly to knowing </w:t>
      </w:r>
      <w:r w:rsidR="006A7D11" w:rsidRPr="00A668FC">
        <w:rPr>
          <w:rFonts w:ascii="Arial" w:hAnsi="Arial" w:cs="Arial"/>
        </w:rPr>
        <w:t xml:space="preserve">there is a difference between the concept of temperature and the concept of mean molecular kinetic energy, </w:t>
      </w:r>
      <w:r w:rsidR="004757F6" w:rsidRPr="00A668FC">
        <w:rPr>
          <w:rFonts w:ascii="Arial" w:hAnsi="Arial" w:cs="Arial"/>
        </w:rPr>
        <w:t xml:space="preserve">that knowing the state that a system is in at a particular time naturally involves knowing how it functions. But </w:t>
      </w:r>
      <w:r w:rsidR="003772A6" w:rsidRPr="00A668FC">
        <w:rPr>
          <w:rFonts w:ascii="Arial" w:hAnsi="Arial" w:cs="Arial"/>
        </w:rPr>
        <w:t xml:space="preserve">knowing how the system functions, does not necessarily require that the neurophysiology </w:t>
      </w:r>
      <w:r w:rsidR="006B3DBF" w:rsidRPr="00A668FC">
        <w:rPr>
          <w:rFonts w:ascii="Arial" w:hAnsi="Arial" w:cs="Arial"/>
        </w:rPr>
        <w:t xml:space="preserve">of the brain be understood, or even known. </w:t>
      </w:r>
      <w:r w:rsidR="0073422C" w:rsidRPr="00A668FC">
        <w:rPr>
          <w:rFonts w:ascii="Arial" w:hAnsi="Arial" w:cs="Arial"/>
        </w:rPr>
        <w:t xml:space="preserve">This supports further that mental states are functional states and not physical brain states. </w:t>
      </w:r>
      <w:r w:rsidR="00262748" w:rsidRPr="00A668FC">
        <w:rPr>
          <w:rFonts w:ascii="Arial" w:hAnsi="Arial" w:cs="Arial"/>
        </w:rPr>
        <w:t xml:space="preserve">Given </w:t>
      </w:r>
      <w:r w:rsidR="00262748" w:rsidRPr="00A668FC">
        <w:rPr>
          <w:rFonts w:ascii="Arial" w:hAnsi="Arial" w:cs="Arial"/>
        </w:rPr>
        <w:lastRenderedPageBreak/>
        <w:t xml:space="preserve">this, it seems that Functionalism has conclusive support in the </w:t>
      </w:r>
      <w:r w:rsidR="0097767C" w:rsidRPr="00A668FC">
        <w:rPr>
          <w:rFonts w:ascii="Arial" w:hAnsi="Arial" w:cs="Arial"/>
        </w:rPr>
        <w:t xml:space="preserve">form of the Turing test, or rather Putnam’s variation of it. </w:t>
      </w:r>
    </w:p>
    <w:p w14:paraId="48CCC56E" w14:textId="11E5BFC6" w:rsidR="00DA7536" w:rsidRPr="00A668FC" w:rsidRDefault="00051712" w:rsidP="006032E7">
      <w:pPr>
        <w:ind w:firstLine="720"/>
        <w:rPr>
          <w:rFonts w:ascii="Arial" w:hAnsi="Arial" w:cs="Arial"/>
        </w:rPr>
      </w:pPr>
      <w:r w:rsidRPr="00A668FC">
        <w:rPr>
          <w:rFonts w:ascii="Arial" w:hAnsi="Arial" w:cs="Arial"/>
        </w:rPr>
        <w:t xml:space="preserve">Objections to Functionalism have been put forward by </w:t>
      </w:r>
      <w:r w:rsidR="009E4141" w:rsidRPr="00A668FC">
        <w:rPr>
          <w:rFonts w:ascii="Arial" w:hAnsi="Arial" w:cs="Arial"/>
        </w:rPr>
        <w:t>many philosopher</w:t>
      </w:r>
      <w:r w:rsidR="00925D74" w:rsidRPr="00A668FC">
        <w:rPr>
          <w:rFonts w:ascii="Arial" w:hAnsi="Arial" w:cs="Arial"/>
        </w:rPr>
        <w:t>s, but two of the most known</w:t>
      </w:r>
      <w:r w:rsidR="00B62CCA" w:rsidRPr="00A668FC">
        <w:rPr>
          <w:rFonts w:ascii="Arial" w:hAnsi="Arial" w:cs="Arial"/>
        </w:rPr>
        <w:t xml:space="preserve"> arguments</w:t>
      </w:r>
      <w:r w:rsidR="00925D74" w:rsidRPr="00A668FC">
        <w:rPr>
          <w:rFonts w:ascii="Arial" w:hAnsi="Arial" w:cs="Arial"/>
        </w:rPr>
        <w:t>, and arguably the best supported</w:t>
      </w:r>
      <w:r w:rsidR="00B62CCA" w:rsidRPr="00A668FC">
        <w:rPr>
          <w:rFonts w:ascii="Arial" w:hAnsi="Arial" w:cs="Arial"/>
        </w:rPr>
        <w:t xml:space="preserve"> objections</w:t>
      </w:r>
      <w:r w:rsidR="00925D74" w:rsidRPr="00A668FC">
        <w:rPr>
          <w:rFonts w:ascii="Arial" w:hAnsi="Arial" w:cs="Arial"/>
        </w:rPr>
        <w:t xml:space="preserve"> are found in the form of inverted and absent qualia. </w:t>
      </w:r>
      <w:r w:rsidR="00B62CCA" w:rsidRPr="00A668FC">
        <w:rPr>
          <w:rFonts w:ascii="Arial" w:hAnsi="Arial" w:cs="Arial"/>
        </w:rPr>
        <w:t xml:space="preserve">Qualia </w:t>
      </w:r>
      <w:r w:rsidR="004D68D7" w:rsidRPr="00A668FC">
        <w:rPr>
          <w:rFonts w:ascii="Arial" w:hAnsi="Arial" w:cs="Arial"/>
        </w:rPr>
        <w:t>are de</w:t>
      </w:r>
      <w:r w:rsidR="00A54838" w:rsidRPr="00A668FC">
        <w:rPr>
          <w:rFonts w:ascii="Arial" w:hAnsi="Arial" w:cs="Arial"/>
        </w:rPr>
        <w:t>fined as being the qualities o</w:t>
      </w:r>
      <w:r w:rsidR="0033337C" w:rsidRPr="00A668FC">
        <w:rPr>
          <w:rFonts w:ascii="Arial" w:hAnsi="Arial" w:cs="Arial"/>
        </w:rPr>
        <w:t xml:space="preserve">r properties that are perceived and/or experienced by a person, colloquially known as the what-it-is-like-ness of </w:t>
      </w:r>
      <w:r w:rsidR="00965F81" w:rsidRPr="00A668FC">
        <w:rPr>
          <w:rFonts w:ascii="Arial" w:hAnsi="Arial" w:cs="Arial"/>
        </w:rPr>
        <w:t>one’s experiences.</w:t>
      </w:r>
      <w:r w:rsidR="00D438A7" w:rsidRPr="00A668FC">
        <w:rPr>
          <w:rFonts w:ascii="Arial" w:hAnsi="Arial" w:cs="Arial"/>
        </w:rPr>
        <w:t xml:space="preserve"> </w:t>
      </w:r>
      <w:r w:rsidR="00075540" w:rsidRPr="00A668FC">
        <w:rPr>
          <w:rFonts w:ascii="Arial" w:hAnsi="Arial" w:cs="Arial"/>
        </w:rPr>
        <w:t xml:space="preserve">Inverted qualia </w:t>
      </w:r>
      <w:proofErr w:type="gramStart"/>
      <w:r w:rsidR="00FC6BC6" w:rsidRPr="00A668FC">
        <w:rPr>
          <w:rFonts w:ascii="Arial" w:hAnsi="Arial" w:cs="Arial"/>
        </w:rPr>
        <w:t>is</w:t>
      </w:r>
      <w:proofErr w:type="gramEnd"/>
      <w:r w:rsidR="00075540" w:rsidRPr="00A668FC">
        <w:rPr>
          <w:rFonts w:ascii="Arial" w:hAnsi="Arial" w:cs="Arial"/>
        </w:rPr>
        <w:t xml:space="preserve"> t</w:t>
      </w:r>
      <w:r w:rsidR="00AB6E18" w:rsidRPr="00A668FC">
        <w:rPr>
          <w:rFonts w:ascii="Arial" w:hAnsi="Arial" w:cs="Arial"/>
        </w:rPr>
        <w:t>he notion that two people can be functionally identical and yet have different qualia</w:t>
      </w:r>
      <w:r w:rsidR="00FC6BC6" w:rsidRPr="00A668FC">
        <w:rPr>
          <w:rFonts w:ascii="Arial" w:hAnsi="Arial" w:cs="Arial"/>
        </w:rPr>
        <w:t>.</w:t>
      </w:r>
      <w:r w:rsidR="00EB1D2A" w:rsidRPr="00A668FC">
        <w:rPr>
          <w:rStyle w:val="FootnoteReference"/>
          <w:rFonts w:ascii="Arial" w:hAnsi="Arial" w:cs="Arial"/>
        </w:rPr>
        <w:footnoteReference w:id="14"/>
      </w:r>
      <w:r w:rsidR="00FC6BC6" w:rsidRPr="00A668FC">
        <w:rPr>
          <w:rFonts w:ascii="Arial" w:hAnsi="Arial" w:cs="Arial"/>
        </w:rPr>
        <w:t xml:space="preserve"> Absent qualia is </w:t>
      </w:r>
      <w:r w:rsidR="00E227C8" w:rsidRPr="00A668FC">
        <w:rPr>
          <w:rFonts w:ascii="Arial" w:hAnsi="Arial" w:cs="Arial"/>
        </w:rPr>
        <w:t xml:space="preserve">the notion in which two people are seemingly functionally identical, yet one party is without </w:t>
      </w:r>
      <w:r w:rsidR="002767B8" w:rsidRPr="00A668FC">
        <w:rPr>
          <w:rFonts w:ascii="Arial" w:hAnsi="Arial" w:cs="Arial"/>
        </w:rPr>
        <w:t>consciousness, commonly referred to as philosophical zombies</w:t>
      </w:r>
      <w:r w:rsidR="005669F2" w:rsidRPr="00A668FC">
        <w:rPr>
          <w:rFonts w:ascii="Arial" w:hAnsi="Arial" w:cs="Arial"/>
        </w:rPr>
        <w:t>.</w:t>
      </w:r>
      <w:r w:rsidR="005C293F" w:rsidRPr="00A668FC">
        <w:rPr>
          <w:rStyle w:val="FootnoteReference"/>
          <w:rFonts w:ascii="Arial" w:hAnsi="Arial" w:cs="Arial"/>
        </w:rPr>
        <w:footnoteReference w:id="15"/>
      </w:r>
      <w:r w:rsidR="005669F2" w:rsidRPr="00A668FC">
        <w:rPr>
          <w:rFonts w:ascii="Arial" w:hAnsi="Arial" w:cs="Arial"/>
        </w:rPr>
        <w:t xml:space="preserve"> </w:t>
      </w:r>
      <w:r w:rsidR="006032E7" w:rsidRPr="00A668FC">
        <w:rPr>
          <w:rFonts w:ascii="Arial" w:hAnsi="Arial" w:cs="Arial"/>
        </w:rPr>
        <w:t xml:space="preserve">Even these brief descriptions of inverted and absent qualia highlight the potential flaws for functionalism as a theory. </w:t>
      </w:r>
    </w:p>
    <w:p w14:paraId="00CC2B6C" w14:textId="199F30B2" w:rsidR="00B763CE" w:rsidRPr="00A668FC" w:rsidRDefault="001606A2" w:rsidP="00B763CE">
      <w:pPr>
        <w:ind w:firstLine="720"/>
        <w:rPr>
          <w:rFonts w:ascii="Arial" w:hAnsi="Arial" w:cs="Arial"/>
        </w:rPr>
      </w:pPr>
      <w:r w:rsidRPr="00A668FC">
        <w:rPr>
          <w:rFonts w:ascii="Arial" w:hAnsi="Arial" w:cs="Arial"/>
        </w:rPr>
        <w:t xml:space="preserve">A common </w:t>
      </w:r>
      <w:r w:rsidR="00B66D9B" w:rsidRPr="00A668FC">
        <w:rPr>
          <w:rFonts w:ascii="Arial" w:hAnsi="Arial" w:cs="Arial"/>
        </w:rPr>
        <w:t xml:space="preserve">personification of inverted qualia is in the form of the inverted spectrum problem. </w:t>
      </w:r>
      <w:r w:rsidR="00E83B14" w:rsidRPr="00A668FC">
        <w:rPr>
          <w:rFonts w:ascii="Arial" w:hAnsi="Arial" w:cs="Arial"/>
        </w:rPr>
        <w:t>Inverted spectrum problem being that two people ar</w:t>
      </w:r>
      <w:r w:rsidR="00C74106" w:rsidRPr="00A668FC">
        <w:rPr>
          <w:rFonts w:ascii="Arial" w:hAnsi="Arial" w:cs="Arial"/>
        </w:rPr>
        <w:t>e able to see the same colour yet experience it differently, for example, upon seeing the colour red, one person is able to see</w:t>
      </w:r>
      <w:r w:rsidR="006809B5" w:rsidRPr="00A668FC">
        <w:rPr>
          <w:rFonts w:ascii="Arial" w:hAnsi="Arial" w:cs="Arial"/>
        </w:rPr>
        <w:t xml:space="preserve"> the true colour,</w:t>
      </w:r>
      <w:r w:rsidR="00C74106" w:rsidRPr="00A668FC">
        <w:rPr>
          <w:rFonts w:ascii="Arial" w:hAnsi="Arial" w:cs="Arial"/>
        </w:rPr>
        <w:t xml:space="preserve"> red and another </w:t>
      </w:r>
      <w:r w:rsidR="00A827EF" w:rsidRPr="00A668FC">
        <w:rPr>
          <w:rFonts w:ascii="Arial" w:hAnsi="Arial" w:cs="Arial"/>
        </w:rPr>
        <w:t xml:space="preserve">person </w:t>
      </w:r>
      <w:r w:rsidR="00C74106" w:rsidRPr="00A668FC">
        <w:rPr>
          <w:rFonts w:ascii="Arial" w:hAnsi="Arial" w:cs="Arial"/>
        </w:rPr>
        <w:t>would see</w:t>
      </w:r>
      <w:r w:rsidR="006809B5" w:rsidRPr="00A668FC">
        <w:rPr>
          <w:rFonts w:ascii="Arial" w:hAnsi="Arial" w:cs="Arial"/>
        </w:rPr>
        <w:t xml:space="preserve"> the inversion, </w:t>
      </w:r>
      <w:r w:rsidR="001C781F" w:rsidRPr="00A668FC">
        <w:rPr>
          <w:rFonts w:ascii="Arial" w:hAnsi="Arial" w:cs="Arial"/>
        </w:rPr>
        <w:t xml:space="preserve">green. </w:t>
      </w:r>
      <w:r w:rsidR="00301EE3" w:rsidRPr="00A668FC">
        <w:rPr>
          <w:rFonts w:ascii="Arial" w:hAnsi="Arial" w:cs="Arial"/>
        </w:rPr>
        <w:t xml:space="preserve">This allows for the possibility that there is someone who meets the criteria for </w:t>
      </w:r>
      <w:r w:rsidR="0023415E" w:rsidRPr="00A668FC">
        <w:rPr>
          <w:rFonts w:ascii="Arial" w:hAnsi="Arial" w:cs="Arial"/>
        </w:rPr>
        <w:t xml:space="preserve">experiencing what is defined as the colour red, when they think they are experiencing green. </w:t>
      </w:r>
      <w:r w:rsidR="00B763CE" w:rsidRPr="00A668FC">
        <w:rPr>
          <w:rFonts w:ascii="Arial" w:hAnsi="Arial" w:cs="Arial"/>
        </w:rPr>
        <w:t xml:space="preserve">This of course </w:t>
      </w:r>
      <w:r w:rsidR="00F7731A" w:rsidRPr="00A668FC">
        <w:rPr>
          <w:rFonts w:ascii="Arial" w:hAnsi="Arial" w:cs="Arial"/>
        </w:rPr>
        <w:t xml:space="preserve">presents a problem for functionalism, in that </w:t>
      </w:r>
      <w:r w:rsidR="00A827EF" w:rsidRPr="00A668FC">
        <w:rPr>
          <w:rFonts w:ascii="Arial" w:hAnsi="Arial" w:cs="Arial"/>
        </w:rPr>
        <w:t>there are two individual</w:t>
      </w:r>
      <w:r w:rsidR="001767F8" w:rsidRPr="00A668FC">
        <w:rPr>
          <w:rFonts w:ascii="Arial" w:hAnsi="Arial" w:cs="Arial"/>
        </w:rPr>
        <w:t>s</w:t>
      </w:r>
      <w:r w:rsidR="00A827EF" w:rsidRPr="00A668FC">
        <w:rPr>
          <w:rFonts w:ascii="Arial" w:hAnsi="Arial" w:cs="Arial"/>
        </w:rPr>
        <w:t xml:space="preserve"> capable of producing the same functional experiences </w:t>
      </w:r>
      <w:r w:rsidR="001767F8" w:rsidRPr="00A668FC">
        <w:rPr>
          <w:rFonts w:ascii="Arial" w:hAnsi="Arial" w:cs="Arial"/>
        </w:rPr>
        <w:t xml:space="preserve">yet arriving at different qualia. </w:t>
      </w:r>
      <w:r w:rsidR="002773D1" w:rsidRPr="00A668FC">
        <w:rPr>
          <w:rFonts w:ascii="Arial" w:hAnsi="Arial" w:cs="Arial"/>
        </w:rPr>
        <w:t xml:space="preserve">At this point, a functionalist may reply to this problem as </w:t>
      </w:r>
      <w:r w:rsidR="004565E6" w:rsidRPr="00A668FC">
        <w:rPr>
          <w:rFonts w:ascii="Arial" w:hAnsi="Arial" w:cs="Arial"/>
        </w:rPr>
        <w:t>stating that qualia are not an important part of psychological explanation.</w:t>
      </w:r>
      <w:r w:rsidR="00F05643" w:rsidRPr="00A668FC">
        <w:rPr>
          <w:rFonts w:ascii="Arial" w:hAnsi="Arial" w:cs="Arial"/>
        </w:rPr>
        <w:t xml:space="preserve"> This may be the case, however, it does therefore mean that functionalism as an explanation of our consciousness fails to explain the most obvious part of it, what it feels like. </w:t>
      </w:r>
    </w:p>
    <w:p w14:paraId="1DC78829" w14:textId="77777777" w:rsidR="0064655A" w:rsidRPr="00A668FC" w:rsidRDefault="00BF4012" w:rsidP="00B763CE">
      <w:pPr>
        <w:ind w:firstLine="720"/>
        <w:rPr>
          <w:rFonts w:ascii="Arial" w:hAnsi="Arial" w:cs="Arial"/>
        </w:rPr>
      </w:pPr>
      <w:r w:rsidRPr="00A668FC">
        <w:rPr>
          <w:rFonts w:ascii="Arial" w:hAnsi="Arial" w:cs="Arial"/>
        </w:rPr>
        <w:t xml:space="preserve">Another </w:t>
      </w:r>
      <w:r w:rsidR="00893B36" w:rsidRPr="00A668FC">
        <w:rPr>
          <w:rFonts w:ascii="Arial" w:hAnsi="Arial" w:cs="Arial"/>
        </w:rPr>
        <w:t xml:space="preserve">counter to functionalism is absent qualia, spearheaded by David Chalmers in the form of his philosophical </w:t>
      </w:r>
      <w:proofErr w:type="gramStart"/>
      <w:r w:rsidR="00C66C3A" w:rsidRPr="00A668FC">
        <w:rPr>
          <w:rFonts w:ascii="Arial" w:hAnsi="Arial" w:cs="Arial"/>
        </w:rPr>
        <w:t>zombies</w:t>
      </w:r>
      <w:proofErr w:type="gramEnd"/>
      <w:r w:rsidR="00893B36" w:rsidRPr="00A668FC">
        <w:rPr>
          <w:rFonts w:ascii="Arial" w:hAnsi="Arial" w:cs="Arial"/>
        </w:rPr>
        <w:t xml:space="preserve"> argument. </w:t>
      </w:r>
      <w:r w:rsidR="00C66C3A" w:rsidRPr="00A668FC">
        <w:rPr>
          <w:rFonts w:ascii="Arial" w:hAnsi="Arial" w:cs="Arial"/>
        </w:rPr>
        <w:t xml:space="preserve">The argument follows that there are two individuals, who, to all intents and purposes are functionally the same, yet </w:t>
      </w:r>
      <w:r w:rsidR="00D224FC" w:rsidRPr="00A668FC">
        <w:rPr>
          <w:rFonts w:ascii="Arial" w:hAnsi="Arial" w:cs="Arial"/>
        </w:rPr>
        <w:t xml:space="preserve">one of them </w:t>
      </w:r>
      <w:r w:rsidR="00E216E5" w:rsidRPr="00A668FC">
        <w:rPr>
          <w:rFonts w:ascii="Arial" w:hAnsi="Arial" w:cs="Arial"/>
        </w:rPr>
        <w:t xml:space="preserve">has no qualia attached to their processing. An example of this could be, that </w:t>
      </w:r>
      <w:r w:rsidR="00635676" w:rsidRPr="00A668FC">
        <w:rPr>
          <w:rFonts w:ascii="Arial" w:hAnsi="Arial" w:cs="Arial"/>
        </w:rPr>
        <w:t xml:space="preserve">I experience temperature qualia in my hands of a cold nature, my philosophical zombie twin would also </w:t>
      </w:r>
      <w:r w:rsidR="006D4057" w:rsidRPr="00A668FC">
        <w:rPr>
          <w:rFonts w:ascii="Arial" w:hAnsi="Arial" w:cs="Arial"/>
        </w:rPr>
        <w:t xml:space="preserve">functionally have cold hand, act and claim that they have cold hands, but their experience of cold qualia </w:t>
      </w:r>
      <w:r w:rsidR="00E161B7" w:rsidRPr="00A668FC">
        <w:rPr>
          <w:rFonts w:ascii="Arial" w:hAnsi="Arial" w:cs="Arial"/>
        </w:rPr>
        <w:t>is non-existent. For my philosophical zombie twin, there is nothing it is like to be</w:t>
      </w:r>
      <w:r w:rsidR="00305AA8" w:rsidRPr="00A668FC">
        <w:rPr>
          <w:rFonts w:ascii="Arial" w:hAnsi="Arial" w:cs="Arial"/>
        </w:rPr>
        <w:t>, in their nature</w:t>
      </w:r>
      <w:r w:rsidR="00E161B7" w:rsidRPr="00A668FC">
        <w:rPr>
          <w:rFonts w:ascii="Arial" w:hAnsi="Arial" w:cs="Arial"/>
        </w:rPr>
        <w:t xml:space="preserve">. </w:t>
      </w:r>
      <w:r w:rsidR="00305AA8" w:rsidRPr="00A668FC">
        <w:rPr>
          <w:rFonts w:ascii="Arial" w:hAnsi="Arial" w:cs="Arial"/>
        </w:rPr>
        <w:t>Similarly</w:t>
      </w:r>
      <w:r w:rsidR="0064655A" w:rsidRPr="00A668FC">
        <w:rPr>
          <w:rFonts w:ascii="Arial" w:hAnsi="Arial" w:cs="Arial"/>
        </w:rPr>
        <w:t>,</w:t>
      </w:r>
      <w:r w:rsidR="00305AA8" w:rsidRPr="00A668FC">
        <w:rPr>
          <w:rFonts w:ascii="Arial" w:hAnsi="Arial" w:cs="Arial"/>
        </w:rPr>
        <w:t xml:space="preserve"> to the inverted qualia example, this is problematic for functionalism because </w:t>
      </w:r>
      <w:r w:rsidR="007D0793" w:rsidRPr="00A668FC">
        <w:rPr>
          <w:rFonts w:ascii="Arial" w:hAnsi="Arial" w:cs="Arial"/>
        </w:rPr>
        <w:t xml:space="preserve">the functionalist’s explanation of consciousness </w:t>
      </w:r>
      <w:r w:rsidR="00763932" w:rsidRPr="00A668FC">
        <w:rPr>
          <w:rFonts w:ascii="Arial" w:hAnsi="Arial" w:cs="Arial"/>
        </w:rPr>
        <w:t>does not account for the existence of qualia in our experience.</w:t>
      </w:r>
    </w:p>
    <w:p w14:paraId="0B1BE127" w14:textId="14228B5F" w:rsidR="00F05643" w:rsidRPr="00A668FC" w:rsidRDefault="00F97A13" w:rsidP="00B763CE">
      <w:pPr>
        <w:ind w:firstLine="720"/>
        <w:rPr>
          <w:rFonts w:ascii="Arial" w:hAnsi="Arial" w:cs="Arial"/>
        </w:rPr>
      </w:pPr>
      <w:r w:rsidRPr="00A668FC">
        <w:rPr>
          <w:rFonts w:ascii="Arial" w:hAnsi="Arial" w:cs="Arial"/>
        </w:rPr>
        <w:t xml:space="preserve">In conclusion, I have </w:t>
      </w:r>
      <w:r w:rsidR="005F5B53" w:rsidRPr="00A668FC">
        <w:rPr>
          <w:rFonts w:ascii="Arial" w:hAnsi="Arial" w:cs="Arial"/>
        </w:rPr>
        <w:t xml:space="preserve">explained what functionalism is, and </w:t>
      </w:r>
      <w:r w:rsidRPr="00A668FC">
        <w:rPr>
          <w:rFonts w:ascii="Arial" w:hAnsi="Arial" w:cs="Arial"/>
        </w:rPr>
        <w:t xml:space="preserve">looked at </w:t>
      </w:r>
      <w:r w:rsidR="0069447A" w:rsidRPr="00A668FC">
        <w:rPr>
          <w:rFonts w:ascii="Arial" w:hAnsi="Arial" w:cs="Arial"/>
        </w:rPr>
        <w:t xml:space="preserve">the </w:t>
      </w:r>
      <w:r w:rsidRPr="00A668FC">
        <w:rPr>
          <w:rFonts w:ascii="Arial" w:hAnsi="Arial" w:cs="Arial"/>
        </w:rPr>
        <w:t>functionalism argument</w:t>
      </w:r>
      <w:r w:rsidR="00763932" w:rsidRPr="00A668FC">
        <w:rPr>
          <w:rFonts w:ascii="Arial" w:hAnsi="Arial" w:cs="Arial"/>
        </w:rPr>
        <w:t xml:space="preserve"> </w:t>
      </w:r>
      <w:r w:rsidR="0069447A" w:rsidRPr="00A668FC">
        <w:rPr>
          <w:rFonts w:ascii="Arial" w:hAnsi="Arial" w:cs="Arial"/>
        </w:rPr>
        <w:t>made by Putnam</w:t>
      </w:r>
      <w:r w:rsidR="00C71C4C" w:rsidRPr="00A668FC">
        <w:rPr>
          <w:rFonts w:ascii="Arial" w:hAnsi="Arial" w:cs="Arial"/>
        </w:rPr>
        <w:t xml:space="preserve">. I do not consider it to be a sufficient explanation of </w:t>
      </w:r>
      <w:r w:rsidR="005F5B53" w:rsidRPr="00A668FC">
        <w:rPr>
          <w:rFonts w:ascii="Arial" w:hAnsi="Arial" w:cs="Arial"/>
        </w:rPr>
        <w:t>one’s conscious experience</w:t>
      </w:r>
      <w:r w:rsidR="00C71C4C" w:rsidRPr="00A668FC">
        <w:rPr>
          <w:rFonts w:ascii="Arial" w:hAnsi="Arial" w:cs="Arial"/>
        </w:rPr>
        <w:t xml:space="preserve"> can be had. To support this</w:t>
      </w:r>
      <w:r w:rsidR="005F5B53" w:rsidRPr="00A668FC">
        <w:rPr>
          <w:rFonts w:ascii="Arial" w:hAnsi="Arial" w:cs="Arial"/>
        </w:rPr>
        <w:t>,</w:t>
      </w:r>
      <w:r w:rsidR="00C71C4C" w:rsidRPr="00A668FC">
        <w:rPr>
          <w:rFonts w:ascii="Arial" w:hAnsi="Arial" w:cs="Arial"/>
        </w:rPr>
        <w:t xml:space="preserve"> I </w:t>
      </w:r>
      <w:r w:rsidR="005F5B53" w:rsidRPr="00A668FC">
        <w:rPr>
          <w:rFonts w:ascii="Arial" w:hAnsi="Arial" w:cs="Arial"/>
        </w:rPr>
        <w:t>briefly discussed</w:t>
      </w:r>
      <w:r w:rsidR="00C71C4C" w:rsidRPr="00A668FC">
        <w:rPr>
          <w:rFonts w:ascii="Arial" w:hAnsi="Arial" w:cs="Arial"/>
        </w:rPr>
        <w:t xml:space="preserve"> inverted and absent qualia, </w:t>
      </w:r>
      <w:r w:rsidR="00A64054" w:rsidRPr="00A668FC">
        <w:rPr>
          <w:rFonts w:ascii="Arial" w:hAnsi="Arial" w:cs="Arial"/>
        </w:rPr>
        <w:t xml:space="preserve">as </w:t>
      </w:r>
      <w:r w:rsidR="005F5B53" w:rsidRPr="00A668FC">
        <w:rPr>
          <w:rFonts w:ascii="Arial" w:hAnsi="Arial" w:cs="Arial"/>
        </w:rPr>
        <w:t xml:space="preserve">these arguments show a great failing in the functionalist attempt to explain consciousness as </w:t>
      </w:r>
      <w:r w:rsidR="00A64054" w:rsidRPr="00A668FC">
        <w:rPr>
          <w:rFonts w:ascii="Arial" w:hAnsi="Arial" w:cs="Arial"/>
        </w:rPr>
        <w:t xml:space="preserve">functionalists </w:t>
      </w:r>
      <w:r w:rsidR="005F5B53" w:rsidRPr="00A668FC">
        <w:rPr>
          <w:rFonts w:ascii="Arial" w:hAnsi="Arial" w:cs="Arial"/>
        </w:rPr>
        <w:t>do not account for the inclusion of qualia in our conscious experience</w:t>
      </w:r>
      <w:r w:rsidR="00A64054" w:rsidRPr="00A668FC">
        <w:rPr>
          <w:rFonts w:ascii="Arial" w:hAnsi="Arial" w:cs="Arial"/>
        </w:rPr>
        <w:t xml:space="preserve">. </w:t>
      </w:r>
      <w:r w:rsidR="00540663" w:rsidRPr="00A668FC">
        <w:rPr>
          <w:rFonts w:ascii="Arial" w:hAnsi="Arial" w:cs="Arial"/>
        </w:rPr>
        <w:t xml:space="preserve">To exclude qualia from the explanation of consciousness seems wholly absurd given that </w:t>
      </w:r>
      <w:r w:rsidR="00260246" w:rsidRPr="00A668FC">
        <w:rPr>
          <w:rFonts w:ascii="Arial" w:hAnsi="Arial" w:cs="Arial"/>
        </w:rPr>
        <w:t xml:space="preserve">in my opinion, qualia is a necessary </w:t>
      </w:r>
      <w:r w:rsidR="00EB7D1C" w:rsidRPr="00A668FC">
        <w:rPr>
          <w:rFonts w:ascii="Arial" w:hAnsi="Arial" w:cs="Arial"/>
        </w:rPr>
        <w:t xml:space="preserve">foundation of what it is to be. </w:t>
      </w:r>
      <w:r w:rsidR="00473F52" w:rsidRPr="00A668FC">
        <w:rPr>
          <w:rFonts w:ascii="Arial" w:hAnsi="Arial" w:cs="Arial"/>
        </w:rPr>
        <w:t>#</w:t>
      </w:r>
    </w:p>
    <w:p w14:paraId="0C497CA1" w14:textId="7A3EDA0B" w:rsidR="00473F52" w:rsidRPr="00A668FC" w:rsidRDefault="00473F52" w:rsidP="00B763CE">
      <w:pPr>
        <w:ind w:firstLine="720"/>
        <w:rPr>
          <w:rFonts w:ascii="Arial" w:hAnsi="Arial" w:cs="Arial"/>
        </w:rPr>
      </w:pPr>
    </w:p>
    <w:p w14:paraId="3790DAA8" w14:textId="6EAD520A" w:rsidR="001E531E" w:rsidRPr="00A668FC" w:rsidRDefault="00473F52" w:rsidP="00473F52">
      <w:pPr>
        <w:rPr>
          <w:rFonts w:ascii="Arial" w:hAnsi="Arial" w:cs="Arial"/>
          <w:u w:val="single"/>
        </w:rPr>
      </w:pPr>
      <w:r w:rsidRPr="00A668FC">
        <w:rPr>
          <w:rFonts w:ascii="Arial" w:hAnsi="Arial" w:cs="Arial"/>
          <w:u w:val="single"/>
        </w:rPr>
        <w:t>References</w:t>
      </w:r>
    </w:p>
    <w:p w14:paraId="53FFDB26" w14:textId="6785A4B9" w:rsidR="001E531E" w:rsidRPr="00A668FC" w:rsidRDefault="001E531E" w:rsidP="00473F52">
      <w:pPr>
        <w:rPr>
          <w:rFonts w:ascii="Arial" w:hAnsi="Arial" w:cs="Arial"/>
        </w:rPr>
      </w:pPr>
      <w:r w:rsidRPr="00A668FC">
        <w:rPr>
          <w:rFonts w:ascii="Arial" w:hAnsi="Arial" w:cs="Arial"/>
        </w:rPr>
        <w:t>Braddon-Mitchell, David and Jackson, Frank., ‘</w:t>
      </w:r>
      <w:r w:rsidRPr="00A668FC">
        <w:rPr>
          <w:rFonts w:ascii="Arial" w:hAnsi="Arial" w:cs="Arial"/>
        </w:rPr>
        <w:t>Behaviourism and Beyond’</w:t>
      </w:r>
      <w:r w:rsidRPr="00A668FC">
        <w:rPr>
          <w:rFonts w:ascii="Arial" w:hAnsi="Arial" w:cs="Arial"/>
        </w:rPr>
        <w:t xml:space="preserve"> in </w:t>
      </w:r>
      <w:r w:rsidRPr="00A668FC">
        <w:rPr>
          <w:rFonts w:ascii="Arial" w:hAnsi="Arial" w:cs="Arial"/>
          <w:i/>
        </w:rPr>
        <w:t xml:space="preserve">Philosophy of Mind and Cognition, </w:t>
      </w:r>
      <w:r w:rsidRPr="00A668FC">
        <w:rPr>
          <w:rFonts w:ascii="Arial" w:hAnsi="Arial" w:cs="Arial"/>
        </w:rPr>
        <w:t>(Oxford: Blackwell Publishers, 1996)</w:t>
      </w:r>
    </w:p>
    <w:p w14:paraId="0D0D35BC" w14:textId="59C21091" w:rsidR="001E531E" w:rsidRPr="00A668FC" w:rsidRDefault="001E531E" w:rsidP="00473F52">
      <w:pPr>
        <w:rPr>
          <w:rFonts w:ascii="Arial" w:hAnsi="Arial" w:cs="Arial"/>
        </w:rPr>
      </w:pPr>
      <w:r w:rsidRPr="00A668FC">
        <w:rPr>
          <w:rFonts w:ascii="Arial" w:hAnsi="Arial" w:cs="Arial"/>
        </w:rPr>
        <w:lastRenderedPageBreak/>
        <w:t>Chalmers</w:t>
      </w:r>
      <w:r w:rsidRPr="00A668FC">
        <w:rPr>
          <w:rFonts w:ascii="Arial" w:hAnsi="Arial" w:cs="Arial"/>
        </w:rPr>
        <w:t xml:space="preserve">, David., </w:t>
      </w:r>
      <w:r w:rsidRPr="00A668FC">
        <w:rPr>
          <w:rFonts w:ascii="Arial" w:hAnsi="Arial" w:cs="Arial"/>
        </w:rPr>
        <w:t>‘</w:t>
      </w:r>
      <w:r w:rsidRPr="00A668FC">
        <w:rPr>
          <w:rFonts w:ascii="Arial" w:hAnsi="Arial" w:cs="Arial"/>
          <w:i/>
        </w:rPr>
        <w:t>The Conscious Mind, In Search of a Fundamental Theory’</w:t>
      </w:r>
      <w:r w:rsidRPr="00A668FC">
        <w:rPr>
          <w:rFonts w:ascii="Arial" w:hAnsi="Arial" w:cs="Arial"/>
        </w:rPr>
        <w:t>, (Oxford: University Press, 1996)</w:t>
      </w:r>
    </w:p>
    <w:p w14:paraId="05026651" w14:textId="4E6C8BC7" w:rsidR="001E531E" w:rsidRPr="00A668FC" w:rsidRDefault="001E531E" w:rsidP="00473F52">
      <w:pPr>
        <w:rPr>
          <w:rFonts w:ascii="Arial" w:hAnsi="Arial" w:cs="Arial"/>
        </w:rPr>
      </w:pPr>
      <w:r w:rsidRPr="00A668FC">
        <w:rPr>
          <w:rFonts w:ascii="Arial" w:hAnsi="Arial" w:cs="Arial"/>
        </w:rPr>
        <w:t>Graham, George</w:t>
      </w:r>
      <w:r w:rsidRPr="00A668FC">
        <w:rPr>
          <w:rFonts w:ascii="Arial" w:hAnsi="Arial" w:cs="Arial"/>
        </w:rPr>
        <w:t xml:space="preserve">., </w:t>
      </w:r>
      <w:r w:rsidRPr="00A668FC">
        <w:rPr>
          <w:rFonts w:ascii="Arial" w:hAnsi="Arial" w:cs="Arial"/>
        </w:rPr>
        <w:t>Behaviourism. [ONLINE] 2015., Available at: https://plato.stanford.edu/entries/behaviorism/. [Accessed 1 February 2019].</w:t>
      </w:r>
    </w:p>
    <w:p w14:paraId="353B1EC5" w14:textId="742AFA71" w:rsidR="003C1BE7" w:rsidRPr="00A668FC" w:rsidRDefault="003C1BE7" w:rsidP="00473F52">
      <w:pPr>
        <w:rPr>
          <w:rFonts w:ascii="Arial" w:hAnsi="Arial" w:cs="Arial"/>
        </w:rPr>
      </w:pPr>
      <w:r w:rsidRPr="00A668FC">
        <w:rPr>
          <w:rFonts w:ascii="Arial" w:hAnsi="Arial" w:cs="Arial"/>
        </w:rPr>
        <w:t xml:space="preserve">Levin, </w:t>
      </w:r>
      <w:r w:rsidRPr="00A668FC">
        <w:rPr>
          <w:rFonts w:ascii="Arial" w:hAnsi="Arial" w:cs="Arial"/>
        </w:rPr>
        <w:t xml:space="preserve">Janet., </w:t>
      </w:r>
      <w:r w:rsidRPr="00A668FC">
        <w:rPr>
          <w:rFonts w:ascii="Arial" w:hAnsi="Arial" w:cs="Arial"/>
        </w:rPr>
        <w:t>Functionalism,</w:t>
      </w:r>
      <w:r w:rsidRPr="00A668FC">
        <w:rPr>
          <w:rFonts w:ascii="Arial" w:hAnsi="Arial" w:cs="Arial"/>
        </w:rPr>
        <w:t xml:space="preserve"> </w:t>
      </w:r>
      <w:r w:rsidRPr="00A668FC">
        <w:rPr>
          <w:rFonts w:ascii="Arial" w:hAnsi="Arial" w:cs="Arial"/>
        </w:rPr>
        <w:t>[ONLINE] 2018., Available at: https://plato.stanford.edu/entries/functionalism/#Beh. [Accessed 1 February 2019].</w:t>
      </w:r>
    </w:p>
    <w:p w14:paraId="5F9811B6" w14:textId="159FFF56" w:rsidR="003C1BE7" w:rsidRPr="00A668FC" w:rsidRDefault="003C1BE7" w:rsidP="00473F52">
      <w:pPr>
        <w:rPr>
          <w:rFonts w:ascii="Arial" w:hAnsi="Arial" w:cs="Arial"/>
        </w:rPr>
      </w:pPr>
      <w:r w:rsidRPr="00A668FC">
        <w:rPr>
          <w:rFonts w:ascii="Arial" w:hAnsi="Arial" w:cs="Arial"/>
        </w:rPr>
        <w:t>Maslin,</w:t>
      </w:r>
      <w:r w:rsidRPr="00A668FC">
        <w:rPr>
          <w:rFonts w:ascii="Arial" w:hAnsi="Arial" w:cs="Arial"/>
        </w:rPr>
        <w:t xml:space="preserve"> K.T.,</w:t>
      </w:r>
      <w:r w:rsidRPr="00A668FC">
        <w:rPr>
          <w:rFonts w:ascii="Arial" w:hAnsi="Arial" w:cs="Arial"/>
        </w:rPr>
        <w:t xml:space="preserve"> A</w:t>
      </w:r>
      <w:r w:rsidRPr="00A668FC">
        <w:rPr>
          <w:rFonts w:ascii="Arial" w:hAnsi="Arial" w:cs="Arial"/>
          <w:i/>
        </w:rPr>
        <w:t xml:space="preserve">n Introduction to the Philosophy of Mind’, </w:t>
      </w:r>
      <w:r w:rsidRPr="00A668FC">
        <w:rPr>
          <w:rFonts w:ascii="Arial" w:hAnsi="Arial" w:cs="Arial"/>
        </w:rPr>
        <w:t>Second Edition, (Cambridge: Polity Press, 2008)</w:t>
      </w:r>
    </w:p>
    <w:p w14:paraId="4AF72CF4" w14:textId="59B88A86" w:rsidR="001E531E" w:rsidRPr="00A668FC" w:rsidRDefault="003C1BE7" w:rsidP="00473F52">
      <w:pPr>
        <w:rPr>
          <w:rFonts w:ascii="Arial" w:hAnsi="Arial" w:cs="Arial"/>
        </w:rPr>
      </w:pPr>
      <w:r w:rsidRPr="00A668FC">
        <w:rPr>
          <w:rFonts w:ascii="Arial" w:hAnsi="Arial" w:cs="Arial"/>
        </w:rPr>
        <w:t>Putnam,</w:t>
      </w:r>
      <w:r w:rsidRPr="00A668FC">
        <w:rPr>
          <w:rFonts w:ascii="Arial" w:hAnsi="Arial" w:cs="Arial"/>
        </w:rPr>
        <w:t xml:space="preserve"> Hilary.,</w:t>
      </w:r>
      <w:r w:rsidRPr="00A668FC">
        <w:rPr>
          <w:rFonts w:ascii="Arial" w:hAnsi="Arial" w:cs="Arial"/>
        </w:rPr>
        <w:t xml:space="preserve"> ‘Mental States as Functional States’, in </w:t>
      </w:r>
      <w:r w:rsidRPr="00A668FC">
        <w:rPr>
          <w:rFonts w:ascii="Arial" w:hAnsi="Arial" w:cs="Arial"/>
          <w:i/>
        </w:rPr>
        <w:t xml:space="preserve">Western Philosophy: An Anthology, </w:t>
      </w:r>
      <w:r w:rsidRPr="00A668FC">
        <w:rPr>
          <w:rFonts w:ascii="Arial" w:hAnsi="Arial" w:cs="Arial"/>
        </w:rPr>
        <w:t>Second Edition</w:t>
      </w:r>
      <w:r w:rsidRPr="00A668FC">
        <w:rPr>
          <w:rFonts w:ascii="Arial" w:hAnsi="Arial" w:cs="Arial"/>
          <w:i/>
        </w:rPr>
        <w:t xml:space="preserve">, </w:t>
      </w:r>
      <w:r w:rsidRPr="00A668FC">
        <w:rPr>
          <w:rFonts w:ascii="Arial" w:hAnsi="Arial" w:cs="Arial"/>
        </w:rPr>
        <w:t>(Oxford: Blackwell Publishing, 2008)</w:t>
      </w:r>
    </w:p>
    <w:p w14:paraId="17A72EA5" w14:textId="4D7144DD" w:rsidR="003C1BE7" w:rsidRPr="00A668FC" w:rsidRDefault="003C1BE7" w:rsidP="00473F52">
      <w:pPr>
        <w:rPr>
          <w:rFonts w:ascii="Arial" w:hAnsi="Arial" w:cs="Arial"/>
          <w:u w:val="single"/>
        </w:rPr>
      </w:pPr>
      <w:r w:rsidRPr="00A668FC">
        <w:rPr>
          <w:rFonts w:ascii="Arial" w:hAnsi="Arial" w:cs="Arial"/>
        </w:rPr>
        <w:t>Ryle</w:t>
      </w:r>
      <w:r w:rsidRPr="00A668FC">
        <w:rPr>
          <w:rFonts w:ascii="Arial" w:hAnsi="Arial" w:cs="Arial"/>
        </w:rPr>
        <w:t>,</w:t>
      </w:r>
      <w:r w:rsidRPr="00A668FC">
        <w:rPr>
          <w:rFonts w:ascii="Arial" w:hAnsi="Arial" w:cs="Arial"/>
        </w:rPr>
        <w:t xml:space="preserve"> Gilbert</w:t>
      </w:r>
      <w:r w:rsidRPr="00A668FC">
        <w:rPr>
          <w:rFonts w:ascii="Arial" w:hAnsi="Arial" w:cs="Arial"/>
        </w:rPr>
        <w:t>.,</w:t>
      </w:r>
      <w:r w:rsidRPr="00A668FC">
        <w:rPr>
          <w:rFonts w:ascii="Arial" w:hAnsi="Arial" w:cs="Arial"/>
        </w:rPr>
        <w:t xml:space="preserve"> ‘The Myth of the Ghost in the Machine’ in </w:t>
      </w:r>
      <w:r w:rsidRPr="00A668FC">
        <w:rPr>
          <w:rFonts w:ascii="Arial" w:hAnsi="Arial" w:cs="Arial"/>
          <w:i/>
        </w:rPr>
        <w:t>Western Philosophy: An Anthology</w:t>
      </w:r>
      <w:r w:rsidRPr="00A668FC">
        <w:rPr>
          <w:rFonts w:ascii="Arial" w:hAnsi="Arial" w:cs="Arial"/>
          <w:i/>
        </w:rPr>
        <w:t xml:space="preserve">, </w:t>
      </w:r>
      <w:r w:rsidRPr="00A668FC">
        <w:rPr>
          <w:rFonts w:ascii="Arial" w:hAnsi="Arial" w:cs="Arial"/>
        </w:rPr>
        <w:t xml:space="preserve">Second </w:t>
      </w:r>
      <w:r w:rsidRPr="00A668FC">
        <w:rPr>
          <w:rFonts w:ascii="Arial" w:hAnsi="Arial" w:cs="Arial"/>
        </w:rPr>
        <w:t>Edition</w:t>
      </w:r>
      <w:r w:rsidRPr="00A668FC">
        <w:rPr>
          <w:rFonts w:ascii="Arial" w:hAnsi="Arial" w:cs="Arial"/>
          <w:i/>
        </w:rPr>
        <w:t xml:space="preserve">, </w:t>
      </w:r>
      <w:r w:rsidRPr="00A668FC">
        <w:rPr>
          <w:rFonts w:ascii="Arial" w:hAnsi="Arial" w:cs="Arial"/>
        </w:rPr>
        <w:t>(Oxford: Blackwell Publishing, 2008)</w:t>
      </w:r>
    </w:p>
    <w:sectPr w:rsidR="003C1BE7" w:rsidRPr="00A668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C634F" w14:textId="77777777" w:rsidR="007D1527" w:rsidRDefault="007D1527" w:rsidP="007D1527">
      <w:pPr>
        <w:spacing w:after="0" w:line="240" w:lineRule="auto"/>
      </w:pPr>
      <w:r>
        <w:separator/>
      </w:r>
    </w:p>
  </w:endnote>
  <w:endnote w:type="continuationSeparator" w:id="0">
    <w:p w14:paraId="43F909FF" w14:textId="77777777" w:rsidR="007D1527" w:rsidRDefault="007D1527" w:rsidP="007D1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79DAB" w14:textId="77777777" w:rsidR="007D1527" w:rsidRDefault="007D1527" w:rsidP="007D1527">
      <w:pPr>
        <w:spacing w:after="0" w:line="240" w:lineRule="auto"/>
      </w:pPr>
      <w:r>
        <w:separator/>
      </w:r>
    </w:p>
  </w:footnote>
  <w:footnote w:type="continuationSeparator" w:id="0">
    <w:p w14:paraId="5ED0C4FC" w14:textId="77777777" w:rsidR="007D1527" w:rsidRDefault="007D1527" w:rsidP="007D1527">
      <w:pPr>
        <w:spacing w:after="0" w:line="240" w:lineRule="auto"/>
      </w:pPr>
      <w:r>
        <w:continuationSeparator/>
      </w:r>
    </w:p>
  </w:footnote>
  <w:footnote w:id="1">
    <w:p w14:paraId="743D899A" w14:textId="0CF0AA1A" w:rsidR="00927C3B" w:rsidRDefault="00927C3B" w:rsidP="00927C3B">
      <w:pPr>
        <w:pStyle w:val="FootnoteText"/>
      </w:pPr>
      <w:r>
        <w:rPr>
          <w:rStyle w:val="FootnoteReference"/>
        </w:rPr>
        <w:footnoteRef/>
      </w:r>
      <w:r>
        <w:t xml:space="preserve"> </w:t>
      </w:r>
      <w:r w:rsidR="00FD5253">
        <w:t>David</w:t>
      </w:r>
      <w:r w:rsidR="00FD5253">
        <w:t xml:space="preserve"> </w:t>
      </w:r>
      <w:r w:rsidR="00054941">
        <w:t xml:space="preserve">Braddon-Mitchell and </w:t>
      </w:r>
      <w:r w:rsidR="00FD5253">
        <w:t>Frank</w:t>
      </w:r>
      <w:r w:rsidR="00FD5253">
        <w:t xml:space="preserve"> </w:t>
      </w:r>
      <w:r w:rsidR="00054941">
        <w:t>Jackson., ‘</w:t>
      </w:r>
      <w:r w:rsidR="00FD5253">
        <w:t>Behaviourism and Beyond</w:t>
      </w:r>
      <w:r w:rsidR="00054941">
        <w:t xml:space="preserve"> in </w:t>
      </w:r>
      <w:r w:rsidR="00054941">
        <w:rPr>
          <w:i/>
        </w:rPr>
        <w:t xml:space="preserve">Philosophy of Mind and Cognition, </w:t>
      </w:r>
      <w:r w:rsidR="00054941">
        <w:t>(Oxford: Blackwell Publishers, 1996)</w:t>
      </w:r>
      <w:r w:rsidR="00054941">
        <w:t xml:space="preserve"> page 29</w:t>
      </w:r>
    </w:p>
  </w:footnote>
  <w:footnote w:id="2">
    <w:p w14:paraId="58112962" w14:textId="481BEA85" w:rsidR="00B56326" w:rsidRDefault="00B56326">
      <w:pPr>
        <w:pStyle w:val="FootnoteText"/>
      </w:pPr>
      <w:r>
        <w:rPr>
          <w:rStyle w:val="FootnoteReference"/>
        </w:rPr>
        <w:footnoteRef/>
      </w:r>
      <w:r w:rsidR="003E1919" w:rsidRPr="003E1919">
        <w:t xml:space="preserve"> </w:t>
      </w:r>
      <w:r w:rsidR="003E1919" w:rsidRPr="003E1919">
        <w:t>George Graham</w:t>
      </w:r>
      <w:r w:rsidR="003E1919">
        <w:t xml:space="preserve">, </w:t>
      </w:r>
      <w:r w:rsidR="003E1919" w:rsidRPr="003E1919">
        <w:t>Behaviourism. [ONLINE] 2015.</w:t>
      </w:r>
      <w:r w:rsidR="003E1919">
        <w:t xml:space="preserve">, </w:t>
      </w:r>
      <w:r w:rsidR="003E1919" w:rsidRPr="003E1919">
        <w:t>Available at: https://plato.stanford.edu/entries/behaviorism/. [Accessed 1 February 2019].</w:t>
      </w:r>
    </w:p>
  </w:footnote>
  <w:footnote w:id="3">
    <w:p w14:paraId="6484BB16" w14:textId="7E0803F1" w:rsidR="001421AB" w:rsidRDefault="001421AB">
      <w:pPr>
        <w:pStyle w:val="FootnoteText"/>
      </w:pPr>
      <w:r>
        <w:rPr>
          <w:rStyle w:val="FootnoteReference"/>
        </w:rPr>
        <w:footnoteRef/>
      </w:r>
      <w:r>
        <w:t xml:space="preserve"> </w:t>
      </w:r>
      <w:r w:rsidR="00FD5253">
        <w:t xml:space="preserve">Gilbert </w:t>
      </w:r>
      <w:r>
        <w:t>Ryle</w:t>
      </w:r>
      <w:r w:rsidR="003C1BE7">
        <w:t>,</w:t>
      </w:r>
      <w:r>
        <w:t xml:space="preserve"> </w:t>
      </w:r>
      <w:r w:rsidR="006F0912">
        <w:t xml:space="preserve">‘The Myth of the Ghost in the Machine’ in </w:t>
      </w:r>
      <w:r w:rsidR="006F0912">
        <w:rPr>
          <w:i/>
        </w:rPr>
        <w:t>Western Philosophy: An Anthology</w:t>
      </w:r>
      <w:r w:rsidR="003C1BE7">
        <w:rPr>
          <w:i/>
        </w:rPr>
        <w:t xml:space="preserve">, </w:t>
      </w:r>
      <w:r w:rsidR="003C1BE7">
        <w:t>Second Edition</w:t>
      </w:r>
      <w:r w:rsidR="006F0912">
        <w:rPr>
          <w:i/>
        </w:rPr>
        <w:t>,</w:t>
      </w:r>
      <w:r w:rsidR="00517D30">
        <w:rPr>
          <w:i/>
        </w:rPr>
        <w:t xml:space="preserve"> </w:t>
      </w:r>
      <w:r w:rsidR="007C3636">
        <w:t>(</w:t>
      </w:r>
      <w:r w:rsidR="00517D30">
        <w:t xml:space="preserve">Oxford: </w:t>
      </w:r>
      <w:r w:rsidR="007C3636">
        <w:t>Blackwell Publishing</w:t>
      </w:r>
      <w:r w:rsidR="00517D30">
        <w:t>, 2008)</w:t>
      </w:r>
      <w:r w:rsidR="007C3636">
        <w:t xml:space="preserve"> </w:t>
      </w:r>
      <w:r>
        <w:t xml:space="preserve">page </w:t>
      </w:r>
      <w:r w:rsidR="00D35D2F">
        <w:t>251</w:t>
      </w:r>
    </w:p>
  </w:footnote>
  <w:footnote w:id="4">
    <w:p w14:paraId="37F47C75" w14:textId="6958B199" w:rsidR="00BE7496" w:rsidRDefault="00BE7496">
      <w:pPr>
        <w:pStyle w:val="FootnoteText"/>
      </w:pPr>
      <w:r>
        <w:rPr>
          <w:rStyle w:val="FootnoteReference"/>
        </w:rPr>
        <w:footnoteRef/>
      </w:r>
      <w:r>
        <w:t xml:space="preserve"> Ryle</w:t>
      </w:r>
      <w:r w:rsidR="00517D30">
        <w:t xml:space="preserve">, ibid., </w:t>
      </w:r>
      <w:r>
        <w:t>page 251</w:t>
      </w:r>
    </w:p>
  </w:footnote>
  <w:footnote w:id="5">
    <w:p w14:paraId="23AE05B3" w14:textId="0CC1DF59" w:rsidR="00BE7496" w:rsidRDefault="00BE7496">
      <w:pPr>
        <w:pStyle w:val="FootnoteText"/>
      </w:pPr>
      <w:r>
        <w:rPr>
          <w:rStyle w:val="FootnoteReference"/>
        </w:rPr>
        <w:footnoteRef/>
      </w:r>
      <w:r>
        <w:t xml:space="preserve"> Ryle</w:t>
      </w:r>
      <w:r w:rsidR="00517D30">
        <w:t xml:space="preserve">, ibid., </w:t>
      </w:r>
      <w:r>
        <w:t>page 251</w:t>
      </w:r>
    </w:p>
  </w:footnote>
  <w:footnote w:id="6">
    <w:p w14:paraId="0D90518A" w14:textId="26D2D816" w:rsidR="00F75548" w:rsidRDefault="00F75548">
      <w:pPr>
        <w:pStyle w:val="FootnoteText"/>
      </w:pPr>
      <w:r>
        <w:rPr>
          <w:rStyle w:val="FootnoteReference"/>
        </w:rPr>
        <w:footnoteRef/>
      </w:r>
      <w:r>
        <w:t xml:space="preserve"> Ryle</w:t>
      </w:r>
      <w:r w:rsidR="00517D30">
        <w:t>, ibid.,</w:t>
      </w:r>
      <w:r>
        <w:t xml:space="preserve"> page 253</w:t>
      </w:r>
    </w:p>
  </w:footnote>
  <w:footnote w:id="7">
    <w:p w14:paraId="07B3D538" w14:textId="4565FD91" w:rsidR="00E223D5" w:rsidRDefault="00E223D5">
      <w:pPr>
        <w:pStyle w:val="FootnoteText"/>
      </w:pPr>
      <w:r>
        <w:rPr>
          <w:rStyle w:val="FootnoteReference"/>
        </w:rPr>
        <w:footnoteRef/>
      </w:r>
      <w:r>
        <w:t xml:space="preserve"> </w:t>
      </w:r>
      <w:r w:rsidR="002123FE" w:rsidRPr="002123FE">
        <w:t>Janet Levin</w:t>
      </w:r>
      <w:r w:rsidR="002123FE">
        <w:t>,</w:t>
      </w:r>
      <w:r w:rsidR="002123FE" w:rsidRPr="002123FE">
        <w:t xml:space="preserve"> Functionalism</w:t>
      </w:r>
      <w:r w:rsidR="002123FE">
        <w:t>, Section 1,</w:t>
      </w:r>
      <w:r w:rsidR="002123FE" w:rsidRPr="002123FE">
        <w:t xml:space="preserve"> [ONLINE] 2018</w:t>
      </w:r>
      <w:r w:rsidR="002123FE">
        <w:t xml:space="preserve">., </w:t>
      </w:r>
      <w:r w:rsidR="002123FE" w:rsidRPr="002123FE">
        <w:t>Available at: https://plato.stanford.edu/entries/functionalism/#Beh. [Accessed 1 February 2019].</w:t>
      </w:r>
      <w:r w:rsidR="002123FE">
        <w:t xml:space="preserve"> </w:t>
      </w:r>
    </w:p>
  </w:footnote>
  <w:footnote w:id="8">
    <w:p w14:paraId="55FC29D9" w14:textId="0E0B4ED5" w:rsidR="00033EFC" w:rsidRDefault="00033EFC">
      <w:pPr>
        <w:pStyle w:val="FootnoteText"/>
      </w:pPr>
      <w:r>
        <w:rPr>
          <w:rStyle w:val="FootnoteReference"/>
        </w:rPr>
        <w:footnoteRef/>
      </w:r>
      <w:r w:rsidR="002123FE">
        <w:t xml:space="preserve"> Levin, ibid, Section</w:t>
      </w:r>
      <w:r>
        <w:t xml:space="preserve"> 2.3</w:t>
      </w:r>
    </w:p>
  </w:footnote>
  <w:footnote w:id="9">
    <w:p w14:paraId="36B0CD69" w14:textId="2B55F7AB" w:rsidR="00DA6644" w:rsidRDefault="00DA6644">
      <w:pPr>
        <w:pStyle w:val="FootnoteText"/>
      </w:pPr>
      <w:r>
        <w:rPr>
          <w:rStyle w:val="FootnoteReference"/>
        </w:rPr>
        <w:footnoteRef/>
      </w:r>
      <w:r>
        <w:t xml:space="preserve"> </w:t>
      </w:r>
      <w:r w:rsidR="00FB2F0D">
        <w:t>Hilary Putnam, ‘</w:t>
      </w:r>
      <w:r w:rsidR="00EF6F7F">
        <w:t xml:space="preserve">Mental States as Functional States’, in </w:t>
      </w:r>
      <w:r w:rsidR="00EF6F7F">
        <w:rPr>
          <w:i/>
        </w:rPr>
        <w:t>Western Philosophy: An Antholo</w:t>
      </w:r>
      <w:r w:rsidR="00E16FA0">
        <w:rPr>
          <w:i/>
        </w:rPr>
        <w:t xml:space="preserve">gy, </w:t>
      </w:r>
      <w:r w:rsidR="00E16FA0">
        <w:t>Second Edition</w:t>
      </w:r>
      <w:r w:rsidR="00EF6F7F">
        <w:rPr>
          <w:i/>
        </w:rPr>
        <w:t xml:space="preserve">, </w:t>
      </w:r>
      <w:r w:rsidR="00EF6F7F">
        <w:t>(Oxford: Blackwell Publishing, 2008) page</w:t>
      </w:r>
      <w:r w:rsidR="00EF6F7F">
        <w:t xml:space="preserve"> 258</w:t>
      </w:r>
    </w:p>
  </w:footnote>
  <w:footnote w:id="10">
    <w:p w14:paraId="16347F2A" w14:textId="1AE125D1" w:rsidR="007D1527" w:rsidRDefault="001421AB">
      <w:pPr>
        <w:pStyle w:val="FootnoteText"/>
      </w:pPr>
      <w:r>
        <w:rPr>
          <w:rStyle w:val="FootnoteReference"/>
        </w:rPr>
        <w:footnoteRef/>
      </w:r>
      <w:r w:rsidR="007D1527">
        <w:t xml:space="preserve"> </w:t>
      </w:r>
      <w:r w:rsidR="00847619">
        <w:t xml:space="preserve">K.T. </w:t>
      </w:r>
      <w:r w:rsidR="007D1527">
        <w:t>Maslin</w:t>
      </w:r>
      <w:r w:rsidR="00847619">
        <w:t xml:space="preserve">, </w:t>
      </w:r>
      <w:r w:rsidR="00324401">
        <w:t>A</w:t>
      </w:r>
      <w:r w:rsidR="00847619">
        <w:rPr>
          <w:i/>
        </w:rPr>
        <w:t>n Int</w:t>
      </w:r>
      <w:r w:rsidR="00324401">
        <w:rPr>
          <w:i/>
        </w:rPr>
        <w:t>roduction to the Philosophy of Mind’</w:t>
      </w:r>
      <w:r w:rsidR="003743D0">
        <w:rPr>
          <w:i/>
        </w:rPr>
        <w:t xml:space="preserve">, </w:t>
      </w:r>
      <w:r w:rsidR="003743D0">
        <w:t>Second Edition, (</w:t>
      </w:r>
      <w:r w:rsidR="00E16FA0">
        <w:t>Cambridge: Polity Press, 2008)</w:t>
      </w:r>
      <w:r w:rsidR="007D1527">
        <w:t xml:space="preserve"> page</w:t>
      </w:r>
      <w:r w:rsidR="00A666F9">
        <w:t xml:space="preserve"> </w:t>
      </w:r>
      <w:r w:rsidR="00244B58">
        <w:t>121</w:t>
      </w:r>
    </w:p>
  </w:footnote>
  <w:footnote w:id="11">
    <w:p w14:paraId="46A87D05" w14:textId="3D55A597" w:rsidR="006E71D5" w:rsidRDefault="006E71D5">
      <w:pPr>
        <w:pStyle w:val="FootnoteText"/>
      </w:pPr>
      <w:r>
        <w:rPr>
          <w:rStyle w:val="FootnoteReference"/>
        </w:rPr>
        <w:footnoteRef/>
      </w:r>
      <w:r>
        <w:t xml:space="preserve"> </w:t>
      </w:r>
      <w:r w:rsidR="00EF6F7F">
        <w:t xml:space="preserve">Putnam, </w:t>
      </w:r>
      <w:r w:rsidR="00EF6F7F">
        <w:t>ibid.,</w:t>
      </w:r>
      <w:r w:rsidR="00EF6F7F">
        <w:t xml:space="preserve"> page 25</w:t>
      </w:r>
      <w:r w:rsidR="00EF6F7F">
        <w:t>7</w:t>
      </w:r>
    </w:p>
  </w:footnote>
  <w:footnote w:id="12">
    <w:p w14:paraId="151CDA3B" w14:textId="268A0B68" w:rsidR="00725EBA" w:rsidRDefault="00725EBA">
      <w:pPr>
        <w:pStyle w:val="FootnoteText"/>
      </w:pPr>
      <w:r>
        <w:rPr>
          <w:rStyle w:val="FootnoteReference"/>
        </w:rPr>
        <w:footnoteRef/>
      </w:r>
      <w:r>
        <w:t xml:space="preserve"> </w:t>
      </w:r>
      <w:r w:rsidR="00EF6F7F">
        <w:t>Putnam, ibid., page 258</w:t>
      </w:r>
    </w:p>
  </w:footnote>
  <w:footnote w:id="13">
    <w:p w14:paraId="2597E2EF" w14:textId="311E9E5C" w:rsidR="00D214D7" w:rsidRDefault="00D214D7">
      <w:pPr>
        <w:pStyle w:val="FootnoteText"/>
      </w:pPr>
      <w:r>
        <w:rPr>
          <w:rStyle w:val="FootnoteReference"/>
        </w:rPr>
        <w:footnoteRef/>
      </w:r>
      <w:r w:rsidR="00EF6F7F">
        <w:t xml:space="preserve"> </w:t>
      </w:r>
      <w:r w:rsidR="00EF6F7F">
        <w:t>Putnam, ibid., page 258</w:t>
      </w:r>
    </w:p>
  </w:footnote>
  <w:footnote w:id="14">
    <w:p w14:paraId="5D6C4045" w14:textId="70E858B2" w:rsidR="00EB1D2A" w:rsidRDefault="00EB1D2A">
      <w:pPr>
        <w:pStyle w:val="FootnoteText"/>
      </w:pPr>
      <w:r>
        <w:rPr>
          <w:rStyle w:val="FootnoteReference"/>
        </w:rPr>
        <w:footnoteRef/>
      </w:r>
      <w:r>
        <w:t xml:space="preserve"> </w:t>
      </w:r>
      <w:r w:rsidR="00EF6F7F">
        <w:t xml:space="preserve">David </w:t>
      </w:r>
      <w:r>
        <w:t>Chalmers</w:t>
      </w:r>
      <w:r w:rsidR="00EF6F7F">
        <w:t xml:space="preserve">, </w:t>
      </w:r>
      <w:r w:rsidR="00B40F4E">
        <w:t>‘</w:t>
      </w:r>
      <w:r w:rsidR="00B40F4E" w:rsidRPr="00B40F4E">
        <w:rPr>
          <w:i/>
        </w:rPr>
        <w:t>The Conscious Mind, In Search of a Fundamental Theory’</w:t>
      </w:r>
      <w:r w:rsidR="00B40F4E">
        <w:t xml:space="preserve">, </w:t>
      </w:r>
      <w:r w:rsidR="00CB3491">
        <w:t xml:space="preserve">(Oxford: University Press, 1996), </w:t>
      </w:r>
      <w:r>
        <w:t>page 263</w:t>
      </w:r>
    </w:p>
  </w:footnote>
  <w:footnote w:id="15">
    <w:p w14:paraId="557737F2" w14:textId="6C2645A2" w:rsidR="005C293F" w:rsidRDefault="005C293F">
      <w:pPr>
        <w:pStyle w:val="FootnoteText"/>
      </w:pPr>
      <w:r>
        <w:rPr>
          <w:rStyle w:val="FootnoteReference"/>
        </w:rPr>
        <w:footnoteRef/>
      </w:r>
      <w:r>
        <w:t xml:space="preserve"> </w:t>
      </w:r>
      <w:r w:rsidR="00B16A08">
        <w:t>Chalmers</w:t>
      </w:r>
      <w:r w:rsidR="00CB3491">
        <w:t>., ibid., page 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2B"/>
    <w:rsid w:val="00002119"/>
    <w:rsid w:val="00033DC0"/>
    <w:rsid w:val="00033EFC"/>
    <w:rsid w:val="00036F9A"/>
    <w:rsid w:val="00045F9F"/>
    <w:rsid w:val="00051712"/>
    <w:rsid w:val="00054941"/>
    <w:rsid w:val="000569C1"/>
    <w:rsid w:val="00070C3F"/>
    <w:rsid w:val="00071657"/>
    <w:rsid w:val="00075540"/>
    <w:rsid w:val="000975F5"/>
    <w:rsid w:val="000A02D2"/>
    <w:rsid w:val="000D4711"/>
    <w:rsid w:val="000E3396"/>
    <w:rsid w:val="000F3825"/>
    <w:rsid w:val="0011166F"/>
    <w:rsid w:val="001138D0"/>
    <w:rsid w:val="00117D3A"/>
    <w:rsid w:val="001327FC"/>
    <w:rsid w:val="001421AB"/>
    <w:rsid w:val="00156F3C"/>
    <w:rsid w:val="001606A2"/>
    <w:rsid w:val="00167A3F"/>
    <w:rsid w:val="001767F8"/>
    <w:rsid w:val="00186CE4"/>
    <w:rsid w:val="001928D9"/>
    <w:rsid w:val="0019604E"/>
    <w:rsid w:val="001A06A2"/>
    <w:rsid w:val="001C40A5"/>
    <w:rsid w:val="001C781F"/>
    <w:rsid w:val="001D27B4"/>
    <w:rsid w:val="001D2A37"/>
    <w:rsid w:val="001E38C0"/>
    <w:rsid w:val="001E531E"/>
    <w:rsid w:val="001F04D1"/>
    <w:rsid w:val="001F0576"/>
    <w:rsid w:val="002123FE"/>
    <w:rsid w:val="00213E33"/>
    <w:rsid w:val="00215B9F"/>
    <w:rsid w:val="0022167A"/>
    <w:rsid w:val="00230B78"/>
    <w:rsid w:val="00231593"/>
    <w:rsid w:val="0023415E"/>
    <w:rsid w:val="00244B58"/>
    <w:rsid w:val="002559FE"/>
    <w:rsid w:val="00260246"/>
    <w:rsid w:val="00262748"/>
    <w:rsid w:val="002767B8"/>
    <w:rsid w:val="002773D1"/>
    <w:rsid w:val="002D77B5"/>
    <w:rsid w:val="002F4833"/>
    <w:rsid w:val="00301DF7"/>
    <w:rsid w:val="00301EE3"/>
    <w:rsid w:val="00305AA8"/>
    <w:rsid w:val="00324401"/>
    <w:rsid w:val="00324C9A"/>
    <w:rsid w:val="0033337C"/>
    <w:rsid w:val="003743D0"/>
    <w:rsid w:val="003772A6"/>
    <w:rsid w:val="00391EB8"/>
    <w:rsid w:val="003A2EB3"/>
    <w:rsid w:val="003A70B5"/>
    <w:rsid w:val="003B2FE9"/>
    <w:rsid w:val="003C1BE7"/>
    <w:rsid w:val="003E0895"/>
    <w:rsid w:val="003E1919"/>
    <w:rsid w:val="003E1F0F"/>
    <w:rsid w:val="003E5921"/>
    <w:rsid w:val="003F1228"/>
    <w:rsid w:val="003F7F17"/>
    <w:rsid w:val="0040024E"/>
    <w:rsid w:val="0040137F"/>
    <w:rsid w:val="004226CA"/>
    <w:rsid w:val="00445E80"/>
    <w:rsid w:val="004565E6"/>
    <w:rsid w:val="00473F52"/>
    <w:rsid w:val="004757F6"/>
    <w:rsid w:val="00480186"/>
    <w:rsid w:val="004A2FE4"/>
    <w:rsid w:val="004B5BCD"/>
    <w:rsid w:val="004D68D7"/>
    <w:rsid w:val="004E1225"/>
    <w:rsid w:val="00517D30"/>
    <w:rsid w:val="00540663"/>
    <w:rsid w:val="0055085B"/>
    <w:rsid w:val="0055404E"/>
    <w:rsid w:val="005669F2"/>
    <w:rsid w:val="00566CCF"/>
    <w:rsid w:val="0058291B"/>
    <w:rsid w:val="00582963"/>
    <w:rsid w:val="00586F48"/>
    <w:rsid w:val="00591963"/>
    <w:rsid w:val="00593F8F"/>
    <w:rsid w:val="005B5E9B"/>
    <w:rsid w:val="005B7147"/>
    <w:rsid w:val="005C293F"/>
    <w:rsid w:val="005C40BA"/>
    <w:rsid w:val="005C43B2"/>
    <w:rsid w:val="005C6D92"/>
    <w:rsid w:val="005D192D"/>
    <w:rsid w:val="005D2109"/>
    <w:rsid w:val="005D52A1"/>
    <w:rsid w:val="005E2181"/>
    <w:rsid w:val="005F4CD0"/>
    <w:rsid w:val="005F5B53"/>
    <w:rsid w:val="006032E7"/>
    <w:rsid w:val="0062276D"/>
    <w:rsid w:val="00634846"/>
    <w:rsid w:val="00635676"/>
    <w:rsid w:val="006358A9"/>
    <w:rsid w:val="00637A03"/>
    <w:rsid w:val="0064655A"/>
    <w:rsid w:val="00652275"/>
    <w:rsid w:val="006651D1"/>
    <w:rsid w:val="006809B5"/>
    <w:rsid w:val="00681345"/>
    <w:rsid w:val="0069447A"/>
    <w:rsid w:val="006A0EB8"/>
    <w:rsid w:val="006A7D11"/>
    <w:rsid w:val="006B233F"/>
    <w:rsid w:val="006B3DBF"/>
    <w:rsid w:val="006B4E65"/>
    <w:rsid w:val="006B7C34"/>
    <w:rsid w:val="006C2DE6"/>
    <w:rsid w:val="006D4057"/>
    <w:rsid w:val="006D6F90"/>
    <w:rsid w:val="006E71D5"/>
    <w:rsid w:val="006F0912"/>
    <w:rsid w:val="006F7216"/>
    <w:rsid w:val="00700662"/>
    <w:rsid w:val="00703D27"/>
    <w:rsid w:val="0071243D"/>
    <w:rsid w:val="00716C81"/>
    <w:rsid w:val="00725EBA"/>
    <w:rsid w:val="0073422C"/>
    <w:rsid w:val="00734518"/>
    <w:rsid w:val="00734F0C"/>
    <w:rsid w:val="007468E8"/>
    <w:rsid w:val="00746C0D"/>
    <w:rsid w:val="007632F3"/>
    <w:rsid w:val="00763932"/>
    <w:rsid w:val="007822DC"/>
    <w:rsid w:val="0078740F"/>
    <w:rsid w:val="00787E88"/>
    <w:rsid w:val="007A0083"/>
    <w:rsid w:val="007A71D3"/>
    <w:rsid w:val="007C3636"/>
    <w:rsid w:val="007D0793"/>
    <w:rsid w:val="007D1527"/>
    <w:rsid w:val="007D3BD3"/>
    <w:rsid w:val="007F0CB0"/>
    <w:rsid w:val="007F1012"/>
    <w:rsid w:val="00813325"/>
    <w:rsid w:val="008210B2"/>
    <w:rsid w:val="00822302"/>
    <w:rsid w:val="00822591"/>
    <w:rsid w:val="00847619"/>
    <w:rsid w:val="00847B28"/>
    <w:rsid w:val="00877691"/>
    <w:rsid w:val="008939DF"/>
    <w:rsid w:val="00893B36"/>
    <w:rsid w:val="008A4379"/>
    <w:rsid w:val="008A602B"/>
    <w:rsid w:val="008B412D"/>
    <w:rsid w:val="008B7B29"/>
    <w:rsid w:val="008D604F"/>
    <w:rsid w:val="008E0704"/>
    <w:rsid w:val="008F5986"/>
    <w:rsid w:val="00902606"/>
    <w:rsid w:val="00925D74"/>
    <w:rsid w:val="00927C3B"/>
    <w:rsid w:val="009334CC"/>
    <w:rsid w:val="00953D96"/>
    <w:rsid w:val="00962CB9"/>
    <w:rsid w:val="00965F81"/>
    <w:rsid w:val="00966B3F"/>
    <w:rsid w:val="009676B4"/>
    <w:rsid w:val="009774FE"/>
    <w:rsid w:val="0097767C"/>
    <w:rsid w:val="009923DC"/>
    <w:rsid w:val="009C2206"/>
    <w:rsid w:val="009C70FF"/>
    <w:rsid w:val="009E25FB"/>
    <w:rsid w:val="009E4141"/>
    <w:rsid w:val="009E56C3"/>
    <w:rsid w:val="009E764C"/>
    <w:rsid w:val="009F2578"/>
    <w:rsid w:val="00A27541"/>
    <w:rsid w:val="00A451DE"/>
    <w:rsid w:val="00A54838"/>
    <w:rsid w:val="00A60D35"/>
    <w:rsid w:val="00A64054"/>
    <w:rsid w:val="00A666F9"/>
    <w:rsid w:val="00A668FC"/>
    <w:rsid w:val="00A71DFE"/>
    <w:rsid w:val="00A76AB5"/>
    <w:rsid w:val="00A827EF"/>
    <w:rsid w:val="00AB6E18"/>
    <w:rsid w:val="00AD358B"/>
    <w:rsid w:val="00AD4A6B"/>
    <w:rsid w:val="00AD72F5"/>
    <w:rsid w:val="00AF6986"/>
    <w:rsid w:val="00B07E6F"/>
    <w:rsid w:val="00B1169E"/>
    <w:rsid w:val="00B16A08"/>
    <w:rsid w:val="00B32253"/>
    <w:rsid w:val="00B331FB"/>
    <w:rsid w:val="00B40F4E"/>
    <w:rsid w:val="00B41B35"/>
    <w:rsid w:val="00B56326"/>
    <w:rsid w:val="00B62CCA"/>
    <w:rsid w:val="00B66D9B"/>
    <w:rsid w:val="00B673BF"/>
    <w:rsid w:val="00B763CE"/>
    <w:rsid w:val="00B82C69"/>
    <w:rsid w:val="00BB1846"/>
    <w:rsid w:val="00BD5A94"/>
    <w:rsid w:val="00BE2DEC"/>
    <w:rsid w:val="00BE32C3"/>
    <w:rsid w:val="00BE7496"/>
    <w:rsid w:val="00BF4012"/>
    <w:rsid w:val="00C07ED1"/>
    <w:rsid w:val="00C1119B"/>
    <w:rsid w:val="00C136B6"/>
    <w:rsid w:val="00C20543"/>
    <w:rsid w:val="00C222DF"/>
    <w:rsid w:val="00C467CE"/>
    <w:rsid w:val="00C54BFD"/>
    <w:rsid w:val="00C565BD"/>
    <w:rsid w:val="00C61244"/>
    <w:rsid w:val="00C64141"/>
    <w:rsid w:val="00C66C3A"/>
    <w:rsid w:val="00C71C4C"/>
    <w:rsid w:val="00C74106"/>
    <w:rsid w:val="00C91A93"/>
    <w:rsid w:val="00CA780F"/>
    <w:rsid w:val="00CB3491"/>
    <w:rsid w:val="00CB3BF1"/>
    <w:rsid w:val="00CC2518"/>
    <w:rsid w:val="00CE5B9F"/>
    <w:rsid w:val="00D004A7"/>
    <w:rsid w:val="00D12ADF"/>
    <w:rsid w:val="00D214D7"/>
    <w:rsid w:val="00D224FC"/>
    <w:rsid w:val="00D271E4"/>
    <w:rsid w:val="00D30F5A"/>
    <w:rsid w:val="00D35D2F"/>
    <w:rsid w:val="00D438A7"/>
    <w:rsid w:val="00D554A9"/>
    <w:rsid w:val="00D73059"/>
    <w:rsid w:val="00D84393"/>
    <w:rsid w:val="00D91F7C"/>
    <w:rsid w:val="00D97D59"/>
    <w:rsid w:val="00DA6644"/>
    <w:rsid w:val="00DA7536"/>
    <w:rsid w:val="00DB0181"/>
    <w:rsid w:val="00DD3B57"/>
    <w:rsid w:val="00DF51D9"/>
    <w:rsid w:val="00E01F42"/>
    <w:rsid w:val="00E161B7"/>
    <w:rsid w:val="00E16FA0"/>
    <w:rsid w:val="00E216E5"/>
    <w:rsid w:val="00E223D5"/>
    <w:rsid w:val="00E227C8"/>
    <w:rsid w:val="00E32732"/>
    <w:rsid w:val="00E83B14"/>
    <w:rsid w:val="00E93F48"/>
    <w:rsid w:val="00EA0EF5"/>
    <w:rsid w:val="00EB1D2A"/>
    <w:rsid w:val="00EB2AB3"/>
    <w:rsid w:val="00EB7D1C"/>
    <w:rsid w:val="00EC1E0F"/>
    <w:rsid w:val="00EC4AA1"/>
    <w:rsid w:val="00EC61E8"/>
    <w:rsid w:val="00EC7994"/>
    <w:rsid w:val="00EE541F"/>
    <w:rsid w:val="00EF6F7F"/>
    <w:rsid w:val="00F05643"/>
    <w:rsid w:val="00F23A59"/>
    <w:rsid w:val="00F432B2"/>
    <w:rsid w:val="00F47163"/>
    <w:rsid w:val="00F537D3"/>
    <w:rsid w:val="00F75548"/>
    <w:rsid w:val="00F7731A"/>
    <w:rsid w:val="00F97A13"/>
    <w:rsid w:val="00FA5C30"/>
    <w:rsid w:val="00FB2A67"/>
    <w:rsid w:val="00FB2F0D"/>
    <w:rsid w:val="00FB7491"/>
    <w:rsid w:val="00FC6BC6"/>
    <w:rsid w:val="00FD5253"/>
    <w:rsid w:val="00FE3023"/>
    <w:rsid w:val="00FF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9A7D"/>
  <w15:chartTrackingRefBased/>
  <w15:docId w15:val="{A3EA28D0-84F8-43AE-BA11-F4EDE57C2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Franklin Gothic Book" w:eastAsiaTheme="minorHAnsi" w:hAnsi="Franklin Gothic Book"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D15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1527"/>
    <w:rPr>
      <w:sz w:val="20"/>
      <w:szCs w:val="20"/>
    </w:rPr>
  </w:style>
  <w:style w:type="character" w:styleId="FootnoteReference">
    <w:name w:val="footnote reference"/>
    <w:basedOn w:val="DefaultParagraphFont"/>
    <w:uiPriority w:val="99"/>
    <w:semiHidden/>
    <w:unhideWhenUsed/>
    <w:rsid w:val="007D15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348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D1354-5213-4E37-8CB0-E57D667B1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5</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dc:creator>
  <cp:keywords/>
  <dc:description/>
  <cp:lastModifiedBy>Raleigh O'Sullivan</cp:lastModifiedBy>
  <cp:revision>288</cp:revision>
  <dcterms:created xsi:type="dcterms:W3CDTF">2019-02-01T09:09:00Z</dcterms:created>
  <dcterms:modified xsi:type="dcterms:W3CDTF">2019-02-01T17:44:00Z</dcterms:modified>
</cp:coreProperties>
</file>