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F524BF" w14:textId="312BDCD3" w:rsidR="00C7580B" w:rsidRDefault="00E6049C" w:rsidP="00954F0B">
      <w:pPr>
        <w:rPr>
          <w:rFonts w:ascii="Arial" w:hAnsi="Arial" w:cs="Arial"/>
          <w:b/>
          <w:bCs/>
        </w:rPr>
      </w:pPr>
      <w:r>
        <w:rPr>
          <w:rFonts w:ascii="Arial" w:hAnsi="Arial" w:cs="Arial"/>
          <w:b/>
          <w:bCs/>
        </w:rPr>
        <w:t xml:space="preserve">                      </w:t>
      </w:r>
      <w:r w:rsidR="00293352">
        <w:rPr>
          <w:rFonts w:ascii="Arial" w:hAnsi="Arial" w:cs="Arial"/>
          <w:b/>
          <w:bCs/>
        </w:rPr>
        <w:t xml:space="preserve">                </w:t>
      </w:r>
      <w:r w:rsidR="00293352" w:rsidRPr="00596843">
        <w:rPr>
          <w:rFonts w:ascii="Arial" w:hAnsi="Arial" w:cs="Arial"/>
          <w:b/>
          <w:bCs/>
        </w:rPr>
        <w:t>Student Name:</w:t>
      </w:r>
      <w:r w:rsidR="00293352" w:rsidRPr="00596843">
        <w:rPr>
          <w:rFonts w:ascii="Arial" w:hAnsi="Arial" w:cs="Arial"/>
        </w:rPr>
        <w:t xml:space="preserve"> </w:t>
      </w:r>
      <w:r w:rsidR="00293352" w:rsidRPr="006A7CC1">
        <w:rPr>
          <w:rFonts w:ascii="Arial" w:hAnsi="Arial" w:cs="Arial"/>
          <w:b/>
          <w:bCs/>
        </w:rPr>
        <w:t>Amreen Sarmad</w:t>
      </w:r>
      <w:r w:rsidR="00293352" w:rsidRPr="00596843">
        <w:rPr>
          <w:rFonts w:ascii="Arial" w:hAnsi="Arial" w:cs="Arial"/>
          <w:b/>
          <w:bCs/>
        </w:rPr>
        <w:br/>
      </w:r>
      <w:r w:rsidR="00293352">
        <w:rPr>
          <w:rFonts w:ascii="Arial" w:hAnsi="Arial" w:cs="Arial"/>
          <w:b/>
          <w:bCs/>
        </w:rPr>
        <w:t xml:space="preserve">                                      </w:t>
      </w:r>
      <w:r w:rsidR="00293352" w:rsidRPr="00596843">
        <w:rPr>
          <w:rFonts w:ascii="Arial" w:hAnsi="Arial" w:cs="Arial"/>
          <w:b/>
          <w:bCs/>
        </w:rPr>
        <w:t>Student Number:</w:t>
      </w:r>
      <w:r w:rsidR="00293352" w:rsidRPr="00596843">
        <w:rPr>
          <w:rFonts w:ascii="Arial" w:hAnsi="Arial" w:cs="Arial"/>
        </w:rPr>
        <w:t xml:space="preserve"> </w:t>
      </w:r>
      <w:r w:rsidR="00293352" w:rsidRPr="00D876A1">
        <w:rPr>
          <w:rFonts w:ascii="Arial" w:hAnsi="Arial" w:cs="Arial"/>
          <w:b/>
          <w:bCs/>
        </w:rPr>
        <w:t>2421320</w:t>
      </w:r>
      <w:r w:rsidR="00293352" w:rsidRPr="00596843">
        <w:rPr>
          <w:rFonts w:ascii="Arial" w:hAnsi="Arial" w:cs="Arial"/>
        </w:rPr>
        <w:br/>
      </w:r>
      <w:r w:rsidR="00293352">
        <w:rPr>
          <w:rFonts w:ascii="Arial" w:hAnsi="Arial" w:cs="Arial"/>
          <w:b/>
          <w:bCs/>
        </w:rPr>
        <w:t xml:space="preserve">                                      </w:t>
      </w:r>
      <w:r w:rsidR="00293352" w:rsidRPr="00596843">
        <w:rPr>
          <w:rFonts w:ascii="Arial" w:hAnsi="Arial" w:cs="Arial"/>
          <w:b/>
          <w:bCs/>
        </w:rPr>
        <w:t>Module Code:</w:t>
      </w:r>
      <w:r w:rsidR="00293352">
        <w:rPr>
          <w:rFonts w:ascii="Arial" w:hAnsi="Arial" w:cs="Arial"/>
          <w:b/>
          <w:bCs/>
        </w:rPr>
        <w:t xml:space="preserve"> LCHS 400</w:t>
      </w:r>
      <w:r w:rsidR="003E706F">
        <w:rPr>
          <w:rFonts w:ascii="Arial" w:hAnsi="Arial" w:cs="Arial"/>
          <w:b/>
          <w:bCs/>
        </w:rPr>
        <w:t>3</w:t>
      </w:r>
      <w:r w:rsidR="00293352" w:rsidRPr="00596843">
        <w:rPr>
          <w:rFonts w:ascii="Arial" w:hAnsi="Arial" w:cs="Arial"/>
        </w:rPr>
        <w:br/>
      </w:r>
      <w:r w:rsidR="00293352">
        <w:rPr>
          <w:rFonts w:ascii="Arial" w:hAnsi="Arial" w:cs="Arial"/>
          <w:b/>
          <w:bCs/>
        </w:rPr>
        <w:t xml:space="preserve">                                      </w:t>
      </w:r>
      <w:r w:rsidR="00293352" w:rsidRPr="00596843">
        <w:rPr>
          <w:rFonts w:ascii="Arial" w:hAnsi="Arial" w:cs="Arial"/>
          <w:b/>
          <w:bCs/>
        </w:rPr>
        <w:t>Lecturer’s Name:</w:t>
      </w:r>
      <w:r w:rsidR="00293352">
        <w:rPr>
          <w:rFonts w:ascii="Arial" w:hAnsi="Arial" w:cs="Arial"/>
          <w:b/>
          <w:bCs/>
        </w:rPr>
        <w:t xml:space="preserve"> </w:t>
      </w:r>
      <w:r w:rsidR="003E706F">
        <w:rPr>
          <w:rFonts w:ascii="Arial" w:hAnsi="Arial" w:cs="Arial"/>
          <w:b/>
          <w:bCs/>
        </w:rPr>
        <w:t>Dr A</w:t>
      </w:r>
      <w:r w:rsidR="00265D91">
        <w:rPr>
          <w:rFonts w:ascii="Arial" w:hAnsi="Arial" w:cs="Arial"/>
          <w:b/>
          <w:bCs/>
        </w:rPr>
        <w:t xml:space="preserve">ishat </w:t>
      </w:r>
      <w:proofErr w:type="spellStart"/>
      <w:r w:rsidR="00265D91">
        <w:rPr>
          <w:rFonts w:ascii="Arial" w:hAnsi="Arial" w:cs="Arial"/>
          <w:b/>
          <w:bCs/>
        </w:rPr>
        <w:t>Ba</w:t>
      </w:r>
      <w:r w:rsidR="008F5879">
        <w:rPr>
          <w:rFonts w:ascii="Arial" w:hAnsi="Arial" w:cs="Arial"/>
          <w:b/>
          <w:bCs/>
        </w:rPr>
        <w:t>kre</w:t>
      </w:r>
      <w:proofErr w:type="spellEnd"/>
    </w:p>
    <w:p w14:paraId="72641A4B" w14:textId="77777777" w:rsidR="00E6049C" w:rsidRDefault="00E6049C" w:rsidP="00954F0B">
      <w:pPr>
        <w:rPr>
          <w:rFonts w:ascii="Arial" w:hAnsi="Arial" w:cs="Arial"/>
          <w:b/>
          <w:bCs/>
        </w:rPr>
      </w:pPr>
    </w:p>
    <w:p w14:paraId="2560B304" w14:textId="77777777" w:rsidR="00E6049C" w:rsidRPr="008E5E4E" w:rsidRDefault="00E6049C" w:rsidP="00954F0B">
      <w:pPr>
        <w:rPr>
          <w:rFonts w:ascii="Arial" w:hAnsi="Arial" w:cs="Arial"/>
          <w:b/>
          <w:bCs/>
        </w:rPr>
      </w:pPr>
    </w:p>
    <w:p w14:paraId="0350F3A1" w14:textId="77777777" w:rsidR="00C7580B" w:rsidRDefault="00C7580B" w:rsidP="00954F0B">
      <w:pPr>
        <w:rPr>
          <w:b/>
          <w:bCs/>
        </w:rPr>
      </w:pPr>
    </w:p>
    <w:p w14:paraId="1B6415B1" w14:textId="77777777" w:rsidR="00C7580B" w:rsidRPr="008E5E4E" w:rsidRDefault="00C7580B" w:rsidP="00954F0B">
      <w:pPr>
        <w:rPr>
          <w:rFonts w:ascii="Arial" w:hAnsi="Arial" w:cs="Arial"/>
          <w:b/>
          <w:bCs/>
        </w:rPr>
      </w:pPr>
    </w:p>
    <w:p w14:paraId="5A381E80" w14:textId="77777777" w:rsidR="00C7580B" w:rsidRPr="008E5E4E" w:rsidRDefault="00C7580B" w:rsidP="00954F0B">
      <w:pPr>
        <w:rPr>
          <w:rFonts w:ascii="Arial" w:hAnsi="Arial" w:cs="Arial"/>
          <w:b/>
          <w:bCs/>
        </w:rPr>
      </w:pPr>
    </w:p>
    <w:p w14:paraId="5D954C1A" w14:textId="77777777" w:rsidR="00C7580B" w:rsidRPr="008E5E4E" w:rsidRDefault="00C7580B" w:rsidP="00954F0B">
      <w:pPr>
        <w:rPr>
          <w:rFonts w:ascii="Arial" w:hAnsi="Arial" w:cs="Arial"/>
          <w:b/>
          <w:bCs/>
        </w:rPr>
      </w:pPr>
    </w:p>
    <w:p w14:paraId="3CFD7A71" w14:textId="35F6F156" w:rsidR="00954F0B" w:rsidRPr="00954F0B" w:rsidRDefault="00954F0B" w:rsidP="00954F0B">
      <w:pPr>
        <w:rPr>
          <w:rFonts w:ascii="Arial" w:hAnsi="Arial" w:cs="Arial"/>
        </w:rPr>
      </w:pPr>
      <w:r w:rsidRPr="00954F0B">
        <w:rPr>
          <w:rFonts w:ascii="Arial" w:hAnsi="Arial" w:cs="Arial"/>
          <w:b/>
          <w:bCs/>
        </w:rPr>
        <w:t>Title: Supporting Mrs Mann Through Effective Communication, Administration, and Collaboration</w:t>
      </w:r>
    </w:p>
    <w:p w14:paraId="634F1591" w14:textId="5DB2A156" w:rsidR="00954F0B" w:rsidRPr="00954F0B" w:rsidRDefault="0076405B" w:rsidP="00954F0B">
      <w:pPr>
        <w:rPr>
          <w:rFonts w:ascii="Arial" w:hAnsi="Arial" w:cs="Arial"/>
          <w:b/>
          <w:bCs/>
        </w:rPr>
      </w:pPr>
      <w:r w:rsidRPr="008E5E4E">
        <w:rPr>
          <w:rFonts w:ascii="Arial" w:hAnsi="Arial" w:cs="Arial"/>
          <w:b/>
          <w:bCs/>
        </w:rPr>
        <w:t>Introduction:</w:t>
      </w:r>
    </w:p>
    <w:p w14:paraId="6BFB57AE" w14:textId="77777777" w:rsidR="00954F0B" w:rsidRPr="00954F0B" w:rsidRDefault="00954F0B" w:rsidP="00954F0B">
      <w:pPr>
        <w:rPr>
          <w:rFonts w:ascii="Arial" w:hAnsi="Arial" w:cs="Arial"/>
        </w:rPr>
      </w:pPr>
      <w:r w:rsidRPr="00954F0B">
        <w:rPr>
          <w:rFonts w:ascii="Arial" w:hAnsi="Arial" w:cs="Arial"/>
        </w:rPr>
        <w:t>Mrs Mann’s case highlights the importance of person-centred care in health and social care settings. She is a 72-year-old woman recovering from hip surgery, living alone, and receiving support from care workers, her GP, and a physiotherapist. However, recent problems with documentation and communication have affected her care. This report explores three key areas: communication, administrative skills, and collaboration. It explains how professionals can support Mrs Mann by using clear communication, keeping accurate records, and working well with others. The report uses the Shannon and Weaver communication model, the Equality Act 2010, the Data Protection Act 2018, and the Health and Social Care Act 2008 to show how theory and law guide practice. It also includes strategies to overcome challenges in multi-agency working. The aim is to show how good practice can improve safety, dignity, and recovery for service users like Mrs Mann.</w:t>
      </w:r>
    </w:p>
    <w:p w14:paraId="6351DFCA" w14:textId="77777777" w:rsidR="0076405B" w:rsidRPr="008E5E4E" w:rsidRDefault="0076405B" w:rsidP="00954F0B">
      <w:pPr>
        <w:rPr>
          <w:rFonts w:ascii="Arial" w:hAnsi="Arial" w:cs="Arial"/>
        </w:rPr>
      </w:pPr>
    </w:p>
    <w:p w14:paraId="037CA3D0" w14:textId="4DBAB36A" w:rsidR="00954F0B" w:rsidRPr="00954F0B" w:rsidRDefault="00954F0B" w:rsidP="00954F0B">
      <w:pPr>
        <w:rPr>
          <w:rFonts w:ascii="Arial" w:hAnsi="Arial" w:cs="Arial"/>
        </w:rPr>
      </w:pPr>
      <w:r w:rsidRPr="00954F0B">
        <w:rPr>
          <w:rFonts w:ascii="Arial" w:hAnsi="Arial" w:cs="Arial"/>
          <w:b/>
          <w:bCs/>
        </w:rPr>
        <w:t>1</w:t>
      </w:r>
      <w:r w:rsidR="00676424">
        <w:rPr>
          <w:rFonts w:ascii="Arial" w:hAnsi="Arial" w:cs="Arial"/>
          <w:b/>
          <w:bCs/>
        </w:rPr>
        <w:t>.</w:t>
      </w:r>
      <w:r w:rsidRPr="00954F0B">
        <w:rPr>
          <w:rFonts w:ascii="Arial" w:hAnsi="Arial" w:cs="Arial"/>
          <w:b/>
          <w:bCs/>
        </w:rPr>
        <w:t xml:space="preserve"> Communication in Mrs Mann’s Care</w:t>
      </w:r>
      <w:r w:rsidR="00D36A64">
        <w:rPr>
          <w:rFonts w:ascii="Arial" w:hAnsi="Arial" w:cs="Arial"/>
          <w:b/>
          <w:bCs/>
        </w:rPr>
        <w:t>:</w:t>
      </w:r>
      <w:r w:rsidRPr="00954F0B">
        <w:rPr>
          <w:rFonts w:ascii="Arial" w:hAnsi="Arial" w:cs="Arial"/>
          <w:b/>
          <w:bCs/>
        </w:rPr>
        <w:t xml:space="preserve"> </w:t>
      </w:r>
    </w:p>
    <w:p w14:paraId="5FA50361" w14:textId="16A23BEC" w:rsidR="00954F0B" w:rsidRPr="00954F0B" w:rsidRDefault="00954F0B" w:rsidP="00954F0B">
      <w:pPr>
        <w:rPr>
          <w:rFonts w:ascii="Arial" w:hAnsi="Arial" w:cs="Arial"/>
        </w:rPr>
      </w:pPr>
      <w:r w:rsidRPr="00954F0B">
        <w:rPr>
          <w:rFonts w:ascii="Arial" w:hAnsi="Arial" w:cs="Arial"/>
        </w:rPr>
        <w:t>Communication is the foundation of safe and respectful care. Mrs Mann speaks limited English and relies on her daughter to interpret. This can lead to misunderstandings, especially when professionals use medical terms or speak too quickly. Poor communication can cause confusion, distress, and even harm</w:t>
      </w:r>
      <w:r w:rsidR="008673DC">
        <w:rPr>
          <w:rFonts w:ascii="Arial" w:hAnsi="Arial" w:cs="Arial"/>
        </w:rPr>
        <w:t xml:space="preserve"> </w:t>
      </w:r>
      <w:r w:rsidRPr="00954F0B">
        <w:rPr>
          <w:rFonts w:ascii="Arial" w:hAnsi="Arial" w:cs="Arial"/>
        </w:rPr>
        <w:t>such as the delayed medication adjustment in her case.</w:t>
      </w:r>
    </w:p>
    <w:p w14:paraId="587F8F81" w14:textId="77777777" w:rsidR="00954F0B" w:rsidRPr="00954F0B" w:rsidRDefault="00954F0B" w:rsidP="00954F0B">
      <w:pPr>
        <w:rPr>
          <w:rFonts w:ascii="Arial" w:hAnsi="Arial" w:cs="Arial"/>
        </w:rPr>
      </w:pPr>
      <w:r w:rsidRPr="00954F0B">
        <w:rPr>
          <w:rFonts w:ascii="Arial" w:hAnsi="Arial" w:cs="Arial"/>
        </w:rPr>
        <w:t xml:space="preserve">The </w:t>
      </w:r>
      <w:r w:rsidRPr="00954F0B">
        <w:rPr>
          <w:rFonts w:ascii="Arial" w:hAnsi="Arial" w:cs="Arial"/>
          <w:b/>
          <w:bCs/>
        </w:rPr>
        <w:t>Shannon and Weaver model</w:t>
      </w:r>
      <w:r w:rsidRPr="00954F0B">
        <w:rPr>
          <w:rFonts w:ascii="Arial" w:hAnsi="Arial" w:cs="Arial"/>
        </w:rPr>
        <w:t xml:space="preserve"> helps us understand how communication works. It includes six parts:</w:t>
      </w:r>
    </w:p>
    <w:p w14:paraId="30B13DF4" w14:textId="77777777" w:rsidR="00954F0B" w:rsidRPr="00954F0B" w:rsidRDefault="00954F0B" w:rsidP="008673DC">
      <w:pPr>
        <w:ind w:left="720"/>
        <w:rPr>
          <w:rFonts w:ascii="Arial" w:hAnsi="Arial" w:cs="Arial"/>
        </w:rPr>
      </w:pPr>
      <w:r w:rsidRPr="00954F0B">
        <w:rPr>
          <w:rFonts w:ascii="Arial" w:hAnsi="Arial" w:cs="Arial"/>
          <w:b/>
          <w:bCs/>
        </w:rPr>
        <w:t>Sender</w:t>
      </w:r>
      <w:r w:rsidRPr="00954F0B">
        <w:rPr>
          <w:rFonts w:ascii="Arial" w:hAnsi="Arial" w:cs="Arial"/>
        </w:rPr>
        <w:t>: The person giving the message (e.g. care worker).</w:t>
      </w:r>
    </w:p>
    <w:p w14:paraId="1AA2774F" w14:textId="77777777" w:rsidR="00954F0B" w:rsidRPr="00954F0B" w:rsidRDefault="00954F0B" w:rsidP="008673DC">
      <w:pPr>
        <w:ind w:left="720"/>
        <w:rPr>
          <w:rFonts w:ascii="Arial" w:hAnsi="Arial" w:cs="Arial"/>
        </w:rPr>
      </w:pPr>
      <w:r w:rsidRPr="00954F0B">
        <w:rPr>
          <w:rFonts w:ascii="Arial" w:hAnsi="Arial" w:cs="Arial"/>
          <w:b/>
          <w:bCs/>
        </w:rPr>
        <w:t>Message</w:t>
      </w:r>
      <w:r w:rsidRPr="00954F0B">
        <w:rPr>
          <w:rFonts w:ascii="Arial" w:hAnsi="Arial" w:cs="Arial"/>
        </w:rPr>
        <w:t>: The information being shared (e.g. medication change).</w:t>
      </w:r>
    </w:p>
    <w:p w14:paraId="65C7D7FB" w14:textId="77777777" w:rsidR="00954F0B" w:rsidRPr="00954F0B" w:rsidRDefault="00954F0B" w:rsidP="008673DC">
      <w:pPr>
        <w:ind w:left="720"/>
        <w:rPr>
          <w:rFonts w:ascii="Arial" w:hAnsi="Arial" w:cs="Arial"/>
        </w:rPr>
      </w:pPr>
      <w:r w:rsidRPr="00954F0B">
        <w:rPr>
          <w:rFonts w:ascii="Arial" w:hAnsi="Arial" w:cs="Arial"/>
          <w:b/>
          <w:bCs/>
        </w:rPr>
        <w:t>Encoding</w:t>
      </w:r>
      <w:r w:rsidRPr="00954F0B">
        <w:rPr>
          <w:rFonts w:ascii="Arial" w:hAnsi="Arial" w:cs="Arial"/>
        </w:rPr>
        <w:t>: How the message is delivered (e.g. spoken, written).</w:t>
      </w:r>
    </w:p>
    <w:p w14:paraId="3EB5A08F" w14:textId="77777777" w:rsidR="00954F0B" w:rsidRPr="00954F0B" w:rsidRDefault="00954F0B" w:rsidP="008673DC">
      <w:pPr>
        <w:ind w:left="720"/>
        <w:rPr>
          <w:rFonts w:ascii="Arial" w:hAnsi="Arial" w:cs="Arial"/>
        </w:rPr>
      </w:pPr>
      <w:r w:rsidRPr="00954F0B">
        <w:rPr>
          <w:rFonts w:ascii="Arial" w:hAnsi="Arial" w:cs="Arial"/>
          <w:b/>
          <w:bCs/>
        </w:rPr>
        <w:t>Channel</w:t>
      </w:r>
      <w:r w:rsidRPr="00954F0B">
        <w:rPr>
          <w:rFonts w:ascii="Arial" w:hAnsi="Arial" w:cs="Arial"/>
        </w:rPr>
        <w:t>: The method used (e.g. face-to-face, phone).</w:t>
      </w:r>
    </w:p>
    <w:p w14:paraId="58DD68C3" w14:textId="77777777" w:rsidR="00954F0B" w:rsidRPr="00954F0B" w:rsidRDefault="00954F0B" w:rsidP="008673DC">
      <w:pPr>
        <w:ind w:left="720"/>
        <w:rPr>
          <w:rFonts w:ascii="Arial" w:hAnsi="Arial" w:cs="Arial"/>
        </w:rPr>
      </w:pPr>
      <w:r w:rsidRPr="00954F0B">
        <w:rPr>
          <w:rFonts w:ascii="Arial" w:hAnsi="Arial" w:cs="Arial"/>
          <w:b/>
          <w:bCs/>
        </w:rPr>
        <w:t>Decoding</w:t>
      </w:r>
      <w:r w:rsidRPr="00954F0B">
        <w:rPr>
          <w:rFonts w:ascii="Arial" w:hAnsi="Arial" w:cs="Arial"/>
        </w:rPr>
        <w:t>: How the receiver understands the message.</w:t>
      </w:r>
    </w:p>
    <w:p w14:paraId="4108E060" w14:textId="77777777" w:rsidR="00954F0B" w:rsidRPr="00954F0B" w:rsidRDefault="00954F0B" w:rsidP="008673DC">
      <w:pPr>
        <w:ind w:left="720"/>
        <w:rPr>
          <w:rFonts w:ascii="Arial" w:hAnsi="Arial" w:cs="Arial"/>
        </w:rPr>
      </w:pPr>
      <w:r w:rsidRPr="00954F0B">
        <w:rPr>
          <w:rFonts w:ascii="Arial" w:hAnsi="Arial" w:cs="Arial"/>
          <w:b/>
          <w:bCs/>
        </w:rPr>
        <w:t>Receiver</w:t>
      </w:r>
      <w:r w:rsidRPr="00954F0B">
        <w:rPr>
          <w:rFonts w:ascii="Arial" w:hAnsi="Arial" w:cs="Arial"/>
        </w:rPr>
        <w:t>: The person receiving the message (e.g. Mrs Mann).</w:t>
      </w:r>
    </w:p>
    <w:p w14:paraId="0C948D0F" w14:textId="326456B9" w:rsidR="00954F0B" w:rsidRPr="00954F0B" w:rsidRDefault="00954F0B" w:rsidP="00954F0B">
      <w:pPr>
        <w:rPr>
          <w:rFonts w:ascii="Arial" w:hAnsi="Arial" w:cs="Arial"/>
        </w:rPr>
      </w:pPr>
      <w:r w:rsidRPr="00954F0B">
        <w:rPr>
          <w:rFonts w:ascii="Arial" w:hAnsi="Arial" w:cs="Arial"/>
        </w:rPr>
        <w:lastRenderedPageBreak/>
        <w:t>“Noise” is anything that blocks understanding</w:t>
      </w:r>
      <w:r w:rsidR="008673DC">
        <w:rPr>
          <w:rFonts w:ascii="Arial" w:hAnsi="Arial" w:cs="Arial"/>
        </w:rPr>
        <w:t xml:space="preserve"> </w:t>
      </w:r>
      <w:r w:rsidRPr="00954F0B">
        <w:rPr>
          <w:rFonts w:ascii="Arial" w:hAnsi="Arial" w:cs="Arial"/>
        </w:rPr>
        <w:t>like language barriers, stress, or unclear writing. In Mrs Mann’s case, noise includes limited English and lack of translated materials.</w:t>
      </w:r>
    </w:p>
    <w:p w14:paraId="39F4252F" w14:textId="77777777" w:rsidR="00954F0B" w:rsidRPr="00954F0B" w:rsidRDefault="00954F0B" w:rsidP="00954F0B">
      <w:pPr>
        <w:rPr>
          <w:rFonts w:ascii="Arial" w:hAnsi="Arial" w:cs="Arial"/>
        </w:rPr>
      </w:pPr>
      <w:r w:rsidRPr="00954F0B">
        <w:rPr>
          <w:rFonts w:ascii="Arial" w:hAnsi="Arial" w:cs="Arial"/>
        </w:rPr>
        <w:t>To improve communication, professionals should:</w:t>
      </w:r>
    </w:p>
    <w:p w14:paraId="66434068" w14:textId="77777777" w:rsidR="00954F0B" w:rsidRPr="00954F0B" w:rsidRDefault="00954F0B" w:rsidP="008673DC">
      <w:pPr>
        <w:ind w:left="720"/>
        <w:rPr>
          <w:rFonts w:ascii="Arial" w:hAnsi="Arial" w:cs="Arial"/>
        </w:rPr>
      </w:pPr>
      <w:r w:rsidRPr="00954F0B">
        <w:rPr>
          <w:rFonts w:ascii="Arial" w:hAnsi="Arial" w:cs="Arial"/>
        </w:rPr>
        <w:t>Use interpreters or translated documents.</w:t>
      </w:r>
    </w:p>
    <w:p w14:paraId="3D0AC8CC" w14:textId="77777777" w:rsidR="00954F0B" w:rsidRPr="00954F0B" w:rsidRDefault="00954F0B" w:rsidP="008673DC">
      <w:pPr>
        <w:ind w:left="720"/>
        <w:rPr>
          <w:rFonts w:ascii="Arial" w:hAnsi="Arial" w:cs="Arial"/>
        </w:rPr>
      </w:pPr>
      <w:r w:rsidRPr="00954F0B">
        <w:rPr>
          <w:rFonts w:ascii="Arial" w:hAnsi="Arial" w:cs="Arial"/>
        </w:rPr>
        <w:t>Speak slowly and clearly.</w:t>
      </w:r>
    </w:p>
    <w:p w14:paraId="61C60CFA" w14:textId="77777777" w:rsidR="00954F0B" w:rsidRPr="00954F0B" w:rsidRDefault="00954F0B" w:rsidP="008673DC">
      <w:pPr>
        <w:ind w:left="720"/>
        <w:rPr>
          <w:rFonts w:ascii="Arial" w:hAnsi="Arial" w:cs="Arial"/>
        </w:rPr>
      </w:pPr>
      <w:r w:rsidRPr="00954F0B">
        <w:rPr>
          <w:rFonts w:ascii="Arial" w:hAnsi="Arial" w:cs="Arial"/>
        </w:rPr>
        <w:t>Use visual aids or gestures.</w:t>
      </w:r>
    </w:p>
    <w:p w14:paraId="05ECCEFB" w14:textId="77777777" w:rsidR="00954F0B" w:rsidRPr="00954F0B" w:rsidRDefault="00954F0B" w:rsidP="008673DC">
      <w:pPr>
        <w:ind w:left="720"/>
        <w:rPr>
          <w:rFonts w:ascii="Arial" w:hAnsi="Arial" w:cs="Arial"/>
        </w:rPr>
      </w:pPr>
      <w:r w:rsidRPr="00954F0B">
        <w:rPr>
          <w:rFonts w:ascii="Arial" w:hAnsi="Arial" w:cs="Arial"/>
        </w:rPr>
        <w:t>Check understanding by asking Mrs Mann to repeat key points.</w:t>
      </w:r>
    </w:p>
    <w:p w14:paraId="68CD25D5" w14:textId="7F2B7F69" w:rsidR="00954F0B" w:rsidRPr="00954F0B" w:rsidRDefault="00954F0B" w:rsidP="00954F0B">
      <w:pPr>
        <w:rPr>
          <w:rFonts w:ascii="Arial" w:hAnsi="Arial" w:cs="Arial"/>
        </w:rPr>
      </w:pPr>
      <w:r w:rsidRPr="00954F0B">
        <w:rPr>
          <w:rFonts w:ascii="Arial" w:hAnsi="Arial" w:cs="Arial"/>
        </w:rPr>
        <w:t>The Equality Act 2010 says services must make reasonable adjustments</w:t>
      </w:r>
      <w:r w:rsidR="008673DC">
        <w:rPr>
          <w:rFonts w:ascii="Arial" w:hAnsi="Arial" w:cs="Arial"/>
        </w:rPr>
        <w:t xml:space="preserve"> </w:t>
      </w:r>
      <w:r w:rsidRPr="00954F0B">
        <w:rPr>
          <w:rFonts w:ascii="Arial" w:hAnsi="Arial" w:cs="Arial"/>
        </w:rPr>
        <w:t>for people with protected characteristics, including language and ethnicity. This means care providers must offer support that meets Mrs Mann’s needs, such as culturally appropriate communication and avoiding assumptions.</w:t>
      </w:r>
    </w:p>
    <w:p w14:paraId="2131547E" w14:textId="77777777" w:rsidR="00954F0B" w:rsidRPr="00954F0B" w:rsidRDefault="00954F0B" w:rsidP="00954F0B">
      <w:pPr>
        <w:rPr>
          <w:rFonts w:ascii="Arial" w:hAnsi="Arial" w:cs="Arial"/>
        </w:rPr>
      </w:pPr>
      <w:r w:rsidRPr="00954F0B">
        <w:rPr>
          <w:rFonts w:ascii="Arial" w:hAnsi="Arial" w:cs="Arial"/>
        </w:rPr>
        <w:t>Care workers should also use active listening, empathy, and non-verbal cues. For example, smiling, nodding, and using gentle tone can help Mrs Mann feel safe and understood. Her daughter can support communication, but professionals must still respect confidentiality and seek consent before sharing information.</w:t>
      </w:r>
    </w:p>
    <w:p w14:paraId="7C831FC4" w14:textId="77777777" w:rsidR="00954F0B" w:rsidRPr="00954F0B" w:rsidRDefault="00954F0B" w:rsidP="00954F0B">
      <w:pPr>
        <w:rPr>
          <w:rFonts w:ascii="Arial" w:hAnsi="Arial" w:cs="Arial"/>
        </w:rPr>
      </w:pPr>
      <w:r w:rsidRPr="00954F0B">
        <w:rPr>
          <w:rFonts w:ascii="Arial" w:hAnsi="Arial" w:cs="Arial"/>
        </w:rPr>
        <w:t>In summary, effective communication helps Mrs Mann feel respected, involved, and safe. It reduces risks and supports her recovery. Using models like Shannon and Weaver, and following the Equality Act, professionals can improve how they connect with service users and families.</w:t>
      </w:r>
    </w:p>
    <w:p w14:paraId="24F1A2D5" w14:textId="77777777" w:rsidR="0076405B" w:rsidRPr="008E5E4E" w:rsidRDefault="0076405B" w:rsidP="00954F0B">
      <w:pPr>
        <w:rPr>
          <w:rFonts w:ascii="Arial" w:hAnsi="Arial" w:cs="Arial"/>
        </w:rPr>
      </w:pPr>
    </w:p>
    <w:p w14:paraId="73159CAF" w14:textId="4F58A617" w:rsidR="00954F0B" w:rsidRPr="00954F0B" w:rsidRDefault="00954F0B" w:rsidP="00954F0B">
      <w:pPr>
        <w:rPr>
          <w:rFonts w:ascii="Arial" w:hAnsi="Arial" w:cs="Arial"/>
        </w:rPr>
      </w:pPr>
      <w:r w:rsidRPr="00954F0B">
        <w:rPr>
          <w:rFonts w:ascii="Arial" w:hAnsi="Arial" w:cs="Arial"/>
          <w:b/>
          <w:bCs/>
        </w:rPr>
        <w:t xml:space="preserve">2. Administrative Skills and Record </w:t>
      </w:r>
      <w:r w:rsidR="003E706F" w:rsidRPr="00954F0B">
        <w:rPr>
          <w:rFonts w:ascii="Arial" w:hAnsi="Arial" w:cs="Arial"/>
          <w:b/>
          <w:bCs/>
        </w:rPr>
        <w:t>Keeping</w:t>
      </w:r>
      <w:r w:rsidR="003E706F">
        <w:rPr>
          <w:rFonts w:ascii="Arial" w:hAnsi="Arial" w:cs="Arial"/>
          <w:b/>
          <w:bCs/>
        </w:rPr>
        <w:t>:</w:t>
      </w:r>
    </w:p>
    <w:p w14:paraId="1F28DB5D" w14:textId="77777777" w:rsidR="00954F0B" w:rsidRPr="00954F0B" w:rsidRDefault="00954F0B" w:rsidP="00954F0B">
      <w:pPr>
        <w:rPr>
          <w:rFonts w:ascii="Arial" w:hAnsi="Arial" w:cs="Arial"/>
        </w:rPr>
      </w:pPr>
      <w:r w:rsidRPr="00954F0B">
        <w:rPr>
          <w:rFonts w:ascii="Arial" w:hAnsi="Arial" w:cs="Arial"/>
        </w:rPr>
        <w:t>Good administrative skills are essential in health and social care. In Mrs Mann’s case, poor documentation led to a delay in adjusting her medication. This shows how mistakes in record keeping can affect safety and wellbeing.</w:t>
      </w:r>
    </w:p>
    <w:p w14:paraId="7D7446F0" w14:textId="77777777" w:rsidR="00954F0B" w:rsidRPr="00954F0B" w:rsidRDefault="00954F0B" w:rsidP="00954F0B">
      <w:pPr>
        <w:rPr>
          <w:rFonts w:ascii="Arial" w:hAnsi="Arial" w:cs="Arial"/>
        </w:rPr>
      </w:pPr>
      <w:r w:rsidRPr="00954F0B">
        <w:rPr>
          <w:rFonts w:ascii="Arial" w:hAnsi="Arial" w:cs="Arial"/>
        </w:rPr>
        <w:t>Professionals must keep accurate, clear, and up-to-date records. This includes care plans, medication changes, communication notes, and risk assessments. Records should be written in plain language and shared with the right people.</w:t>
      </w:r>
    </w:p>
    <w:p w14:paraId="70D26251" w14:textId="77777777" w:rsidR="00954F0B" w:rsidRPr="00954F0B" w:rsidRDefault="00954F0B" w:rsidP="00954F0B">
      <w:pPr>
        <w:rPr>
          <w:rFonts w:ascii="Arial" w:hAnsi="Arial" w:cs="Arial"/>
        </w:rPr>
      </w:pPr>
      <w:r w:rsidRPr="00954F0B">
        <w:rPr>
          <w:rFonts w:ascii="Arial" w:hAnsi="Arial" w:cs="Arial"/>
        </w:rPr>
        <w:t>The Data Protection Act 2018 and UK GDPR guide how personal data is handled. Key principles include:</w:t>
      </w:r>
    </w:p>
    <w:p w14:paraId="5212A474" w14:textId="77777777" w:rsidR="00954F0B" w:rsidRPr="00954F0B" w:rsidRDefault="00954F0B" w:rsidP="00D457B7">
      <w:pPr>
        <w:ind w:left="720"/>
        <w:rPr>
          <w:rFonts w:ascii="Arial" w:hAnsi="Arial" w:cs="Arial"/>
        </w:rPr>
      </w:pPr>
      <w:r w:rsidRPr="00954F0B">
        <w:rPr>
          <w:rFonts w:ascii="Arial" w:hAnsi="Arial" w:cs="Arial"/>
        </w:rPr>
        <w:t>Lawfulness: Data must be collected and used legally.</w:t>
      </w:r>
    </w:p>
    <w:p w14:paraId="303BC6B1" w14:textId="77777777" w:rsidR="00954F0B" w:rsidRPr="00954F0B" w:rsidRDefault="00954F0B" w:rsidP="00D457B7">
      <w:pPr>
        <w:ind w:left="720"/>
        <w:rPr>
          <w:rFonts w:ascii="Arial" w:hAnsi="Arial" w:cs="Arial"/>
        </w:rPr>
      </w:pPr>
      <w:r w:rsidRPr="00954F0B">
        <w:rPr>
          <w:rFonts w:ascii="Arial" w:hAnsi="Arial" w:cs="Arial"/>
        </w:rPr>
        <w:t>Accuracy: Records must be correct and updated.</w:t>
      </w:r>
    </w:p>
    <w:p w14:paraId="004231E5" w14:textId="77777777" w:rsidR="00954F0B" w:rsidRPr="00954F0B" w:rsidRDefault="00954F0B" w:rsidP="00D457B7">
      <w:pPr>
        <w:ind w:left="720"/>
        <w:rPr>
          <w:rFonts w:ascii="Arial" w:hAnsi="Arial" w:cs="Arial"/>
        </w:rPr>
      </w:pPr>
      <w:r w:rsidRPr="00954F0B">
        <w:rPr>
          <w:rFonts w:ascii="Arial" w:hAnsi="Arial" w:cs="Arial"/>
        </w:rPr>
        <w:t>Security: Data must be stored safely.</w:t>
      </w:r>
    </w:p>
    <w:p w14:paraId="0680DD82" w14:textId="77777777" w:rsidR="00954F0B" w:rsidRPr="00954F0B" w:rsidRDefault="00954F0B" w:rsidP="00D457B7">
      <w:pPr>
        <w:ind w:left="720"/>
        <w:rPr>
          <w:rFonts w:ascii="Arial" w:hAnsi="Arial" w:cs="Arial"/>
        </w:rPr>
      </w:pPr>
      <w:r w:rsidRPr="00954F0B">
        <w:rPr>
          <w:rFonts w:ascii="Arial" w:hAnsi="Arial" w:cs="Arial"/>
        </w:rPr>
        <w:t>Transparency: Service users should know how their data is used.</w:t>
      </w:r>
    </w:p>
    <w:p w14:paraId="18BE8A5D" w14:textId="77777777" w:rsidR="00954F0B" w:rsidRPr="00954F0B" w:rsidRDefault="00954F0B" w:rsidP="00954F0B">
      <w:pPr>
        <w:rPr>
          <w:rFonts w:ascii="Arial" w:hAnsi="Arial" w:cs="Arial"/>
        </w:rPr>
      </w:pPr>
      <w:r w:rsidRPr="00954F0B">
        <w:rPr>
          <w:rFonts w:ascii="Arial" w:hAnsi="Arial" w:cs="Arial"/>
        </w:rPr>
        <w:t>In Mrs Mann’s case, her records must be stored securely and shared only with those involved in her care. Her daughter should be involved only with Mrs Mann’s consent. If consent is not possible, professionals must follow legal guidelines to protect her rights.</w:t>
      </w:r>
    </w:p>
    <w:p w14:paraId="60CED43B" w14:textId="77777777" w:rsidR="00954F0B" w:rsidRPr="00954F0B" w:rsidRDefault="00954F0B" w:rsidP="00954F0B">
      <w:pPr>
        <w:rPr>
          <w:rFonts w:ascii="Arial" w:hAnsi="Arial" w:cs="Arial"/>
        </w:rPr>
      </w:pPr>
      <w:r w:rsidRPr="00954F0B">
        <w:rPr>
          <w:rFonts w:ascii="Arial" w:hAnsi="Arial" w:cs="Arial"/>
        </w:rPr>
        <w:t>The Caldicott Principles also support safe information sharing. They say:</w:t>
      </w:r>
    </w:p>
    <w:p w14:paraId="79B0C92A" w14:textId="77777777" w:rsidR="00954F0B" w:rsidRPr="00954F0B" w:rsidRDefault="00954F0B" w:rsidP="00D457B7">
      <w:pPr>
        <w:ind w:left="720"/>
        <w:rPr>
          <w:rFonts w:ascii="Arial" w:hAnsi="Arial" w:cs="Arial"/>
        </w:rPr>
      </w:pPr>
      <w:r w:rsidRPr="00954F0B">
        <w:rPr>
          <w:rFonts w:ascii="Arial" w:hAnsi="Arial" w:cs="Arial"/>
        </w:rPr>
        <w:t>Use the minimum necessary information.</w:t>
      </w:r>
    </w:p>
    <w:p w14:paraId="0E223DCE" w14:textId="77777777" w:rsidR="00954F0B" w:rsidRPr="00954F0B" w:rsidRDefault="00954F0B" w:rsidP="00D457B7">
      <w:pPr>
        <w:ind w:left="720"/>
        <w:rPr>
          <w:rFonts w:ascii="Arial" w:hAnsi="Arial" w:cs="Arial"/>
        </w:rPr>
      </w:pPr>
      <w:r w:rsidRPr="00954F0B">
        <w:rPr>
          <w:rFonts w:ascii="Arial" w:hAnsi="Arial" w:cs="Arial"/>
        </w:rPr>
        <w:lastRenderedPageBreak/>
        <w:t>Share only on a need-to-know basis.</w:t>
      </w:r>
    </w:p>
    <w:p w14:paraId="52A9D0E4" w14:textId="77777777" w:rsidR="00954F0B" w:rsidRPr="00954F0B" w:rsidRDefault="00954F0B" w:rsidP="00D457B7">
      <w:pPr>
        <w:ind w:left="720"/>
        <w:rPr>
          <w:rFonts w:ascii="Arial" w:hAnsi="Arial" w:cs="Arial"/>
        </w:rPr>
      </w:pPr>
      <w:r w:rsidRPr="00954F0B">
        <w:rPr>
          <w:rFonts w:ascii="Arial" w:hAnsi="Arial" w:cs="Arial"/>
        </w:rPr>
        <w:t>Justify why information is used.</w:t>
      </w:r>
    </w:p>
    <w:p w14:paraId="57BF987D" w14:textId="77777777" w:rsidR="00954F0B" w:rsidRPr="00954F0B" w:rsidRDefault="00954F0B" w:rsidP="00D457B7">
      <w:pPr>
        <w:ind w:left="720"/>
        <w:rPr>
          <w:rFonts w:ascii="Arial" w:hAnsi="Arial" w:cs="Arial"/>
        </w:rPr>
      </w:pPr>
      <w:r w:rsidRPr="00954F0B">
        <w:rPr>
          <w:rFonts w:ascii="Arial" w:hAnsi="Arial" w:cs="Arial"/>
        </w:rPr>
        <w:t>Inform service users about how their data is used.</w:t>
      </w:r>
    </w:p>
    <w:p w14:paraId="6C49CF32" w14:textId="77777777" w:rsidR="00954F0B" w:rsidRPr="00954F0B" w:rsidRDefault="00954F0B" w:rsidP="00954F0B">
      <w:pPr>
        <w:rPr>
          <w:rFonts w:ascii="Arial" w:hAnsi="Arial" w:cs="Arial"/>
        </w:rPr>
      </w:pPr>
      <w:r w:rsidRPr="00954F0B">
        <w:rPr>
          <w:rFonts w:ascii="Arial" w:hAnsi="Arial" w:cs="Arial"/>
        </w:rPr>
        <w:t>The Health and Social Care Act 2008 (Regulated Activities) Regulations 2014, especially Regulation 17, requires providers to maintain accurate records and monitor care quality. This means care agencies must train staff in record keeping and regularly check for errors.</w:t>
      </w:r>
    </w:p>
    <w:p w14:paraId="669E9E8F" w14:textId="77777777" w:rsidR="00954F0B" w:rsidRPr="00954F0B" w:rsidRDefault="00954F0B" w:rsidP="00954F0B">
      <w:pPr>
        <w:rPr>
          <w:rFonts w:ascii="Arial" w:hAnsi="Arial" w:cs="Arial"/>
        </w:rPr>
      </w:pPr>
      <w:r w:rsidRPr="00954F0B">
        <w:rPr>
          <w:rFonts w:ascii="Arial" w:hAnsi="Arial" w:cs="Arial"/>
        </w:rPr>
        <w:t>Administrative skills also include time management, attention to detail, and professional accountability. Staff must know their responsibilities and follow policies. Regular audits and supervision can help improve standards.</w:t>
      </w:r>
    </w:p>
    <w:p w14:paraId="6E35B547" w14:textId="77777777" w:rsidR="00954F0B" w:rsidRPr="00954F0B" w:rsidRDefault="00954F0B" w:rsidP="00954F0B">
      <w:pPr>
        <w:rPr>
          <w:rFonts w:ascii="Arial" w:hAnsi="Arial" w:cs="Arial"/>
        </w:rPr>
      </w:pPr>
      <w:r w:rsidRPr="00954F0B">
        <w:rPr>
          <w:rFonts w:ascii="Arial" w:hAnsi="Arial" w:cs="Arial"/>
        </w:rPr>
        <w:t>Digital systems can support better record keeping, but only if staff are trained and consistent. For example, using electronic care plans can help all professionals see updates in real time.</w:t>
      </w:r>
    </w:p>
    <w:p w14:paraId="1D786320" w14:textId="77777777" w:rsidR="00954F0B" w:rsidRPr="00954F0B" w:rsidRDefault="00954F0B" w:rsidP="00954F0B">
      <w:pPr>
        <w:rPr>
          <w:rFonts w:ascii="Arial" w:hAnsi="Arial" w:cs="Arial"/>
        </w:rPr>
      </w:pPr>
      <w:r w:rsidRPr="00954F0B">
        <w:rPr>
          <w:rFonts w:ascii="Arial" w:hAnsi="Arial" w:cs="Arial"/>
        </w:rPr>
        <w:t>In summary, good record keeping protects Mrs Mann’s safety, supports teamwork, and respects her rights. Following the Data Protection Act, Caldicott Principles, and care regulations helps professionals deliver high-quality care.</w:t>
      </w:r>
    </w:p>
    <w:p w14:paraId="332D96E7" w14:textId="77777777" w:rsidR="0076405B" w:rsidRPr="008E5E4E" w:rsidRDefault="0076405B" w:rsidP="002F1EBD">
      <w:pPr>
        <w:rPr>
          <w:rFonts w:ascii="Arial" w:hAnsi="Arial" w:cs="Arial"/>
        </w:rPr>
      </w:pPr>
    </w:p>
    <w:p w14:paraId="60B7CCCB" w14:textId="2E9EB142" w:rsidR="002F1EBD" w:rsidRPr="002F1EBD" w:rsidRDefault="002F1EBD" w:rsidP="002F1EBD">
      <w:pPr>
        <w:rPr>
          <w:rFonts w:ascii="Arial" w:hAnsi="Arial" w:cs="Arial"/>
        </w:rPr>
      </w:pPr>
      <w:r w:rsidRPr="002F1EBD">
        <w:rPr>
          <w:rFonts w:ascii="Arial" w:hAnsi="Arial" w:cs="Arial"/>
          <w:b/>
          <w:bCs/>
        </w:rPr>
        <w:t xml:space="preserve">3. Collaborative Working in Mrs Mann’s </w:t>
      </w:r>
      <w:r w:rsidR="00B17202" w:rsidRPr="002F1EBD">
        <w:rPr>
          <w:rFonts w:ascii="Arial" w:hAnsi="Arial" w:cs="Arial"/>
          <w:b/>
          <w:bCs/>
        </w:rPr>
        <w:t>Care:</w:t>
      </w:r>
    </w:p>
    <w:p w14:paraId="06386CAE" w14:textId="00426F66" w:rsidR="002F1EBD" w:rsidRPr="002F1EBD" w:rsidRDefault="002F1EBD" w:rsidP="002F1EBD">
      <w:pPr>
        <w:rPr>
          <w:rFonts w:ascii="Arial" w:hAnsi="Arial" w:cs="Arial"/>
        </w:rPr>
      </w:pPr>
      <w:r w:rsidRPr="002F1EBD">
        <w:rPr>
          <w:rFonts w:ascii="Arial" w:hAnsi="Arial" w:cs="Arial"/>
        </w:rPr>
        <w:t>Working together with other professionals is vital to ensure Mrs Mann receives safe and coordinated care. Her recovery involves multiple people</w:t>
      </w:r>
      <w:r w:rsidR="00B17202">
        <w:rPr>
          <w:rFonts w:ascii="Arial" w:hAnsi="Arial" w:cs="Arial"/>
        </w:rPr>
        <w:t xml:space="preserve"> </w:t>
      </w:r>
      <w:r w:rsidRPr="002F1EBD">
        <w:rPr>
          <w:rFonts w:ascii="Arial" w:hAnsi="Arial" w:cs="Arial"/>
        </w:rPr>
        <w:t>care workers, her GP, a physiotherapist, and her daughter. If these individuals do not communicate well, important information can be missed, as seen in the delayed medication adjustment.</w:t>
      </w:r>
    </w:p>
    <w:p w14:paraId="3DADF606" w14:textId="77777777" w:rsidR="002F1EBD" w:rsidRPr="002F1EBD" w:rsidRDefault="002F1EBD" w:rsidP="002F1EBD">
      <w:pPr>
        <w:rPr>
          <w:rFonts w:ascii="Arial" w:hAnsi="Arial" w:cs="Arial"/>
        </w:rPr>
      </w:pPr>
      <w:r w:rsidRPr="002F1EBD">
        <w:rPr>
          <w:rFonts w:ascii="Arial" w:hAnsi="Arial" w:cs="Arial"/>
        </w:rPr>
        <w:t>Collaborative working means sharing information, respecting each other’s roles, and working towards a common goal: Mrs Mann’s wellbeing. It includes regular updates, joint decision-making, and clear responsibilities. For example, the physiotherapist should inform the GP and care team about changes in mobility, and the GP should update the care agency about medication changes.</w:t>
      </w:r>
    </w:p>
    <w:p w14:paraId="55C42177" w14:textId="77777777" w:rsidR="002F1EBD" w:rsidRPr="002F1EBD" w:rsidRDefault="002F1EBD" w:rsidP="002F1EBD">
      <w:pPr>
        <w:rPr>
          <w:rFonts w:ascii="Arial" w:hAnsi="Arial" w:cs="Arial"/>
        </w:rPr>
      </w:pPr>
      <w:r w:rsidRPr="002F1EBD">
        <w:rPr>
          <w:rFonts w:ascii="Arial" w:hAnsi="Arial" w:cs="Arial"/>
        </w:rPr>
        <w:t>Approaches to support collaboration include:</w:t>
      </w:r>
    </w:p>
    <w:p w14:paraId="6044B18A" w14:textId="77777777" w:rsidR="002F1EBD" w:rsidRPr="002F1EBD" w:rsidRDefault="002F1EBD" w:rsidP="00A77C76">
      <w:pPr>
        <w:ind w:left="720"/>
        <w:rPr>
          <w:rFonts w:ascii="Arial" w:hAnsi="Arial" w:cs="Arial"/>
        </w:rPr>
      </w:pPr>
      <w:r w:rsidRPr="002F1EBD">
        <w:rPr>
          <w:rFonts w:ascii="Arial" w:hAnsi="Arial" w:cs="Arial"/>
        </w:rPr>
        <w:t>Multi-disciplinary team (MDT) meetings: These allow professionals to discuss care plans together.</w:t>
      </w:r>
    </w:p>
    <w:p w14:paraId="465BD6C5" w14:textId="77777777" w:rsidR="002F1EBD" w:rsidRPr="002F1EBD" w:rsidRDefault="002F1EBD" w:rsidP="00A77C76">
      <w:pPr>
        <w:ind w:left="720"/>
        <w:rPr>
          <w:rFonts w:ascii="Arial" w:hAnsi="Arial" w:cs="Arial"/>
        </w:rPr>
      </w:pPr>
      <w:r w:rsidRPr="002F1EBD">
        <w:rPr>
          <w:rFonts w:ascii="Arial" w:hAnsi="Arial" w:cs="Arial"/>
        </w:rPr>
        <w:t>Shared digital records: Everyone can access updates in real time.</w:t>
      </w:r>
    </w:p>
    <w:p w14:paraId="4C4B2306" w14:textId="77777777" w:rsidR="002F1EBD" w:rsidRPr="002F1EBD" w:rsidRDefault="002F1EBD" w:rsidP="00A77C76">
      <w:pPr>
        <w:ind w:left="720"/>
        <w:rPr>
          <w:rFonts w:ascii="Arial" w:hAnsi="Arial" w:cs="Arial"/>
        </w:rPr>
      </w:pPr>
      <w:r w:rsidRPr="002F1EBD">
        <w:rPr>
          <w:rFonts w:ascii="Arial" w:hAnsi="Arial" w:cs="Arial"/>
        </w:rPr>
        <w:t>Named care coordinators: One person oversees communication and ensures nothing is missed.</w:t>
      </w:r>
    </w:p>
    <w:p w14:paraId="798B86C0" w14:textId="77777777" w:rsidR="002F1EBD" w:rsidRPr="002F1EBD" w:rsidRDefault="002F1EBD" w:rsidP="002F1EBD">
      <w:pPr>
        <w:rPr>
          <w:rFonts w:ascii="Arial" w:hAnsi="Arial" w:cs="Arial"/>
        </w:rPr>
      </w:pPr>
      <w:r w:rsidRPr="002F1EBD">
        <w:rPr>
          <w:rFonts w:ascii="Arial" w:hAnsi="Arial" w:cs="Arial"/>
        </w:rPr>
        <w:t>Challenges in multi-agency working include:</w:t>
      </w:r>
    </w:p>
    <w:p w14:paraId="78BD7154" w14:textId="77777777" w:rsidR="002F1EBD" w:rsidRPr="002F1EBD" w:rsidRDefault="002F1EBD" w:rsidP="00A77C76">
      <w:pPr>
        <w:ind w:left="720"/>
        <w:rPr>
          <w:rFonts w:ascii="Arial" w:hAnsi="Arial" w:cs="Arial"/>
        </w:rPr>
      </w:pPr>
      <w:r w:rsidRPr="002F1EBD">
        <w:rPr>
          <w:rFonts w:ascii="Arial" w:hAnsi="Arial" w:cs="Arial"/>
        </w:rPr>
        <w:t>Different systems: Agencies may use different software or paperwork.</w:t>
      </w:r>
    </w:p>
    <w:p w14:paraId="16B18DD7" w14:textId="77777777" w:rsidR="002F1EBD" w:rsidRPr="002F1EBD" w:rsidRDefault="002F1EBD" w:rsidP="00A77C76">
      <w:pPr>
        <w:ind w:left="720"/>
        <w:rPr>
          <w:rFonts w:ascii="Arial" w:hAnsi="Arial" w:cs="Arial"/>
        </w:rPr>
      </w:pPr>
      <w:r w:rsidRPr="002F1EBD">
        <w:rPr>
          <w:rFonts w:ascii="Arial" w:hAnsi="Arial" w:cs="Arial"/>
        </w:rPr>
        <w:t>Time pressures: Busy schedules can delay communication.</w:t>
      </w:r>
    </w:p>
    <w:p w14:paraId="349B415B" w14:textId="77777777" w:rsidR="002F1EBD" w:rsidRPr="002F1EBD" w:rsidRDefault="002F1EBD" w:rsidP="00A77C76">
      <w:pPr>
        <w:ind w:left="720"/>
        <w:rPr>
          <w:rFonts w:ascii="Arial" w:hAnsi="Arial" w:cs="Arial"/>
        </w:rPr>
      </w:pPr>
      <w:r w:rsidRPr="002F1EBD">
        <w:rPr>
          <w:rFonts w:ascii="Arial" w:hAnsi="Arial" w:cs="Arial"/>
        </w:rPr>
        <w:t>Role confusion: Staff may not know who is responsible for what.</w:t>
      </w:r>
    </w:p>
    <w:p w14:paraId="43270824" w14:textId="77777777" w:rsidR="002F1EBD" w:rsidRPr="002F1EBD" w:rsidRDefault="002F1EBD" w:rsidP="002F1EBD">
      <w:pPr>
        <w:rPr>
          <w:rFonts w:ascii="Arial" w:hAnsi="Arial" w:cs="Arial"/>
        </w:rPr>
      </w:pPr>
      <w:r w:rsidRPr="002F1EBD">
        <w:rPr>
          <w:rFonts w:ascii="Arial" w:hAnsi="Arial" w:cs="Arial"/>
        </w:rPr>
        <w:t>To overcome these, professionals can:</w:t>
      </w:r>
    </w:p>
    <w:p w14:paraId="4B701CE0" w14:textId="77777777" w:rsidR="002F1EBD" w:rsidRPr="002F1EBD" w:rsidRDefault="002F1EBD" w:rsidP="00A77C76">
      <w:pPr>
        <w:ind w:left="720"/>
        <w:rPr>
          <w:rFonts w:ascii="Arial" w:hAnsi="Arial" w:cs="Arial"/>
        </w:rPr>
      </w:pPr>
      <w:r w:rsidRPr="002F1EBD">
        <w:rPr>
          <w:rFonts w:ascii="Arial" w:hAnsi="Arial" w:cs="Arial"/>
        </w:rPr>
        <w:t>Use clear protocols for sharing information.</w:t>
      </w:r>
    </w:p>
    <w:p w14:paraId="2710A860" w14:textId="77777777" w:rsidR="002F1EBD" w:rsidRPr="002F1EBD" w:rsidRDefault="002F1EBD" w:rsidP="00A77C76">
      <w:pPr>
        <w:ind w:left="720"/>
        <w:rPr>
          <w:rFonts w:ascii="Arial" w:hAnsi="Arial" w:cs="Arial"/>
        </w:rPr>
      </w:pPr>
      <w:r w:rsidRPr="002F1EBD">
        <w:rPr>
          <w:rFonts w:ascii="Arial" w:hAnsi="Arial" w:cs="Arial"/>
        </w:rPr>
        <w:t>Attend joint training to understand each other’s roles.</w:t>
      </w:r>
    </w:p>
    <w:p w14:paraId="45182D09" w14:textId="77777777" w:rsidR="002F1EBD" w:rsidRPr="002F1EBD" w:rsidRDefault="002F1EBD" w:rsidP="00A77C76">
      <w:pPr>
        <w:ind w:left="720"/>
        <w:rPr>
          <w:rFonts w:ascii="Arial" w:hAnsi="Arial" w:cs="Arial"/>
        </w:rPr>
      </w:pPr>
      <w:r w:rsidRPr="002F1EBD">
        <w:rPr>
          <w:rFonts w:ascii="Arial" w:hAnsi="Arial" w:cs="Arial"/>
        </w:rPr>
        <w:lastRenderedPageBreak/>
        <w:t>Build trust and respect through regular contact.</w:t>
      </w:r>
    </w:p>
    <w:p w14:paraId="4B849B05" w14:textId="77777777" w:rsidR="002F1EBD" w:rsidRPr="002F1EBD" w:rsidRDefault="002F1EBD" w:rsidP="002F1EBD">
      <w:pPr>
        <w:rPr>
          <w:rFonts w:ascii="Arial" w:hAnsi="Arial" w:cs="Arial"/>
        </w:rPr>
      </w:pPr>
      <w:r w:rsidRPr="002F1EBD">
        <w:rPr>
          <w:rFonts w:ascii="Arial" w:hAnsi="Arial" w:cs="Arial"/>
        </w:rPr>
        <w:t>In Mrs Mann’s case, better collaboration would mean her care team shares updates quickly, avoids duplication, and supports her recovery smoothly. Her daughter can also be involved as a partner in care, helping bridge communication gaps.</w:t>
      </w:r>
    </w:p>
    <w:p w14:paraId="4E2BB350" w14:textId="77777777" w:rsidR="00A77C76" w:rsidRDefault="00A77C76" w:rsidP="002F1EBD">
      <w:pPr>
        <w:rPr>
          <w:rFonts w:ascii="Arial" w:hAnsi="Arial" w:cs="Arial"/>
        </w:rPr>
      </w:pPr>
    </w:p>
    <w:p w14:paraId="49F78B1A" w14:textId="1A45F2AD" w:rsidR="002F1EBD" w:rsidRPr="002F1EBD" w:rsidRDefault="009E56DA" w:rsidP="002F1EBD">
      <w:pPr>
        <w:rPr>
          <w:rFonts w:ascii="Arial" w:hAnsi="Arial" w:cs="Arial"/>
        </w:rPr>
      </w:pPr>
      <w:r w:rsidRPr="002F1EBD">
        <w:rPr>
          <w:rFonts w:ascii="Arial" w:hAnsi="Arial" w:cs="Arial"/>
          <w:b/>
          <w:bCs/>
        </w:rPr>
        <w:t>Conclusion:</w:t>
      </w:r>
    </w:p>
    <w:p w14:paraId="38A03080" w14:textId="598BF5E3" w:rsidR="002F1EBD" w:rsidRDefault="002F1EBD" w:rsidP="002F1EBD">
      <w:pPr>
        <w:rPr>
          <w:rFonts w:ascii="Arial" w:hAnsi="Arial" w:cs="Arial"/>
        </w:rPr>
      </w:pPr>
      <w:r w:rsidRPr="002F1EBD">
        <w:rPr>
          <w:rFonts w:ascii="Arial" w:hAnsi="Arial" w:cs="Arial"/>
        </w:rPr>
        <w:t>Mrs Mann’s case shows how important it is to combine good communication, accurate record keeping, and strong teamwork in health and social care. Her limited English, complex care needs, and reliance on multiple professionals make her vulnerable to mistakes and misunderstandings. By applying the Shannon and Weaver model, the Equality Act 2010, and the Data Protection Act 2018, professionals can improve how they communicate and protect her rights. Good administrative skills ensure her records are clear and safe, while collaborative working helps all team members stay informed and focused on her needs. These practices are not just legal requirements</w:t>
      </w:r>
      <w:r w:rsidR="009E56DA">
        <w:rPr>
          <w:rFonts w:ascii="Arial" w:hAnsi="Arial" w:cs="Arial"/>
        </w:rPr>
        <w:t xml:space="preserve"> </w:t>
      </w:r>
      <w:r w:rsidRPr="002F1EBD">
        <w:rPr>
          <w:rFonts w:ascii="Arial" w:hAnsi="Arial" w:cs="Arial"/>
        </w:rPr>
        <w:t>they are acts of compassion and professionalism. When care is well</w:t>
      </w:r>
      <w:r w:rsidR="009E56DA">
        <w:rPr>
          <w:rFonts w:ascii="Arial" w:hAnsi="Arial" w:cs="Arial"/>
        </w:rPr>
        <w:t xml:space="preserve"> </w:t>
      </w:r>
      <w:r w:rsidRPr="002F1EBD">
        <w:rPr>
          <w:rFonts w:ascii="Arial" w:hAnsi="Arial" w:cs="Arial"/>
        </w:rPr>
        <w:t>organised and inclusive, service users like Mrs Mann feel respected, safe, and supported. This assignment highlights how theory, law, and teamwork come together to create better outcomes in real-life care situations.</w:t>
      </w:r>
    </w:p>
    <w:p w14:paraId="74F334D5" w14:textId="77777777" w:rsidR="009E56DA" w:rsidRDefault="009E56DA" w:rsidP="002F1EBD">
      <w:pPr>
        <w:rPr>
          <w:rFonts w:ascii="Arial" w:hAnsi="Arial" w:cs="Arial"/>
        </w:rPr>
      </w:pPr>
    </w:p>
    <w:p w14:paraId="4E55BF6A" w14:textId="77777777" w:rsidR="009E56DA" w:rsidRPr="002F1EBD" w:rsidRDefault="009E56DA" w:rsidP="002F1EBD">
      <w:pPr>
        <w:rPr>
          <w:rFonts w:ascii="Arial" w:hAnsi="Arial" w:cs="Arial"/>
        </w:rPr>
      </w:pPr>
    </w:p>
    <w:p w14:paraId="48C0C1A0" w14:textId="1B525696" w:rsidR="00CE5B20" w:rsidRPr="00CE5B20" w:rsidRDefault="00CE5B20" w:rsidP="00CE5B20">
      <w:pPr>
        <w:rPr>
          <w:rFonts w:ascii="Arial" w:hAnsi="Arial" w:cs="Arial"/>
          <w:b/>
          <w:bCs/>
        </w:rPr>
      </w:pPr>
      <w:r w:rsidRPr="00CE5B20">
        <w:rPr>
          <w:rFonts w:ascii="Arial" w:hAnsi="Arial" w:cs="Arial"/>
          <w:b/>
          <w:bCs/>
        </w:rPr>
        <w:t xml:space="preserve"> </w:t>
      </w:r>
      <w:r w:rsidR="009E56DA" w:rsidRPr="00CE5B20">
        <w:rPr>
          <w:rFonts w:ascii="Arial" w:hAnsi="Arial" w:cs="Arial"/>
          <w:b/>
          <w:bCs/>
        </w:rPr>
        <w:t>Reference</w:t>
      </w:r>
      <w:r w:rsidR="009E56DA">
        <w:rPr>
          <w:rFonts w:ascii="Arial" w:hAnsi="Arial" w:cs="Arial"/>
          <w:b/>
          <w:bCs/>
        </w:rPr>
        <w:t>:</w:t>
      </w:r>
    </w:p>
    <w:p w14:paraId="25D0E1D5" w14:textId="0FFC4274" w:rsidR="00CE5B20" w:rsidRPr="00CE5B20" w:rsidRDefault="00CE5B20" w:rsidP="00CE5B20">
      <w:pPr>
        <w:rPr>
          <w:rFonts w:ascii="Arial" w:hAnsi="Arial" w:cs="Arial"/>
        </w:rPr>
      </w:pPr>
      <w:r w:rsidRPr="00CE5B20">
        <w:rPr>
          <w:rFonts w:ascii="Arial" w:hAnsi="Arial" w:cs="Arial"/>
        </w:rPr>
        <w:t xml:space="preserve">Care Quality Commission (2021) Health and Social Care Act 2008 (Regulated Activities) Regulations 2014: Regulation </w:t>
      </w:r>
      <w:r w:rsidR="00AD5EAB" w:rsidRPr="00CE5B20">
        <w:rPr>
          <w:rFonts w:ascii="Arial" w:hAnsi="Arial" w:cs="Arial"/>
        </w:rPr>
        <w:t>17 Good</w:t>
      </w:r>
      <w:r w:rsidRPr="00CE5B20">
        <w:rPr>
          <w:rFonts w:ascii="Arial" w:hAnsi="Arial" w:cs="Arial"/>
        </w:rPr>
        <w:t xml:space="preserve"> Governance.</w:t>
      </w:r>
      <w:r w:rsidR="00AD5EAB">
        <w:rPr>
          <w:rFonts w:ascii="Arial" w:hAnsi="Arial" w:cs="Arial"/>
        </w:rPr>
        <w:t xml:space="preserve"> </w:t>
      </w:r>
      <w:hyperlink r:id="rId5" w:history="1">
        <w:r w:rsidR="00AD5EAB" w:rsidRPr="00CE5B20">
          <w:rPr>
            <w:rStyle w:val="Hyperlink"/>
            <w:rFonts w:ascii="Arial" w:hAnsi="Arial" w:cs="Arial"/>
          </w:rPr>
          <w:t>https://www.cqc.org.uk/guidance-providers/regulations-enforcement/regulation-17-good-governance</w:t>
        </w:r>
      </w:hyperlink>
      <w:r w:rsidRPr="00CE5B20">
        <w:rPr>
          <w:rFonts w:ascii="Arial" w:hAnsi="Arial" w:cs="Arial"/>
        </w:rPr>
        <w:t xml:space="preserve"> </w:t>
      </w:r>
    </w:p>
    <w:p w14:paraId="59745F86" w14:textId="1F44B1C9" w:rsidR="00CE5B20" w:rsidRPr="00CE5B20" w:rsidRDefault="00CE5B20" w:rsidP="00CE5B20">
      <w:pPr>
        <w:rPr>
          <w:rFonts w:ascii="Arial" w:hAnsi="Arial" w:cs="Arial"/>
        </w:rPr>
      </w:pPr>
      <w:r w:rsidRPr="00CE5B20">
        <w:rPr>
          <w:rFonts w:ascii="Arial" w:hAnsi="Arial" w:cs="Arial"/>
        </w:rPr>
        <w:t xml:space="preserve">Department of Health and Social Care (2021) Caldicott Principles: </w:t>
      </w:r>
      <w:hyperlink r:id="rId6" w:history="1">
        <w:r w:rsidRPr="00CE5B20">
          <w:rPr>
            <w:rStyle w:val="Hyperlink"/>
            <w:rFonts w:ascii="Arial" w:hAnsi="Arial" w:cs="Arial"/>
          </w:rPr>
          <w:t>https://www.gov.uk/government/publications/the-caldicott-principles</w:t>
        </w:r>
      </w:hyperlink>
      <w:r w:rsidRPr="00CE5B20">
        <w:rPr>
          <w:rFonts w:ascii="Arial" w:hAnsi="Arial" w:cs="Arial"/>
        </w:rPr>
        <w:t xml:space="preserve"> </w:t>
      </w:r>
    </w:p>
    <w:p w14:paraId="60818BE4" w14:textId="2E6C8404" w:rsidR="00CE5B20" w:rsidRPr="00CE5B20" w:rsidRDefault="00CE5B20" w:rsidP="00CE5B20">
      <w:pPr>
        <w:rPr>
          <w:rFonts w:ascii="Arial" w:hAnsi="Arial" w:cs="Arial"/>
        </w:rPr>
      </w:pPr>
      <w:r w:rsidRPr="00CE5B20">
        <w:rPr>
          <w:rFonts w:ascii="Arial" w:hAnsi="Arial" w:cs="Arial"/>
        </w:rPr>
        <w:t xml:space="preserve">Equality Act 2010. (2010) Legislation.gov.uk. </w:t>
      </w:r>
      <w:hyperlink r:id="rId7" w:history="1">
        <w:r w:rsidRPr="00CE5B20">
          <w:rPr>
            <w:rStyle w:val="Hyperlink"/>
            <w:rFonts w:ascii="Arial" w:hAnsi="Arial" w:cs="Arial"/>
          </w:rPr>
          <w:t>https://www.legislation.gov.uk/ukpga/2010/15/contents</w:t>
        </w:r>
      </w:hyperlink>
      <w:r w:rsidRPr="00CE5B20">
        <w:rPr>
          <w:rFonts w:ascii="Arial" w:hAnsi="Arial" w:cs="Arial"/>
        </w:rPr>
        <w:t xml:space="preserve"> </w:t>
      </w:r>
    </w:p>
    <w:p w14:paraId="64E09F77" w14:textId="51731274" w:rsidR="00CE5B20" w:rsidRPr="00CE5B20" w:rsidRDefault="00CE5B20" w:rsidP="00CE5B20">
      <w:pPr>
        <w:rPr>
          <w:rFonts w:ascii="Arial" w:hAnsi="Arial" w:cs="Arial"/>
        </w:rPr>
      </w:pPr>
      <w:r w:rsidRPr="00CE5B20">
        <w:rPr>
          <w:rFonts w:ascii="Arial" w:hAnsi="Arial" w:cs="Arial"/>
        </w:rPr>
        <w:t xml:space="preserve">Information Commissioner’s Office (2018) Guide to the General Data Protection Regulation (GDPR).  </w:t>
      </w:r>
      <w:hyperlink r:id="rId8" w:history="1">
        <w:r w:rsidRPr="00CE5B20">
          <w:rPr>
            <w:rStyle w:val="Hyperlink"/>
            <w:rFonts w:ascii="Arial" w:hAnsi="Arial" w:cs="Arial"/>
          </w:rPr>
          <w:t>https://ico.org.uk/for-organisations/guide-to-data-protection/</w:t>
        </w:r>
      </w:hyperlink>
      <w:r w:rsidRPr="00CE5B20">
        <w:rPr>
          <w:rFonts w:ascii="Arial" w:hAnsi="Arial" w:cs="Arial"/>
        </w:rPr>
        <w:t xml:space="preserve"> </w:t>
      </w:r>
    </w:p>
    <w:p w14:paraId="185278D1" w14:textId="77777777" w:rsidR="00CE5B20" w:rsidRPr="00CE5B20" w:rsidRDefault="00CE5B20" w:rsidP="00CE5B20">
      <w:pPr>
        <w:rPr>
          <w:rFonts w:ascii="Arial" w:hAnsi="Arial" w:cs="Arial"/>
        </w:rPr>
      </w:pPr>
      <w:r w:rsidRPr="00CE5B20">
        <w:rPr>
          <w:rFonts w:ascii="Arial" w:hAnsi="Arial" w:cs="Arial"/>
        </w:rPr>
        <w:t>Lishman, J. (2018) Communication in Social Work. 2nd edn. Basingstoke: Palgrave Macmillan.</w:t>
      </w:r>
    </w:p>
    <w:p w14:paraId="2EF1A293" w14:textId="77777777" w:rsidR="00CE5B20" w:rsidRPr="00CE5B20" w:rsidRDefault="00CE5B20" w:rsidP="00CE5B20">
      <w:pPr>
        <w:rPr>
          <w:rFonts w:ascii="Arial" w:hAnsi="Arial" w:cs="Arial"/>
        </w:rPr>
      </w:pPr>
      <w:r w:rsidRPr="00CE5B20">
        <w:rPr>
          <w:rFonts w:ascii="Arial" w:hAnsi="Arial" w:cs="Arial"/>
        </w:rPr>
        <w:t>Thompson, N. (2016) Effective Communication: A Guide for the People Professions. 3rd edn. Basingstoke: Palgrave Macmillan.</w:t>
      </w:r>
    </w:p>
    <w:p w14:paraId="06F6A12C" w14:textId="77777777" w:rsidR="00CE5B20" w:rsidRPr="00CE5B20" w:rsidRDefault="00CE5B20" w:rsidP="00CE5B20">
      <w:pPr>
        <w:rPr>
          <w:rFonts w:ascii="Arial" w:hAnsi="Arial" w:cs="Arial"/>
        </w:rPr>
      </w:pPr>
      <w:r w:rsidRPr="00CE5B20">
        <w:rPr>
          <w:rFonts w:ascii="Arial" w:hAnsi="Arial" w:cs="Arial"/>
        </w:rPr>
        <w:t>Trevithick, P. (2012) Social Work Skills and Knowledge: A Practice Handbook. 3rd edn. Maidenhead: Open University Press.</w:t>
      </w:r>
    </w:p>
    <w:p w14:paraId="7BA44D3F" w14:textId="2C8CCF0A" w:rsidR="00CE5B20" w:rsidRPr="00CE5B20" w:rsidRDefault="00CE5B20" w:rsidP="00CE5B20">
      <w:pPr>
        <w:rPr>
          <w:rFonts w:ascii="Arial" w:hAnsi="Arial" w:cs="Arial"/>
        </w:rPr>
      </w:pPr>
      <w:r w:rsidRPr="00CE5B20">
        <w:rPr>
          <w:rFonts w:ascii="Arial" w:hAnsi="Arial" w:cs="Arial"/>
        </w:rPr>
        <w:t>Wilson, K., Ruch, G., Lymbery, M. and Cooper, A. (2011) Social Work: An Introduction to Contemporary Practice. 2nd edn. Harlow: Pearson Education.</w:t>
      </w:r>
    </w:p>
    <w:p w14:paraId="12742660" w14:textId="77777777" w:rsidR="00A81CD1" w:rsidRDefault="00A81CD1"/>
    <w:sectPr w:rsidR="00A81C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65F56"/>
    <w:multiLevelType w:val="multilevel"/>
    <w:tmpl w:val="64BCE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D29EA"/>
    <w:multiLevelType w:val="multilevel"/>
    <w:tmpl w:val="81F8A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682C34"/>
    <w:multiLevelType w:val="multilevel"/>
    <w:tmpl w:val="12D2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443F96"/>
    <w:multiLevelType w:val="multilevel"/>
    <w:tmpl w:val="3E546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743F0F"/>
    <w:multiLevelType w:val="multilevel"/>
    <w:tmpl w:val="CEBEC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2D774F"/>
    <w:multiLevelType w:val="multilevel"/>
    <w:tmpl w:val="BC2C9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CF798C"/>
    <w:multiLevelType w:val="multilevel"/>
    <w:tmpl w:val="7D2A2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274ABA"/>
    <w:multiLevelType w:val="multilevel"/>
    <w:tmpl w:val="E95E7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BC0FE2"/>
    <w:multiLevelType w:val="multilevel"/>
    <w:tmpl w:val="2C066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965053"/>
    <w:multiLevelType w:val="multilevel"/>
    <w:tmpl w:val="A202C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55145461">
    <w:abstractNumId w:val="4"/>
  </w:num>
  <w:num w:numId="2" w16cid:durableId="1005666454">
    <w:abstractNumId w:val="9"/>
  </w:num>
  <w:num w:numId="3" w16cid:durableId="1149785432">
    <w:abstractNumId w:val="0"/>
  </w:num>
  <w:num w:numId="4" w16cid:durableId="531918077">
    <w:abstractNumId w:val="7"/>
  </w:num>
  <w:num w:numId="5" w16cid:durableId="1604144034">
    <w:abstractNumId w:val="8"/>
  </w:num>
  <w:num w:numId="6" w16cid:durableId="1088624180">
    <w:abstractNumId w:val="6"/>
  </w:num>
  <w:num w:numId="7" w16cid:durableId="443381256">
    <w:abstractNumId w:val="3"/>
  </w:num>
  <w:num w:numId="8" w16cid:durableId="748161037">
    <w:abstractNumId w:val="2"/>
  </w:num>
  <w:num w:numId="9" w16cid:durableId="2027167040">
    <w:abstractNumId w:val="1"/>
  </w:num>
  <w:num w:numId="10" w16cid:durableId="181517199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2A4"/>
    <w:rsid w:val="00265D91"/>
    <w:rsid w:val="00293352"/>
    <w:rsid w:val="002F1EBD"/>
    <w:rsid w:val="003E706F"/>
    <w:rsid w:val="00531CB5"/>
    <w:rsid w:val="00676424"/>
    <w:rsid w:val="0076405B"/>
    <w:rsid w:val="007B4699"/>
    <w:rsid w:val="008673DC"/>
    <w:rsid w:val="008E5E4E"/>
    <w:rsid w:val="008F5879"/>
    <w:rsid w:val="00954F0B"/>
    <w:rsid w:val="009E56DA"/>
    <w:rsid w:val="00A77C76"/>
    <w:rsid w:val="00A81CD1"/>
    <w:rsid w:val="00AD5EAB"/>
    <w:rsid w:val="00B17202"/>
    <w:rsid w:val="00C7580B"/>
    <w:rsid w:val="00CE5B20"/>
    <w:rsid w:val="00D36A64"/>
    <w:rsid w:val="00D457B7"/>
    <w:rsid w:val="00E32E8E"/>
    <w:rsid w:val="00E432A4"/>
    <w:rsid w:val="00E60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B29E0"/>
  <w15:chartTrackingRefBased/>
  <w15:docId w15:val="{88F076B5-79B0-42B2-A3F9-ACCE8B477E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2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32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32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32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32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32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32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32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32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3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3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3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3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3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3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3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32A4"/>
    <w:rPr>
      <w:rFonts w:eastAsiaTheme="majorEastAsia" w:cstheme="majorBidi"/>
      <w:color w:val="272727" w:themeColor="text1" w:themeTint="D8"/>
    </w:rPr>
  </w:style>
  <w:style w:type="paragraph" w:styleId="Title">
    <w:name w:val="Title"/>
    <w:basedOn w:val="Normal"/>
    <w:next w:val="Normal"/>
    <w:link w:val="TitleChar"/>
    <w:uiPriority w:val="10"/>
    <w:qFormat/>
    <w:rsid w:val="00E432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3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32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3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32A4"/>
    <w:pPr>
      <w:spacing w:before="160"/>
      <w:jc w:val="center"/>
    </w:pPr>
    <w:rPr>
      <w:i/>
      <w:iCs/>
      <w:color w:val="404040" w:themeColor="text1" w:themeTint="BF"/>
    </w:rPr>
  </w:style>
  <w:style w:type="character" w:customStyle="1" w:styleId="QuoteChar">
    <w:name w:val="Quote Char"/>
    <w:basedOn w:val="DefaultParagraphFont"/>
    <w:link w:val="Quote"/>
    <w:uiPriority w:val="29"/>
    <w:rsid w:val="00E432A4"/>
    <w:rPr>
      <w:i/>
      <w:iCs/>
      <w:color w:val="404040" w:themeColor="text1" w:themeTint="BF"/>
    </w:rPr>
  </w:style>
  <w:style w:type="paragraph" w:styleId="ListParagraph">
    <w:name w:val="List Paragraph"/>
    <w:basedOn w:val="Normal"/>
    <w:uiPriority w:val="34"/>
    <w:qFormat/>
    <w:rsid w:val="00E432A4"/>
    <w:pPr>
      <w:ind w:left="720"/>
      <w:contextualSpacing/>
    </w:pPr>
  </w:style>
  <w:style w:type="character" w:styleId="IntenseEmphasis">
    <w:name w:val="Intense Emphasis"/>
    <w:basedOn w:val="DefaultParagraphFont"/>
    <w:uiPriority w:val="21"/>
    <w:qFormat/>
    <w:rsid w:val="00E432A4"/>
    <w:rPr>
      <w:i/>
      <w:iCs/>
      <w:color w:val="0F4761" w:themeColor="accent1" w:themeShade="BF"/>
    </w:rPr>
  </w:style>
  <w:style w:type="paragraph" w:styleId="IntenseQuote">
    <w:name w:val="Intense Quote"/>
    <w:basedOn w:val="Normal"/>
    <w:next w:val="Normal"/>
    <w:link w:val="IntenseQuoteChar"/>
    <w:uiPriority w:val="30"/>
    <w:qFormat/>
    <w:rsid w:val="00E432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32A4"/>
    <w:rPr>
      <w:i/>
      <w:iCs/>
      <w:color w:val="0F4761" w:themeColor="accent1" w:themeShade="BF"/>
    </w:rPr>
  </w:style>
  <w:style w:type="character" w:styleId="IntenseReference">
    <w:name w:val="Intense Reference"/>
    <w:basedOn w:val="DefaultParagraphFont"/>
    <w:uiPriority w:val="32"/>
    <w:qFormat/>
    <w:rsid w:val="00E432A4"/>
    <w:rPr>
      <w:b/>
      <w:bCs/>
      <w:smallCaps/>
      <w:color w:val="0F4761" w:themeColor="accent1" w:themeShade="BF"/>
      <w:spacing w:val="5"/>
    </w:rPr>
  </w:style>
  <w:style w:type="character" w:styleId="Hyperlink">
    <w:name w:val="Hyperlink"/>
    <w:basedOn w:val="DefaultParagraphFont"/>
    <w:uiPriority w:val="99"/>
    <w:unhideWhenUsed/>
    <w:rsid w:val="00CE5B20"/>
    <w:rPr>
      <w:color w:val="467886" w:themeColor="hyperlink"/>
      <w:u w:val="single"/>
    </w:rPr>
  </w:style>
  <w:style w:type="character" w:styleId="UnresolvedMention">
    <w:name w:val="Unresolved Mention"/>
    <w:basedOn w:val="DefaultParagraphFont"/>
    <w:uiPriority w:val="99"/>
    <w:semiHidden/>
    <w:unhideWhenUsed/>
    <w:rsid w:val="00CE5B20"/>
    <w:rPr>
      <w:color w:val="605E5C"/>
      <w:shd w:val="clear" w:color="auto" w:fill="E1DFDD"/>
    </w:rPr>
  </w:style>
  <w:style w:type="character" w:styleId="FollowedHyperlink">
    <w:name w:val="FollowedHyperlink"/>
    <w:basedOn w:val="DefaultParagraphFont"/>
    <w:uiPriority w:val="99"/>
    <w:semiHidden/>
    <w:unhideWhenUsed/>
    <w:rsid w:val="00E6049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guide-to-data-protection/" TargetMode="Externa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the-caldicott-principles" TargetMode="External"/><Relationship Id="rId5" Type="http://schemas.openxmlformats.org/officeDocument/2006/relationships/hyperlink" Target="https://www.cqc.org.uk/guidance-providers/regulations-enforcement/regulation-17-good-governanc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1459</Words>
  <Characters>8322</Characters>
  <Application>Microsoft Office Word</Application>
  <DocSecurity>0</DocSecurity>
  <Lines>69</Lines>
  <Paragraphs>19</Paragraphs>
  <ScaleCrop>false</ScaleCrop>
  <Company/>
  <LinksUpToDate>false</LinksUpToDate>
  <CharactersWithSpaces>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 Sarmad (2421320)</dc:creator>
  <cp:keywords/>
  <dc:description/>
  <cp:lastModifiedBy>Amreen Sarmad (2421320)</cp:lastModifiedBy>
  <cp:revision>22</cp:revision>
  <dcterms:created xsi:type="dcterms:W3CDTF">2025-11-17T22:23:00Z</dcterms:created>
  <dcterms:modified xsi:type="dcterms:W3CDTF">2025-11-17T22:53:00Z</dcterms:modified>
</cp:coreProperties>
</file>