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EBC6C5" w14:textId="48BCDBF0" w:rsidR="001D521A" w:rsidRDefault="00D243B0">
      <w:pPr>
        <w:rPr>
          <w:sz w:val="36"/>
          <w:szCs w:val="36"/>
        </w:rPr>
      </w:pPr>
      <w:r>
        <w:rPr>
          <w:noProof/>
          <w:sz w:val="36"/>
          <w:szCs w:val="36"/>
        </w:rPr>
        <w:drawing>
          <wp:anchor distT="0" distB="0" distL="114300" distR="114300" simplePos="0" relativeHeight="251674112" behindDoc="0" locked="0" layoutInCell="1" allowOverlap="1" wp14:anchorId="54FD8441" wp14:editId="273D1B72">
            <wp:simplePos x="0" y="0"/>
            <wp:positionH relativeFrom="column">
              <wp:posOffset>15240</wp:posOffset>
            </wp:positionH>
            <wp:positionV relativeFrom="paragraph">
              <wp:posOffset>428625</wp:posOffset>
            </wp:positionV>
            <wp:extent cx="2609850" cy="3308350"/>
            <wp:effectExtent l="0" t="0" r="0" b="6350"/>
            <wp:wrapNone/>
            <wp:docPr id="638557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 cstate="print">
                      <a:extLst>
                        <a:ext uri="{28A0092B-C50C-407E-A947-70E740481C1C}">
                          <a14:useLocalDpi xmlns:a14="http://schemas.microsoft.com/office/drawing/2010/main" val="0"/>
                        </a:ext>
                      </a:extLst>
                    </a:blip>
                    <a:srcRect l="9631" t="22259" r="16936" b="7945"/>
                    <a:stretch>
                      <a:fillRect/>
                    </a:stretch>
                  </pic:blipFill>
                  <pic:spPr bwMode="auto">
                    <a:xfrm>
                      <a:off x="0" y="0"/>
                      <a:ext cx="2609850" cy="33083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F6C1B">
        <w:rPr>
          <w:sz w:val="36"/>
          <w:szCs w:val="36"/>
        </w:rPr>
        <w:t xml:space="preserve">Catalogue Entry </w:t>
      </w:r>
    </w:p>
    <w:p w14:paraId="66059FC8" w14:textId="0C0F79B5" w:rsidR="005F6C1B" w:rsidRDefault="00DD48BE">
      <w:pPr>
        <w:rPr>
          <w:sz w:val="36"/>
          <w:szCs w:val="36"/>
        </w:rPr>
      </w:pPr>
      <w:r>
        <w:rPr>
          <w:noProof/>
          <w:sz w:val="36"/>
          <w:szCs w:val="36"/>
        </w:rPr>
        <w:drawing>
          <wp:anchor distT="0" distB="0" distL="114300" distR="114300" simplePos="0" relativeHeight="251661824" behindDoc="1" locked="0" layoutInCell="1" allowOverlap="1" wp14:anchorId="358860B9" wp14:editId="72862572">
            <wp:simplePos x="0" y="0"/>
            <wp:positionH relativeFrom="margin">
              <wp:posOffset>3101340</wp:posOffset>
            </wp:positionH>
            <wp:positionV relativeFrom="paragraph">
              <wp:posOffset>10160</wp:posOffset>
            </wp:positionV>
            <wp:extent cx="2820249" cy="3302693"/>
            <wp:effectExtent l="0" t="0" r="0" b="0"/>
            <wp:wrapNone/>
            <wp:docPr id="8408379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13768" t="25946" r="14571" b="11120"/>
                    <a:stretch>
                      <a:fillRect/>
                    </a:stretch>
                  </pic:blipFill>
                  <pic:spPr bwMode="auto">
                    <a:xfrm>
                      <a:off x="0" y="0"/>
                      <a:ext cx="2820249" cy="330269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5C3B870" w14:textId="346030A8" w:rsidR="005C36E1" w:rsidRDefault="005C36E1">
      <w:pPr>
        <w:rPr>
          <w:sz w:val="36"/>
          <w:szCs w:val="36"/>
        </w:rPr>
      </w:pPr>
    </w:p>
    <w:p w14:paraId="69DAB33E" w14:textId="77777777" w:rsidR="00360C26" w:rsidRDefault="00360C26">
      <w:pPr>
        <w:rPr>
          <w:sz w:val="36"/>
          <w:szCs w:val="36"/>
        </w:rPr>
      </w:pPr>
    </w:p>
    <w:p w14:paraId="71F6FBCA" w14:textId="2A3530CE" w:rsidR="004F452C" w:rsidRDefault="004F452C">
      <w:pPr>
        <w:rPr>
          <w:sz w:val="36"/>
          <w:szCs w:val="36"/>
        </w:rPr>
      </w:pPr>
    </w:p>
    <w:p w14:paraId="7A960FCB" w14:textId="5FB52CE6" w:rsidR="004F452C" w:rsidRDefault="004F452C">
      <w:pPr>
        <w:rPr>
          <w:sz w:val="36"/>
          <w:szCs w:val="36"/>
        </w:rPr>
      </w:pPr>
    </w:p>
    <w:p w14:paraId="222EAB19" w14:textId="42710E9E" w:rsidR="004F452C" w:rsidRDefault="004F452C">
      <w:pPr>
        <w:rPr>
          <w:sz w:val="36"/>
          <w:szCs w:val="36"/>
        </w:rPr>
      </w:pPr>
    </w:p>
    <w:p w14:paraId="433DF1DA" w14:textId="3FD85BA6" w:rsidR="004F452C" w:rsidRDefault="004F452C">
      <w:pPr>
        <w:rPr>
          <w:sz w:val="36"/>
          <w:szCs w:val="36"/>
        </w:rPr>
      </w:pPr>
    </w:p>
    <w:p w14:paraId="107A853D" w14:textId="77777777" w:rsidR="004F452C" w:rsidRDefault="004F452C">
      <w:pPr>
        <w:rPr>
          <w:sz w:val="36"/>
          <w:szCs w:val="36"/>
        </w:rPr>
      </w:pPr>
    </w:p>
    <w:p w14:paraId="5264243A" w14:textId="559D941F" w:rsidR="004F452C" w:rsidRDefault="00D243B0">
      <w:pPr>
        <w:rPr>
          <w:sz w:val="36"/>
          <w:szCs w:val="36"/>
        </w:rPr>
      </w:pPr>
      <w:r>
        <w:rPr>
          <w:noProof/>
          <w:sz w:val="36"/>
          <w:szCs w:val="36"/>
        </w:rPr>
        <w:drawing>
          <wp:anchor distT="0" distB="0" distL="114300" distR="114300" simplePos="0" relativeHeight="251649536" behindDoc="1" locked="0" layoutInCell="1" allowOverlap="1" wp14:anchorId="69E44E29" wp14:editId="1948474D">
            <wp:simplePos x="0" y="0"/>
            <wp:positionH relativeFrom="margin">
              <wp:align>center</wp:align>
            </wp:positionH>
            <wp:positionV relativeFrom="page">
              <wp:posOffset>4868545</wp:posOffset>
            </wp:positionV>
            <wp:extent cx="2860675" cy="2937510"/>
            <wp:effectExtent l="0" t="0" r="0" b="0"/>
            <wp:wrapNone/>
            <wp:docPr id="17887281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6">
                      <a:extLst>
                        <a:ext uri="{28A0092B-C50C-407E-A947-70E740481C1C}">
                          <a14:useLocalDpi xmlns:a14="http://schemas.microsoft.com/office/drawing/2010/main" val="0"/>
                        </a:ext>
                      </a:extLst>
                    </a:blip>
                    <a:srcRect l="14116" t="19985" r="15031" b="25453"/>
                    <a:stretch>
                      <a:fillRect/>
                    </a:stretch>
                  </pic:blipFill>
                  <pic:spPr bwMode="auto">
                    <a:xfrm>
                      <a:off x="0" y="0"/>
                      <a:ext cx="2860675" cy="2937510"/>
                    </a:xfrm>
                    <a:prstGeom prst="rect">
                      <a:avLst/>
                    </a:prstGeom>
                    <a:noFill/>
                    <a:ln>
                      <a:noFill/>
                    </a:ln>
                    <a:extLst>
                      <a:ext uri="{53640926-AAD7-44D8-BBD7-CCE9431645EC}">
                        <a14:shadowObscured xmlns:a14="http://schemas.microsoft.com/office/drawing/2010/main"/>
                      </a:ext>
                    </a:extLst>
                  </pic:spPr>
                </pic:pic>
              </a:graphicData>
            </a:graphic>
          </wp:anchor>
        </w:drawing>
      </w:r>
    </w:p>
    <w:p w14:paraId="61FDAAF4" w14:textId="38A2B8F0" w:rsidR="00DD48BE" w:rsidRDefault="00DD48BE">
      <w:pPr>
        <w:rPr>
          <w:sz w:val="36"/>
          <w:szCs w:val="36"/>
        </w:rPr>
      </w:pPr>
    </w:p>
    <w:p w14:paraId="5ED17879" w14:textId="716B076C" w:rsidR="00DD48BE" w:rsidRDefault="00DD48BE">
      <w:pPr>
        <w:rPr>
          <w:sz w:val="36"/>
          <w:szCs w:val="36"/>
        </w:rPr>
      </w:pPr>
    </w:p>
    <w:p w14:paraId="33249816" w14:textId="3131DFC1" w:rsidR="00DD48BE" w:rsidRDefault="00DD48BE">
      <w:pPr>
        <w:rPr>
          <w:sz w:val="36"/>
          <w:szCs w:val="36"/>
        </w:rPr>
      </w:pPr>
    </w:p>
    <w:p w14:paraId="1A0AB4D6" w14:textId="77777777" w:rsidR="00360C26" w:rsidRDefault="00360C26">
      <w:pPr>
        <w:rPr>
          <w:sz w:val="36"/>
          <w:szCs w:val="36"/>
        </w:rPr>
      </w:pPr>
    </w:p>
    <w:p w14:paraId="44EFE351" w14:textId="77777777" w:rsidR="00360C26" w:rsidRDefault="00360C26">
      <w:pPr>
        <w:rPr>
          <w:sz w:val="36"/>
          <w:szCs w:val="36"/>
        </w:rPr>
      </w:pPr>
    </w:p>
    <w:p w14:paraId="3F2DB772" w14:textId="77777777" w:rsidR="00360C26" w:rsidRDefault="00360C26">
      <w:pPr>
        <w:rPr>
          <w:sz w:val="36"/>
          <w:szCs w:val="36"/>
        </w:rPr>
      </w:pPr>
    </w:p>
    <w:p w14:paraId="4B67462A" w14:textId="77777777" w:rsidR="00360C26" w:rsidRDefault="00360C26">
      <w:pPr>
        <w:rPr>
          <w:sz w:val="36"/>
          <w:szCs w:val="36"/>
        </w:rPr>
      </w:pPr>
    </w:p>
    <w:p w14:paraId="73D7084E" w14:textId="427F6A66" w:rsidR="00360C26" w:rsidRPr="004E4EF9" w:rsidRDefault="0056263B">
      <w:pPr>
        <w:rPr>
          <w:b/>
          <w:bCs/>
          <w:sz w:val="40"/>
          <w:szCs w:val="40"/>
        </w:rPr>
      </w:pPr>
      <w:r w:rsidRPr="004E4EF9">
        <w:rPr>
          <w:b/>
          <w:bCs/>
          <w:sz w:val="40"/>
          <w:szCs w:val="40"/>
        </w:rPr>
        <w:t xml:space="preserve">Kerma Beaker </w:t>
      </w:r>
    </w:p>
    <w:p w14:paraId="7D91E470" w14:textId="78D40301" w:rsidR="0056263B" w:rsidRPr="004E4EF9" w:rsidRDefault="002604EB">
      <w:pPr>
        <w:rPr>
          <w:b/>
          <w:bCs/>
          <w:sz w:val="32"/>
          <w:szCs w:val="32"/>
        </w:rPr>
      </w:pPr>
      <w:r w:rsidRPr="004E4EF9">
        <w:rPr>
          <w:b/>
          <w:bCs/>
          <w:sz w:val="32"/>
          <w:szCs w:val="32"/>
        </w:rPr>
        <w:t xml:space="preserve">Cyfarthfa Castle, Merthyr </w:t>
      </w:r>
      <w:r w:rsidR="008F2261" w:rsidRPr="004E4EF9">
        <w:rPr>
          <w:b/>
          <w:bCs/>
          <w:sz w:val="32"/>
          <w:szCs w:val="32"/>
        </w:rPr>
        <w:t>Tydfil CCM22.004</w:t>
      </w:r>
    </w:p>
    <w:p w14:paraId="056887C6" w14:textId="33789F67" w:rsidR="008F2261" w:rsidRPr="004E4EF9" w:rsidRDefault="00C214B9">
      <w:pPr>
        <w:rPr>
          <w:b/>
          <w:bCs/>
          <w:sz w:val="32"/>
          <w:szCs w:val="32"/>
        </w:rPr>
      </w:pPr>
      <w:r w:rsidRPr="004E4EF9">
        <w:rPr>
          <w:b/>
          <w:bCs/>
          <w:sz w:val="32"/>
          <w:szCs w:val="32"/>
        </w:rPr>
        <w:t xml:space="preserve">Object type: Beaker </w:t>
      </w:r>
    </w:p>
    <w:p w14:paraId="3D9EC4EB" w14:textId="6036CD86" w:rsidR="00C214B9" w:rsidRPr="004E4EF9" w:rsidRDefault="00C214B9">
      <w:pPr>
        <w:rPr>
          <w:b/>
          <w:bCs/>
          <w:sz w:val="32"/>
          <w:szCs w:val="32"/>
        </w:rPr>
      </w:pPr>
      <w:r w:rsidRPr="004E4EF9">
        <w:rPr>
          <w:b/>
          <w:bCs/>
          <w:sz w:val="32"/>
          <w:szCs w:val="32"/>
        </w:rPr>
        <w:t>Material: Nile Silt Clay</w:t>
      </w:r>
    </w:p>
    <w:p w14:paraId="51B91237" w14:textId="028F173D" w:rsidR="00C214B9" w:rsidRPr="004E4EF9" w:rsidRDefault="00C214B9">
      <w:pPr>
        <w:rPr>
          <w:b/>
          <w:bCs/>
          <w:sz w:val="32"/>
          <w:szCs w:val="32"/>
        </w:rPr>
      </w:pPr>
      <w:r w:rsidRPr="004E4EF9">
        <w:rPr>
          <w:b/>
          <w:bCs/>
          <w:sz w:val="32"/>
          <w:szCs w:val="32"/>
        </w:rPr>
        <w:lastRenderedPageBreak/>
        <w:t>Period</w:t>
      </w:r>
      <w:r w:rsidR="007630A3" w:rsidRPr="004E4EF9">
        <w:rPr>
          <w:b/>
          <w:bCs/>
          <w:sz w:val="32"/>
          <w:szCs w:val="32"/>
        </w:rPr>
        <w:t xml:space="preserve">: </w:t>
      </w:r>
      <w:proofErr w:type="spellStart"/>
      <w:r w:rsidR="00015397" w:rsidRPr="004E4EF9">
        <w:rPr>
          <w:b/>
          <w:bCs/>
          <w:sz w:val="32"/>
          <w:szCs w:val="32"/>
        </w:rPr>
        <w:t>Naqada</w:t>
      </w:r>
      <w:proofErr w:type="spellEnd"/>
      <w:r w:rsidR="00015397" w:rsidRPr="004E4EF9">
        <w:rPr>
          <w:b/>
          <w:bCs/>
          <w:sz w:val="32"/>
          <w:szCs w:val="32"/>
        </w:rPr>
        <w:t xml:space="preserve"> I or II Period (4000-3200BC) </w:t>
      </w:r>
    </w:p>
    <w:p w14:paraId="7C922892" w14:textId="5984E15A" w:rsidR="00015397" w:rsidRPr="004E4EF9" w:rsidRDefault="004A5E1D">
      <w:pPr>
        <w:rPr>
          <w:b/>
          <w:bCs/>
          <w:sz w:val="32"/>
          <w:szCs w:val="32"/>
        </w:rPr>
      </w:pPr>
      <w:r w:rsidRPr="004E4EF9">
        <w:rPr>
          <w:b/>
          <w:bCs/>
          <w:sz w:val="32"/>
          <w:szCs w:val="32"/>
        </w:rPr>
        <w:t xml:space="preserve">Provenance: </w:t>
      </w:r>
      <w:r w:rsidR="004E4EF9" w:rsidRPr="004E4EF9">
        <w:rPr>
          <w:b/>
          <w:bCs/>
          <w:sz w:val="32"/>
          <w:szCs w:val="32"/>
        </w:rPr>
        <w:t>Egypt</w:t>
      </w:r>
    </w:p>
    <w:p w14:paraId="1FB17764" w14:textId="476B1D20" w:rsidR="004E4EF9" w:rsidRDefault="004E4EF9">
      <w:pPr>
        <w:rPr>
          <w:b/>
          <w:bCs/>
          <w:sz w:val="32"/>
          <w:szCs w:val="32"/>
        </w:rPr>
      </w:pPr>
      <w:r w:rsidRPr="004E4EF9">
        <w:rPr>
          <w:b/>
          <w:bCs/>
          <w:sz w:val="32"/>
          <w:szCs w:val="32"/>
        </w:rPr>
        <w:t xml:space="preserve">Dimensions: </w:t>
      </w:r>
      <w:r w:rsidR="0002655C">
        <w:rPr>
          <w:b/>
          <w:bCs/>
          <w:sz w:val="32"/>
          <w:szCs w:val="32"/>
        </w:rPr>
        <w:t xml:space="preserve">Height </w:t>
      </w:r>
      <w:r w:rsidR="00F47235">
        <w:rPr>
          <w:b/>
          <w:bCs/>
          <w:sz w:val="32"/>
          <w:szCs w:val="32"/>
        </w:rPr>
        <w:t xml:space="preserve">12.4-12.6cm, width top 7.2cm, </w:t>
      </w:r>
      <w:r w:rsidR="003921D0">
        <w:rPr>
          <w:b/>
          <w:bCs/>
          <w:sz w:val="32"/>
          <w:szCs w:val="32"/>
        </w:rPr>
        <w:t xml:space="preserve">width bottom 3.8cm. </w:t>
      </w:r>
    </w:p>
    <w:p w14:paraId="59156213" w14:textId="5A4F82E2" w:rsidR="003921D0" w:rsidRDefault="00493F94">
      <w:pPr>
        <w:rPr>
          <w:sz w:val="32"/>
          <w:szCs w:val="32"/>
        </w:rPr>
      </w:pPr>
      <w:r>
        <w:rPr>
          <w:sz w:val="32"/>
          <w:szCs w:val="32"/>
        </w:rPr>
        <w:t>Object analysis by Alistair Meiring</w:t>
      </w:r>
    </w:p>
    <w:p w14:paraId="393BF3F2" w14:textId="096FB057" w:rsidR="007A0578" w:rsidRDefault="00B235F9" w:rsidP="001E31DE">
      <w:pPr>
        <w:jc w:val="both"/>
        <w:rPr>
          <w:sz w:val="32"/>
          <w:szCs w:val="32"/>
        </w:rPr>
      </w:pPr>
      <w:r>
        <w:rPr>
          <w:sz w:val="32"/>
          <w:szCs w:val="32"/>
        </w:rPr>
        <w:t xml:space="preserve">The beaker is roughly shaped like an </w:t>
      </w:r>
      <w:r w:rsidR="008D53D6">
        <w:rPr>
          <w:sz w:val="32"/>
          <w:szCs w:val="32"/>
        </w:rPr>
        <w:t>elongated egg</w:t>
      </w:r>
      <w:r w:rsidR="001E31DE">
        <w:rPr>
          <w:sz w:val="32"/>
          <w:szCs w:val="32"/>
        </w:rPr>
        <w:t xml:space="preserve">, however with the bottom being the narrower end. </w:t>
      </w:r>
      <w:r w:rsidR="00DF140C">
        <w:rPr>
          <w:sz w:val="32"/>
          <w:szCs w:val="32"/>
        </w:rPr>
        <w:t xml:space="preserve">There is a gentle taper from a round base </w:t>
      </w:r>
      <w:r w:rsidR="005518FF">
        <w:rPr>
          <w:sz w:val="32"/>
          <w:szCs w:val="32"/>
        </w:rPr>
        <w:t xml:space="preserve">up to a </w:t>
      </w:r>
      <w:r w:rsidR="00E92ACB">
        <w:rPr>
          <w:sz w:val="32"/>
          <w:szCs w:val="32"/>
        </w:rPr>
        <w:t>broad mouth</w:t>
      </w:r>
      <w:r w:rsidR="00122D6C">
        <w:rPr>
          <w:sz w:val="32"/>
          <w:szCs w:val="32"/>
        </w:rPr>
        <w:t xml:space="preserve">. </w:t>
      </w:r>
      <w:r w:rsidR="00E107E0">
        <w:rPr>
          <w:sz w:val="32"/>
          <w:szCs w:val="32"/>
        </w:rPr>
        <w:t xml:space="preserve">The beaker widens quickly from the bottom up to </w:t>
      </w:r>
      <w:r w:rsidR="00675816">
        <w:rPr>
          <w:sz w:val="32"/>
          <w:szCs w:val="32"/>
        </w:rPr>
        <w:t xml:space="preserve">about a quarter way up where it becomes near vertical. </w:t>
      </w:r>
      <w:r w:rsidR="0055688E">
        <w:rPr>
          <w:sz w:val="32"/>
          <w:szCs w:val="32"/>
        </w:rPr>
        <w:t xml:space="preserve">The height is between </w:t>
      </w:r>
      <w:r w:rsidR="00FC28ED">
        <w:rPr>
          <w:sz w:val="32"/>
          <w:szCs w:val="32"/>
        </w:rPr>
        <w:t xml:space="preserve">12.4 and 12.6cm depending on where </w:t>
      </w:r>
      <w:r w:rsidR="004438CB">
        <w:rPr>
          <w:sz w:val="32"/>
          <w:szCs w:val="32"/>
        </w:rPr>
        <w:t>it is</w:t>
      </w:r>
      <w:r w:rsidR="00FC28ED">
        <w:rPr>
          <w:sz w:val="32"/>
          <w:szCs w:val="32"/>
        </w:rPr>
        <w:t xml:space="preserve"> measure</w:t>
      </w:r>
      <w:r w:rsidR="004438CB">
        <w:rPr>
          <w:sz w:val="32"/>
          <w:szCs w:val="32"/>
        </w:rPr>
        <w:t>d</w:t>
      </w:r>
      <w:r w:rsidR="00904021">
        <w:rPr>
          <w:sz w:val="32"/>
          <w:szCs w:val="32"/>
        </w:rPr>
        <w:t xml:space="preserve">, </w:t>
      </w:r>
      <w:r w:rsidR="001817FC">
        <w:rPr>
          <w:sz w:val="32"/>
          <w:szCs w:val="32"/>
        </w:rPr>
        <w:t xml:space="preserve">which is very similar to that of a beverage can. The width </w:t>
      </w:r>
      <w:r w:rsidR="00652CE6">
        <w:rPr>
          <w:sz w:val="32"/>
          <w:szCs w:val="32"/>
        </w:rPr>
        <w:t xml:space="preserve">at the </w:t>
      </w:r>
      <w:r w:rsidR="00BD3578">
        <w:rPr>
          <w:sz w:val="32"/>
          <w:szCs w:val="32"/>
        </w:rPr>
        <w:t>bottom is 3.8cm tapering up to 7.2cm at the top</w:t>
      </w:r>
      <w:r w:rsidR="00F8432D">
        <w:rPr>
          <w:sz w:val="32"/>
          <w:szCs w:val="32"/>
        </w:rPr>
        <w:t xml:space="preserve">. </w:t>
      </w:r>
      <w:r w:rsidR="00406466">
        <w:rPr>
          <w:sz w:val="32"/>
          <w:szCs w:val="32"/>
        </w:rPr>
        <w:t xml:space="preserve">The beaker has a cylindrical shape with a </w:t>
      </w:r>
      <w:r w:rsidR="00F12D48">
        <w:rPr>
          <w:sz w:val="32"/>
          <w:szCs w:val="32"/>
        </w:rPr>
        <w:t xml:space="preserve">faint </w:t>
      </w:r>
      <w:r w:rsidR="00CA695D">
        <w:rPr>
          <w:sz w:val="32"/>
          <w:szCs w:val="32"/>
        </w:rPr>
        <w:t xml:space="preserve">curve, giving it </w:t>
      </w:r>
      <w:r w:rsidR="008430A5">
        <w:rPr>
          <w:sz w:val="32"/>
          <w:szCs w:val="32"/>
        </w:rPr>
        <w:t xml:space="preserve">a softer more organic </w:t>
      </w:r>
      <w:r w:rsidR="00861DE1">
        <w:rPr>
          <w:sz w:val="32"/>
          <w:szCs w:val="32"/>
        </w:rPr>
        <w:t>outline</w:t>
      </w:r>
      <w:r w:rsidR="007A0578">
        <w:rPr>
          <w:sz w:val="32"/>
          <w:szCs w:val="32"/>
        </w:rPr>
        <w:t xml:space="preserve">. </w:t>
      </w:r>
    </w:p>
    <w:p w14:paraId="033EE1CA" w14:textId="643D9D2B" w:rsidR="00493F94" w:rsidRDefault="00A96777" w:rsidP="001E31DE">
      <w:pPr>
        <w:jc w:val="both"/>
        <w:rPr>
          <w:sz w:val="32"/>
          <w:szCs w:val="32"/>
        </w:rPr>
      </w:pPr>
      <w:r>
        <w:rPr>
          <w:sz w:val="32"/>
          <w:szCs w:val="32"/>
        </w:rPr>
        <w:t xml:space="preserve">The exterior </w:t>
      </w:r>
      <w:r w:rsidR="00DC7BB2">
        <w:rPr>
          <w:sz w:val="32"/>
          <w:szCs w:val="32"/>
        </w:rPr>
        <w:t xml:space="preserve">of the beaker is </w:t>
      </w:r>
      <w:r w:rsidR="00A75AE7">
        <w:rPr>
          <w:sz w:val="32"/>
          <w:szCs w:val="32"/>
        </w:rPr>
        <w:t xml:space="preserve">smooth </w:t>
      </w:r>
      <w:r w:rsidR="00987E95">
        <w:rPr>
          <w:sz w:val="32"/>
          <w:szCs w:val="32"/>
        </w:rPr>
        <w:t>but without being glossy</w:t>
      </w:r>
      <w:r w:rsidR="002D2CBD">
        <w:rPr>
          <w:sz w:val="32"/>
          <w:szCs w:val="32"/>
        </w:rPr>
        <w:t xml:space="preserve">. </w:t>
      </w:r>
      <w:r w:rsidR="00FA6FB4">
        <w:rPr>
          <w:sz w:val="32"/>
          <w:szCs w:val="32"/>
        </w:rPr>
        <w:t>The texture is both even and fine</w:t>
      </w:r>
      <w:r w:rsidR="006E1ABB">
        <w:rPr>
          <w:sz w:val="32"/>
          <w:szCs w:val="32"/>
        </w:rPr>
        <w:t>, having several marks of wear with a number of scratches</w:t>
      </w:r>
      <w:r w:rsidR="009036EF">
        <w:rPr>
          <w:sz w:val="32"/>
          <w:szCs w:val="32"/>
        </w:rPr>
        <w:t xml:space="preserve"> </w:t>
      </w:r>
      <w:r w:rsidR="007C306B">
        <w:rPr>
          <w:sz w:val="32"/>
          <w:szCs w:val="32"/>
        </w:rPr>
        <w:t xml:space="preserve">from age. </w:t>
      </w:r>
      <w:r w:rsidR="00BB6495">
        <w:rPr>
          <w:sz w:val="32"/>
          <w:szCs w:val="32"/>
        </w:rPr>
        <w:t xml:space="preserve">There are visible </w:t>
      </w:r>
      <w:r w:rsidR="00183874">
        <w:rPr>
          <w:sz w:val="32"/>
          <w:szCs w:val="32"/>
        </w:rPr>
        <w:t xml:space="preserve">marks </w:t>
      </w:r>
      <w:r w:rsidR="00550EC6">
        <w:rPr>
          <w:sz w:val="32"/>
          <w:szCs w:val="32"/>
        </w:rPr>
        <w:t xml:space="preserve">on the beaker that can be identified as striation marks and </w:t>
      </w:r>
      <w:r w:rsidR="00510C95">
        <w:rPr>
          <w:sz w:val="32"/>
          <w:szCs w:val="32"/>
        </w:rPr>
        <w:t xml:space="preserve">obvious signs </w:t>
      </w:r>
      <w:r w:rsidR="00CC2E6C">
        <w:rPr>
          <w:sz w:val="32"/>
          <w:szCs w:val="32"/>
        </w:rPr>
        <w:t xml:space="preserve">of hand finishing, this suggests that </w:t>
      </w:r>
      <w:r w:rsidR="006D5D58">
        <w:rPr>
          <w:sz w:val="32"/>
          <w:szCs w:val="32"/>
        </w:rPr>
        <w:t>it was shaped and smoothed either by hand or by primitive tools.</w:t>
      </w:r>
      <w:r w:rsidR="00543B79">
        <w:rPr>
          <w:sz w:val="32"/>
          <w:szCs w:val="32"/>
        </w:rPr>
        <w:t xml:space="preserve"> There are sections of the ex</w:t>
      </w:r>
      <w:r w:rsidR="00015B7E">
        <w:rPr>
          <w:sz w:val="32"/>
          <w:szCs w:val="32"/>
        </w:rPr>
        <w:t xml:space="preserve">terior which have light abrasions </w:t>
      </w:r>
      <w:r w:rsidR="00C84C5F">
        <w:rPr>
          <w:sz w:val="32"/>
          <w:szCs w:val="32"/>
        </w:rPr>
        <w:t xml:space="preserve">and chips, mostly towards the top but for the most part it </w:t>
      </w:r>
      <w:r w:rsidR="008B194E">
        <w:rPr>
          <w:sz w:val="32"/>
          <w:szCs w:val="32"/>
        </w:rPr>
        <w:t xml:space="preserve">is in good and near original condition. </w:t>
      </w:r>
    </w:p>
    <w:p w14:paraId="1FD14C36" w14:textId="228B729E" w:rsidR="0050563C" w:rsidRPr="003921D0" w:rsidRDefault="0050563C" w:rsidP="001E31DE">
      <w:pPr>
        <w:jc w:val="both"/>
        <w:rPr>
          <w:sz w:val="32"/>
          <w:szCs w:val="32"/>
        </w:rPr>
      </w:pPr>
      <w:r>
        <w:rPr>
          <w:sz w:val="32"/>
          <w:szCs w:val="32"/>
        </w:rPr>
        <w:t xml:space="preserve">The beaker </w:t>
      </w:r>
      <w:r w:rsidR="00FC249F">
        <w:rPr>
          <w:sz w:val="32"/>
          <w:szCs w:val="32"/>
        </w:rPr>
        <w:t>has a very</w:t>
      </w:r>
      <w:r w:rsidR="003C304B">
        <w:rPr>
          <w:sz w:val="32"/>
          <w:szCs w:val="32"/>
        </w:rPr>
        <w:t xml:space="preserve"> </w:t>
      </w:r>
      <w:r w:rsidR="00C17383">
        <w:rPr>
          <w:sz w:val="32"/>
          <w:szCs w:val="32"/>
        </w:rPr>
        <w:t xml:space="preserve">idiosyncratic colouration </w:t>
      </w:r>
      <w:r w:rsidR="009E2A08">
        <w:rPr>
          <w:sz w:val="32"/>
          <w:szCs w:val="32"/>
        </w:rPr>
        <w:t xml:space="preserve">which </w:t>
      </w:r>
      <w:r w:rsidR="006D73AE">
        <w:rPr>
          <w:sz w:val="32"/>
          <w:szCs w:val="32"/>
        </w:rPr>
        <w:t>is a</w:t>
      </w:r>
      <w:r w:rsidR="009E2A08">
        <w:rPr>
          <w:sz w:val="32"/>
          <w:szCs w:val="32"/>
        </w:rPr>
        <w:t xml:space="preserve"> </w:t>
      </w:r>
      <w:r w:rsidR="006D73AE">
        <w:rPr>
          <w:sz w:val="32"/>
          <w:szCs w:val="32"/>
        </w:rPr>
        <w:t>typical characteristic</w:t>
      </w:r>
      <w:r w:rsidR="00042391">
        <w:rPr>
          <w:sz w:val="32"/>
          <w:szCs w:val="32"/>
        </w:rPr>
        <w:t xml:space="preserve"> of a specific </w:t>
      </w:r>
      <w:r w:rsidR="007F5C87">
        <w:rPr>
          <w:sz w:val="32"/>
          <w:szCs w:val="32"/>
        </w:rPr>
        <w:t xml:space="preserve">ceramic ware </w:t>
      </w:r>
      <w:r w:rsidR="00B76ADD">
        <w:rPr>
          <w:sz w:val="32"/>
          <w:szCs w:val="32"/>
        </w:rPr>
        <w:t xml:space="preserve">from the </w:t>
      </w:r>
      <w:proofErr w:type="spellStart"/>
      <w:r w:rsidR="00B76ADD">
        <w:rPr>
          <w:sz w:val="32"/>
          <w:szCs w:val="32"/>
        </w:rPr>
        <w:t>Naqada</w:t>
      </w:r>
      <w:proofErr w:type="spellEnd"/>
      <w:r w:rsidR="00B76ADD">
        <w:rPr>
          <w:sz w:val="32"/>
          <w:szCs w:val="32"/>
        </w:rPr>
        <w:t xml:space="preserve"> I and II periods known as the ‘Black-Topped </w:t>
      </w:r>
      <w:r w:rsidR="00CA0B3C">
        <w:rPr>
          <w:sz w:val="32"/>
          <w:szCs w:val="32"/>
        </w:rPr>
        <w:t xml:space="preserve">Red Ware’. </w:t>
      </w:r>
      <w:r w:rsidR="00DF0D44">
        <w:rPr>
          <w:sz w:val="32"/>
          <w:szCs w:val="32"/>
        </w:rPr>
        <w:t xml:space="preserve">The lower half of the beaker </w:t>
      </w:r>
      <w:r w:rsidR="00921BF7">
        <w:rPr>
          <w:sz w:val="32"/>
          <w:szCs w:val="32"/>
        </w:rPr>
        <w:t xml:space="preserve">is a rich </w:t>
      </w:r>
      <w:r w:rsidR="002E1C27">
        <w:rPr>
          <w:sz w:val="32"/>
          <w:szCs w:val="32"/>
        </w:rPr>
        <w:t>red</w:t>
      </w:r>
      <w:r w:rsidR="00CF1D70">
        <w:rPr>
          <w:sz w:val="32"/>
          <w:szCs w:val="32"/>
        </w:rPr>
        <w:t xml:space="preserve">/brown colour </w:t>
      </w:r>
      <w:r w:rsidR="00A43FC0">
        <w:rPr>
          <w:sz w:val="32"/>
          <w:szCs w:val="32"/>
        </w:rPr>
        <w:t xml:space="preserve">reminiscent of sunbaked clay due to the </w:t>
      </w:r>
      <w:r w:rsidR="00930E0B">
        <w:rPr>
          <w:sz w:val="32"/>
          <w:szCs w:val="32"/>
        </w:rPr>
        <w:t xml:space="preserve">iron rich nature of the silt used to fashion </w:t>
      </w:r>
      <w:r w:rsidR="00D8068A">
        <w:rPr>
          <w:sz w:val="32"/>
          <w:szCs w:val="32"/>
        </w:rPr>
        <w:t xml:space="preserve">it and the oxidising during the firing. </w:t>
      </w:r>
      <w:r w:rsidR="00CA4240">
        <w:rPr>
          <w:sz w:val="32"/>
          <w:szCs w:val="32"/>
        </w:rPr>
        <w:t xml:space="preserve">The upper half </w:t>
      </w:r>
      <w:r w:rsidR="0011017C">
        <w:rPr>
          <w:sz w:val="32"/>
          <w:szCs w:val="32"/>
        </w:rPr>
        <w:t xml:space="preserve">is a deep black </w:t>
      </w:r>
      <w:proofErr w:type="gramStart"/>
      <w:r w:rsidR="0011017C">
        <w:rPr>
          <w:sz w:val="32"/>
          <w:szCs w:val="32"/>
        </w:rPr>
        <w:t>similar to</w:t>
      </w:r>
      <w:proofErr w:type="gramEnd"/>
      <w:r w:rsidR="0011017C">
        <w:rPr>
          <w:sz w:val="32"/>
          <w:szCs w:val="32"/>
        </w:rPr>
        <w:t xml:space="preserve"> </w:t>
      </w:r>
      <w:r w:rsidR="0011017C">
        <w:rPr>
          <w:sz w:val="32"/>
          <w:szCs w:val="32"/>
        </w:rPr>
        <w:lastRenderedPageBreak/>
        <w:t>charcoal</w:t>
      </w:r>
      <w:r w:rsidR="00BF1672">
        <w:rPr>
          <w:sz w:val="32"/>
          <w:szCs w:val="32"/>
        </w:rPr>
        <w:t xml:space="preserve">. This is possibly due to the beaker being </w:t>
      </w:r>
      <w:r w:rsidR="00AA02CE">
        <w:rPr>
          <w:sz w:val="32"/>
          <w:szCs w:val="32"/>
        </w:rPr>
        <w:t xml:space="preserve">placed into the ashes of the kiln towards the end </w:t>
      </w:r>
      <w:r w:rsidR="0020427A">
        <w:rPr>
          <w:sz w:val="32"/>
          <w:szCs w:val="32"/>
        </w:rPr>
        <w:t xml:space="preserve">of the firing which would have cut off oxygen </w:t>
      </w:r>
      <w:r w:rsidR="00BE4C98">
        <w:rPr>
          <w:sz w:val="32"/>
          <w:szCs w:val="32"/>
        </w:rPr>
        <w:t>and caused a reduction effect</w:t>
      </w:r>
      <w:r w:rsidR="002F1BBD">
        <w:rPr>
          <w:sz w:val="32"/>
          <w:szCs w:val="32"/>
        </w:rPr>
        <w:t xml:space="preserve"> </w:t>
      </w:r>
      <w:r w:rsidR="002F1BBD" w:rsidRPr="002F1BBD">
        <w:rPr>
          <w:sz w:val="32"/>
          <w:szCs w:val="32"/>
        </w:rPr>
        <w:t>(David, 2023)</w:t>
      </w:r>
      <w:r w:rsidR="00BE4C98">
        <w:rPr>
          <w:sz w:val="32"/>
          <w:szCs w:val="32"/>
        </w:rPr>
        <w:t xml:space="preserve">. </w:t>
      </w:r>
      <w:r w:rsidR="005412BB">
        <w:rPr>
          <w:sz w:val="32"/>
          <w:szCs w:val="32"/>
        </w:rPr>
        <w:t xml:space="preserve">The transition between the two colours is very abrupt </w:t>
      </w:r>
      <w:r w:rsidR="00220614">
        <w:rPr>
          <w:sz w:val="32"/>
          <w:szCs w:val="32"/>
        </w:rPr>
        <w:t xml:space="preserve">with </w:t>
      </w:r>
      <w:r w:rsidR="00794901">
        <w:rPr>
          <w:sz w:val="32"/>
          <w:szCs w:val="32"/>
        </w:rPr>
        <w:t>a strong</w:t>
      </w:r>
      <w:r w:rsidR="00220614">
        <w:rPr>
          <w:sz w:val="32"/>
          <w:szCs w:val="32"/>
        </w:rPr>
        <w:t xml:space="preserve"> and uneven line </w:t>
      </w:r>
      <w:r w:rsidR="00F363AF">
        <w:rPr>
          <w:sz w:val="32"/>
          <w:szCs w:val="32"/>
        </w:rPr>
        <w:t>separating th</w:t>
      </w:r>
      <w:r w:rsidR="00DA15A1">
        <w:rPr>
          <w:sz w:val="32"/>
          <w:szCs w:val="32"/>
        </w:rPr>
        <w:t xml:space="preserve">em. </w:t>
      </w:r>
    </w:p>
    <w:p w14:paraId="6C6C7503" w14:textId="3B3A0197" w:rsidR="00360C26" w:rsidRDefault="006028DE" w:rsidP="001E31DE">
      <w:pPr>
        <w:jc w:val="both"/>
        <w:rPr>
          <w:sz w:val="32"/>
          <w:szCs w:val="32"/>
        </w:rPr>
      </w:pPr>
      <w:r>
        <w:rPr>
          <w:sz w:val="32"/>
          <w:szCs w:val="32"/>
        </w:rPr>
        <w:t>When researching</w:t>
      </w:r>
      <w:r w:rsidR="00105D6B">
        <w:rPr>
          <w:sz w:val="32"/>
          <w:szCs w:val="32"/>
        </w:rPr>
        <w:t xml:space="preserve"> </w:t>
      </w:r>
      <w:r w:rsidR="001C4997">
        <w:rPr>
          <w:sz w:val="32"/>
          <w:szCs w:val="32"/>
        </w:rPr>
        <w:t>similar objects</w:t>
      </w:r>
      <w:r w:rsidR="00D63C33">
        <w:rPr>
          <w:sz w:val="32"/>
          <w:szCs w:val="32"/>
        </w:rPr>
        <w:t>,</w:t>
      </w:r>
      <w:r w:rsidR="001C4997">
        <w:rPr>
          <w:sz w:val="32"/>
          <w:szCs w:val="32"/>
        </w:rPr>
        <w:t xml:space="preserve"> an interesting observat</w:t>
      </w:r>
      <w:r w:rsidR="004F29D1">
        <w:rPr>
          <w:sz w:val="32"/>
          <w:szCs w:val="32"/>
        </w:rPr>
        <w:t xml:space="preserve">ion was </w:t>
      </w:r>
      <w:proofErr w:type="gramStart"/>
      <w:r w:rsidR="004F29D1">
        <w:rPr>
          <w:sz w:val="32"/>
          <w:szCs w:val="32"/>
        </w:rPr>
        <w:t>made</w:t>
      </w:r>
      <w:r w:rsidR="00A0673A">
        <w:rPr>
          <w:sz w:val="32"/>
          <w:szCs w:val="32"/>
        </w:rPr>
        <w:t>:</w:t>
      </w:r>
      <w:proofErr w:type="gramEnd"/>
      <w:r w:rsidR="004F29D1">
        <w:rPr>
          <w:sz w:val="32"/>
          <w:szCs w:val="32"/>
        </w:rPr>
        <w:t xml:space="preserve"> although </w:t>
      </w:r>
      <w:r w:rsidR="00741264">
        <w:rPr>
          <w:sz w:val="32"/>
          <w:szCs w:val="32"/>
        </w:rPr>
        <w:t xml:space="preserve">the beaker was labelled as a Kerma beaker </w:t>
      </w:r>
      <w:r w:rsidR="00F27AD5">
        <w:rPr>
          <w:sz w:val="32"/>
          <w:szCs w:val="32"/>
        </w:rPr>
        <w:t xml:space="preserve">it appears to be </w:t>
      </w:r>
      <w:r w:rsidR="006D669C">
        <w:rPr>
          <w:sz w:val="32"/>
          <w:szCs w:val="32"/>
        </w:rPr>
        <w:t xml:space="preserve">far more </w:t>
      </w:r>
      <w:r w:rsidR="00355252">
        <w:rPr>
          <w:sz w:val="32"/>
          <w:szCs w:val="32"/>
        </w:rPr>
        <w:t xml:space="preserve">analogous </w:t>
      </w:r>
      <w:r w:rsidR="00585601">
        <w:rPr>
          <w:sz w:val="32"/>
          <w:szCs w:val="32"/>
        </w:rPr>
        <w:t xml:space="preserve">with pottery from predynastic </w:t>
      </w:r>
      <w:r w:rsidR="00ED3EC5">
        <w:rPr>
          <w:sz w:val="32"/>
          <w:szCs w:val="32"/>
        </w:rPr>
        <w:t xml:space="preserve">Egypt, specifically the </w:t>
      </w:r>
      <w:proofErr w:type="spellStart"/>
      <w:r w:rsidR="00ED3EC5">
        <w:rPr>
          <w:sz w:val="32"/>
          <w:szCs w:val="32"/>
        </w:rPr>
        <w:t>Naqada</w:t>
      </w:r>
      <w:proofErr w:type="spellEnd"/>
      <w:r w:rsidR="00ED3EC5">
        <w:rPr>
          <w:sz w:val="32"/>
          <w:szCs w:val="32"/>
        </w:rPr>
        <w:t xml:space="preserve"> periods</w:t>
      </w:r>
      <w:r w:rsidR="000E33B4">
        <w:rPr>
          <w:sz w:val="32"/>
          <w:szCs w:val="32"/>
        </w:rPr>
        <w:t xml:space="preserve">, </w:t>
      </w:r>
      <w:r w:rsidR="008F6249">
        <w:rPr>
          <w:sz w:val="32"/>
          <w:szCs w:val="32"/>
        </w:rPr>
        <w:t>(see figure1)</w:t>
      </w:r>
      <w:r w:rsidR="00ED3EC5">
        <w:rPr>
          <w:sz w:val="32"/>
          <w:szCs w:val="32"/>
        </w:rPr>
        <w:t xml:space="preserve">. </w:t>
      </w:r>
      <w:r w:rsidR="008E0EF8">
        <w:rPr>
          <w:sz w:val="32"/>
          <w:szCs w:val="32"/>
        </w:rPr>
        <w:t xml:space="preserve">Reisner </w:t>
      </w:r>
      <w:r w:rsidR="00A0488E">
        <w:rPr>
          <w:sz w:val="32"/>
          <w:szCs w:val="32"/>
        </w:rPr>
        <w:t>writes</w:t>
      </w:r>
      <w:r w:rsidR="008E0EF8">
        <w:rPr>
          <w:sz w:val="32"/>
          <w:szCs w:val="32"/>
        </w:rPr>
        <w:t xml:space="preserve"> that the </w:t>
      </w:r>
      <w:r w:rsidR="00C93965">
        <w:rPr>
          <w:sz w:val="32"/>
          <w:szCs w:val="32"/>
        </w:rPr>
        <w:t xml:space="preserve">biggest difference between </w:t>
      </w:r>
      <w:r w:rsidR="00C6241C">
        <w:rPr>
          <w:sz w:val="32"/>
          <w:szCs w:val="32"/>
        </w:rPr>
        <w:t>p</w:t>
      </w:r>
      <w:r w:rsidR="00A0488E">
        <w:rPr>
          <w:sz w:val="32"/>
          <w:szCs w:val="32"/>
        </w:rPr>
        <w:t xml:space="preserve">redynastic pottery and </w:t>
      </w:r>
      <w:r w:rsidR="00FB496B">
        <w:rPr>
          <w:sz w:val="32"/>
          <w:szCs w:val="32"/>
        </w:rPr>
        <w:t xml:space="preserve">its later counterparts are that the former were hand </w:t>
      </w:r>
      <w:proofErr w:type="gramStart"/>
      <w:r w:rsidR="00FB496B">
        <w:rPr>
          <w:sz w:val="32"/>
          <w:szCs w:val="32"/>
        </w:rPr>
        <w:t>made</w:t>
      </w:r>
      <w:proofErr w:type="gramEnd"/>
      <w:r w:rsidR="00FB496B">
        <w:rPr>
          <w:sz w:val="32"/>
          <w:szCs w:val="32"/>
        </w:rPr>
        <w:t xml:space="preserve"> and the latter made using a wheel</w:t>
      </w:r>
      <w:r w:rsidR="00F13DF0">
        <w:rPr>
          <w:sz w:val="32"/>
          <w:szCs w:val="32"/>
        </w:rPr>
        <w:t xml:space="preserve"> (Reisner</w:t>
      </w:r>
      <w:r w:rsidR="00270110">
        <w:rPr>
          <w:sz w:val="32"/>
          <w:szCs w:val="32"/>
        </w:rPr>
        <w:t>, 1966)</w:t>
      </w:r>
      <w:r w:rsidR="00FB496B">
        <w:rPr>
          <w:sz w:val="32"/>
          <w:szCs w:val="32"/>
        </w:rPr>
        <w:t xml:space="preserve">. </w:t>
      </w:r>
      <w:r w:rsidR="009B5834">
        <w:rPr>
          <w:sz w:val="32"/>
          <w:szCs w:val="32"/>
        </w:rPr>
        <w:t>This beaker has visible finger marks within</w:t>
      </w:r>
      <w:r w:rsidR="00557F1C">
        <w:rPr>
          <w:sz w:val="32"/>
          <w:szCs w:val="32"/>
        </w:rPr>
        <w:t xml:space="preserve">, proving that it could not have been made on a wheel. </w:t>
      </w:r>
    </w:p>
    <w:p w14:paraId="36CC8F96" w14:textId="77777777" w:rsidR="00E3001D" w:rsidRDefault="001C7330" w:rsidP="001E31DE">
      <w:pPr>
        <w:jc w:val="both"/>
        <w:rPr>
          <w:sz w:val="32"/>
          <w:szCs w:val="32"/>
        </w:rPr>
      </w:pPr>
      <w:r>
        <w:rPr>
          <w:noProof/>
          <w:sz w:val="32"/>
          <w:szCs w:val="32"/>
        </w:rPr>
        <w:drawing>
          <wp:inline distT="0" distB="0" distL="0" distR="0" wp14:anchorId="4DBA2E3A" wp14:editId="7A32DF23">
            <wp:extent cx="1665859" cy="2596144"/>
            <wp:effectExtent l="0" t="0" r="0" b="0"/>
            <wp:docPr id="59954715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79491" cy="2617389"/>
                    </a:xfrm>
                    <a:prstGeom prst="rect">
                      <a:avLst/>
                    </a:prstGeom>
                    <a:noFill/>
                  </pic:spPr>
                </pic:pic>
              </a:graphicData>
            </a:graphic>
          </wp:inline>
        </w:drawing>
      </w:r>
    </w:p>
    <w:p w14:paraId="52FE2088" w14:textId="2934D394" w:rsidR="001C7330" w:rsidRPr="00B06CA7" w:rsidRDefault="0037767E" w:rsidP="001E31DE">
      <w:pPr>
        <w:jc w:val="both"/>
        <w:rPr>
          <w:sz w:val="28"/>
          <w:szCs w:val="28"/>
        </w:rPr>
      </w:pPr>
      <w:r w:rsidRPr="00B06CA7">
        <w:rPr>
          <w:sz w:val="28"/>
          <w:szCs w:val="28"/>
        </w:rPr>
        <w:t>Figure 1</w:t>
      </w:r>
      <w:r w:rsidR="008A1418" w:rsidRPr="00B06CA7">
        <w:rPr>
          <w:sz w:val="28"/>
          <w:szCs w:val="28"/>
        </w:rPr>
        <w:t>: Predynastic vase</w:t>
      </w:r>
      <w:r w:rsidR="00270110">
        <w:rPr>
          <w:sz w:val="28"/>
          <w:szCs w:val="28"/>
        </w:rPr>
        <w:t xml:space="preserve"> discovered </w:t>
      </w:r>
      <w:r w:rsidR="003A3E4D">
        <w:rPr>
          <w:sz w:val="28"/>
          <w:szCs w:val="28"/>
        </w:rPr>
        <w:t>in Northern Upper Egypt</w:t>
      </w:r>
      <w:r w:rsidR="00695370" w:rsidRPr="00B06CA7">
        <w:rPr>
          <w:sz w:val="28"/>
          <w:szCs w:val="28"/>
        </w:rPr>
        <w:t xml:space="preserve"> </w:t>
      </w:r>
      <w:r w:rsidR="004A39BB">
        <w:rPr>
          <w:sz w:val="28"/>
          <w:szCs w:val="28"/>
        </w:rPr>
        <w:t>(</w:t>
      </w:r>
      <w:r w:rsidR="00695370" w:rsidRPr="00B06CA7">
        <w:rPr>
          <w:sz w:val="28"/>
          <w:szCs w:val="28"/>
        </w:rPr>
        <w:t>The Metropolitan Museum of Art</w:t>
      </w:r>
      <w:r w:rsidR="004A39BB">
        <w:rPr>
          <w:sz w:val="28"/>
          <w:szCs w:val="28"/>
        </w:rPr>
        <w:t>)</w:t>
      </w:r>
    </w:p>
    <w:p w14:paraId="172022FD" w14:textId="64E1BA4B" w:rsidR="00C6241C" w:rsidRDefault="00C6241C" w:rsidP="001E31DE">
      <w:pPr>
        <w:jc w:val="both"/>
        <w:rPr>
          <w:sz w:val="32"/>
          <w:szCs w:val="32"/>
        </w:rPr>
      </w:pPr>
      <w:r>
        <w:rPr>
          <w:sz w:val="32"/>
          <w:szCs w:val="32"/>
        </w:rPr>
        <w:t xml:space="preserve">This predynastic </w:t>
      </w:r>
      <w:r w:rsidR="000F01FD">
        <w:rPr>
          <w:sz w:val="32"/>
          <w:szCs w:val="32"/>
        </w:rPr>
        <w:t xml:space="preserve">vase from The Metropolitan Museum of Art </w:t>
      </w:r>
      <w:r w:rsidR="00F623C6">
        <w:rPr>
          <w:sz w:val="32"/>
          <w:szCs w:val="32"/>
        </w:rPr>
        <w:t xml:space="preserve">shows very similar colouration </w:t>
      </w:r>
      <w:r w:rsidR="00A60FE7">
        <w:rPr>
          <w:sz w:val="32"/>
          <w:szCs w:val="32"/>
        </w:rPr>
        <w:t>and pattern to</w:t>
      </w:r>
      <w:r w:rsidR="00295818">
        <w:rPr>
          <w:sz w:val="32"/>
          <w:szCs w:val="32"/>
        </w:rPr>
        <w:t xml:space="preserve"> the </w:t>
      </w:r>
      <w:r w:rsidR="002E48A2">
        <w:rPr>
          <w:sz w:val="32"/>
          <w:szCs w:val="32"/>
        </w:rPr>
        <w:t>Cyfarthfa</w:t>
      </w:r>
      <w:r w:rsidR="00A60FE7">
        <w:rPr>
          <w:sz w:val="32"/>
          <w:szCs w:val="32"/>
        </w:rPr>
        <w:t xml:space="preserve"> beaker </w:t>
      </w:r>
      <w:r w:rsidR="006F1C14">
        <w:rPr>
          <w:sz w:val="32"/>
          <w:szCs w:val="32"/>
        </w:rPr>
        <w:t>with the same imperfections to the shape and pattern being evident</w:t>
      </w:r>
      <w:r w:rsidR="00394800">
        <w:rPr>
          <w:sz w:val="32"/>
          <w:szCs w:val="32"/>
        </w:rPr>
        <w:t xml:space="preserve">. </w:t>
      </w:r>
      <w:r w:rsidR="00394800">
        <w:rPr>
          <w:sz w:val="32"/>
          <w:szCs w:val="32"/>
        </w:rPr>
        <w:lastRenderedPageBreak/>
        <w:t xml:space="preserve">The rim is more </w:t>
      </w:r>
      <w:r w:rsidR="00195133">
        <w:rPr>
          <w:sz w:val="32"/>
          <w:szCs w:val="32"/>
        </w:rPr>
        <w:t>refined,</w:t>
      </w:r>
      <w:r w:rsidR="00394800">
        <w:rPr>
          <w:sz w:val="32"/>
          <w:szCs w:val="32"/>
        </w:rPr>
        <w:t xml:space="preserve"> and it is just over double the </w:t>
      </w:r>
      <w:proofErr w:type="gramStart"/>
      <w:r w:rsidR="00394800">
        <w:rPr>
          <w:sz w:val="32"/>
          <w:szCs w:val="32"/>
        </w:rPr>
        <w:t>size</w:t>
      </w:r>
      <w:proofErr w:type="gramEnd"/>
      <w:r w:rsidR="00394800">
        <w:rPr>
          <w:sz w:val="32"/>
          <w:szCs w:val="32"/>
        </w:rPr>
        <w:t xml:space="preserve"> but it is highly reminiscent of </w:t>
      </w:r>
      <w:r w:rsidR="00A512E5">
        <w:rPr>
          <w:sz w:val="32"/>
          <w:szCs w:val="32"/>
        </w:rPr>
        <w:t xml:space="preserve">the beaker. </w:t>
      </w:r>
    </w:p>
    <w:p w14:paraId="00657924" w14:textId="3E402FC5" w:rsidR="00195133" w:rsidRDefault="00CC4D01" w:rsidP="001E31DE">
      <w:pPr>
        <w:jc w:val="both"/>
        <w:rPr>
          <w:sz w:val="32"/>
          <w:szCs w:val="32"/>
        </w:rPr>
      </w:pPr>
      <w:r>
        <w:rPr>
          <w:noProof/>
          <w:sz w:val="32"/>
          <w:szCs w:val="32"/>
        </w:rPr>
        <w:drawing>
          <wp:anchor distT="0" distB="0" distL="114300" distR="114300" simplePos="0" relativeHeight="251661312" behindDoc="0" locked="0" layoutInCell="1" allowOverlap="1" wp14:anchorId="4CAAB6EA" wp14:editId="24E855E6">
            <wp:simplePos x="914400" y="914400"/>
            <wp:positionH relativeFrom="column">
              <wp:align>left</wp:align>
            </wp:positionH>
            <wp:positionV relativeFrom="paragraph">
              <wp:align>top</wp:align>
            </wp:positionV>
            <wp:extent cx="1985029" cy="2512695"/>
            <wp:effectExtent l="0" t="0" r="0" b="1905"/>
            <wp:wrapSquare wrapText="bothSides"/>
            <wp:docPr id="5629186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85029" cy="2512695"/>
                    </a:xfrm>
                    <a:prstGeom prst="rect">
                      <a:avLst/>
                    </a:prstGeom>
                    <a:noFill/>
                  </pic:spPr>
                </pic:pic>
              </a:graphicData>
            </a:graphic>
          </wp:anchor>
        </w:drawing>
      </w:r>
      <w:r w:rsidR="004A39BB">
        <w:rPr>
          <w:sz w:val="32"/>
          <w:szCs w:val="32"/>
        </w:rPr>
        <w:br w:type="textWrapping" w:clear="all"/>
      </w:r>
    </w:p>
    <w:p w14:paraId="6B2ECE5C" w14:textId="4C00E015" w:rsidR="00CC4D01" w:rsidRPr="00195133" w:rsidRDefault="00CC4D01" w:rsidP="001E31DE">
      <w:pPr>
        <w:jc w:val="both"/>
        <w:rPr>
          <w:sz w:val="32"/>
          <w:szCs w:val="32"/>
        </w:rPr>
      </w:pPr>
      <w:r w:rsidRPr="00195133">
        <w:rPr>
          <w:sz w:val="28"/>
          <w:szCs w:val="28"/>
        </w:rPr>
        <w:t>Figure 2</w:t>
      </w:r>
      <w:r w:rsidR="00195133">
        <w:rPr>
          <w:sz w:val="28"/>
          <w:szCs w:val="28"/>
        </w:rPr>
        <w:t>, Kerma Beake</w:t>
      </w:r>
      <w:r w:rsidR="002A394E">
        <w:rPr>
          <w:sz w:val="28"/>
          <w:szCs w:val="28"/>
        </w:rPr>
        <w:t xml:space="preserve">r </w:t>
      </w:r>
      <w:r w:rsidR="004A39BB">
        <w:rPr>
          <w:sz w:val="28"/>
          <w:szCs w:val="28"/>
        </w:rPr>
        <w:t>(The Metropolitan Museum of Art)</w:t>
      </w:r>
    </w:p>
    <w:p w14:paraId="2CBC2B20" w14:textId="1165273E" w:rsidR="00CC4D01" w:rsidRDefault="00D30CF2" w:rsidP="001E31DE">
      <w:pPr>
        <w:jc w:val="both"/>
        <w:rPr>
          <w:sz w:val="32"/>
          <w:szCs w:val="32"/>
        </w:rPr>
      </w:pPr>
      <w:r>
        <w:rPr>
          <w:sz w:val="32"/>
          <w:szCs w:val="32"/>
        </w:rPr>
        <w:t>The object in figure 2</w:t>
      </w:r>
      <w:r w:rsidR="0044651B">
        <w:rPr>
          <w:sz w:val="32"/>
          <w:szCs w:val="32"/>
        </w:rPr>
        <w:t xml:space="preserve"> is </w:t>
      </w:r>
      <w:r w:rsidR="006E3DA7">
        <w:rPr>
          <w:sz w:val="32"/>
          <w:szCs w:val="32"/>
        </w:rPr>
        <w:t xml:space="preserve">dated to the Kerma period </w:t>
      </w:r>
      <w:r w:rsidR="000608A6">
        <w:rPr>
          <w:sz w:val="32"/>
          <w:szCs w:val="32"/>
        </w:rPr>
        <w:t xml:space="preserve">and although at a first glance it does look similar to the </w:t>
      </w:r>
      <w:r w:rsidR="00B555EF">
        <w:rPr>
          <w:sz w:val="32"/>
          <w:szCs w:val="32"/>
        </w:rPr>
        <w:t xml:space="preserve">Cyfarthfa </w:t>
      </w:r>
      <w:r w:rsidR="000608A6">
        <w:rPr>
          <w:sz w:val="32"/>
          <w:szCs w:val="32"/>
        </w:rPr>
        <w:t xml:space="preserve">beaker </w:t>
      </w:r>
      <w:r w:rsidR="00A44FF1">
        <w:rPr>
          <w:sz w:val="32"/>
          <w:szCs w:val="32"/>
        </w:rPr>
        <w:t xml:space="preserve">it is remarkably different. </w:t>
      </w:r>
      <w:r w:rsidR="00EF5B0F">
        <w:rPr>
          <w:sz w:val="32"/>
          <w:szCs w:val="32"/>
        </w:rPr>
        <w:t xml:space="preserve">This beaker is much more </w:t>
      </w:r>
      <w:r w:rsidR="00B555EF">
        <w:rPr>
          <w:sz w:val="32"/>
          <w:szCs w:val="32"/>
        </w:rPr>
        <w:t>precise;</w:t>
      </w:r>
      <w:r w:rsidR="00607BCD">
        <w:rPr>
          <w:sz w:val="32"/>
          <w:szCs w:val="32"/>
        </w:rPr>
        <w:t xml:space="preserve"> it is incredibly thin </w:t>
      </w:r>
      <w:r w:rsidR="00C673EB">
        <w:rPr>
          <w:sz w:val="32"/>
          <w:szCs w:val="32"/>
        </w:rPr>
        <w:t xml:space="preserve">and the line </w:t>
      </w:r>
      <w:r w:rsidR="0021429B">
        <w:rPr>
          <w:sz w:val="32"/>
          <w:szCs w:val="32"/>
        </w:rPr>
        <w:t xml:space="preserve">separating the two colours is much more even. All of this points to </w:t>
      </w:r>
      <w:r w:rsidR="00A153D5">
        <w:rPr>
          <w:sz w:val="32"/>
          <w:szCs w:val="32"/>
        </w:rPr>
        <w:t>the Cyfarthfa</w:t>
      </w:r>
      <w:r w:rsidR="0021429B">
        <w:rPr>
          <w:sz w:val="32"/>
          <w:szCs w:val="32"/>
        </w:rPr>
        <w:t xml:space="preserve"> beaker being made with </w:t>
      </w:r>
      <w:r w:rsidR="00246DE3">
        <w:rPr>
          <w:sz w:val="32"/>
          <w:szCs w:val="32"/>
        </w:rPr>
        <w:t xml:space="preserve">less advanced methods and being much more reminiscent of </w:t>
      </w:r>
      <w:r w:rsidR="00A153D5">
        <w:rPr>
          <w:sz w:val="32"/>
          <w:szCs w:val="32"/>
        </w:rPr>
        <w:t xml:space="preserve">figure 1. </w:t>
      </w:r>
    </w:p>
    <w:p w14:paraId="520C4B95" w14:textId="4CB033FE" w:rsidR="00AC2155" w:rsidRDefault="00BB75E8" w:rsidP="001E31DE">
      <w:pPr>
        <w:jc w:val="both"/>
        <w:rPr>
          <w:sz w:val="32"/>
          <w:szCs w:val="32"/>
        </w:rPr>
      </w:pPr>
      <w:r w:rsidRPr="00BB75E8">
        <w:rPr>
          <w:sz w:val="32"/>
          <w:szCs w:val="32"/>
        </w:rPr>
        <w:t>This beaker could have had two uses within the funerary sphere. The</w:t>
      </w:r>
      <w:r>
        <w:rPr>
          <w:sz w:val="32"/>
          <w:szCs w:val="32"/>
        </w:rPr>
        <w:t xml:space="preserve"> first of these would have been to </w:t>
      </w:r>
      <w:r w:rsidR="00D102A0">
        <w:rPr>
          <w:sz w:val="32"/>
          <w:szCs w:val="32"/>
        </w:rPr>
        <w:t xml:space="preserve">hold sacrifices </w:t>
      </w:r>
      <w:r w:rsidR="003064B2">
        <w:rPr>
          <w:sz w:val="32"/>
          <w:szCs w:val="32"/>
        </w:rPr>
        <w:t>for the dead which would have been replenished daily.</w:t>
      </w:r>
      <w:r w:rsidR="005C225B">
        <w:rPr>
          <w:sz w:val="32"/>
          <w:szCs w:val="32"/>
        </w:rPr>
        <w:t xml:space="preserve"> The </w:t>
      </w:r>
      <w:r w:rsidR="00B22C72">
        <w:rPr>
          <w:sz w:val="32"/>
          <w:szCs w:val="32"/>
        </w:rPr>
        <w:t xml:space="preserve">fluids left in these beakers was believed to have been </w:t>
      </w:r>
      <w:r w:rsidR="009222C7">
        <w:rPr>
          <w:sz w:val="32"/>
          <w:szCs w:val="32"/>
        </w:rPr>
        <w:t>taken to the afterlife for the deceased to enjoy</w:t>
      </w:r>
      <w:r w:rsidR="007249A8">
        <w:rPr>
          <w:sz w:val="32"/>
          <w:szCs w:val="32"/>
        </w:rPr>
        <w:t xml:space="preserve"> (Olden, 2023)</w:t>
      </w:r>
      <w:r w:rsidR="009222C7">
        <w:rPr>
          <w:sz w:val="32"/>
          <w:szCs w:val="32"/>
        </w:rPr>
        <w:t xml:space="preserve">. </w:t>
      </w:r>
      <w:r w:rsidR="007C7C9C">
        <w:rPr>
          <w:sz w:val="32"/>
          <w:szCs w:val="32"/>
        </w:rPr>
        <w:t xml:space="preserve">Most families would replenish these beakers </w:t>
      </w:r>
      <w:proofErr w:type="gramStart"/>
      <w:r w:rsidR="007C7C9C">
        <w:rPr>
          <w:sz w:val="32"/>
          <w:szCs w:val="32"/>
        </w:rPr>
        <w:t>themselves</w:t>
      </w:r>
      <w:proofErr w:type="gramEnd"/>
      <w:r w:rsidR="007C7C9C">
        <w:rPr>
          <w:sz w:val="32"/>
          <w:szCs w:val="32"/>
        </w:rPr>
        <w:t xml:space="preserve"> but richer </w:t>
      </w:r>
      <w:r w:rsidR="004439AF">
        <w:rPr>
          <w:sz w:val="32"/>
          <w:szCs w:val="32"/>
        </w:rPr>
        <w:t xml:space="preserve">individuals would have been able to pay a priest to do it for them </w:t>
      </w:r>
      <w:r w:rsidR="0061185C">
        <w:rPr>
          <w:sz w:val="32"/>
          <w:szCs w:val="32"/>
        </w:rPr>
        <w:t>(Mark, 2017).</w:t>
      </w:r>
      <w:r w:rsidR="00D1745F">
        <w:rPr>
          <w:sz w:val="32"/>
          <w:szCs w:val="32"/>
        </w:rPr>
        <w:t xml:space="preserve"> As well as this </w:t>
      </w:r>
      <w:r w:rsidR="00206760">
        <w:rPr>
          <w:sz w:val="32"/>
          <w:szCs w:val="32"/>
        </w:rPr>
        <w:t xml:space="preserve">the beaker could have been used to hold fluids for the priest when </w:t>
      </w:r>
      <w:r w:rsidR="009A7682">
        <w:rPr>
          <w:sz w:val="32"/>
          <w:szCs w:val="32"/>
        </w:rPr>
        <w:t xml:space="preserve">conducting the funerary rites </w:t>
      </w:r>
      <w:r w:rsidR="00A464F2">
        <w:rPr>
          <w:sz w:val="32"/>
          <w:szCs w:val="32"/>
        </w:rPr>
        <w:t>on the deceased</w:t>
      </w:r>
      <w:r w:rsidR="00775543">
        <w:rPr>
          <w:sz w:val="32"/>
          <w:szCs w:val="32"/>
        </w:rPr>
        <w:t xml:space="preserve">. Water would have </w:t>
      </w:r>
      <w:r w:rsidR="00775543">
        <w:rPr>
          <w:sz w:val="32"/>
          <w:szCs w:val="32"/>
        </w:rPr>
        <w:lastRenderedPageBreak/>
        <w:t xml:space="preserve">been used in some of the rites </w:t>
      </w:r>
      <w:r w:rsidR="00524C56">
        <w:rPr>
          <w:sz w:val="32"/>
          <w:szCs w:val="32"/>
        </w:rPr>
        <w:t xml:space="preserve">so </w:t>
      </w:r>
      <w:r w:rsidR="00AB3370">
        <w:rPr>
          <w:sz w:val="32"/>
          <w:szCs w:val="32"/>
        </w:rPr>
        <w:t>it would have had to be transported to the tomb in similar vessels.</w:t>
      </w:r>
      <w:r w:rsidR="00A464F2">
        <w:rPr>
          <w:sz w:val="32"/>
          <w:szCs w:val="32"/>
        </w:rPr>
        <w:t xml:space="preserve"> </w:t>
      </w:r>
      <w:r w:rsidR="00427668">
        <w:rPr>
          <w:sz w:val="32"/>
          <w:szCs w:val="32"/>
        </w:rPr>
        <w:t>(Goodman, 2020)</w:t>
      </w:r>
      <w:r w:rsidR="004F5D66">
        <w:rPr>
          <w:sz w:val="32"/>
          <w:szCs w:val="32"/>
        </w:rPr>
        <w:t xml:space="preserve"> </w:t>
      </w:r>
    </w:p>
    <w:p w14:paraId="7D940AF2" w14:textId="3DE0D322" w:rsidR="004326A2" w:rsidRDefault="004326A2" w:rsidP="001E31DE">
      <w:pPr>
        <w:jc w:val="both"/>
        <w:rPr>
          <w:sz w:val="32"/>
          <w:szCs w:val="32"/>
        </w:rPr>
      </w:pPr>
      <w:r w:rsidRPr="004326A2">
        <w:rPr>
          <w:sz w:val="32"/>
          <w:szCs w:val="32"/>
        </w:rPr>
        <w:t>In everyday life these pots would have been used for storing fluids like water and beer such as the sacrifices but also would have all other fluids such as oils, herbs and milk or small foods such as porridge, stews and legumes (Nicholson, 2009)</w:t>
      </w:r>
    </w:p>
    <w:p w14:paraId="65312CDC" w14:textId="6497D9B9" w:rsidR="004F5D66" w:rsidRDefault="009202F1" w:rsidP="001E31DE">
      <w:pPr>
        <w:jc w:val="both"/>
        <w:rPr>
          <w:sz w:val="32"/>
          <w:szCs w:val="32"/>
        </w:rPr>
      </w:pPr>
      <w:r>
        <w:rPr>
          <w:sz w:val="32"/>
          <w:szCs w:val="32"/>
        </w:rPr>
        <w:t xml:space="preserve">This </w:t>
      </w:r>
      <w:r w:rsidR="005940FD">
        <w:rPr>
          <w:sz w:val="32"/>
          <w:szCs w:val="32"/>
        </w:rPr>
        <w:t>provides</w:t>
      </w:r>
      <w:r w:rsidR="007A434A">
        <w:rPr>
          <w:sz w:val="32"/>
          <w:szCs w:val="32"/>
        </w:rPr>
        <w:t xml:space="preserve"> </w:t>
      </w:r>
      <w:r>
        <w:rPr>
          <w:sz w:val="32"/>
          <w:szCs w:val="32"/>
        </w:rPr>
        <w:t>lots</w:t>
      </w:r>
      <w:r w:rsidR="005940FD">
        <w:rPr>
          <w:sz w:val="32"/>
          <w:szCs w:val="32"/>
        </w:rPr>
        <w:t xml:space="preserve"> of information</w:t>
      </w:r>
      <w:r>
        <w:rPr>
          <w:sz w:val="32"/>
          <w:szCs w:val="32"/>
        </w:rPr>
        <w:t xml:space="preserve"> about </w:t>
      </w:r>
      <w:r w:rsidR="00CC5708">
        <w:rPr>
          <w:sz w:val="32"/>
          <w:szCs w:val="32"/>
        </w:rPr>
        <w:t xml:space="preserve">the Ancient Egyptian culture and their ideology. </w:t>
      </w:r>
      <w:r w:rsidR="005940FD">
        <w:rPr>
          <w:sz w:val="32"/>
          <w:szCs w:val="32"/>
        </w:rPr>
        <w:t>Firstly,</w:t>
      </w:r>
      <w:r w:rsidR="007A434A">
        <w:rPr>
          <w:sz w:val="32"/>
          <w:szCs w:val="32"/>
        </w:rPr>
        <w:t xml:space="preserve"> it </w:t>
      </w:r>
      <w:r w:rsidR="00D2048B">
        <w:rPr>
          <w:sz w:val="32"/>
          <w:szCs w:val="32"/>
        </w:rPr>
        <w:t>indicates</w:t>
      </w:r>
      <w:r w:rsidR="007A434A">
        <w:rPr>
          <w:sz w:val="32"/>
          <w:szCs w:val="32"/>
        </w:rPr>
        <w:t xml:space="preserve"> that the Ancient Egyptians </w:t>
      </w:r>
      <w:r w:rsidR="00603D94">
        <w:rPr>
          <w:sz w:val="32"/>
          <w:szCs w:val="32"/>
        </w:rPr>
        <w:t xml:space="preserve">had a strong focus on the afterlife, showing dedication </w:t>
      </w:r>
      <w:r w:rsidR="0073494C">
        <w:rPr>
          <w:sz w:val="32"/>
          <w:szCs w:val="32"/>
        </w:rPr>
        <w:t xml:space="preserve">to replenishing </w:t>
      </w:r>
      <w:r w:rsidR="00176FAF">
        <w:rPr>
          <w:sz w:val="32"/>
          <w:szCs w:val="32"/>
        </w:rPr>
        <w:t xml:space="preserve">the pots and even going as far as paying people to do it for them. </w:t>
      </w:r>
      <w:r w:rsidR="006E3288">
        <w:rPr>
          <w:sz w:val="32"/>
          <w:szCs w:val="32"/>
        </w:rPr>
        <w:t xml:space="preserve">It also </w:t>
      </w:r>
      <w:r w:rsidR="00366A23">
        <w:rPr>
          <w:sz w:val="32"/>
          <w:szCs w:val="32"/>
        </w:rPr>
        <w:t>helps to look at beliefs into</w:t>
      </w:r>
      <w:r w:rsidR="006911E2">
        <w:rPr>
          <w:sz w:val="32"/>
          <w:szCs w:val="32"/>
        </w:rPr>
        <w:t xml:space="preserve"> and around</w:t>
      </w:r>
      <w:r w:rsidR="00366A23">
        <w:rPr>
          <w:sz w:val="32"/>
          <w:szCs w:val="32"/>
        </w:rPr>
        <w:t xml:space="preserve"> the afterlife</w:t>
      </w:r>
      <w:r w:rsidR="00D04C37">
        <w:rPr>
          <w:sz w:val="32"/>
          <w:szCs w:val="32"/>
        </w:rPr>
        <w:t xml:space="preserve">, </w:t>
      </w:r>
      <w:r w:rsidR="00785E03">
        <w:rPr>
          <w:sz w:val="32"/>
          <w:szCs w:val="32"/>
        </w:rPr>
        <w:t xml:space="preserve">showing that they believed the deceased would need these </w:t>
      </w:r>
      <w:r w:rsidR="0033579F">
        <w:rPr>
          <w:sz w:val="32"/>
          <w:szCs w:val="32"/>
        </w:rPr>
        <w:t>sacrifices in the afterlife</w:t>
      </w:r>
      <w:r w:rsidR="006911E2">
        <w:rPr>
          <w:sz w:val="32"/>
          <w:szCs w:val="32"/>
        </w:rPr>
        <w:t xml:space="preserve">. </w:t>
      </w:r>
      <w:r w:rsidR="00D2048B">
        <w:rPr>
          <w:sz w:val="32"/>
          <w:szCs w:val="32"/>
        </w:rPr>
        <w:t>Finally,</w:t>
      </w:r>
      <w:r w:rsidR="003D18A8">
        <w:rPr>
          <w:sz w:val="32"/>
          <w:szCs w:val="32"/>
        </w:rPr>
        <w:t xml:space="preserve"> </w:t>
      </w:r>
      <w:r w:rsidR="00FD1DA9">
        <w:rPr>
          <w:sz w:val="32"/>
          <w:szCs w:val="32"/>
        </w:rPr>
        <w:t>it assists in the understanding of the funerary rites</w:t>
      </w:r>
      <w:r w:rsidR="00432786">
        <w:rPr>
          <w:sz w:val="32"/>
          <w:szCs w:val="32"/>
        </w:rPr>
        <w:t xml:space="preserve">, what the priests would do during the funerary rites and why </w:t>
      </w:r>
      <w:r w:rsidR="0085796E">
        <w:rPr>
          <w:sz w:val="32"/>
          <w:szCs w:val="32"/>
        </w:rPr>
        <w:t xml:space="preserve">this was significant to the Ancient Egyptians. </w:t>
      </w:r>
    </w:p>
    <w:p w14:paraId="10D76229" w14:textId="77777777" w:rsidR="00AC2155" w:rsidRDefault="00AC2155" w:rsidP="001E31DE">
      <w:pPr>
        <w:jc w:val="both"/>
        <w:rPr>
          <w:sz w:val="32"/>
          <w:szCs w:val="32"/>
        </w:rPr>
      </w:pPr>
    </w:p>
    <w:p w14:paraId="1AAF9333" w14:textId="77777777" w:rsidR="00AC2155" w:rsidRDefault="00AC2155" w:rsidP="001E31DE">
      <w:pPr>
        <w:jc w:val="both"/>
        <w:rPr>
          <w:sz w:val="32"/>
          <w:szCs w:val="32"/>
        </w:rPr>
      </w:pPr>
    </w:p>
    <w:p w14:paraId="38694973" w14:textId="77777777" w:rsidR="00AC2155" w:rsidRDefault="00AC2155" w:rsidP="001E31DE">
      <w:pPr>
        <w:jc w:val="both"/>
        <w:rPr>
          <w:sz w:val="32"/>
          <w:szCs w:val="32"/>
        </w:rPr>
      </w:pPr>
    </w:p>
    <w:p w14:paraId="652D5A32" w14:textId="0F3287F6" w:rsidR="00AC2155" w:rsidRDefault="00EA018F" w:rsidP="001E31DE">
      <w:pPr>
        <w:jc w:val="both"/>
        <w:rPr>
          <w:b/>
          <w:bCs/>
          <w:sz w:val="36"/>
          <w:szCs w:val="36"/>
        </w:rPr>
      </w:pPr>
      <w:r>
        <w:rPr>
          <w:b/>
          <w:bCs/>
          <w:sz w:val="36"/>
          <w:szCs w:val="36"/>
        </w:rPr>
        <w:t>Bibliography</w:t>
      </w:r>
    </w:p>
    <w:p w14:paraId="293265B7" w14:textId="4F6BE6BF" w:rsidR="00C538CD" w:rsidRDefault="00C538CD" w:rsidP="001E31DE">
      <w:pPr>
        <w:jc w:val="both"/>
        <w:rPr>
          <w:sz w:val="32"/>
          <w:szCs w:val="32"/>
        </w:rPr>
      </w:pPr>
      <w:r>
        <w:rPr>
          <w:sz w:val="32"/>
          <w:szCs w:val="32"/>
        </w:rPr>
        <w:t xml:space="preserve">David, </w:t>
      </w:r>
      <w:r w:rsidR="00146600">
        <w:rPr>
          <w:sz w:val="32"/>
          <w:szCs w:val="32"/>
        </w:rPr>
        <w:t>(</w:t>
      </w:r>
      <w:r>
        <w:rPr>
          <w:sz w:val="32"/>
          <w:szCs w:val="32"/>
        </w:rPr>
        <w:t>2023</w:t>
      </w:r>
      <w:r w:rsidR="00146600">
        <w:rPr>
          <w:sz w:val="32"/>
          <w:szCs w:val="32"/>
        </w:rPr>
        <w:t>),</w:t>
      </w:r>
      <w:r>
        <w:rPr>
          <w:sz w:val="32"/>
          <w:szCs w:val="32"/>
        </w:rPr>
        <w:t xml:space="preserve"> </w:t>
      </w:r>
      <w:proofErr w:type="gramStart"/>
      <w:r w:rsidR="00824936">
        <w:rPr>
          <w:sz w:val="32"/>
          <w:szCs w:val="32"/>
        </w:rPr>
        <w:t>Egyptian Black-Topped</w:t>
      </w:r>
      <w:proofErr w:type="gramEnd"/>
      <w:r w:rsidR="00824936">
        <w:rPr>
          <w:sz w:val="32"/>
          <w:szCs w:val="32"/>
        </w:rPr>
        <w:t xml:space="preserve"> Pottery</w:t>
      </w:r>
      <w:r w:rsidR="004B7E7A">
        <w:rPr>
          <w:sz w:val="32"/>
          <w:szCs w:val="32"/>
        </w:rPr>
        <w:t xml:space="preserve">, available at </w:t>
      </w:r>
      <w:hyperlink r:id="rId9" w:history="1">
        <w:r w:rsidR="004B7E7A" w:rsidRPr="00C92F6C">
          <w:rPr>
            <w:rStyle w:val="Hyperlink"/>
            <w:sz w:val="32"/>
            <w:szCs w:val="32"/>
          </w:rPr>
          <w:t>https://www.beakerfolk.com/post/egyptian-black-topped-ware</w:t>
        </w:r>
      </w:hyperlink>
      <w:r w:rsidR="004B7E7A">
        <w:rPr>
          <w:sz w:val="32"/>
          <w:szCs w:val="32"/>
        </w:rPr>
        <w:t xml:space="preserve"> </w:t>
      </w:r>
    </w:p>
    <w:p w14:paraId="16798F0A" w14:textId="0250B6FA" w:rsidR="00D26AFA" w:rsidRDefault="00D26AFA" w:rsidP="001E31DE">
      <w:pPr>
        <w:jc w:val="both"/>
        <w:rPr>
          <w:sz w:val="32"/>
          <w:szCs w:val="32"/>
        </w:rPr>
      </w:pPr>
      <w:r>
        <w:rPr>
          <w:sz w:val="32"/>
          <w:szCs w:val="32"/>
        </w:rPr>
        <w:t xml:space="preserve">Accessed on </w:t>
      </w:r>
      <w:r w:rsidR="00092188">
        <w:rPr>
          <w:sz w:val="32"/>
          <w:szCs w:val="32"/>
        </w:rPr>
        <w:t>21/10/2025</w:t>
      </w:r>
    </w:p>
    <w:p w14:paraId="69DF3D43" w14:textId="442A5859" w:rsidR="009C2EF9" w:rsidRDefault="009C2EF9" w:rsidP="001E31DE">
      <w:pPr>
        <w:jc w:val="both"/>
        <w:rPr>
          <w:sz w:val="32"/>
          <w:szCs w:val="32"/>
        </w:rPr>
      </w:pPr>
      <w:r>
        <w:rPr>
          <w:sz w:val="32"/>
          <w:szCs w:val="32"/>
        </w:rPr>
        <w:t>Goodman,</w:t>
      </w:r>
      <w:r w:rsidR="00092188">
        <w:rPr>
          <w:sz w:val="32"/>
          <w:szCs w:val="32"/>
        </w:rPr>
        <w:t xml:space="preserve"> P</w:t>
      </w:r>
      <w:r>
        <w:rPr>
          <w:sz w:val="32"/>
          <w:szCs w:val="32"/>
        </w:rPr>
        <w:t xml:space="preserve"> </w:t>
      </w:r>
      <w:r w:rsidR="00092188">
        <w:rPr>
          <w:sz w:val="32"/>
          <w:szCs w:val="32"/>
        </w:rPr>
        <w:t>(</w:t>
      </w:r>
      <w:r>
        <w:rPr>
          <w:sz w:val="32"/>
          <w:szCs w:val="32"/>
        </w:rPr>
        <w:t>2023</w:t>
      </w:r>
      <w:r w:rsidR="00092188">
        <w:rPr>
          <w:sz w:val="32"/>
          <w:szCs w:val="32"/>
        </w:rPr>
        <w:t>)</w:t>
      </w:r>
      <w:r>
        <w:rPr>
          <w:sz w:val="32"/>
          <w:szCs w:val="32"/>
        </w:rPr>
        <w:t>, Funerary Rites</w:t>
      </w:r>
      <w:r w:rsidR="00692FF3">
        <w:rPr>
          <w:sz w:val="32"/>
          <w:szCs w:val="32"/>
        </w:rPr>
        <w:t xml:space="preserve">, Burial, and the Afterlife of the Ancient Egyptians, available at </w:t>
      </w:r>
      <w:hyperlink r:id="rId10" w:history="1">
        <w:r w:rsidR="00EE053F" w:rsidRPr="00C92F6C">
          <w:rPr>
            <w:rStyle w:val="Hyperlink"/>
            <w:sz w:val="32"/>
            <w:szCs w:val="32"/>
          </w:rPr>
          <w:t>https://www.worldhistory.org/collection/104/funerary-rites-burial-and-th</w:t>
        </w:r>
        <w:r w:rsidR="00EE053F" w:rsidRPr="00C92F6C">
          <w:rPr>
            <w:rStyle w:val="Hyperlink"/>
            <w:sz w:val="32"/>
            <w:szCs w:val="32"/>
          </w:rPr>
          <w:t>e</w:t>
        </w:r>
        <w:r w:rsidR="00EE053F" w:rsidRPr="00C92F6C">
          <w:rPr>
            <w:rStyle w:val="Hyperlink"/>
            <w:sz w:val="32"/>
            <w:szCs w:val="32"/>
          </w:rPr>
          <w:t>-afterlife-of-the-anc/</w:t>
        </w:r>
      </w:hyperlink>
      <w:r w:rsidR="00EE053F">
        <w:rPr>
          <w:sz w:val="32"/>
          <w:szCs w:val="32"/>
        </w:rPr>
        <w:t xml:space="preserve"> </w:t>
      </w:r>
    </w:p>
    <w:p w14:paraId="48696096" w14:textId="38288A13" w:rsidR="00092188" w:rsidRDefault="00092188" w:rsidP="001E31DE">
      <w:pPr>
        <w:jc w:val="both"/>
        <w:rPr>
          <w:sz w:val="32"/>
          <w:szCs w:val="32"/>
        </w:rPr>
      </w:pPr>
      <w:r>
        <w:rPr>
          <w:sz w:val="32"/>
          <w:szCs w:val="32"/>
        </w:rPr>
        <w:lastRenderedPageBreak/>
        <w:t>Accessed on 22/10/2025</w:t>
      </w:r>
    </w:p>
    <w:p w14:paraId="1B3F4CA3" w14:textId="3D7E1A80" w:rsidR="0072765A" w:rsidRDefault="0072765A" w:rsidP="001E31DE">
      <w:pPr>
        <w:jc w:val="both"/>
      </w:pPr>
      <w:r w:rsidRPr="0072765A">
        <w:rPr>
          <w:sz w:val="32"/>
          <w:szCs w:val="32"/>
        </w:rPr>
        <w:t>Mark</w:t>
      </w:r>
      <w:r w:rsidR="00E016DE">
        <w:rPr>
          <w:sz w:val="32"/>
          <w:szCs w:val="32"/>
        </w:rPr>
        <w:t>, J</w:t>
      </w:r>
      <w:r w:rsidRPr="0072765A">
        <w:rPr>
          <w:sz w:val="32"/>
          <w:szCs w:val="32"/>
        </w:rPr>
        <w:t xml:space="preserve"> (2017), Grave Goods in Ancient Egypt, available at </w:t>
      </w:r>
      <w:hyperlink r:id="rId11" w:history="1">
        <w:r w:rsidR="006A39BF" w:rsidRPr="00C92F6C">
          <w:rPr>
            <w:rStyle w:val="Hyperlink"/>
            <w:sz w:val="32"/>
            <w:szCs w:val="32"/>
          </w:rPr>
          <w:t>https://www.worldhistory.org/article/1049/grave-goods-in-ancient-egypt/</w:t>
        </w:r>
      </w:hyperlink>
    </w:p>
    <w:p w14:paraId="7BA02A1D" w14:textId="6EC728BC" w:rsidR="00E016DE" w:rsidRPr="00E016DE" w:rsidRDefault="00E016DE" w:rsidP="001E31DE">
      <w:pPr>
        <w:jc w:val="both"/>
        <w:rPr>
          <w:sz w:val="32"/>
          <w:szCs w:val="32"/>
        </w:rPr>
      </w:pPr>
      <w:r>
        <w:rPr>
          <w:sz w:val="32"/>
          <w:szCs w:val="32"/>
        </w:rPr>
        <w:t xml:space="preserve">Accessed </w:t>
      </w:r>
      <w:r w:rsidR="005A4E47">
        <w:rPr>
          <w:sz w:val="32"/>
          <w:szCs w:val="32"/>
        </w:rPr>
        <w:t>22/10/2025</w:t>
      </w:r>
    </w:p>
    <w:p w14:paraId="005B07A0" w14:textId="28A006F6" w:rsidR="006A39BF" w:rsidRDefault="006A39BF" w:rsidP="001E31DE">
      <w:pPr>
        <w:jc w:val="both"/>
        <w:rPr>
          <w:sz w:val="32"/>
          <w:szCs w:val="32"/>
        </w:rPr>
      </w:pPr>
      <w:r>
        <w:rPr>
          <w:sz w:val="32"/>
          <w:szCs w:val="32"/>
        </w:rPr>
        <w:t>Nicholson,</w:t>
      </w:r>
      <w:r w:rsidR="00B94450">
        <w:rPr>
          <w:sz w:val="32"/>
          <w:szCs w:val="32"/>
        </w:rPr>
        <w:t xml:space="preserve"> T</w:t>
      </w:r>
      <w:r>
        <w:rPr>
          <w:sz w:val="32"/>
          <w:szCs w:val="32"/>
        </w:rPr>
        <w:t xml:space="preserve"> </w:t>
      </w:r>
      <w:r w:rsidR="00B94450">
        <w:rPr>
          <w:sz w:val="32"/>
          <w:szCs w:val="32"/>
        </w:rPr>
        <w:t>(</w:t>
      </w:r>
      <w:r>
        <w:rPr>
          <w:sz w:val="32"/>
          <w:szCs w:val="32"/>
        </w:rPr>
        <w:t>2009</w:t>
      </w:r>
      <w:r w:rsidR="00B94450">
        <w:rPr>
          <w:sz w:val="32"/>
          <w:szCs w:val="32"/>
        </w:rPr>
        <w:t>)</w:t>
      </w:r>
      <w:r>
        <w:rPr>
          <w:sz w:val="32"/>
          <w:szCs w:val="32"/>
        </w:rPr>
        <w:t xml:space="preserve">, </w:t>
      </w:r>
      <w:r w:rsidR="009B0B5D" w:rsidRPr="005A4E47">
        <w:rPr>
          <w:i/>
          <w:iCs/>
          <w:sz w:val="32"/>
          <w:szCs w:val="32"/>
        </w:rPr>
        <w:t>Pottery Production</w:t>
      </w:r>
      <w:r w:rsidR="009B0B5D">
        <w:rPr>
          <w:sz w:val="32"/>
          <w:szCs w:val="32"/>
        </w:rPr>
        <w:t>, P.2</w:t>
      </w:r>
    </w:p>
    <w:p w14:paraId="6F2793F8" w14:textId="291A058C" w:rsidR="005A4E47" w:rsidRDefault="005A4E47" w:rsidP="001E31DE">
      <w:pPr>
        <w:jc w:val="both"/>
        <w:rPr>
          <w:sz w:val="32"/>
          <w:szCs w:val="32"/>
        </w:rPr>
      </w:pPr>
      <w:r>
        <w:rPr>
          <w:sz w:val="32"/>
          <w:szCs w:val="32"/>
        </w:rPr>
        <w:t>A</w:t>
      </w:r>
      <w:r w:rsidR="00CB0096">
        <w:rPr>
          <w:sz w:val="32"/>
          <w:szCs w:val="32"/>
        </w:rPr>
        <w:t>ccessed 22/10/2025</w:t>
      </w:r>
    </w:p>
    <w:p w14:paraId="5DA64C74" w14:textId="5D2DE44B" w:rsidR="007249A8" w:rsidRDefault="007249A8" w:rsidP="001E31DE">
      <w:pPr>
        <w:jc w:val="both"/>
        <w:rPr>
          <w:sz w:val="32"/>
          <w:szCs w:val="32"/>
        </w:rPr>
      </w:pPr>
      <w:r>
        <w:rPr>
          <w:sz w:val="32"/>
          <w:szCs w:val="32"/>
        </w:rPr>
        <w:t xml:space="preserve">Olden, </w:t>
      </w:r>
      <w:r w:rsidR="00B94450">
        <w:rPr>
          <w:sz w:val="32"/>
          <w:szCs w:val="32"/>
        </w:rPr>
        <w:t>(</w:t>
      </w:r>
      <w:r>
        <w:rPr>
          <w:sz w:val="32"/>
          <w:szCs w:val="32"/>
        </w:rPr>
        <w:t>2023</w:t>
      </w:r>
      <w:r w:rsidR="00B94450">
        <w:rPr>
          <w:sz w:val="32"/>
          <w:szCs w:val="32"/>
        </w:rPr>
        <w:t>)</w:t>
      </w:r>
      <w:r>
        <w:rPr>
          <w:sz w:val="32"/>
          <w:szCs w:val="32"/>
        </w:rPr>
        <w:t xml:space="preserve">, </w:t>
      </w:r>
      <w:r w:rsidR="001843A7">
        <w:rPr>
          <w:sz w:val="32"/>
          <w:szCs w:val="32"/>
        </w:rPr>
        <w:t xml:space="preserve">Exploring Pottery in Ancient Egypt: Techniques and Significance, available at </w:t>
      </w:r>
      <w:hyperlink r:id="rId12" w:anchor="Funerary_Pottery" w:history="1">
        <w:r w:rsidR="00231C8E" w:rsidRPr="00C92F6C">
          <w:rPr>
            <w:rStyle w:val="Hyperlink"/>
            <w:sz w:val="32"/>
            <w:szCs w:val="32"/>
          </w:rPr>
          <w:t>https://oldentech.com/pottery-in-ancient-egypt/#Funerary_Pottery</w:t>
        </w:r>
      </w:hyperlink>
      <w:r w:rsidR="00231C8E">
        <w:rPr>
          <w:sz w:val="32"/>
          <w:szCs w:val="32"/>
        </w:rPr>
        <w:t xml:space="preserve"> </w:t>
      </w:r>
    </w:p>
    <w:p w14:paraId="2D87F1CD" w14:textId="7A3CA565" w:rsidR="00B94450" w:rsidRDefault="00B94450" w:rsidP="001E31DE">
      <w:pPr>
        <w:jc w:val="both"/>
        <w:rPr>
          <w:sz w:val="32"/>
          <w:szCs w:val="32"/>
        </w:rPr>
      </w:pPr>
      <w:r>
        <w:rPr>
          <w:sz w:val="32"/>
          <w:szCs w:val="32"/>
        </w:rPr>
        <w:t>Accessed 23/10/2025</w:t>
      </w:r>
    </w:p>
    <w:p w14:paraId="505237B2" w14:textId="1216B722" w:rsidR="00EA018F" w:rsidRDefault="00EA018F" w:rsidP="001E31DE">
      <w:pPr>
        <w:jc w:val="both"/>
        <w:rPr>
          <w:sz w:val="32"/>
          <w:szCs w:val="32"/>
        </w:rPr>
      </w:pPr>
      <w:r>
        <w:rPr>
          <w:sz w:val="32"/>
          <w:szCs w:val="32"/>
        </w:rPr>
        <w:t>Reisner</w:t>
      </w:r>
      <w:r w:rsidR="00CA60A0">
        <w:rPr>
          <w:sz w:val="32"/>
          <w:szCs w:val="32"/>
        </w:rPr>
        <w:t xml:space="preserve">, </w:t>
      </w:r>
      <w:r w:rsidR="004409CC">
        <w:rPr>
          <w:sz w:val="32"/>
          <w:szCs w:val="32"/>
        </w:rPr>
        <w:t>G (</w:t>
      </w:r>
      <w:r w:rsidR="00CA60A0">
        <w:rPr>
          <w:sz w:val="32"/>
          <w:szCs w:val="32"/>
        </w:rPr>
        <w:t>1966</w:t>
      </w:r>
      <w:r w:rsidR="004409CC">
        <w:rPr>
          <w:sz w:val="32"/>
          <w:szCs w:val="32"/>
        </w:rPr>
        <w:t>)</w:t>
      </w:r>
      <w:r w:rsidR="00CA60A0">
        <w:rPr>
          <w:sz w:val="32"/>
          <w:szCs w:val="32"/>
        </w:rPr>
        <w:t>,</w:t>
      </w:r>
      <w:r w:rsidR="00473714">
        <w:rPr>
          <w:sz w:val="32"/>
          <w:szCs w:val="32"/>
        </w:rPr>
        <w:t xml:space="preserve"> </w:t>
      </w:r>
      <w:r w:rsidR="00473714" w:rsidRPr="00B84432">
        <w:rPr>
          <w:i/>
          <w:iCs/>
          <w:sz w:val="32"/>
          <w:szCs w:val="32"/>
        </w:rPr>
        <w:t>Black-Topped Pottery</w:t>
      </w:r>
      <w:r w:rsidR="00473714">
        <w:rPr>
          <w:sz w:val="32"/>
          <w:szCs w:val="32"/>
        </w:rPr>
        <w:t>,</w:t>
      </w:r>
      <w:r w:rsidR="00CA60A0">
        <w:rPr>
          <w:sz w:val="32"/>
          <w:szCs w:val="32"/>
        </w:rPr>
        <w:t xml:space="preserve"> P.7</w:t>
      </w:r>
    </w:p>
    <w:p w14:paraId="7D330388" w14:textId="10120DD5" w:rsidR="00B84432" w:rsidRDefault="0030779E" w:rsidP="001E31DE">
      <w:pPr>
        <w:jc w:val="both"/>
        <w:rPr>
          <w:sz w:val="32"/>
          <w:szCs w:val="32"/>
        </w:rPr>
      </w:pPr>
      <w:r>
        <w:rPr>
          <w:sz w:val="32"/>
          <w:szCs w:val="32"/>
        </w:rPr>
        <w:t>Accessed 21/10/2025</w:t>
      </w:r>
    </w:p>
    <w:p w14:paraId="52EBF601" w14:textId="5A0C94E4" w:rsidR="004515F4" w:rsidRPr="00EA018F" w:rsidRDefault="0030779E" w:rsidP="001E31DE">
      <w:pPr>
        <w:jc w:val="both"/>
        <w:rPr>
          <w:sz w:val="32"/>
          <w:szCs w:val="32"/>
        </w:rPr>
      </w:pPr>
      <w:r>
        <w:rPr>
          <w:sz w:val="32"/>
          <w:szCs w:val="32"/>
        </w:rPr>
        <w:t>The Metropolitan Museum</w:t>
      </w:r>
      <w:r w:rsidR="004515F4" w:rsidRPr="004515F4">
        <w:rPr>
          <w:sz w:val="32"/>
          <w:szCs w:val="32"/>
        </w:rPr>
        <w:t>, Black-topped red ware jar</w:t>
      </w:r>
      <w:r w:rsidR="00A60FE7">
        <w:rPr>
          <w:sz w:val="32"/>
          <w:szCs w:val="32"/>
        </w:rPr>
        <w:t>, figure 1</w:t>
      </w:r>
      <w:r w:rsidR="004515F4" w:rsidRPr="004515F4">
        <w:rPr>
          <w:sz w:val="32"/>
          <w:szCs w:val="32"/>
        </w:rPr>
        <w:t xml:space="preserve">, available at </w:t>
      </w:r>
      <w:hyperlink r:id="rId13" w:history="1">
        <w:r w:rsidR="004515F4" w:rsidRPr="00C92F6C">
          <w:rPr>
            <w:rStyle w:val="Hyperlink"/>
            <w:sz w:val="32"/>
            <w:szCs w:val="32"/>
          </w:rPr>
          <w:t>https://www.metmuseum.org/art/collection/search/547291</w:t>
        </w:r>
      </w:hyperlink>
      <w:r w:rsidR="004515F4">
        <w:rPr>
          <w:sz w:val="32"/>
          <w:szCs w:val="32"/>
        </w:rPr>
        <w:t xml:space="preserve"> </w:t>
      </w:r>
    </w:p>
    <w:p w14:paraId="09691036" w14:textId="05FFC9D1" w:rsidR="00AC2155" w:rsidRPr="009E6EC7" w:rsidRDefault="0030779E" w:rsidP="001E31DE">
      <w:pPr>
        <w:jc w:val="both"/>
        <w:rPr>
          <w:sz w:val="32"/>
          <w:szCs w:val="32"/>
        </w:rPr>
      </w:pPr>
      <w:r>
        <w:rPr>
          <w:sz w:val="32"/>
          <w:szCs w:val="32"/>
        </w:rPr>
        <w:t>The Metropolitan Museum</w:t>
      </w:r>
      <w:r w:rsidR="007B61A0" w:rsidRPr="007B61A0">
        <w:rPr>
          <w:sz w:val="32"/>
          <w:szCs w:val="32"/>
        </w:rPr>
        <w:t xml:space="preserve">, Black-topped red ware jar, figure </w:t>
      </w:r>
      <w:r w:rsidR="007B61A0">
        <w:rPr>
          <w:sz w:val="32"/>
          <w:szCs w:val="32"/>
        </w:rPr>
        <w:t>2</w:t>
      </w:r>
      <w:r w:rsidR="007B61A0" w:rsidRPr="007B61A0">
        <w:rPr>
          <w:sz w:val="32"/>
          <w:szCs w:val="32"/>
        </w:rPr>
        <w:t>, available at</w:t>
      </w:r>
      <w:r w:rsidR="007B61A0">
        <w:rPr>
          <w:sz w:val="32"/>
          <w:szCs w:val="32"/>
        </w:rPr>
        <w:t xml:space="preserve"> </w:t>
      </w:r>
      <w:hyperlink r:id="rId14" w:history="1">
        <w:r w:rsidR="007B61A0" w:rsidRPr="00C92F6C">
          <w:rPr>
            <w:rStyle w:val="Hyperlink"/>
            <w:sz w:val="32"/>
            <w:szCs w:val="32"/>
          </w:rPr>
          <w:t>https://www.metmuseum.org/art/collection/search/545772</w:t>
        </w:r>
      </w:hyperlink>
      <w:r w:rsidR="007B61A0">
        <w:rPr>
          <w:sz w:val="32"/>
          <w:szCs w:val="32"/>
        </w:rPr>
        <w:t xml:space="preserve"> </w:t>
      </w:r>
    </w:p>
    <w:p w14:paraId="68C94E11" w14:textId="2742D496" w:rsidR="00DD48BE" w:rsidRPr="004E4EF9" w:rsidRDefault="00DD48BE" w:rsidP="001E31DE">
      <w:pPr>
        <w:jc w:val="both"/>
        <w:rPr>
          <w:b/>
          <w:bCs/>
          <w:sz w:val="36"/>
          <w:szCs w:val="36"/>
        </w:rPr>
      </w:pPr>
    </w:p>
    <w:p w14:paraId="20D85521" w14:textId="77777777" w:rsidR="004F452C" w:rsidRPr="005F6C1B" w:rsidRDefault="004F452C" w:rsidP="001E31DE">
      <w:pPr>
        <w:jc w:val="both"/>
        <w:rPr>
          <w:sz w:val="36"/>
          <w:szCs w:val="36"/>
        </w:rPr>
      </w:pPr>
    </w:p>
    <w:sectPr w:rsidR="004F452C" w:rsidRPr="005F6C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C1B"/>
    <w:rsid w:val="00015397"/>
    <w:rsid w:val="00015B7E"/>
    <w:rsid w:val="0002655C"/>
    <w:rsid w:val="0003642A"/>
    <w:rsid w:val="00042391"/>
    <w:rsid w:val="00046405"/>
    <w:rsid w:val="000608A6"/>
    <w:rsid w:val="00092188"/>
    <w:rsid w:val="000929C5"/>
    <w:rsid w:val="000E33B4"/>
    <w:rsid w:val="000F01FD"/>
    <w:rsid w:val="00105D6B"/>
    <w:rsid w:val="0011017C"/>
    <w:rsid w:val="00122D6C"/>
    <w:rsid w:val="00146600"/>
    <w:rsid w:val="001474D1"/>
    <w:rsid w:val="00167696"/>
    <w:rsid w:val="00176FAF"/>
    <w:rsid w:val="001817FC"/>
    <w:rsid w:val="00183874"/>
    <w:rsid w:val="001843A7"/>
    <w:rsid w:val="00195133"/>
    <w:rsid w:val="001C4997"/>
    <w:rsid w:val="001C7330"/>
    <w:rsid w:val="001D521A"/>
    <w:rsid w:val="001E31DE"/>
    <w:rsid w:val="001E32BF"/>
    <w:rsid w:val="0020427A"/>
    <w:rsid w:val="00206760"/>
    <w:rsid w:val="0021429B"/>
    <w:rsid w:val="00220614"/>
    <w:rsid w:val="002242E0"/>
    <w:rsid w:val="00231C8E"/>
    <w:rsid w:val="00246DE3"/>
    <w:rsid w:val="002604EB"/>
    <w:rsid w:val="00270110"/>
    <w:rsid w:val="00271BE0"/>
    <w:rsid w:val="00295818"/>
    <w:rsid w:val="002A394E"/>
    <w:rsid w:val="002D2CBD"/>
    <w:rsid w:val="002E1C27"/>
    <w:rsid w:val="002E48A2"/>
    <w:rsid w:val="002F1BBD"/>
    <w:rsid w:val="003064B2"/>
    <w:rsid w:val="0030779E"/>
    <w:rsid w:val="0033579F"/>
    <w:rsid w:val="00355252"/>
    <w:rsid w:val="00360C26"/>
    <w:rsid w:val="00366A23"/>
    <w:rsid w:val="0037767E"/>
    <w:rsid w:val="003921D0"/>
    <w:rsid w:val="00394800"/>
    <w:rsid w:val="003952C2"/>
    <w:rsid w:val="003A3E4D"/>
    <w:rsid w:val="003C304B"/>
    <w:rsid w:val="003D18A8"/>
    <w:rsid w:val="00406466"/>
    <w:rsid w:val="004073F2"/>
    <w:rsid w:val="00413DE0"/>
    <w:rsid w:val="00427668"/>
    <w:rsid w:val="004326A2"/>
    <w:rsid w:val="00432786"/>
    <w:rsid w:val="004409CC"/>
    <w:rsid w:val="004438CB"/>
    <w:rsid w:val="004439AF"/>
    <w:rsid w:val="0044651B"/>
    <w:rsid w:val="004515F4"/>
    <w:rsid w:val="00473714"/>
    <w:rsid w:val="00493F94"/>
    <w:rsid w:val="004A39BB"/>
    <w:rsid w:val="004A5E1D"/>
    <w:rsid w:val="004B7E7A"/>
    <w:rsid w:val="004E4EF9"/>
    <w:rsid w:val="004F29D1"/>
    <w:rsid w:val="004F452C"/>
    <w:rsid w:val="004F5D66"/>
    <w:rsid w:val="0050563C"/>
    <w:rsid w:val="00510C95"/>
    <w:rsid w:val="00524C56"/>
    <w:rsid w:val="005412BB"/>
    <w:rsid w:val="00543B79"/>
    <w:rsid w:val="00550EC6"/>
    <w:rsid w:val="005518FF"/>
    <w:rsid w:val="00551BB3"/>
    <w:rsid w:val="0055688E"/>
    <w:rsid w:val="00557F1C"/>
    <w:rsid w:val="005615D4"/>
    <w:rsid w:val="0056263B"/>
    <w:rsid w:val="00585601"/>
    <w:rsid w:val="005940FD"/>
    <w:rsid w:val="005A4E47"/>
    <w:rsid w:val="005C225B"/>
    <w:rsid w:val="005C36E1"/>
    <w:rsid w:val="005F4918"/>
    <w:rsid w:val="005F6C1B"/>
    <w:rsid w:val="006028DE"/>
    <w:rsid w:val="00603D94"/>
    <w:rsid w:val="00607BCD"/>
    <w:rsid w:val="0061185C"/>
    <w:rsid w:val="00634A98"/>
    <w:rsid w:val="00652CE6"/>
    <w:rsid w:val="00660978"/>
    <w:rsid w:val="00675816"/>
    <w:rsid w:val="006911E2"/>
    <w:rsid w:val="00692FF3"/>
    <w:rsid w:val="00695370"/>
    <w:rsid w:val="006A39BF"/>
    <w:rsid w:val="006D5D58"/>
    <w:rsid w:val="006D669C"/>
    <w:rsid w:val="006D73AE"/>
    <w:rsid w:val="006E1ABB"/>
    <w:rsid w:val="006E3288"/>
    <w:rsid w:val="006E3DA7"/>
    <w:rsid w:val="006F1C14"/>
    <w:rsid w:val="007249A8"/>
    <w:rsid w:val="0072765A"/>
    <w:rsid w:val="0073494C"/>
    <w:rsid w:val="00741264"/>
    <w:rsid w:val="007630A3"/>
    <w:rsid w:val="00775543"/>
    <w:rsid w:val="00785E03"/>
    <w:rsid w:val="00794901"/>
    <w:rsid w:val="007A0578"/>
    <w:rsid w:val="007A434A"/>
    <w:rsid w:val="007B395C"/>
    <w:rsid w:val="007B61A0"/>
    <w:rsid w:val="007C306B"/>
    <w:rsid w:val="007C7C9C"/>
    <w:rsid w:val="007E76BD"/>
    <w:rsid w:val="007F1811"/>
    <w:rsid w:val="007F3543"/>
    <w:rsid w:val="007F5C87"/>
    <w:rsid w:val="00824936"/>
    <w:rsid w:val="008430A5"/>
    <w:rsid w:val="0085796E"/>
    <w:rsid w:val="00861DE1"/>
    <w:rsid w:val="008A1418"/>
    <w:rsid w:val="008B194E"/>
    <w:rsid w:val="008D53D6"/>
    <w:rsid w:val="008E0EF8"/>
    <w:rsid w:val="008F2261"/>
    <w:rsid w:val="008F52F6"/>
    <w:rsid w:val="008F6249"/>
    <w:rsid w:val="009036EF"/>
    <w:rsid w:val="00904021"/>
    <w:rsid w:val="009202F1"/>
    <w:rsid w:val="00921BF7"/>
    <w:rsid w:val="009222C7"/>
    <w:rsid w:val="00930E0B"/>
    <w:rsid w:val="00987CE9"/>
    <w:rsid w:val="00987E95"/>
    <w:rsid w:val="009A7682"/>
    <w:rsid w:val="009B0B5D"/>
    <w:rsid w:val="009B5834"/>
    <w:rsid w:val="009C2EF9"/>
    <w:rsid w:val="009E2A08"/>
    <w:rsid w:val="009E6EC7"/>
    <w:rsid w:val="009E7F10"/>
    <w:rsid w:val="00A0488E"/>
    <w:rsid w:val="00A0673A"/>
    <w:rsid w:val="00A153D5"/>
    <w:rsid w:val="00A43FC0"/>
    <w:rsid w:val="00A44FF1"/>
    <w:rsid w:val="00A464F2"/>
    <w:rsid w:val="00A512E5"/>
    <w:rsid w:val="00A60FE7"/>
    <w:rsid w:val="00A75AE7"/>
    <w:rsid w:val="00A76231"/>
    <w:rsid w:val="00A96777"/>
    <w:rsid w:val="00AA0140"/>
    <w:rsid w:val="00AA02CE"/>
    <w:rsid w:val="00AB3370"/>
    <w:rsid w:val="00AC2155"/>
    <w:rsid w:val="00B06CA7"/>
    <w:rsid w:val="00B22C72"/>
    <w:rsid w:val="00B235F9"/>
    <w:rsid w:val="00B555EF"/>
    <w:rsid w:val="00B76ADD"/>
    <w:rsid w:val="00B84432"/>
    <w:rsid w:val="00B94450"/>
    <w:rsid w:val="00BB6495"/>
    <w:rsid w:val="00BB75E8"/>
    <w:rsid w:val="00BD3578"/>
    <w:rsid w:val="00BE4C98"/>
    <w:rsid w:val="00BF1672"/>
    <w:rsid w:val="00BF75B0"/>
    <w:rsid w:val="00C10A2C"/>
    <w:rsid w:val="00C11985"/>
    <w:rsid w:val="00C17383"/>
    <w:rsid w:val="00C214B9"/>
    <w:rsid w:val="00C41626"/>
    <w:rsid w:val="00C538CD"/>
    <w:rsid w:val="00C6241C"/>
    <w:rsid w:val="00C673EB"/>
    <w:rsid w:val="00C84C5F"/>
    <w:rsid w:val="00C93965"/>
    <w:rsid w:val="00CA0B3C"/>
    <w:rsid w:val="00CA4240"/>
    <w:rsid w:val="00CA60A0"/>
    <w:rsid w:val="00CA695D"/>
    <w:rsid w:val="00CB0096"/>
    <w:rsid w:val="00CC2E6C"/>
    <w:rsid w:val="00CC4D01"/>
    <w:rsid w:val="00CC5708"/>
    <w:rsid w:val="00CF1D70"/>
    <w:rsid w:val="00D04C37"/>
    <w:rsid w:val="00D102A0"/>
    <w:rsid w:val="00D1745F"/>
    <w:rsid w:val="00D2048B"/>
    <w:rsid w:val="00D243B0"/>
    <w:rsid w:val="00D26AFA"/>
    <w:rsid w:val="00D27FE2"/>
    <w:rsid w:val="00D30CF2"/>
    <w:rsid w:val="00D63C33"/>
    <w:rsid w:val="00D8068A"/>
    <w:rsid w:val="00DA15A1"/>
    <w:rsid w:val="00DB2B02"/>
    <w:rsid w:val="00DC7BB2"/>
    <w:rsid w:val="00DD48BE"/>
    <w:rsid w:val="00DF0D44"/>
    <w:rsid w:val="00DF140C"/>
    <w:rsid w:val="00E016DE"/>
    <w:rsid w:val="00E107E0"/>
    <w:rsid w:val="00E3001D"/>
    <w:rsid w:val="00E92ACB"/>
    <w:rsid w:val="00EA018F"/>
    <w:rsid w:val="00EB2111"/>
    <w:rsid w:val="00ED3EC5"/>
    <w:rsid w:val="00EE053F"/>
    <w:rsid w:val="00EF5B0F"/>
    <w:rsid w:val="00F12D48"/>
    <w:rsid w:val="00F13DF0"/>
    <w:rsid w:val="00F27AD5"/>
    <w:rsid w:val="00F363AF"/>
    <w:rsid w:val="00F47235"/>
    <w:rsid w:val="00F623C6"/>
    <w:rsid w:val="00F8432D"/>
    <w:rsid w:val="00F972B2"/>
    <w:rsid w:val="00FA6FB4"/>
    <w:rsid w:val="00FB496B"/>
    <w:rsid w:val="00FC249F"/>
    <w:rsid w:val="00FC28ED"/>
    <w:rsid w:val="00FD1D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55AD5"/>
  <w15:chartTrackingRefBased/>
  <w15:docId w15:val="{53C5E0A7-58DC-4118-BF74-C2497AF92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6C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6C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6C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6C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6C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6C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6C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6C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6C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6C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6C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6C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6C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6C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6C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6C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6C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6C1B"/>
    <w:rPr>
      <w:rFonts w:eastAsiaTheme="majorEastAsia" w:cstheme="majorBidi"/>
      <w:color w:val="272727" w:themeColor="text1" w:themeTint="D8"/>
    </w:rPr>
  </w:style>
  <w:style w:type="paragraph" w:styleId="Title">
    <w:name w:val="Title"/>
    <w:basedOn w:val="Normal"/>
    <w:next w:val="Normal"/>
    <w:link w:val="TitleChar"/>
    <w:uiPriority w:val="10"/>
    <w:qFormat/>
    <w:rsid w:val="005F6C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6C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6C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6C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6C1B"/>
    <w:pPr>
      <w:spacing w:before="160"/>
      <w:jc w:val="center"/>
    </w:pPr>
    <w:rPr>
      <w:i/>
      <w:iCs/>
      <w:color w:val="404040" w:themeColor="text1" w:themeTint="BF"/>
    </w:rPr>
  </w:style>
  <w:style w:type="character" w:customStyle="1" w:styleId="QuoteChar">
    <w:name w:val="Quote Char"/>
    <w:basedOn w:val="DefaultParagraphFont"/>
    <w:link w:val="Quote"/>
    <w:uiPriority w:val="29"/>
    <w:rsid w:val="005F6C1B"/>
    <w:rPr>
      <w:i/>
      <w:iCs/>
      <w:color w:val="404040" w:themeColor="text1" w:themeTint="BF"/>
    </w:rPr>
  </w:style>
  <w:style w:type="paragraph" w:styleId="ListParagraph">
    <w:name w:val="List Paragraph"/>
    <w:basedOn w:val="Normal"/>
    <w:uiPriority w:val="34"/>
    <w:qFormat/>
    <w:rsid w:val="005F6C1B"/>
    <w:pPr>
      <w:ind w:left="720"/>
      <w:contextualSpacing/>
    </w:pPr>
  </w:style>
  <w:style w:type="character" w:styleId="IntenseEmphasis">
    <w:name w:val="Intense Emphasis"/>
    <w:basedOn w:val="DefaultParagraphFont"/>
    <w:uiPriority w:val="21"/>
    <w:qFormat/>
    <w:rsid w:val="005F6C1B"/>
    <w:rPr>
      <w:i/>
      <w:iCs/>
      <w:color w:val="0F4761" w:themeColor="accent1" w:themeShade="BF"/>
    </w:rPr>
  </w:style>
  <w:style w:type="paragraph" w:styleId="IntenseQuote">
    <w:name w:val="Intense Quote"/>
    <w:basedOn w:val="Normal"/>
    <w:next w:val="Normal"/>
    <w:link w:val="IntenseQuoteChar"/>
    <w:uiPriority w:val="30"/>
    <w:qFormat/>
    <w:rsid w:val="005F6C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6C1B"/>
    <w:rPr>
      <w:i/>
      <w:iCs/>
      <w:color w:val="0F4761" w:themeColor="accent1" w:themeShade="BF"/>
    </w:rPr>
  </w:style>
  <w:style w:type="character" w:styleId="IntenseReference">
    <w:name w:val="Intense Reference"/>
    <w:basedOn w:val="DefaultParagraphFont"/>
    <w:uiPriority w:val="32"/>
    <w:qFormat/>
    <w:rsid w:val="005F6C1B"/>
    <w:rPr>
      <w:b/>
      <w:bCs/>
      <w:smallCaps/>
      <w:color w:val="0F4761" w:themeColor="accent1" w:themeShade="BF"/>
      <w:spacing w:val="5"/>
    </w:rPr>
  </w:style>
  <w:style w:type="character" w:styleId="Hyperlink">
    <w:name w:val="Hyperlink"/>
    <w:basedOn w:val="DefaultParagraphFont"/>
    <w:uiPriority w:val="99"/>
    <w:unhideWhenUsed/>
    <w:rsid w:val="004515F4"/>
    <w:rPr>
      <w:color w:val="467886" w:themeColor="hyperlink"/>
      <w:u w:val="single"/>
    </w:rPr>
  </w:style>
  <w:style w:type="character" w:styleId="UnresolvedMention">
    <w:name w:val="Unresolved Mention"/>
    <w:basedOn w:val="DefaultParagraphFont"/>
    <w:uiPriority w:val="99"/>
    <w:semiHidden/>
    <w:unhideWhenUsed/>
    <w:rsid w:val="004515F4"/>
    <w:rPr>
      <w:color w:val="605E5C"/>
      <w:shd w:val="clear" w:color="auto" w:fill="E1DFDD"/>
    </w:rPr>
  </w:style>
  <w:style w:type="character" w:styleId="FollowedHyperlink">
    <w:name w:val="FollowedHyperlink"/>
    <w:basedOn w:val="DefaultParagraphFont"/>
    <w:uiPriority w:val="99"/>
    <w:semiHidden/>
    <w:unhideWhenUsed/>
    <w:rsid w:val="004515F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www.metmuseum.org/art/collection/search/547291" TargetMode="Externa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hyperlink" Target="https://oldentech.com/pottery-in-ancient-egypt/"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worldhistory.org/article/1049/grave-goods-in-ancient-egypt/" TargetMode="External"/><Relationship Id="rId5" Type="http://schemas.openxmlformats.org/officeDocument/2006/relationships/image" Target="media/image2.jpeg"/><Relationship Id="rId15" Type="http://schemas.openxmlformats.org/officeDocument/2006/relationships/fontTable" Target="fontTable.xml"/><Relationship Id="rId10" Type="http://schemas.openxmlformats.org/officeDocument/2006/relationships/hyperlink" Target="https://www.worldhistory.org/collection/104/funerary-rites-burial-and-the-afterlife-of-the-anc/" TargetMode="External"/><Relationship Id="rId4" Type="http://schemas.openxmlformats.org/officeDocument/2006/relationships/image" Target="media/image1.jpeg"/><Relationship Id="rId9" Type="http://schemas.openxmlformats.org/officeDocument/2006/relationships/hyperlink" Target="https://www.beakerfolk.com/post/egyptian-black-topped-ware" TargetMode="External"/><Relationship Id="rId14" Type="http://schemas.openxmlformats.org/officeDocument/2006/relationships/hyperlink" Target="https://www.metmuseum.org/art/collection/search/5457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987</Words>
  <Characters>5627</Characters>
  <Application>Microsoft Office Word</Application>
  <DocSecurity>0</DocSecurity>
  <Lines>46</Lines>
  <Paragraphs>13</Paragraphs>
  <ScaleCrop>false</ScaleCrop>
  <Company/>
  <LinksUpToDate>false</LinksUpToDate>
  <CharactersWithSpaces>6601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Alistair Meiring</dc:creator>
  <cp:keywords/>
  <dc:description/>
  <cp:lastModifiedBy>Alistair Meiring</cp:lastModifiedBy>
  <cp:revision>2</cp:revision>
  <dcterms:created xsi:type="dcterms:W3CDTF">2025-10-25T14:30:00Z</dcterms:created>
  <dcterms:modified xsi:type="dcterms:W3CDTF">2025-10-25T14:30:00Z</dcterms:modified>
</cp:coreProperties>
</file>