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40F025FF"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0A08D4">
              <w:rPr>
                <w:rFonts w:ascii="Times New Roman" w:hAnsi="Times New Roman" w:cs="Times New Roman"/>
                <w:b/>
                <w:sz w:val="48"/>
              </w:rPr>
              <w:t>Nicola Perkins</w:t>
            </w:r>
          </w:p>
          <w:p w14:paraId="2CEE7446" w14:textId="77777777" w:rsidR="00943FDB" w:rsidRDefault="00943FDB" w:rsidP="00415891">
            <w:pPr>
              <w:ind w:right="-957"/>
              <w:rPr>
                <w:rFonts w:ascii="Times New Roman" w:hAnsi="Times New Roman" w:cs="Times New Roman"/>
                <w:b/>
                <w:sz w:val="48"/>
              </w:rPr>
            </w:pPr>
          </w:p>
          <w:p w14:paraId="52EF6683" w14:textId="12D1153B"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0A08D4">
              <w:rPr>
                <w:rFonts w:ascii="Times New Roman" w:hAnsi="Times New Roman" w:cs="Times New Roman"/>
                <w:b/>
                <w:sz w:val="48"/>
              </w:rPr>
              <w:t xml:space="preserve"> Nicola.perkins@outlook.com</w:t>
            </w:r>
          </w:p>
          <w:p w14:paraId="453C9B90" w14:textId="77777777" w:rsidR="00943FDB" w:rsidRDefault="00943FDB" w:rsidP="00415891">
            <w:pPr>
              <w:ind w:right="-957"/>
              <w:rPr>
                <w:rFonts w:ascii="Times New Roman" w:hAnsi="Times New Roman" w:cs="Times New Roman"/>
                <w:b/>
                <w:sz w:val="48"/>
              </w:rPr>
            </w:pPr>
          </w:p>
          <w:p w14:paraId="4128B356" w14:textId="05ECF268"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0A08D4">
              <w:rPr>
                <w:rFonts w:ascii="Times New Roman" w:hAnsi="Times New Roman" w:cs="Times New Roman"/>
                <w:b/>
                <w:sz w:val="48"/>
              </w:rPr>
              <w:t xml:space="preserve"> 1203286</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496EBC18" w14:textId="77777777" w:rsidR="007E5779" w:rsidRDefault="007E5779" w:rsidP="002D6B34">
            <w:pPr>
              <w:jc w:val="both"/>
            </w:pPr>
          </w:p>
          <w:p w14:paraId="44E8BBDA" w14:textId="4E5E3310" w:rsidR="006F3084" w:rsidRDefault="00FB4751" w:rsidP="002D6B34">
            <w:pPr>
              <w:jc w:val="both"/>
            </w:pPr>
            <w:r>
              <w:t xml:space="preserve">Since qualification, I have worked within the initial assessment team assessing care and support needs of children under S21, Part 3 of the Social Services and Wellbeing (Wales) Act 2014. The work is fast </w:t>
            </w:r>
            <w:r w:rsidR="007642C6">
              <w:t>p</w:t>
            </w:r>
            <w:r>
              <w:t>a</w:t>
            </w:r>
            <w:r w:rsidR="007642C6">
              <w:t>c</w:t>
            </w:r>
            <w:r>
              <w:t>ed, offering a range of opportunities to learn and reflect. In the last year since qualification, my confidence has developed in terms of understanding legislation, procedure and thresholds to underpin assessments and I have made particular progress in having difficult conversations in an honest and sensitive way.</w:t>
            </w:r>
            <w:r w:rsidR="000965D5">
              <w:t xml:space="preserve"> Whilst I have made progress</w:t>
            </w:r>
            <w:r w:rsidR="00260896">
              <w:t xml:space="preserve"> in my role, I hope that critical reflection over the next year will enable me to deepen my understanding of how my actions and inactions impact on families and interventions and use this to become a better practitioner.</w:t>
            </w:r>
            <w:r>
              <w:t xml:space="preserve"> I will use Borton’s Model of Reflection (1970) </w:t>
            </w:r>
            <w:r>
              <w:lastRenderedPageBreak/>
              <w:t>to structure my development plan and reflection over the next year using the structure ‘what’, ‘so what’ and ‘now what’.</w:t>
            </w:r>
          </w:p>
          <w:p w14:paraId="716759E6" w14:textId="77777777" w:rsidR="00FB4751" w:rsidRDefault="00FB4751" w:rsidP="002D6B34">
            <w:pPr>
              <w:jc w:val="both"/>
            </w:pPr>
          </w:p>
          <w:p w14:paraId="40CA2FD1" w14:textId="340EE714" w:rsidR="00FB4751" w:rsidRDefault="00FB4751" w:rsidP="002D6B34">
            <w:pPr>
              <w:jc w:val="both"/>
            </w:pPr>
            <w:r>
              <w:t xml:space="preserve">In terms of assessment and analysis, I hope to make my assessments more concise over the next year. </w:t>
            </w:r>
            <w:r w:rsidR="00853C2E">
              <w:t>Ho</w:t>
            </w:r>
            <w:r w:rsidR="007642C6">
              <w:t>r</w:t>
            </w:r>
            <w:r w:rsidR="00853C2E">
              <w:t xml:space="preserve">wath and Platt (2019 pp14-15) recognise that social workers are facing higher demand with fewer resources due to the social and economic context, with </w:t>
            </w:r>
            <w:r>
              <w:t>legislation stat</w:t>
            </w:r>
            <w:r w:rsidR="00853C2E">
              <w:t>ing</w:t>
            </w:r>
            <w:r>
              <w:t xml:space="preserve"> that comprehensive assessments must be completed within 42 working days of referral (Welsh Government, 2014 para34). </w:t>
            </w:r>
            <w:r w:rsidR="00853C2E">
              <w:t xml:space="preserve">Using Borton’s Model of Reflection (1970), the ‘what’ is that I hope to develop my ability to complete more efficient analysis in assessment, keeping my approach person centred </w:t>
            </w:r>
            <w:r w:rsidR="007642C6">
              <w:t>to</w:t>
            </w:r>
            <w:r w:rsidR="00853C2E">
              <w:t xml:space="preserve"> offer a good service to families, within acceptable timeframes. To achieve this, the ‘now what?’, I will attend training sessions ‘social work assessment skills’ and ‘analysis in children’s services record keeping’ and discuss in supervision my practical learning and how I have applied learning from training opportunities. I plan to review assessments written by more experienced colleagues and again, discuss in supervision how I can improve my own analysis in assessment, considering the dilemma between time taken to gather and document information, build relationships and remain within timescales. </w:t>
            </w:r>
          </w:p>
          <w:p w14:paraId="1C84DA69" w14:textId="77777777" w:rsidR="00853C2E" w:rsidRDefault="00853C2E" w:rsidP="002D6B34">
            <w:pPr>
              <w:jc w:val="both"/>
            </w:pPr>
          </w:p>
          <w:p w14:paraId="2FBA5C73" w14:textId="5A22564B" w:rsidR="006F3084" w:rsidRDefault="00214894" w:rsidP="002D6B34">
            <w:pPr>
              <w:jc w:val="both"/>
            </w:pPr>
            <w:r>
              <w:t>The Welsh Government (2014 para 13) highlights the importance of ensuring individuals feel in equal partnership with professionals when sharing their views</w:t>
            </w:r>
            <w:r w:rsidR="003E2457">
              <w:t xml:space="preserve"> and I recognise that I struggle when other professionals disagree with a family centred actions and challenge rather than contribute to a plan. Walker (2018, p90) recognises that interpretation of ‘significant harm’ can vary between professionals, which I have found challenging to navigate as a newly qualified social worker. I plan to improve collaborative working between myself, families and multi-agency colleagues by discussing conflicts and challenge in supervision and creating plans on how to resolve disagreements sensitively. </w:t>
            </w:r>
            <w:r w:rsidR="008042F2">
              <w:t xml:space="preserve">I can slow down </w:t>
            </w:r>
            <w:r w:rsidR="00A1384C">
              <w:t xml:space="preserve">and more thoroughly assess when faced with professional disagreements, (Sidebotham et al., 2016 p176) recognises that excessive focus on assessment can lead to drift and prevent proactive work with families. </w:t>
            </w:r>
            <w:r w:rsidR="008042F2">
              <w:t xml:space="preserve"> </w:t>
            </w:r>
            <w:r w:rsidR="003E2457">
              <w:t>I will attend ‘assessment skills’ training to support me to represent all views within my assessments, demonstrating that collaboration has led to final decisions</w:t>
            </w:r>
            <w:r w:rsidR="008042F2">
              <w:t>.</w:t>
            </w:r>
            <w:r w:rsidR="003E2457">
              <w:t xml:space="preserve"> I also plan to</w:t>
            </w:r>
            <w:r w:rsidR="00A1384C">
              <w:t xml:space="preserve"> research and use advocacy services</w:t>
            </w:r>
            <w:r w:rsidR="003E2457">
              <w:t xml:space="preserve"> more, to ensure parents and children’s views are represented to myself and</w:t>
            </w:r>
            <w:r w:rsidR="00A1384C">
              <w:t xml:space="preserve"> </w:t>
            </w:r>
            <w:r w:rsidR="003E2457">
              <w:t>all other professionals.</w:t>
            </w:r>
            <w:r w:rsidR="009648F2">
              <w:t xml:space="preserve"> Scourfield (2021) </w:t>
            </w:r>
            <w:r w:rsidR="002158C4">
              <w:t>encourages advocacy to be utilised, to ensure those struggling feel more in control and ‘levels the playing field’ in having their voices heard, by making more advocacy referrals I hope to improve co-production of plans with families. Although I have been offering advocacy referrals, I plan to better explain to individuals what this means and how it could support them to increase acceptance of the service.</w:t>
            </w:r>
            <w:r w:rsidR="003E2457">
              <w:t xml:space="preserve"> I will monitor and unpick my progress in supervision, </w:t>
            </w:r>
            <w:r w:rsidR="008042F2">
              <w:t>reviewing how my confidence in managing multi-agency plans and engaging resistant families grows over the coming year.</w:t>
            </w:r>
          </w:p>
          <w:p w14:paraId="4D217F33" w14:textId="77777777" w:rsidR="008042F2" w:rsidRDefault="008042F2" w:rsidP="002D6B34">
            <w:pPr>
              <w:jc w:val="both"/>
            </w:pPr>
          </w:p>
          <w:p w14:paraId="110B3BBA" w14:textId="592DBB93" w:rsidR="008730D0" w:rsidRDefault="006554D4" w:rsidP="002D6B34">
            <w:pPr>
              <w:jc w:val="both"/>
            </w:pPr>
            <w:r>
              <w:t>As I have completed my first year in practice, I am now able to undertake investigations under Section 47 of the Children Act 1989. Completing these investigations</w:t>
            </w:r>
            <w:r w:rsidR="008730D0">
              <w:t xml:space="preserve"> </w:t>
            </w:r>
            <w:r>
              <w:t xml:space="preserve">will </w:t>
            </w:r>
            <w:r w:rsidR="00CB5D6C">
              <w:t>involve making</w:t>
            </w:r>
            <w:r>
              <w:t xml:space="preserve"> professional judgements to address safeguarding in increasingly complex situations, often with little time to complete full assessments. I plan to observe experienced staff members and review written records of previous investigations, discussing my observations and experiences in supervision and reviewing my previous learning from training. I attended ‘achieving best evidence’ training previously, however at the time unable to </w:t>
            </w:r>
            <w:r w:rsidR="00C1143F">
              <w:t xml:space="preserve">carry out investigations so I plan to review the content of the course now that I can put the learning into practice. </w:t>
            </w:r>
            <w:r w:rsidR="008730D0">
              <w:t>Whilst completing Section 47 investigations I will consider the dilemmas in balancing children’s rights to be protected from abuse and neglect as set out in the United Nations Convention of the Rights of the Child alongside Article 8 of the Human Convention of Human Rights 1950, right to private and family life. I will discuss in supervision and complete personal research on balancing this conflict whilst making complex professional judgements.</w:t>
            </w:r>
          </w:p>
          <w:p w14:paraId="31DA1831" w14:textId="77777777" w:rsidR="009648F2" w:rsidRDefault="009648F2" w:rsidP="002D6B34">
            <w:pPr>
              <w:jc w:val="both"/>
            </w:pPr>
          </w:p>
          <w:p w14:paraId="7E3E67F4" w14:textId="06D88860" w:rsidR="00F86407" w:rsidRPr="00F86407" w:rsidRDefault="00260896" w:rsidP="002D6B34">
            <w:pPr>
              <w:jc w:val="both"/>
            </w:pPr>
            <w:r>
              <w:t>Word Count: 7</w:t>
            </w:r>
            <w:r w:rsidR="008730D0">
              <w:t>84</w:t>
            </w:r>
          </w:p>
        </w:tc>
      </w:tr>
    </w:tbl>
    <w:p w14:paraId="5EBD4E32" w14:textId="048D0A4C" w:rsidR="004F0E93" w:rsidRDefault="000A08D4" w:rsidP="004F0E93">
      <w:pPr>
        <w:jc w:val="center"/>
        <w:rPr>
          <w:b/>
          <w:sz w:val="28"/>
          <w:szCs w:val="28"/>
        </w:rPr>
      </w:pPr>
      <w:r w:rsidRPr="000A08D4">
        <w:rPr>
          <w:b/>
          <w:sz w:val="28"/>
          <w:szCs w:val="28"/>
        </w:rPr>
        <w:lastRenderedPageBreak/>
        <w:t xml:space="preserve">models of reflection social </w:t>
      </w:r>
      <w:r w:rsidR="006E6B25" w:rsidRPr="000A08D4">
        <w:rPr>
          <w:b/>
          <w:sz w:val="28"/>
          <w:szCs w:val="28"/>
        </w:rPr>
        <w:t>work</w:t>
      </w:r>
      <w:r w:rsidR="006E6B25" w:rsidRPr="00EE5BC3">
        <w:rPr>
          <w:b/>
          <w:sz w:val="28"/>
          <w:szCs w:val="28"/>
        </w:rPr>
        <w:t xml:space="preserve"> Task</w:t>
      </w:r>
      <w:r w:rsidR="004F0E93" w:rsidRPr="00EE5BC3">
        <w:rPr>
          <w:b/>
          <w:sz w:val="28"/>
          <w:szCs w:val="28"/>
        </w:rPr>
        <w:t xml:space="preserve">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B775767" w14:textId="77777777" w:rsidR="00214894" w:rsidRDefault="00214894" w:rsidP="002D6B34">
            <w:pPr>
              <w:jc w:val="both"/>
            </w:pPr>
          </w:p>
          <w:p w14:paraId="00903800" w14:textId="739EA6E6" w:rsidR="00214894" w:rsidRDefault="00214894" w:rsidP="00214894">
            <w:pPr>
              <w:jc w:val="both"/>
            </w:pPr>
            <w:r>
              <w:t>When attending ‘analysis in children’s services record keeping’ training, we discussed the purpose of assessments</w:t>
            </w:r>
            <w:r w:rsidR="0023408F">
              <w:t xml:space="preserve"> and</w:t>
            </w:r>
            <w:r>
              <w:t xml:space="preserve"> I reflected on what is helpful when reading previous assessments completed</w:t>
            </w:r>
            <w:r w:rsidR="00EB3491">
              <w:t xml:space="preserve"> by </w:t>
            </w:r>
            <w:r>
              <w:t xml:space="preserve">experienced </w:t>
            </w:r>
            <w:r w:rsidR="00EB3491">
              <w:t>practitioners and noticed they</w:t>
            </w:r>
            <w:r>
              <w:t xml:space="preserve"> stayed focussed on </w:t>
            </w:r>
            <w:r w:rsidR="00EB3491">
              <w:t>the present risks</w:t>
            </w:r>
            <w:r>
              <w:t xml:space="preserve">, strengths and needs. The ‘assessment skills’ training raised the importance of referring to history, without getting ‘bogged down’ in detail. I discussed this in supervision and started </w:t>
            </w:r>
            <w:r w:rsidR="0023408F">
              <w:t>utilising</w:t>
            </w:r>
            <w:r>
              <w:t xml:space="preserve"> up to date chronologies, Milner, et al. (2015 p45) states that good quality assessments include accurate chronologies with information from a range of sources and </w:t>
            </w:r>
            <w:r w:rsidR="0023408F">
              <w:t>this</w:t>
            </w:r>
            <w:r>
              <w:t xml:space="preserve"> enable</w:t>
            </w:r>
            <w:r w:rsidR="0023408F">
              <w:t>d</w:t>
            </w:r>
            <w:r>
              <w:t xml:space="preserve"> me to refer to the history without being descriptive. Doing this supported me to </w:t>
            </w:r>
            <w:r w:rsidR="006741FD">
              <w:t>identify</w:t>
            </w:r>
            <w:r>
              <w:t xml:space="preserve"> </w:t>
            </w:r>
            <w:r w:rsidR="0023408F">
              <w:t xml:space="preserve">and analyse </w:t>
            </w:r>
            <w:r>
              <w:t xml:space="preserve">patterns </w:t>
            </w:r>
            <w:r w:rsidR="0023408F">
              <w:t>of risk</w:t>
            </w:r>
            <w:r>
              <w:t>,</w:t>
            </w:r>
            <w:r w:rsidR="0023408F">
              <w:t xml:space="preserve"> harm and</w:t>
            </w:r>
            <w:r>
              <w:t xml:space="preserve"> </w:t>
            </w:r>
            <w:r w:rsidR="0023408F">
              <w:t>strengths</w:t>
            </w:r>
            <w:r>
              <w:t xml:space="preserve">. Within supervision, I discussed that I previously believed a long assessment to be thorough but now understand through additional training, discussion and research that </w:t>
            </w:r>
            <w:r w:rsidR="0023408F">
              <w:t>my previous assessments were descriptive.</w:t>
            </w:r>
            <w:r>
              <w:t xml:space="preserve"> Milner et al. (2015 p45) stresses the importance of an analysis of what the information means for the child and their family which I will continue to make my focus moving forward.</w:t>
            </w:r>
          </w:p>
          <w:p w14:paraId="193815F3" w14:textId="77777777" w:rsidR="0069399C" w:rsidRDefault="0069399C" w:rsidP="00214894">
            <w:pPr>
              <w:jc w:val="both"/>
            </w:pPr>
          </w:p>
          <w:p w14:paraId="0D14072D" w14:textId="6D60911E" w:rsidR="0069399C" w:rsidRDefault="0069399C" w:rsidP="0069399C">
            <w:pPr>
              <w:jc w:val="both"/>
            </w:pPr>
            <w:r>
              <w:t xml:space="preserve">During the last year, I have faced </w:t>
            </w:r>
            <w:r w:rsidR="0023408F">
              <w:t>challenges from</w:t>
            </w:r>
            <w:r>
              <w:t xml:space="preserve"> both professionals and families </w:t>
            </w:r>
            <w:r w:rsidR="0023408F">
              <w:t>and</w:t>
            </w:r>
            <w:r>
              <w:t xml:space="preserve"> have used supervision </w:t>
            </w:r>
            <w:r w:rsidR="006741FD">
              <w:t>to</w:t>
            </w:r>
            <w:r>
              <w:t xml:space="preserve"> reflect</w:t>
            </w:r>
            <w:r w:rsidR="006741FD">
              <w:t xml:space="preserve"> on research, particularly around professional anxiety and how this impacts our reactions. </w:t>
            </w:r>
            <w:r>
              <w:t xml:space="preserve">Walker (2018, p90) states that when professionals feel ‘overridden’, it impacts relationships and quality of work, however, my role as a social worker is to promote families rights and choices alongside taking safeguarding actions, in line with the Code of Professional Practice for Social Care (2017). By continuing to prioritise working ‘with’ rather than ‘unto’ people in need of support (Livingstone et al, 2023) and </w:t>
            </w:r>
            <w:r>
              <w:lastRenderedPageBreak/>
              <w:t xml:space="preserve">being clear about thresholds, processes and legislation underpinning decisions I have </w:t>
            </w:r>
            <w:r w:rsidR="006741FD">
              <w:t xml:space="preserve">experienced </w:t>
            </w:r>
            <w:r>
              <w:t>less resistance</w:t>
            </w:r>
            <w:r w:rsidR="0023408F">
              <w:t xml:space="preserve">. </w:t>
            </w:r>
            <w:r>
              <w:t xml:space="preserve">I have attempted to use advocacy services more frequently, </w:t>
            </w:r>
            <w:r w:rsidR="002158C4">
              <w:t xml:space="preserve">however I have often found families choosing to work with me directly. I have reflected in supervision that I hope this means </w:t>
            </w:r>
            <w:r w:rsidR="006741FD">
              <w:t>families</w:t>
            </w:r>
            <w:r w:rsidR="002158C4">
              <w:t xml:space="preserve"> already feel heard</w:t>
            </w:r>
            <w:r w:rsidR="00B92C2A">
              <w:t xml:space="preserve">, however I will continue to offer referrals </w:t>
            </w:r>
            <w:r w:rsidR="00550E2B">
              <w:t>to empower service users and remove barriers to achieving the right support</w:t>
            </w:r>
            <w:r>
              <w:t xml:space="preserve">. </w:t>
            </w:r>
          </w:p>
          <w:p w14:paraId="29FA9432" w14:textId="77777777" w:rsidR="0069399C" w:rsidRDefault="0069399C" w:rsidP="00214894">
            <w:pPr>
              <w:jc w:val="both"/>
            </w:pPr>
          </w:p>
          <w:p w14:paraId="1B3F880F" w14:textId="38A5B4DC" w:rsidR="00EB3491" w:rsidRDefault="00EB3491" w:rsidP="00EB3491">
            <w:pPr>
              <w:jc w:val="both"/>
            </w:pPr>
            <w:r>
              <w:t xml:space="preserve">When considering professional judgement in increasingly complex situations, I considered the ‘what’ I wanted to develop in line with Borton’s Reflective Model (1970) to be completing Section 47 investigations. I spent time observing experienced colleagues and noted their confidence in making </w:t>
            </w:r>
            <w:r w:rsidR="0023408F">
              <w:t>confident decisions</w:t>
            </w:r>
            <w:r>
              <w:t xml:space="preserve">. I discussed </w:t>
            </w:r>
            <w:r w:rsidR="0023408F">
              <w:t>i</w:t>
            </w:r>
            <w:r>
              <w:t>n supervision that I did not yet feel able to do this independently and need</w:t>
            </w:r>
            <w:r w:rsidR="00517618">
              <w:t>ed</w:t>
            </w:r>
            <w:r>
              <w:t xml:space="preserve"> increased support</w:t>
            </w:r>
            <w:r w:rsidR="00517618">
              <w:t xml:space="preserve">, however </w:t>
            </w:r>
            <w:r>
              <w:t xml:space="preserve">as </w:t>
            </w:r>
            <w:r w:rsidR="0023408F">
              <w:t>I gained confidence</w:t>
            </w:r>
            <w:r>
              <w:t xml:space="preserve">, found myself </w:t>
            </w:r>
            <w:r w:rsidR="00550E2B">
              <w:t>asking for</w:t>
            </w:r>
            <w:r>
              <w:t xml:space="preserve"> advice less often. By relying on guidance from more experienced colleagues and talking through situations in supervision, I have become a more </w:t>
            </w:r>
            <w:r w:rsidR="0023408F">
              <w:t>independent</w:t>
            </w:r>
            <w:r>
              <w:t xml:space="preserve"> practitioner. I have reviewed my learning from the ‘Achieving Best Evidence’ training and put into practice the importance of asking the right questions, being persistent and developed my ability </w:t>
            </w:r>
            <w:r w:rsidR="0023408F">
              <w:t xml:space="preserve">to </w:t>
            </w:r>
            <w:r>
              <w:t>build rapport quickly</w:t>
            </w:r>
            <w:r w:rsidR="00550E2B">
              <w:t xml:space="preserve"> during</w:t>
            </w:r>
            <w:r>
              <w:t xml:space="preserve"> an initial enquiry. I have completed further reading on the tensions between protection and privacy and whilst the welfare of children is always the priority, referred to as the ‘paramountcy principle’ (Davies and Duckett, 2016 pp16-18)</w:t>
            </w:r>
            <w:r w:rsidR="00517618">
              <w:t xml:space="preserve"> </w:t>
            </w:r>
            <w:r w:rsidR="00550E2B">
              <w:t>I can still find it challenging to put the principle into practice when taking decisive actions, particularly where allegations are unproven as it can cause highly emotional situations to manage. I will continue to discuss these decisions and conflicts in supervision</w:t>
            </w:r>
            <w:r w:rsidR="007F6DC3">
              <w:t xml:space="preserve"> to continue my learning and development and ability to decisively prioritise safeguarding in challenging contexts, where details are often unknown.</w:t>
            </w:r>
          </w:p>
          <w:p w14:paraId="6F537586" w14:textId="77777777" w:rsidR="00EB3491" w:rsidRDefault="00EB3491" w:rsidP="00EB3491">
            <w:pPr>
              <w:jc w:val="both"/>
            </w:pPr>
          </w:p>
          <w:p w14:paraId="00091944" w14:textId="28EB9E9C" w:rsidR="007F6DC3" w:rsidRDefault="007F6DC3" w:rsidP="00EB3491">
            <w:pPr>
              <w:jc w:val="both"/>
            </w:pPr>
            <w:r>
              <w:t xml:space="preserve">Over the last year my confidence as a practitioner has increased and I recognise that I have made progress across all three outcomes set out by the programme. I </w:t>
            </w:r>
            <w:r w:rsidR="006F6079">
              <w:t>am</w:t>
            </w:r>
            <w:r>
              <w:t xml:space="preserve"> more assertive with both families and professionals when needed, although I can still find this difficult when situations </w:t>
            </w:r>
            <w:r w:rsidR="00517618">
              <w:t>remain</w:t>
            </w:r>
            <w:r>
              <w:t xml:space="preserve"> unclear. I plan to attend ‘Building Resilience’ training to support me to manage my feelings around difficult decisions and </w:t>
            </w:r>
            <w:r w:rsidR="00517618">
              <w:t>will continue to discuss the challenges</w:t>
            </w:r>
            <w:r>
              <w:t xml:space="preserve"> with more experienced practitioners informally and within supervision to suppor</w:t>
            </w:r>
            <w:r w:rsidR="00517618">
              <w:t>t</w:t>
            </w:r>
            <w:r>
              <w:t xml:space="preserve"> me to reflect on why decisions </w:t>
            </w:r>
            <w:r w:rsidR="0023408F">
              <w:t>must</w:t>
            </w:r>
            <w:r>
              <w:t xml:space="preserve"> be made</w:t>
            </w:r>
            <w:r w:rsidR="00517618">
              <w:t xml:space="preserve">. </w:t>
            </w:r>
            <w:r w:rsidR="006F6079">
              <w:t xml:space="preserve">Finally, I will continue to </w:t>
            </w:r>
            <w:r w:rsidR="00517618">
              <w:t>prioritise</w:t>
            </w:r>
            <w:r w:rsidR="006F6079">
              <w:t xml:space="preserve"> reading and research as it is important that although I am no longer studying, </w:t>
            </w:r>
            <w:r w:rsidR="0023408F">
              <w:t>continued learning will ensure</w:t>
            </w:r>
            <w:r w:rsidR="006F6079">
              <w:t xml:space="preserve"> I am </w:t>
            </w:r>
            <w:r w:rsidR="0063199A">
              <w:t xml:space="preserve">continually developing my practice and am offering </w:t>
            </w:r>
            <w:r w:rsidR="006F6079">
              <w:t>up to date and evidence-based approaches to families.</w:t>
            </w:r>
          </w:p>
          <w:p w14:paraId="6F64940A" w14:textId="77777777" w:rsidR="00214894" w:rsidRDefault="00214894" w:rsidP="002D6B34">
            <w:pPr>
              <w:jc w:val="both"/>
            </w:pPr>
          </w:p>
          <w:p w14:paraId="52CD0E3E" w14:textId="4F3E1C2B" w:rsidR="004F0E93" w:rsidRPr="006F6079" w:rsidRDefault="006741FD" w:rsidP="002D6B34">
            <w:pPr>
              <w:jc w:val="both"/>
            </w:pPr>
            <w:r>
              <w:t xml:space="preserve">Word count: </w:t>
            </w:r>
            <w:r w:rsidR="0063199A">
              <w:t>701</w:t>
            </w:r>
            <w:r w:rsidR="006F6079">
              <w:t xml:space="preserve"> </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17B649E4" w14:textId="77777777" w:rsidR="00FD39D3" w:rsidRDefault="00FD39D3" w:rsidP="002D6B34">
            <w:pPr>
              <w:jc w:val="both"/>
              <w:rPr>
                <w:iCs/>
              </w:rPr>
            </w:pPr>
          </w:p>
          <w:p w14:paraId="1CE02D6D" w14:textId="6A80EBB5" w:rsidR="00FD39D3" w:rsidRDefault="00FD39D3" w:rsidP="002D6B34">
            <w:pPr>
              <w:jc w:val="both"/>
              <w:rPr>
                <w:iCs/>
              </w:rPr>
            </w:pPr>
            <w:r>
              <w:rPr>
                <w:iCs/>
              </w:rPr>
              <w:t xml:space="preserve">In feedback from task 2, the children provided positive feedback that I tell them ‘what’s going on’ and make sure they understand, although Child 1 did express that more </w:t>
            </w:r>
            <w:r w:rsidR="005F1AA4">
              <w:rPr>
                <w:iCs/>
              </w:rPr>
              <w:t>repetition</w:t>
            </w:r>
            <w:r>
              <w:rPr>
                <w:iCs/>
              </w:rPr>
              <w:t xml:space="preserve"> might have been helpful to support them to understand more clearly. Baker (2025) outlines the importance of being honest with children, however in future I would ensure to repeat and rephrase the message </w:t>
            </w:r>
            <w:r w:rsidR="005F1AA4">
              <w:rPr>
                <w:iCs/>
              </w:rPr>
              <w:t>several times within the session.</w:t>
            </w:r>
            <w:r>
              <w:rPr>
                <w:iCs/>
              </w:rPr>
              <w:t xml:space="preserve"> Fook (2001) recognises that critical reflection is central to learning and by reflecting on feedback, I have realised that </w:t>
            </w:r>
            <w:r w:rsidR="005F1AA4">
              <w:rPr>
                <w:iCs/>
              </w:rPr>
              <w:t>difficult messages often need to be repeated to check understanding and support children to process difficult information.</w:t>
            </w:r>
          </w:p>
          <w:p w14:paraId="42AB8A5E" w14:textId="77777777" w:rsidR="00C853E3" w:rsidRDefault="00C853E3" w:rsidP="002B6841">
            <w:pPr>
              <w:jc w:val="both"/>
            </w:pPr>
          </w:p>
          <w:p w14:paraId="70BA0C19" w14:textId="0ACF1FF4" w:rsidR="002B6841" w:rsidRPr="005E17F1" w:rsidRDefault="002B6841" w:rsidP="002B6841">
            <w:pPr>
              <w:jc w:val="both"/>
            </w:pPr>
            <w:r>
              <w:t xml:space="preserve">Word count: </w:t>
            </w:r>
            <w:r w:rsidR="005F1AA4">
              <w:t>104</w:t>
            </w:r>
          </w:p>
        </w:tc>
      </w:tr>
    </w:tbl>
    <w:p w14:paraId="3E5F404D" w14:textId="77777777" w:rsidR="00C853E3" w:rsidRDefault="00C853E3"/>
    <w:sectPr w:rsidR="00C853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9300D8"/>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1"/>
  </w:num>
  <w:num w:numId="2" w16cid:durableId="324745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7408"/>
    <w:rsid w:val="00021A9D"/>
    <w:rsid w:val="00056BE4"/>
    <w:rsid w:val="000965D5"/>
    <w:rsid w:val="000A08D4"/>
    <w:rsid w:val="000A2AB5"/>
    <w:rsid w:val="000B2F0D"/>
    <w:rsid w:val="000D7678"/>
    <w:rsid w:val="001502D9"/>
    <w:rsid w:val="001D0C3E"/>
    <w:rsid w:val="00214894"/>
    <w:rsid w:val="002158C4"/>
    <w:rsid w:val="0023408F"/>
    <w:rsid w:val="00237B5B"/>
    <w:rsid w:val="00260896"/>
    <w:rsid w:val="00284B7E"/>
    <w:rsid w:val="002B6841"/>
    <w:rsid w:val="002C00AF"/>
    <w:rsid w:val="00335F9C"/>
    <w:rsid w:val="003E2053"/>
    <w:rsid w:val="003E2457"/>
    <w:rsid w:val="00415E46"/>
    <w:rsid w:val="00453B9B"/>
    <w:rsid w:val="00493267"/>
    <w:rsid w:val="00494BB6"/>
    <w:rsid w:val="004F0E93"/>
    <w:rsid w:val="004F62A9"/>
    <w:rsid w:val="00505166"/>
    <w:rsid w:val="00517618"/>
    <w:rsid w:val="00550E2B"/>
    <w:rsid w:val="005C784C"/>
    <w:rsid w:val="005F1AA4"/>
    <w:rsid w:val="005F555A"/>
    <w:rsid w:val="006243EF"/>
    <w:rsid w:val="00631815"/>
    <w:rsid w:val="0063199A"/>
    <w:rsid w:val="00653641"/>
    <w:rsid w:val="006554D4"/>
    <w:rsid w:val="006639ED"/>
    <w:rsid w:val="006741FD"/>
    <w:rsid w:val="0069399C"/>
    <w:rsid w:val="006E6B25"/>
    <w:rsid w:val="006F3084"/>
    <w:rsid w:val="006F6079"/>
    <w:rsid w:val="00736930"/>
    <w:rsid w:val="0074741C"/>
    <w:rsid w:val="007642C6"/>
    <w:rsid w:val="00767C8E"/>
    <w:rsid w:val="00767FEA"/>
    <w:rsid w:val="007C6082"/>
    <w:rsid w:val="007E5779"/>
    <w:rsid w:val="007F346B"/>
    <w:rsid w:val="007F6DC3"/>
    <w:rsid w:val="008042F2"/>
    <w:rsid w:val="00853C2E"/>
    <w:rsid w:val="008730D0"/>
    <w:rsid w:val="008C7E44"/>
    <w:rsid w:val="0093565D"/>
    <w:rsid w:val="00943077"/>
    <w:rsid w:val="00943FDB"/>
    <w:rsid w:val="009648F2"/>
    <w:rsid w:val="009A4CCD"/>
    <w:rsid w:val="009F21E6"/>
    <w:rsid w:val="00A1384C"/>
    <w:rsid w:val="00A13F5A"/>
    <w:rsid w:val="00A63C15"/>
    <w:rsid w:val="00A66165"/>
    <w:rsid w:val="00A73D0B"/>
    <w:rsid w:val="00AB232D"/>
    <w:rsid w:val="00B92C2A"/>
    <w:rsid w:val="00B930D3"/>
    <w:rsid w:val="00C0499C"/>
    <w:rsid w:val="00C1143F"/>
    <w:rsid w:val="00C20477"/>
    <w:rsid w:val="00C243FA"/>
    <w:rsid w:val="00C55830"/>
    <w:rsid w:val="00C57ABA"/>
    <w:rsid w:val="00C853E3"/>
    <w:rsid w:val="00C86002"/>
    <w:rsid w:val="00CB2131"/>
    <w:rsid w:val="00CB5D6C"/>
    <w:rsid w:val="00CC2173"/>
    <w:rsid w:val="00D27A91"/>
    <w:rsid w:val="00D87BBC"/>
    <w:rsid w:val="00DC3220"/>
    <w:rsid w:val="00DF2A2E"/>
    <w:rsid w:val="00E5092E"/>
    <w:rsid w:val="00E9328E"/>
    <w:rsid w:val="00EB3491"/>
    <w:rsid w:val="00F14D32"/>
    <w:rsid w:val="00F44CBD"/>
    <w:rsid w:val="00F86407"/>
    <w:rsid w:val="00FB4751"/>
    <w:rsid w:val="00FD39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A66165"/>
    <w:rPr>
      <w:color w:val="0563C1" w:themeColor="hyperlink"/>
      <w:u w:val="single"/>
    </w:rPr>
  </w:style>
  <w:style w:type="character" w:styleId="UnresolvedMention">
    <w:name w:val="Unresolved Mention"/>
    <w:basedOn w:val="DefaultParagraphFont"/>
    <w:uiPriority w:val="99"/>
    <w:semiHidden/>
    <w:unhideWhenUsed/>
    <w:rsid w:val="00A661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1359</TotalTime>
  <Pages>6</Pages>
  <Words>2037</Words>
  <Characters>11616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Perkins, Nicola</cp:lastModifiedBy>
  <cp:revision>14</cp:revision>
  <cp:lastPrinted>2023-02-14T11:26:00Z</cp:lastPrinted>
  <dcterms:created xsi:type="dcterms:W3CDTF">2025-09-01T16:29:00Z</dcterms:created>
  <dcterms:modified xsi:type="dcterms:W3CDTF">2025-09-22T11:58:00Z</dcterms:modified>
</cp:coreProperties>
</file>