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47579" w14:textId="77777777" w:rsidR="004D760D" w:rsidRDefault="004D760D" w:rsidP="004D760D">
      <w:pPr>
        <w:spacing w:line="259" w:lineRule="auto"/>
        <w:jc w:val="center"/>
        <w:rPr>
          <w:rFonts w:ascii="Arial" w:hAnsi="Arial" w:cs="Arial"/>
          <w:b/>
          <w:bCs/>
          <w:color w:val="000000" w:themeColor="text1"/>
          <w:sz w:val="40"/>
          <w:szCs w:val="40"/>
        </w:rPr>
      </w:pPr>
    </w:p>
    <w:p w14:paraId="07073C00" w14:textId="77777777" w:rsidR="004D760D" w:rsidRDefault="004D760D" w:rsidP="004D760D">
      <w:pPr>
        <w:spacing w:line="259" w:lineRule="auto"/>
        <w:jc w:val="center"/>
        <w:rPr>
          <w:rFonts w:ascii="Arial" w:hAnsi="Arial" w:cs="Arial"/>
          <w:b/>
          <w:bCs/>
          <w:color w:val="000000" w:themeColor="text1"/>
          <w:sz w:val="40"/>
          <w:szCs w:val="40"/>
        </w:rPr>
      </w:pPr>
    </w:p>
    <w:p w14:paraId="17D26C4B" w14:textId="3EDB8843" w:rsidR="004D760D" w:rsidRDefault="004D760D" w:rsidP="004D760D">
      <w:pPr>
        <w:spacing w:line="259" w:lineRule="auto"/>
        <w:jc w:val="center"/>
        <w:rPr>
          <w:rFonts w:ascii="Arial" w:hAnsi="Arial" w:cs="Arial"/>
          <w:b/>
          <w:bCs/>
          <w:color w:val="000000" w:themeColor="text1"/>
          <w:sz w:val="40"/>
          <w:szCs w:val="40"/>
        </w:rPr>
      </w:pPr>
      <w:r w:rsidRPr="00E41C30">
        <w:rPr>
          <w:rFonts w:ascii="Arial" w:hAnsi="Arial" w:cs="Arial"/>
          <w:b/>
          <w:bCs/>
          <w:color w:val="000000" w:themeColor="text1"/>
          <w:sz w:val="40"/>
          <w:szCs w:val="40"/>
        </w:rPr>
        <w:t>BA International Hotel Management</w:t>
      </w:r>
    </w:p>
    <w:p w14:paraId="7E913E67" w14:textId="77777777" w:rsidR="004D760D" w:rsidRPr="00E41C30" w:rsidRDefault="004D760D" w:rsidP="004D760D">
      <w:pPr>
        <w:spacing w:line="259" w:lineRule="auto"/>
        <w:jc w:val="center"/>
        <w:rPr>
          <w:rFonts w:ascii="Arial" w:hAnsi="Arial" w:cs="Arial"/>
          <w:b/>
          <w:bCs/>
          <w:sz w:val="40"/>
          <w:szCs w:val="40"/>
        </w:rPr>
      </w:pPr>
    </w:p>
    <w:p w14:paraId="2513E85C" w14:textId="77777777" w:rsidR="004D760D" w:rsidRPr="00E41C30" w:rsidRDefault="004D760D" w:rsidP="004D760D">
      <w:pPr>
        <w:spacing w:line="259" w:lineRule="auto"/>
        <w:jc w:val="center"/>
        <w:rPr>
          <w:rFonts w:ascii="Arial" w:hAnsi="Arial" w:cs="Arial"/>
          <w:b/>
          <w:bCs/>
          <w:sz w:val="32"/>
          <w:szCs w:val="32"/>
        </w:rPr>
      </w:pPr>
      <w:r w:rsidRPr="00E41C30">
        <w:rPr>
          <w:rFonts w:ascii="Arial" w:hAnsi="Arial" w:cs="Arial"/>
          <w:b/>
          <w:bCs/>
          <w:sz w:val="32"/>
          <w:szCs w:val="32"/>
        </w:rPr>
        <w:t>Personnel Resourcing and Development</w:t>
      </w:r>
      <w:r>
        <w:rPr>
          <w:rFonts w:ascii="Arial" w:hAnsi="Arial" w:cs="Arial"/>
          <w:b/>
          <w:bCs/>
          <w:sz w:val="32"/>
          <w:szCs w:val="32"/>
        </w:rPr>
        <w:t xml:space="preserve"> </w:t>
      </w:r>
      <w:r w:rsidRPr="00E41C30">
        <w:rPr>
          <w:rFonts w:ascii="Arial" w:hAnsi="Arial" w:cs="Arial"/>
          <w:b/>
          <w:bCs/>
          <w:sz w:val="32"/>
          <w:szCs w:val="32"/>
        </w:rPr>
        <w:t>BMIH5005</w:t>
      </w:r>
    </w:p>
    <w:p w14:paraId="07C5DD7A" w14:textId="77777777" w:rsidR="004D760D" w:rsidRDefault="004D760D" w:rsidP="004D760D">
      <w:pPr>
        <w:spacing w:before="120"/>
        <w:jc w:val="center"/>
        <w:rPr>
          <w:rFonts w:ascii="Arial" w:hAnsi="Arial" w:cs="Arial"/>
          <w:bCs/>
          <w:sz w:val="28"/>
          <w:szCs w:val="28"/>
        </w:rPr>
      </w:pPr>
    </w:p>
    <w:p w14:paraId="4CCE52CF" w14:textId="77777777" w:rsidR="004D760D" w:rsidRDefault="004D760D" w:rsidP="004D760D">
      <w:pPr>
        <w:spacing w:before="120"/>
        <w:jc w:val="center"/>
        <w:rPr>
          <w:rFonts w:ascii="Arial" w:hAnsi="Arial" w:cs="Arial"/>
          <w:bCs/>
          <w:sz w:val="28"/>
          <w:szCs w:val="28"/>
        </w:rPr>
      </w:pPr>
      <w:r w:rsidRPr="00D56432">
        <w:rPr>
          <w:rFonts w:ascii="Arial" w:hAnsi="Arial" w:cs="Arial"/>
          <w:bCs/>
          <w:sz w:val="28"/>
          <w:szCs w:val="28"/>
        </w:rPr>
        <w:t xml:space="preserve">How to engage employees </w:t>
      </w:r>
      <w:r>
        <w:rPr>
          <w:rFonts w:ascii="Arial" w:hAnsi="Arial" w:cs="Arial"/>
          <w:bCs/>
          <w:sz w:val="28"/>
          <w:szCs w:val="28"/>
        </w:rPr>
        <w:t>(</w:t>
      </w:r>
      <w:r w:rsidRPr="00D56432">
        <w:rPr>
          <w:rFonts w:ascii="Arial" w:hAnsi="Arial" w:cs="Arial"/>
          <w:bCs/>
          <w:sz w:val="28"/>
          <w:szCs w:val="28"/>
        </w:rPr>
        <w:t>Generation Ys or Generation Zs</w:t>
      </w:r>
      <w:r>
        <w:rPr>
          <w:rFonts w:ascii="Arial" w:hAnsi="Arial" w:cs="Arial"/>
          <w:bCs/>
          <w:sz w:val="28"/>
          <w:szCs w:val="28"/>
        </w:rPr>
        <w:t>)</w:t>
      </w:r>
      <w:r w:rsidRPr="00D56432">
        <w:rPr>
          <w:rFonts w:ascii="Arial" w:hAnsi="Arial" w:cs="Arial"/>
          <w:bCs/>
          <w:sz w:val="28"/>
          <w:szCs w:val="28"/>
        </w:rPr>
        <w:t xml:space="preserve"> throughout the employee lifecycle?</w:t>
      </w:r>
    </w:p>
    <w:p w14:paraId="224B9F99" w14:textId="77777777" w:rsidR="004D760D" w:rsidRDefault="004D760D" w:rsidP="004D760D">
      <w:pPr>
        <w:spacing w:line="259" w:lineRule="auto"/>
        <w:jc w:val="center"/>
        <w:rPr>
          <w:rFonts w:ascii="Arial" w:hAnsi="Arial" w:cs="Arial"/>
          <w:sz w:val="36"/>
          <w:szCs w:val="36"/>
        </w:rPr>
      </w:pPr>
    </w:p>
    <w:p w14:paraId="4A368699" w14:textId="073FFCBF" w:rsidR="004D760D" w:rsidRDefault="004D760D" w:rsidP="004D760D">
      <w:pPr>
        <w:spacing w:line="259" w:lineRule="auto"/>
        <w:jc w:val="center"/>
        <w:rPr>
          <w:rFonts w:ascii="Arial" w:hAnsi="Arial" w:cs="Arial"/>
          <w:sz w:val="32"/>
          <w:szCs w:val="32"/>
        </w:rPr>
      </w:pPr>
      <w:r w:rsidRPr="00A125BC">
        <w:rPr>
          <w:rFonts w:ascii="Arial" w:hAnsi="Arial" w:cs="Arial"/>
          <w:sz w:val="32"/>
          <w:szCs w:val="32"/>
        </w:rPr>
        <w:t xml:space="preserve">Lecturer Name: </w:t>
      </w:r>
      <w:r>
        <w:rPr>
          <w:rFonts w:ascii="Arial" w:hAnsi="Arial" w:cs="Arial"/>
          <w:sz w:val="32"/>
          <w:szCs w:val="32"/>
        </w:rPr>
        <w:t>Deborah Llyod</w:t>
      </w:r>
    </w:p>
    <w:p w14:paraId="28D68981" w14:textId="77777777" w:rsidR="004D760D" w:rsidRPr="00A125BC" w:rsidRDefault="004D760D" w:rsidP="004D760D">
      <w:pPr>
        <w:spacing w:line="259" w:lineRule="auto"/>
        <w:jc w:val="center"/>
        <w:rPr>
          <w:rFonts w:ascii="Arial" w:hAnsi="Arial" w:cs="Arial"/>
          <w:sz w:val="32"/>
          <w:szCs w:val="32"/>
        </w:rPr>
      </w:pPr>
      <w:r w:rsidRPr="00A125BC">
        <w:rPr>
          <w:rFonts w:ascii="Arial" w:hAnsi="Arial" w:cs="Arial"/>
          <w:sz w:val="32"/>
          <w:szCs w:val="32"/>
        </w:rPr>
        <w:t>Student Name: Nargis Begum</w:t>
      </w:r>
    </w:p>
    <w:p w14:paraId="4965DF3F" w14:textId="0CB94280" w:rsidR="004D760D" w:rsidRPr="00A125BC" w:rsidRDefault="004D760D" w:rsidP="004D760D">
      <w:pPr>
        <w:spacing w:line="259" w:lineRule="auto"/>
        <w:jc w:val="center"/>
        <w:rPr>
          <w:rFonts w:ascii="Arial" w:hAnsi="Arial" w:cs="Arial"/>
          <w:sz w:val="32"/>
          <w:szCs w:val="32"/>
        </w:rPr>
      </w:pPr>
      <w:r w:rsidRPr="00A125BC">
        <w:rPr>
          <w:rFonts w:ascii="Arial" w:hAnsi="Arial" w:cs="Arial"/>
          <w:sz w:val="32"/>
          <w:szCs w:val="32"/>
        </w:rPr>
        <w:t xml:space="preserve">Student ID: </w:t>
      </w:r>
      <w:r>
        <w:rPr>
          <w:rFonts w:ascii="Arial" w:hAnsi="Arial" w:cs="Arial"/>
          <w:sz w:val="32"/>
          <w:szCs w:val="32"/>
        </w:rPr>
        <w:t>2212000</w:t>
      </w:r>
    </w:p>
    <w:p w14:paraId="6432555E" w14:textId="01849907" w:rsidR="004D760D" w:rsidRPr="00E41C30" w:rsidRDefault="004D760D" w:rsidP="004D760D">
      <w:pPr>
        <w:spacing w:before="120"/>
        <w:jc w:val="center"/>
        <w:rPr>
          <w:rFonts w:ascii="Arial" w:hAnsi="Arial" w:cs="Arial"/>
          <w:sz w:val="28"/>
          <w:szCs w:val="28"/>
        </w:rPr>
      </w:pPr>
      <w:r w:rsidRPr="00A125BC">
        <w:rPr>
          <w:rFonts w:ascii="Arial" w:hAnsi="Arial" w:cs="Arial"/>
          <w:sz w:val="32"/>
          <w:szCs w:val="32"/>
        </w:rPr>
        <w:t>Word Count</w:t>
      </w:r>
      <w:r w:rsidRPr="00A125BC">
        <w:rPr>
          <w:rFonts w:ascii="Arial" w:hAnsi="Arial" w:cs="Arial"/>
          <w:b/>
          <w:bCs/>
          <w:sz w:val="32"/>
          <w:szCs w:val="32"/>
        </w:rPr>
        <w:t xml:space="preserve">: </w:t>
      </w:r>
      <w:r>
        <w:rPr>
          <w:rFonts w:ascii="Arial" w:hAnsi="Arial" w:cs="Arial"/>
          <w:sz w:val="32"/>
          <w:szCs w:val="32"/>
        </w:rPr>
        <w:t>1</w:t>
      </w:r>
      <w:r>
        <w:rPr>
          <w:rFonts w:ascii="Arial" w:hAnsi="Arial" w:cs="Arial"/>
          <w:sz w:val="32"/>
          <w:szCs w:val="32"/>
        </w:rPr>
        <w:t>899</w:t>
      </w:r>
    </w:p>
    <w:p w14:paraId="7A01DD0C" w14:textId="77777777" w:rsidR="004D760D" w:rsidRPr="00A06BA1" w:rsidRDefault="004D760D" w:rsidP="004D760D">
      <w:pPr>
        <w:jc w:val="center"/>
        <w:rPr>
          <w:rFonts w:ascii="Arial" w:eastAsia="Arial" w:hAnsi="Arial" w:cs="Arial"/>
          <w:b/>
          <w:szCs w:val="24"/>
        </w:rPr>
      </w:pPr>
      <w:r w:rsidRPr="00A06BA1">
        <w:rPr>
          <w:rFonts w:ascii="Arial" w:eastAsia="Arial" w:hAnsi="Arial" w:cs="Arial"/>
          <w:b/>
          <w:szCs w:val="24"/>
        </w:rPr>
        <w:br w:type="page"/>
      </w:r>
    </w:p>
    <w:p w14:paraId="348A16C3" w14:textId="77777777" w:rsidR="004D760D" w:rsidRPr="00A06BA1" w:rsidRDefault="004D760D" w:rsidP="004D760D">
      <w:pPr>
        <w:pBdr>
          <w:bottom w:val="single" w:sz="4" w:space="1" w:color="000000"/>
        </w:pBdr>
        <w:jc w:val="center"/>
        <w:rPr>
          <w:rFonts w:ascii="Arial" w:eastAsia="Arial" w:hAnsi="Arial" w:cs="Arial"/>
          <w:b/>
          <w:szCs w:val="24"/>
        </w:rPr>
      </w:pPr>
      <w:r w:rsidRPr="00A06BA1">
        <w:rPr>
          <w:rFonts w:ascii="Arial" w:eastAsia="Arial" w:hAnsi="Arial" w:cs="Arial"/>
          <w:b/>
          <w:szCs w:val="24"/>
        </w:rPr>
        <w:lastRenderedPageBreak/>
        <w:t>How to engage employees (Generation Zs) throughout the employee lifecycle</w:t>
      </w:r>
    </w:p>
    <w:p w14:paraId="309804FE" w14:textId="6EB5FA9B" w:rsidR="004D760D" w:rsidRPr="00A06BA1" w:rsidRDefault="004D760D" w:rsidP="004D760D">
      <w:pPr>
        <w:rPr>
          <w:rFonts w:ascii="Arial" w:eastAsia="Arial" w:hAnsi="Arial" w:cs="Arial"/>
          <w:color w:val="000000"/>
          <w:szCs w:val="24"/>
        </w:rPr>
      </w:pPr>
      <w:r w:rsidRPr="00A06BA1">
        <w:rPr>
          <w:rFonts w:ascii="Arial" w:eastAsia="Arial" w:hAnsi="Arial" w:cs="Arial"/>
          <w:color w:val="000000"/>
          <w:szCs w:val="24"/>
        </w:rPr>
        <w:t xml:space="preserve">When it comes to employee engagement, it is vital for businesses, and notably hotel chains, to make certain that </w:t>
      </w:r>
      <w:r w:rsidRPr="00A06BA1">
        <w:rPr>
          <w:rFonts w:ascii="Arial" w:eastAsia="Arial" w:hAnsi="Arial" w:cs="Arial"/>
          <w:color w:val="000000"/>
          <w:szCs w:val="24"/>
        </w:rPr>
        <w:t>all</w:t>
      </w:r>
      <w:r w:rsidRPr="00A06BA1">
        <w:rPr>
          <w:rFonts w:ascii="Arial" w:eastAsia="Arial" w:hAnsi="Arial" w:cs="Arial"/>
          <w:color w:val="000000"/>
          <w:szCs w:val="24"/>
        </w:rPr>
        <w:t xml:space="preserve"> their workers are involved in more productive and effective job services. This is because employee engagement is directly correlated to the level of customer satisfaction experienced by the business. This is because the level of customer happiness that a company obtains is directly proportional to the level of staff engagement that it has (Barreiro and Treglown, 2020). This problem is highly prominent in the hospitality business, which is one of the industries that it affects. He owns this very spot here. Several studies have found that workers who are involved in their work have a greater possibility of being productive. One of the reasons for this is that engaged workers deliver superior service to customers. You will be </w:t>
      </w:r>
      <w:proofErr w:type="gramStart"/>
      <w:r w:rsidRPr="00A06BA1">
        <w:rPr>
          <w:rFonts w:ascii="Arial" w:eastAsia="Arial" w:hAnsi="Arial" w:cs="Arial"/>
          <w:color w:val="000000"/>
          <w:szCs w:val="24"/>
        </w:rPr>
        <w:t>in a position</w:t>
      </w:r>
      <w:proofErr w:type="gramEnd"/>
      <w:r w:rsidRPr="00A06BA1">
        <w:rPr>
          <w:rFonts w:ascii="Arial" w:eastAsia="Arial" w:hAnsi="Arial" w:cs="Arial"/>
          <w:color w:val="000000"/>
          <w:szCs w:val="24"/>
        </w:rPr>
        <w:t xml:space="preserve"> to make a more substantial contribution to the long-term viability of the company if you remain an employee there for a longer period. This will allow you to advance in your career. This article will study the specific characteristics of two important generations, which are known as Generation Ys and Generation Zs mainly focusing on Generation Zs, and it will discuss the many responsibilities that human resources play in terms of engaging employees. In addition, this essay will address how to meaningfully engage employees in their work in a variety of different ways (Cherif, 2020). To keep the interest and motivation of the workforce high throughout the course of the employee life cycle, we will provide recommendations that are culled from a variety of various strategies. These recommendations will be presented to the workforce. Role of human resources in engaging employees</w:t>
      </w:r>
    </w:p>
    <w:p w14:paraId="5304490F" w14:textId="77777777" w:rsidR="004D760D" w:rsidRPr="00A06BA1" w:rsidRDefault="004D760D" w:rsidP="004D760D">
      <w:pPr>
        <w:rPr>
          <w:rFonts w:ascii="Arial" w:eastAsia="Arial" w:hAnsi="Arial" w:cs="Arial"/>
          <w:szCs w:val="24"/>
        </w:rPr>
      </w:pPr>
      <w:r w:rsidRPr="00A06BA1">
        <w:rPr>
          <w:rFonts w:ascii="Arial" w:eastAsia="Arial" w:hAnsi="Arial" w:cs="Arial"/>
          <w:szCs w:val="24"/>
        </w:rPr>
        <w:t xml:space="preserve">The primary goal of departments that </w:t>
      </w:r>
      <w:proofErr w:type="gramStart"/>
      <w:r w:rsidRPr="00A06BA1">
        <w:rPr>
          <w:rFonts w:ascii="Arial" w:eastAsia="Arial" w:hAnsi="Arial" w:cs="Arial"/>
          <w:szCs w:val="24"/>
        </w:rPr>
        <w:t>are in charge of</w:t>
      </w:r>
      <w:proofErr w:type="gramEnd"/>
      <w:r w:rsidRPr="00A06BA1">
        <w:rPr>
          <w:rFonts w:ascii="Arial" w:eastAsia="Arial" w:hAnsi="Arial" w:cs="Arial"/>
          <w:szCs w:val="24"/>
        </w:rPr>
        <w:t xml:space="preserve"> human resources is to create an atmosphere in which workers who originate from a wide variety of cultural backgrounds can derive inspiration from the work that they do. This is the core mission of departments that </w:t>
      </w:r>
      <w:proofErr w:type="gramStart"/>
      <w:r w:rsidRPr="00A06BA1">
        <w:rPr>
          <w:rFonts w:ascii="Arial" w:eastAsia="Arial" w:hAnsi="Arial" w:cs="Arial"/>
          <w:szCs w:val="24"/>
        </w:rPr>
        <w:t>are in charge of</w:t>
      </w:r>
      <w:proofErr w:type="gramEnd"/>
      <w:r w:rsidRPr="00A06BA1">
        <w:rPr>
          <w:rFonts w:ascii="Arial" w:eastAsia="Arial" w:hAnsi="Arial" w:cs="Arial"/>
          <w:szCs w:val="24"/>
        </w:rPr>
        <w:t xml:space="preserve"> human resources. The capacity to adapt to any given condition to meet the conditions for the addition of value by the </w:t>
      </w:r>
      <w:proofErr w:type="spellStart"/>
      <w:r w:rsidRPr="00A06BA1">
        <w:rPr>
          <w:rFonts w:ascii="Arial" w:eastAsia="Arial" w:hAnsi="Arial" w:cs="Arial"/>
          <w:szCs w:val="24"/>
        </w:rPr>
        <w:t>organisation</w:t>
      </w:r>
      <w:proofErr w:type="spellEnd"/>
      <w:r w:rsidRPr="00A06BA1">
        <w:rPr>
          <w:rFonts w:ascii="Arial" w:eastAsia="Arial" w:hAnsi="Arial" w:cs="Arial"/>
          <w:szCs w:val="24"/>
        </w:rPr>
        <w:t xml:space="preserve"> is another aspect that is of the utmost significance. This ability allows the </w:t>
      </w:r>
      <w:proofErr w:type="spellStart"/>
      <w:r w:rsidRPr="00A06BA1">
        <w:rPr>
          <w:rFonts w:ascii="Arial" w:eastAsia="Arial" w:hAnsi="Arial" w:cs="Arial"/>
          <w:szCs w:val="24"/>
        </w:rPr>
        <w:t>organisation</w:t>
      </w:r>
      <w:proofErr w:type="spellEnd"/>
      <w:r w:rsidRPr="00A06BA1">
        <w:rPr>
          <w:rFonts w:ascii="Arial" w:eastAsia="Arial" w:hAnsi="Arial" w:cs="Arial"/>
          <w:szCs w:val="24"/>
        </w:rPr>
        <w:t xml:space="preserve"> to add value in every given circumstance (Kwon and Kim, 2019). Because of this ability, the </w:t>
      </w:r>
      <w:proofErr w:type="spellStart"/>
      <w:r w:rsidRPr="00A06BA1">
        <w:rPr>
          <w:rFonts w:ascii="Arial" w:eastAsia="Arial" w:hAnsi="Arial" w:cs="Arial"/>
          <w:szCs w:val="24"/>
        </w:rPr>
        <w:t>organisation</w:t>
      </w:r>
      <w:proofErr w:type="spellEnd"/>
      <w:r w:rsidRPr="00A06BA1">
        <w:rPr>
          <w:rFonts w:ascii="Arial" w:eastAsia="Arial" w:hAnsi="Arial" w:cs="Arial"/>
          <w:szCs w:val="24"/>
        </w:rPr>
        <w:t xml:space="preserve"> can satisfy the requirements necessary to add value. The workforce of the company should constantly be prepared to adjust to the demand and requirements of Generation Y and </w:t>
      </w:r>
      <w:r w:rsidRPr="00A06BA1">
        <w:rPr>
          <w:rFonts w:ascii="Arial" w:eastAsia="Arial" w:hAnsi="Arial" w:cs="Arial"/>
          <w:szCs w:val="24"/>
        </w:rPr>
        <w:lastRenderedPageBreak/>
        <w:t xml:space="preserve">Generation Z, as well as to adapt to any events that may develop, to ensure the long-term viability of the </w:t>
      </w:r>
      <w:proofErr w:type="spellStart"/>
      <w:r w:rsidRPr="00A06BA1">
        <w:rPr>
          <w:rFonts w:ascii="Arial" w:eastAsia="Arial" w:hAnsi="Arial" w:cs="Arial"/>
          <w:szCs w:val="24"/>
        </w:rPr>
        <w:t>organisation</w:t>
      </w:r>
      <w:proofErr w:type="spellEnd"/>
      <w:r w:rsidRPr="00A06BA1">
        <w:rPr>
          <w:rFonts w:ascii="Arial" w:eastAsia="Arial" w:hAnsi="Arial" w:cs="Arial"/>
          <w:szCs w:val="24"/>
        </w:rPr>
        <w:t>. This preparation is necessary for the workforce to be able to adjust to any events that may occur. When an employee is allowed to participate in training and development programs, flexible work arrangements, relevant job assignments, weekly seminars and workshops, and other activities that would add value to the employee's overall skill set, the employee's potential for development is significantly increased (Albrecht and Marty, 2017).</w:t>
      </w:r>
    </w:p>
    <w:p w14:paraId="6673948C" w14:textId="77777777" w:rsidR="004D760D" w:rsidRPr="00A06BA1" w:rsidRDefault="004D760D" w:rsidP="004D760D">
      <w:pPr>
        <w:rPr>
          <w:rFonts w:ascii="Arial" w:eastAsia="Arial" w:hAnsi="Arial" w:cs="Arial"/>
          <w:color w:val="000000"/>
          <w:szCs w:val="24"/>
        </w:rPr>
      </w:pPr>
      <w:r w:rsidRPr="00A06BA1">
        <w:rPr>
          <w:rFonts w:ascii="Arial" w:eastAsia="Arial" w:hAnsi="Arial" w:cs="Arial"/>
          <w:color w:val="000000"/>
          <w:szCs w:val="24"/>
        </w:rPr>
        <w:t xml:space="preserve">People who </w:t>
      </w:r>
      <w:proofErr w:type="gramStart"/>
      <w:r w:rsidRPr="00A06BA1">
        <w:rPr>
          <w:rFonts w:ascii="Arial" w:eastAsia="Arial" w:hAnsi="Arial" w:cs="Arial"/>
          <w:color w:val="000000"/>
          <w:szCs w:val="24"/>
        </w:rPr>
        <w:t>are considered to be</w:t>
      </w:r>
      <w:proofErr w:type="gramEnd"/>
      <w:r w:rsidRPr="00A06BA1">
        <w:rPr>
          <w:rFonts w:ascii="Arial" w:eastAsia="Arial" w:hAnsi="Arial" w:cs="Arial"/>
          <w:color w:val="000000"/>
          <w:szCs w:val="24"/>
        </w:rPr>
        <w:t xml:space="preserve"> a part of Generation Z are those who were born after the year 1996. Therefore, in this context, Generation Z is the modern individuals who are the ones who are profiting from the most advanced parts of life and the opportunities that the modern world has to offer (Nazir and Islam, 2020). At the Holiday Inn hotel located in the United Kingdom, there are members of both older and younger generations working there, as well as clients. These clients and workers are digitally savvy and on the lookout for chances that will provide them with instant pleasure whenever they are given the chance. On the other hand, the employees of the Holiday Inn UK Hotel who belong </w:t>
      </w:r>
      <w:r w:rsidRPr="00A06BA1">
        <w:rPr>
          <w:rFonts w:ascii="Arial" w:eastAsia="Arial" w:hAnsi="Arial" w:cs="Arial"/>
          <w:szCs w:val="24"/>
        </w:rPr>
        <w:t>to that</w:t>
      </w:r>
      <w:r w:rsidRPr="00A06BA1">
        <w:rPr>
          <w:rFonts w:ascii="Arial" w:eastAsia="Arial" w:hAnsi="Arial" w:cs="Arial"/>
          <w:color w:val="000000"/>
          <w:szCs w:val="24"/>
        </w:rPr>
        <w:t xml:space="preserve"> category strive to achieve a happy medium between the demands of their professional and personal lives, and they look for ways to derive as much satisfaction as they can from their lives. Because of this circumstance, the growth of Holiday Inn UK must have an awareness of the traits that are shared by </w:t>
      </w:r>
      <w:proofErr w:type="gramStart"/>
      <w:r w:rsidRPr="00A06BA1">
        <w:rPr>
          <w:rFonts w:ascii="Arial" w:eastAsia="Arial" w:hAnsi="Arial" w:cs="Arial"/>
          <w:color w:val="000000"/>
          <w:szCs w:val="24"/>
        </w:rPr>
        <w:t>both of these</w:t>
      </w:r>
      <w:proofErr w:type="gramEnd"/>
      <w:r w:rsidRPr="00A06BA1">
        <w:rPr>
          <w:rFonts w:ascii="Arial" w:eastAsia="Arial" w:hAnsi="Arial" w:cs="Arial"/>
          <w:color w:val="000000"/>
          <w:szCs w:val="24"/>
        </w:rPr>
        <w:t xml:space="preserve"> generations (Wang </w:t>
      </w:r>
      <w:r w:rsidRPr="00A125BC">
        <w:rPr>
          <w:rFonts w:ascii="Arial" w:eastAsia="Arial" w:hAnsi="Arial" w:cs="Arial"/>
          <w:i/>
          <w:iCs/>
          <w:color w:val="000000"/>
          <w:szCs w:val="24"/>
        </w:rPr>
        <w:t>et al</w:t>
      </w:r>
      <w:r w:rsidRPr="00A06BA1">
        <w:rPr>
          <w:rFonts w:ascii="Arial" w:eastAsia="Arial" w:hAnsi="Arial" w:cs="Arial"/>
          <w:color w:val="000000"/>
          <w:szCs w:val="24"/>
        </w:rPr>
        <w:t xml:space="preserve">., 2020). This is the case because it makes it possible for the firm to provide employees with the proper possibilities and the work-life balance that they desire, </w:t>
      </w:r>
      <w:r w:rsidRPr="00A06BA1">
        <w:rPr>
          <w:rFonts w:ascii="Arial" w:eastAsia="Arial" w:hAnsi="Arial" w:cs="Arial"/>
          <w:szCs w:val="24"/>
        </w:rPr>
        <w:t>thus contributing</w:t>
      </w:r>
      <w:r w:rsidRPr="00A06BA1">
        <w:rPr>
          <w:rFonts w:ascii="Arial" w:eastAsia="Arial" w:hAnsi="Arial" w:cs="Arial"/>
          <w:color w:val="000000"/>
          <w:szCs w:val="24"/>
        </w:rPr>
        <w:t xml:space="preserve"> to the construction of a more sustainable business model and a higher level of employee productivity.</w:t>
      </w:r>
    </w:p>
    <w:p w14:paraId="7B169F5D" w14:textId="77777777" w:rsidR="004D760D" w:rsidRPr="00A06BA1" w:rsidRDefault="004D760D" w:rsidP="004D760D">
      <w:pPr>
        <w:rPr>
          <w:rFonts w:ascii="Arial" w:eastAsia="Arial" w:hAnsi="Arial" w:cs="Arial"/>
          <w:color w:val="000000"/>
          <w:szCs w:val="24"/>
        </w:rPr>
      </w:pPr>
      <w:r w:rsidRPr="00A06BA1">
        <w:rPr>
          <w:rFonts w:ascii="Arial" w:eastAsia="Arial" w:hAnsi="Arial" w:cs="Arial"/>
          <w:color w:val="000000"/>
          <w:szCs w:val="24"/>
        </w:rPr>
        <w:t xml:space="preserve">Many different techniques can be followed, and each of these numerous methods has </w:t>
      </w:r>
      <w:proofErr w:type="gramStart"/>
      <w:r w:rsidRPr="00A06BA1">
        <w:rPr>
          <w:rFonts w:ascii="Arial" w:eastAsia="Arial" w:hAnsi="Arial" w:cs="Arial"/>
          <w:color w:val="000000"/>
          <w:szCs w:val="24"/>
        </w:rPr>
        <w:t>a large number of</w:t>
      </w:r>
      <w:proofErr w:type="gramEnd"/>
      <w:r w:rsidRPr="00A06BA1">
        <w:rPr>
          <w:rFonts w:ascii="Arial" w:eastAsia="Arial" w:hAnsi="Arial" w:cs="Arial"/>
          <w:color w:val="000000"/>
          <w:szCs w:val="24"/>
        </w:rPr>
        <w:t xml:space="preserve"> components that may be exploited to ensure that such generations are engaged. There are </w:t>
      </w:r>
      <w:proofErr w:type="gramStart"/>
      <w:r w:rsidRPr="00A06BA1">
        <w:rPr>
          <w:rFonts w:ascii="Arial" w:eastAsia="Arial" w:hAnsi="Arial" w:cs="Arial"/>
          <w:color w:val="000000"/>
          <w:szCs w:val="24"/>
        </w:rPr>
        <w:t>many different ways</w:t>
      </w:r>
      <w:proofErr w:type="gramEnd"/>
      <w:r w:rsidRPr="00A06BA1">
        <w:rPr>
          <w:rFonts w:ascii="Arial" w:eastAsia="Arial" w:hAnsi="Arial" w:cs="Arial"/>
          <w:color w:val="000000"/>
          <w:szCs w:val="24"/>
        </w:rPr>
        <w:t xml:space="preserve"> to ensure that such generations are active. Employees are better equipped to take advantage of possibilities to further improve their professional talents when they are given feedback consistently and are </w:t>
      </w:r>
      <w:proofErr w:type="spellStart"/>
      <w:r w:rsidRPr="00A06BA1">
        <w:rPr>
          <w:rFonts w:ascii="Arial" w:eastAsia="Arial" w:hAnsi="Arial" w:cs="Arial"/>
          <w:color w:val="000000"/>
          <w:szCs w:val="24"/>
        </w:rPr>
        <w:t>recognised</w:t>
      </w:r>
      <w:proofErr w:type="spellEnd"/>
      <w:r w:rsidRPr="00A06BA1">
        <w:rPr>
          <w:rFonts w:ascii="Arial" w:eastAsia="Arial" w:hAnsi="Arial" w:cs="Arial"/>
          <w:color w:val="000000"/>
          <w:szCs w:val="24"/>
        </w:rPr>
        <w:t xml:space="preserve"> for the worth of the work that they do. This is because employees who are given recognition for the value of the work that they do are more likely to receive feedback on their </w:t>
      </w:r>
      <w:r w:rsidRPr="00A06BA1">
        <w:rPr>
          <w:rFonts w:ascii="Arial" w:eastAsia="Arial" w:hAnsi="Arial" w:cs="Arial"/>
          <w:color w:val="000000"/>
          <w:szCs w:val="24"/>
        </w:rPr>
        <w:lastRenderedPageBreak/>
        <w:t>performance. This, in turn, adds to a rise in the company's growth as well as its productivity (Rameshkumar, 2019). Teams that are more interested in their work and more focused on what they are doing tend to have higher rates of employee turnover than teams that are less engaged in their work and less focused on what they are doing. In addition to this, the employees at Hotel Inn UK have found that they can accomplish a great deal more when they work together on tasks that are associated with their respective professions. This is something that has been noticed on multiple occasions. It helps to maintain a more balanced work-life balance and contributes to the construction of a more stable equilibrium all around. It also encourages the maintenance of a more balanced work-life balance Sohail (2018). In addition to that, it provides the staff members of the hotel with a fresh opportunity to demonstrate their abilities and makes it possible for them to contribute to the development of a more pleasant atmosphere within the hotel.</w:t>
      </w:r>
    </w:p>
    <w:p w14:paraId="2DECB131" w14:textId="77777777" w:rsidR="004D760D" w:rsidRPr="00A06BA1" w:rsidRDefault="004D760D" w:rsidP="004D760D">
      <w:pPr>
        <w:rPr>
          <w:rFonts w:ascii="Arial" w:eastAsia="Arial" w:hAnsi="Arial" w:cs="Arial"/>
          <w:color w:val="000000"/>
          <w:szCs w:val="24"/>
        </w:rPr>
      </w:pPr>
      <w:r w:rsidRPr="00A06BA1">
        <w:rPr>
          <w:rFonts w:ascii="Arial" w:eastAsia="Arial" w:hAnsi="Arial" w:cs="Arial"/>
          <w:color w:val="000000"/>
          <w:szCs w:val="24"/>
        </w:rPr>
        <w:t>There are several steps in the employee lifecycle at Holiday Inn UK. The first step starts with attraction, where HR engages potential employees by showcasing their hotels' commitment to their employees, the various benefits provided, and the sustainability practices that make them an attractive employer (</w:t>
      </w:r>
      <w:proofErr w:type="spellStart"/>
      <w:r w:rsidRPr="00A06BA1">
        <w:rPr>
          <w:rFonts w:ascii="Arial" w:eastAsia="Arial" w:hAnsi="Arial" w:cs="Arial"/>
          <w:color w:val="000000"/>
          <w:szCs w:val="24"/>
        </w:rPr>
        <w:t>Kuzior</w:t>
      </w:r>
      <w:proofErr w:type="spellEnd"/>
      <w:r w:rsidRPr="00A06BA1">
        <w:rPr>
          <w:rFonts w:ascii="Arial" w:eastAsia="Arial" w:hAnsi="Arial" w:cs="Arial"/>
          <w:color w:val="000000"/>
          <w:szCs w:val="24"/>
        </w:rPr>
        <w:t xml:space="preserve">, Kettler, and </w:t>
      </w:r>
      <w:proofErr w:type="spellStart"/>
      <w:r w:rsidRPr="00A06BA1">
        <w:rPr>
          <w:rFonts w:ascii="Arial" w:eastAsia="Arial" w:hAnsi="Arial" w:cs="Arial"/>
          <w:color w:val="000000"/>
          <w:szCs w:val="24"/>
        </w:rPr>
        <w:t>Rąb</w:t>
      </w:r>
      <w:proofErr w:type="spellEnd"/>
      <w:r w:rsidRPr="00A06BA1">
        <w:rPr>
          <w:rFonts w:ascii="Arial" w:eastAsia="Arial" w:hAnsi="Arial" w:cs="Arial"/>
          <w:color w:val="000000"/>
          <w:szCs w:val="24"/>
        </w:rPr>
        <w:t xml:space="preserve">, 2022). The second step is the recruitment process, where clear communication of job roles, job descriptions, salaries, and other essential information is provided to employees. In this case, employee expectations are of utmost importance. At Holiday Inn UK, employee expectations are meticulously surveyed, and under the skilled supervision of HR, job descriptions for specific roles are provided. This process ensures that employees are well informed and ready for the recruitment journey (Yandi and </w:t>
      </w:r>
      <w:proofErr w:type="spellStart"/>
      <w:r w:rsidRPr="00A06BA1">
        <w:rPr>
          <w:rFonts w:ascii="Arial" w:eastAsia="Arial" w:hAnsi="Arial" w:cs="Arial"/>
          <w:color w:val="000000"/>
          <w:szCs w:val="24"/>
        </w:rPr>
        <w:t>Bimaruci</w:t>
      </w:r>
      <w:proofErr w:type="spellEnd"/>
      <w:r w:rsidRPr="00A06BA1">
        <w:rPr>
          <w:rFonts w:ascii="Arial" w:eastAsia="Arial" w:hAnsi="Arial" w:cs="Arial"/>
          <w:color w:val="000000"/>
          <w:szCs w:val="24"/>
        </w:rPr>
        <w:t xml:space="preserve"> Hazrati </w:t>
      </w:r>
      <w:proofErr w:type="spellStart"/>
      <w:r w:rsidRPr="00A06BA1">
        <w:rPr>
          <w:rFonts w:ascii="Arial" w:eastAsia="Arial" w:hAnsi="Arial" w:cs="Arial"/>
          <w:color w:val="000000"/>
          <w:szCs w:val="24"/>
        </w:rPr>
        <w:t>Havidz</w:t>
      </w:r>
      <w:proofErr w:type="spellEnd"/>
      <w:r w:rsidRPr="00A06BA1">
        <w:rPr>
          <w:rFonts w:ascii="Arial" w:eastAsia="Arial" w:hAnsi="Arial" w:cs="Arial"/>
          <w:color w:val="000000"/>
          <w:szCs w:val="24"/>
        </w:rPr>
        <w:t xml:space="preserve">, 2022). Following the recruitment of new employees, the onboarding phase commences. During this phase, employees receive adequate mentorship training to align themselves with the unique culture of the hotel, which may be unfamiliar to many of them. They also receive specific instructions tailored to Holiday Inn UK. The development phase, to some extent, resembles onboarding, but it is focused on ensuring the long-term sustainability of employees (Dixit and Sharma, 2020). Here, employees receive thorough training to equip them with the skills necessary for sustained performance and customer service throughout their careers. Subsequently, the retention phase begins. This is crucial not only for Holiday Inn UK but also for any other hotel, business, or company involved in </w:t>
      </w:r>
      <w:r w:rsidRPr="00A06BA1">
        <w:rPr>
          <w:rFonts w:ascii="Arial" w:eastAsia="Arial" w:hAnsi="Arial" w:cs="Arial"/>
          <w:color w:val="000000"/>
          <w:szCs w:val="24"/>
        </w:rPr>
        <w:lastRenderedPageBreak/>
        <w:t xml:space="preserve">employee recruitment. Employee turnover can be costly, especially if employees leave shortly after being recruited, without generating substantial value for the company. In response, companies offer incentives, motivation, and future security to encourage employees to remain committed. However, it is not always possible to retain every employee. Some may choose to leave for personal benefits or due to disadvantages they encounter within the current hotel. In such cases, the separation phase starts, and hotels like Holiday Inn UK collect valuable information and feedback from departing employees to understand why they are leaving. This feedback helps them make improvements to strengthen their retention programs (Davidescu </w:t>
      </w:r>
      <w:r w:rsidRPr="00A125BC">
        <w:rPr>
          <w:rFonts w:ascii="Arial" w:eastAsia="Arial" w:hAnsi="Arial" w:cs="Arial"/>
          <w:i/>
          <w:iCs/>
          <w:color w:val="000000"/>
          <w:szCs w:val="24"/>
        </w:rPr>
        <w:t>et al</w:t>
      </w:r>
      <w:r w:rsidRPr="00A06BA1">
        <w:rPr>
          <w:rFonts w:ascii="Arial" w:eastAsia="Arial" w:hAnsi="Arial" w:cs="Arial"/>
          <w:color w:val="000000"/>
          <w:szCs w:val="24"/>
        </w:rPr>
        <w:t>., 2020).</w:t>
      </w:r>
    </w:p>
    <w:p w14:paraId="6C5668C2" w14:textId="77777777" w:rsidR="004D760D" w:rsidRPr="00A06BA1" w:rsidRDefault="004D760D" w:rsidP="004D760D">
      <w:pPr>
        <w:rPr>
          <w:rFonts w:ascii="Arial" w:eastAsia="Arial" w:hAnsi="Arial" w:cs="Arial"/>
          <w:color w:val="000000"/>
          <w:szCs w:val="24"/>
        </w:rPr>
      </w:pPr>
      <w:r w:rsidRPr="00A06BA1">
        <w:rPr>
          <w:rFonts w:ascii="Arial" w:eastAsia="Arial" w:hAnsi="Arial" w:cs="Arial"/>
          <w:color w:val="000000"/>
          <w:szCs w:val="24"/>
        </w:rPr>
        <w:t xml:space="preserve">Maslow's Hierarchy of Needs theory and the Job Characteristics model are the employee engagement models that the Holiday Inn in the United Kingdom ought to use to get the best possible levels of productivity from their staff (Wu, 2015). There is a wide variety of employee engagement software that can be found being </w:t>
      </w:r>
      <w:proofErr w:type="spellStart"/>
      <w:r w:rsidRPr="00A06BA1">
        <w:rPr>
          <w:rFonts w:ascii="Arial" w:eastAsia="Arial" w:hAnsi="Arial" w:cs="Arial"/>
          <w:color w:val="000000"/>
          <w:szCs w:val="24"/>
        </w:rPr>
        <w:t>utilised</w:t>
      </w:r>
      <w:proofErr w:type="spellEnd"/>
      <w:r w:rsidRPr="00A06BA1">
        <w:rPr>
          <w:rFonts w:ascii="Arial" w:eastAsia="Arial" w:hAnsi="Arial" w:cs="Arial"/>
          <w:color w:val="000000"/>
          <w:szCs w:val="24"/>
        </w:rPr>
        <w:t xml:space="preserve"> in a variety of hotels and other types of businesses (Twenge, 2015). Nevertheless, the Holiday Inn would be best served by either of these two variations. When it comes to Maslow's Hierarchy of Needs theory, Maslow has established five levels of need that can be employed in any aspect of </w:t>
      </w:r>
      <w:proofErr w:type="gramStart"/>
      <w:r w:rsidRPr="00A06BA1">
        <w:rPr>
          <w:rFonts w:ascii="Arial" w:eastAsia="Arial" w:hAnsi="Arial" w:cs="Arial"/>
          <w:color w:val="000000"/>
          <w:szCs w:val="24"/>
        </w:rPr>
        <w:t>life, but</w:t>
      </w:r>
      <w:proofErr w:type="gramEnd"/>
      <w:r w:rsidRPr="00A06BA1">
        <w:rPr>
          <w:rFonts w:ascii="Arial" w:eastAsia="Arial" w:hAnsi="Arial" w:cs="Arial"/>
          <w:color w:val="000000"/>
          <w:szCs w:val="24"/>
        </w:rPr>
        <w:t xml:space="preserve"> are particularly valuable when it comes to measuring the demands that are placed on the employees of a firm (Setiawan, 2015). Although these five levels of need may be </w:t>
      </w:r>
      <w:proofErr w:type="spellStart"/>
      <w:r w:rsidRPr="00A06BA1">
        <w:rPr>
          <w:rFonts w:ascii="Arial" w:eastAsia="Arial" w:hAnsi="Arial" w:cs="Arial"/>
          <w:color w:val="000000"/>
          <w:szCs w:val="24"/>
        </w:rPr>
        <w:t>utilised</w:t>
      </w:r>
      <w:proofErr w:type="spellEnd"/>
      <w:r w:rsidRPr="00A06BA1">
        <w:rPr>
          <w:rFonts w:ascii="Arial" w:eastAsia="Arial" w:hAnsi="Arial" w:cs="Arial"/>
          <w:color w:val="000000"/>
          <w:szCs w:val="24"/>
        </w:rPr>
        <w:t xml:space="preserve"> in any aspect of life, they are particularly useful when it comes to measuring the demands that are placed on the employees of a firm. If this scenario plays out, the workers will have the propensity to work harder for the company, and it can grow if the five phases of their wants are delivered to </w:t>
      </w:r>
      <w:proofErr w:type="gramStart"/>
      <w:r w:rsidRPr="00A06BA1">
        <w:rPr>
          <w:rFonts w:ascii="Arial" w:eastAsia="Arial" w:hAnsi="Arial" w:cs="Arial"/>
          <w:color w:val="000000"/>
          <w:szCs w:val="24"/>
        </w:rPr>
        <w:t>them</w:t>
      </w:r>
      <w:proofErr w:type="gramEnd"/>
      <w:r w:rsidRPr="00A06BA1">
        <w:rPr>
          <w:rFonts w:ascii="Arial" w:eastAsia="Arial" w:hAnsi="Arial" w:cs="Arial"/>
          <w:color w:val="000000"/>
          <w:szCs w:val="24"/>
        </w:rPr>
        <w:t xml:space="preserve"> and they are content with those demands (Milhem, Muda, and Ahmed, 2019). In addition, the company will have a greater chance of succeeding in growing. First comes the stage of physiological safety, then comes the stage of love and belonging, then comes the stage of esteem, and lastly comes the stage of self-actualization. In this circumstance, Holiday Inn UK ought to recompense the employee for the hard effort that the employee has put in, and the employee's requirements ought to be met following the hierarchy of needs so that the employee will continue to work for the organization for a longer amount of time and contribute more </w:t>
      </w:r>
      <w:proofErr w:type="gramStart"/>
      <w:r w:rsidRPr="00A06BA1">
        <w:rPr>
          <w:rFonts w:ascii="Arial" w:eastAsia="Arial" w:hAnsi="Arial" w:cs="Arial"/>
          <w:color w:val="000000"/>
          <w:szCs w:val="24"/>
        </w:rPr>
        <w:t>in</w:t>
      </w:r>
      <w:proofErr w:type="gramEnd"/>
      <w:r w:rsidRPr="00A06BA1">
        <w:rPr>
          <w:rFonts w:ascii="Arial" w:eastAsia="Arial" w:hAnsi="Arial" w:cs="Arial"/>
          <w:color w:val="000000"/>
          <w:szCs w:val="24"/>
        </w:rPr>
        <w:t xml:space="preserve"> the foreseeable future (Olusola and Daniel, 2019). The Joint Competency Model is built on a foundation of five pillars, which are as follows: the capability to make use of a wide </w:t>
      </w:r>
      <w:r w:rsidRPr="00A06BA1">
        <w:rPr>
          <w:rFonts w:ascii="Arial" w:eastAsia="Arial" w:hAnsi="Arial" w:cs="Arial"/>
          <w:color w:val="000000"/>
          <w:szCs w:val="24"/>
        </w:rPr>
        <w:lastRenderedPageBreak/>
        <w:t xml:space="preserve">variety of talents, precise job descriptions, meaningful work, autonomy, and critical feedback (Silic </w:t>
      </w:r>
      <w:r w:rsidRPr="00A125BC">
        <w:rPr>
          <w:rFonts w:ascii="Arial" w:eastAsia="Arial" w:hAnsi="Arial" w:cs="Arial"/>
          <w:i/>
          <w:iCs/>
          <w:color w:val="000000"/>
          <w:szCs w:val="24"/>
        </w:rPr>
        <w:t>et al</w:t>
      </w:r>
      <w:r w:rsidRPr="00A06BA1">
        <w:rPr>
          <w:rFonts w:ascii="Arial" w:eastAsia="Arial" w:hAnsi="Arial" w:cs="Arial"/>
          <w:color w:val="000000"/>
          <w:szCs w:val="24"/>
        </w:rPr>
        <w:t>., 2020). With the support of this technique, the human resources department at Holiday Inn UK could be able to construct jobs inside the hotel that are more enticing to the staff members who work there. This would be a positive development for the hotel.</w:t>
      </w:r>
    </w:p>
    <w:p w14:paraId="49FDD103" w14:textId="77777777" w:rsidR="004D760D" w:rsidRPr="00A06BA1" w:rsidRDefault="004D760D" w:rsidP="004D760D">
      <w:pPr>
        <w:rPr>
          <w:rFonts w:ascii="Arial" w:eastAsia="Arial" w:hAnsi="Arial" w:cs="Arial"/>
          <w:szCs w:val="24"/>
        </w:rPr>
      </w:pPr>
      <w:r w:rsidRPr="00A06BA1">
        <w:rPr>
          <w:rFonts w:ascii="Arial" w:eastAsia="Arial" w:hAnsi="Arial" w:cs="Arial"/>
          <w:szCs w:val="24"/>
        </w:rPr>
        <w:t>One hotel brand that has been successful in increasing employee engagement is Holiday Inn UK. This has been accomplished by providing employees with flexible working arrangements, comprehensive training programs, and public recognition for environmentally friendly initiatives. For example, Holiday Inn UK invests in its staff by providing financial support for various training programs that can lead to promotions.</w:t>
      </w:r>
    </w:p>
    <w:p w14:paraId="294847B8" w14:textId="77777777" w:rsidR="004D760D" w:rsidRPr="00A06BA1" w:rsidRDefault="004D760D" w:rsidP="004D760D">
      <w:pPr>
        <w:rPr>
          <w:rFonts w:ascii="Arial" w:eastAsia="Arial" w:hAnsi="Arial" w:cs="Arial"/>
          <w:szCs w:val="24"/>
        </w:rPr>
      </w:pPr>
      <w:r w:rsidRPr="00A06BA1">
        <w:rPr>
          <w:rFonts w:ascii="Arial" w:eastAsia="Arial" w:hAnsi="Arial" w:cs="Arial"/>
          <w:szCs w:val="24"/>
        </w:rPr>
        <w:t xml:space="preserve">In a nutshell, the HR departments at these large hotel chains noted that Holiday Inn UK plays a very crucial role when it comes to engaging nationwide and said employees. In this case, they implement various strategies at every stage of the employee life cycle to improve (Achmad </w:t>
      </w:r>
      <w:r w:rsidRPr="00A125BC">
        <w:rPr>
          <w:rFonts w:ascii="Arial" w:eastAsia="Arial" w:hAnsi="Arial" w:cs="Arial"/>
          <w:i/>
          <w:iCs/>
          <w:szCs w:val="24"/>
        </w:rPr>
        <w:t>et al</w:t>
      </w:r>
      <w:r w:rsidRPr="00A06BA1">
        <w:rPr>
          <w:rFonts w:ascii="Arial" w:eastAsia="Arial" w:hAnsi="Arial" w:cs="Arial"/>
          <w:szCs w:val="24"/>
        </w:rPr>
        <w:t xml:space="preserve">., 2023). Their work-life balance retains them for the </w:t>
      </w:r>
      <w:proofErr w:type="spellStart"/>
      <w:r w:rsidRPr="00A06BA1">
        <w:rPr>
          <w:rFonts w:ascii="Arial" w:eastAsia="Arial" w:hAnsi="Arial" w:cs="Arial"/>
          <w:szCs w:val="24"/>
        </w:rPr>
        <w:t>organisation</w:t>
      </w:r>
      <w:proofErr w:type="spellEnd"/>
      <w:r w:rsidRPr="00A06BA1">
        <w:rPr>
          <w:rFonts w:ascii="Arial" w:eastAsia="Arial" w:hAnsi="Arial" w:cs="Arial"/>
          <w:szCs w:val="24"/>
        </w:rPr>
        <w:t xml:space="preserve"> </w:t>
      </w:r>
      <w:proofErr w:type="gramStart"/>
      <w:r w:rsidRPr="00A06BA1">
        <w:rPr>
          <w:rFonts w:ascii="Arial" w:eastAsia="Arial" w:hAnsi="Arial" w:cs="Arial"/>
          <w:szCs w:val="24"/>
        </w:rPr>
        <w:t>and also</w:t>
      </w:r>
      <w:proofErr w:type="gramEnd"/>
      <w:r w:rsidRPr="00A06BA1">
        <w:rPr>
          <w:rFonts w:ascii="Arial" w:eastAsia="Arial" w:hAnsi="Arial" w:cs="Arial"/>
          <w:szCs w:val="24"/>
        </w:rPr>
        <w:t xml:space="preserve"> creates more productivity so that they can help the </w:t>
      </w:r>
      <w:proofErr w:type="spellStart"/>
      <w:r w:rsidRPr="00A06BA1">
        <w:rPr>
          <w:rFonts w:ascii="Arial" w:eastAsia="Arial" w:hAnsi="Arial" w:cs="Arial"/>
          <w:szCs w:val="24"/>
        </w:rPr>
        <w:t>organisation</w:t>
      </w:r>
      <w:proofErr w:type="spellEnd"/>
      <w:r w:rsidRPr="00A06BA1">
        <w:rPr>
          <w:rFonts w:ascii="Arial" w:eastAsia="Arial" w:hAnsi="Arial" w:cs="Arial"/>
          <w:szCs w:val="24"/>
        </w:rPr>
        <w:t xml:space="preserve"> to thrive. Engaging the employees not only benefits the individual employees but also helps to increase the overall success rate and the reputation of the hotel industry.</w:t>
      </w:r>
    </w:p>
    <w:p w14:paraId="54F41956" w14:textId="77777777" w:rsidR="004D760D" w:rsidRDefault="004D760D" w:rsidP="004D760D">
      <w:pPr>
        <w:rPr>
          <w:rFonts w:ascii="Arial" w:eastAsia="Arial" w:hAnsi="Arial" w:cs="Arial"/>
          <w:sz w:val="28"/>
          <w:szCs w:val="24"/>
        </w:rPr>
      </w:pPr>
    </w:p>
    <w:p w14:paraId="337CDAA0" w14:textId="77777777" w:rsidR="004D760D" w:rsidRDefault="004D760D" w:rsidP="004D760D">
      <w:pPr>
        <w:rPr>
          <w:rFonts w:ascii="Arial" w:eastAsia="Arial" w:hAnsi="Arial" w:cs="Arial"/>
          <w:sz w:val="28"/>
          <w:szCs w:val="24"/>
        </w:rPr>
      </w:pPr>
    </w:p>
    <w:p w14:paraId="57DBF28E" w14:textId="77777777" w:rsidR="004D760D" w:rsidRDefault="004D760D" w:rsidP="004D760D">
      <w:pPr>
        <w:rPr>
          <w:rFonts w:ascii="Arial" w:eastAsia="Arial" w:hAnsi="Arial" w:cs="Arial"/>
          <w:sz w:val="28"/>
          <w:szCs w:val="24"/>
        </w:rPr>
      </w:pPr>
    </w:p>
    <w:p w14:paraId="2BF527E6" w14:textId="77777777" w:rsidR="004D760D" w:rsidRDefault="004D760D" w:rsidP="004D760D">
      <w:pPr>
        <w:rPr>
          <w:rFonts w:ascii="Arial" w:eastAsia="Arial" w:hAnsi="Arial" w:cs="Arial"/>
          <w:sz w:val="28"/>
          <w:szCs w:val="24"/>
        </w:rPr>
      </w:pPr>
    </w:p>
    <w:p w14:paraId="7708751F" w14:textId="77777777" w:rsidR="004D760D" w:rsidRDefault="004D760D" w:rsidP="004D760D">
      <w:pPr>
        <w:rPr>
          <w:rFonts w:ascii="Arial" w:eastAsia="Arial" w:hAnsi="Arial" w:cs="Arial"/>
          <w:sz w:val="28"/>
          <w:szCs w:val="24"/>
        </w:rPr>
      </w:pPr>
    </w:p>
    <w:p w14:paraId="1A822CE9" w14:textId="77777777" w:rsidR="004D760D" w:rsidRDefault="004D760D" w:rsidP="004D760D">
      <w:pPr>
        <w:rPr>
          <w:rFonts w:ascii="Arial" w:eastAsia="Arial" w:hAnsi="Arial" w:cs="Arial"/>
          <w:sz w:val="28"/>
          <w:szCs w:val="24"/>
        </w:rPr>
      </w:pPr>
    </w:p>
    <w:p w14:paraId="0F01A9DC" w14:textId="77777777" w:rsidR="004D760D" w:rsidRDefault="004D760D" w:rsidP="004D760D">
      <w:pPr>
        <w:rPr>
          <w:rFonts w:ascii="Arial" w:eastAsia="Arial" w:hAnsi="Arial" w:cs="Arial"/>
          <w:sz w:val="28"/>
          <w:szCs w:val="24"/>
        </w:rPr>
      </w:pPr>
    </w:p>
    <w:p w14:paraId="33222E92" w14:textId="77777777" w:rsidR="004D760D" w:rsidRDefault="004D760D" w:rsidP="004D760D">
      <w:pPr>
        <w:rPr>
          <w:rFonts w:ascii="Arial" w:eastAsia="Arial" w:hAnsi="Arial" w:cs="Arial"/>
          <w:sz w:val="28"/>
          <w:szCs w:val="24"/>
        </w:rPr>
      </w:pPr>
    </w:p>
    <w:p w14:paraId="4DDE0DC6" w14:textId="3A38E125" w:rsidR="004D760D" w:rsidRPr="00A06BA1" w:rsidRDefault="004D760D" w:rsidP="004D760D">
      <w:pPr>
        <w:rPr>
          <w:rFonts w:ascii="Arial" w:eastAsia="Arial" w:hAnsi="Arial" w:cs="Arial"/>
          <w:sz w:val="28"/>
          <w:szCs w:val="24"/>
        </w:rPr>
      </w:pPr>
      <w:r w:rsidRPr="00A06BA1">
        <w:rPr>
          <w:rFonts w:ascii="Arial" w:eastAsia="Arial" w:hAnsi="Arial" w:cs="Arial"/>
          <w:sz w:val="28"/>
          <w:szCs w:val="24"/>
        </w:rPr>
        <w:lastRenderedPageBreak/>
        <w:t>Reference</w:t>
      </w:r>
    </w:p>
    <w:p w14:paraId="5AC34F40"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Achmad, L.I., </w:t>
      </w:r>
      <w:proofErr w:type="spellStart"/>
      <w:r w:rsidRPr="00A06BA1">
        <w:rPr>
          <w:rFonts w:ascii="Arial" w:eastAsia="Times New Roman" w:hAnsi="Arial" w:cs="Arial"/>
          <w:szCs w:val="24"/>
        </w:rPr>
        <w:t>Noermijati</w:t>
      </w:r>
      <w:proofErr w:type="spellEnd"/>
      <w:r w:rsidRPr="00A06BA1">
        <w:rPr>
          <w:rFonts w:ascii="Arial" w:eastAsia="Times New Roman" w:hAnsi="Arial" w:cs="Arial"/>
          <w:szCs w:val="24"/>
        </w:rPr>
        <w:t xml:space="preserve">, </w:t>
      </w:r>
      <w:proofErr w:type="spellStart"/>
      <w:r w:rsidRPr="00A06BA1">
        <w:rPr>
          <w:rFonts w:ascii="Arial" w:eastAsia="Times New Roman" w:hAnsi="Arial" w:cs="Arial"/>
          <w:szCs w:val="24"/>
        </w:rPr>
        <w:t>Rofiaty</w:t>
      </w:r>
      <w:proofErr w:type="spellEnd"/>
      <w:r w:rsidRPr="00A06BA1">
        <w:rPr>
          <w:rFonts w:ascii="Arial" w:eastAsia="Times New Roman" w:hAnsi="Arial" w:cs="Arial"/>
          <w:szCs w:val="24"/>
        </w:rPr>
        <w:t xml:space="preserve"> and </w:t>
      </w:r>
      <w:proofErr w:type="spellStart"/>
      <w:r w:rsidRPr="00A06BA1">
        <w:rPr>
          <w:rFonts w:ascii="Arial" w:eastAsia="Times New Roman" w:hAnsi="Arial" w:cs="Arial"/>
          <w:szCs w:val="24"/>
        </w:rPr>
        <w:t>Irawanto</w:t>
      </w:r>
      <w:proofErr w:type="spellEnd"/>
      <w:r w:rsidRPr="00A06BA1">
        <w:rPr>
          <w:rFonts w:ascii="Arial" w:eastAsia="Times New Roman" w:hAnsi="Arial" w:cs="Arial"/>
          <w:szCs w:val="24"/>
        </w:rPr>
        <w:t xml:space="preserve">, D.W. (2023). Job Satisfaction and Employee Engagement as Mediators of the Relationship Between Talent Development and Intention to Stay in Generation Z Workers. </w:t>
      </w:r>
      <w:r w:rsidRPr="00A06BA1">
        <w:rPr>
          <w:rFonts w:ascii="Arial" w:eastAsia="Times New Roman" w:hAnsi="Arial" w:cs="Arial"/>
          <w:i/>
          <w:szCs w:val="24"/>
        </w:rPr>
        <w:t>International Journal of Professional Business Review</w:t>
      </w:r>
      <w:r w:rsidRPr="00A06BA1">
        <w:rPr>
          <w:rFonts w:ascii="Arial" w:eastAsia="Times New Roman" w:hAnsi="Arial" w:cs="Arial"/>
          <w:szCs w:val="24"/>
        </w:rPr>
        <w:t xml:space="preserve">, [online] 8(1), </w:t>
      </w:r>
      <w:proofErr w:type="gramStart"/>
      <w:r w:rsidRPr="00A06BA1">
        <w:rPr>
          <w:rFonts w:ascii="Arial" w:eastAsia="Times New Roman" w:hAnsi="Arial" w:cs="Arial"/>
          <w:szCs w:val="24"/>
        </w:rPr>
        <w:t>pp.e</w:t>
      </w:r>
      <w:proofErr w:type="gramEnd"/>
      <w:r w:rsidRPr="00A06BA1">
        <w:rPr>
          <w:rFonts w:ascii="Arial" w:eastAsia="Times New Roman" w:hAnsi="Arial" w:cs="Arial"/>
          <w:szCs w:val="24"/>
        </w:rPr>
        <w:t xml:space="preserve">0814–e0814. </w:t>
      </w:r>
      <w:proofErr w:type="spellStart"/>
      <w:r w:rsidRPr="00A06BA1">
        <w:rPr>
          <w:rFonts w:ascii="Arial" w:eastAsia="Times New Roman" w:hAnsi="Arial" w:cs="Arial"/>
          <w:szCs w:val="24"/>
        </w:rPr>
        <w:t>doi:</w:t>
      </w:r>
      <w:hyperlink r:id="rId7">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://doi.org/10.26668/</w:t>
        </w:r>
        <w:proofErr w:type="spellStart"/>
        <w:r w:rsidRPr="00A06BA1">
          <w:rPr>
            <w:rFonts w:ascii="Arial" w:eastAsia="Times New Roman" w:hAnsi="Arial" w:cs="Arial"/>
            <w:color w:val="000000"/>
            <w:szCs w:val="24"/>
          </w:rPr>
          <w:t>businessreview</w:t>
        </w:r>
        <w:proofErr w:type="spellEnd"/>
        <w:r w:rsidRPr="00A06BA1">
          <w:rPr>
            <w:rFonts w:ascii="Arial" w:eastAsia="Times New Roman" w:hAnsi="Arial" w:cs="Arial"/>
            <w:color w:val="000000"/>
            <w:szCs w:val="24"/>
          </w:rPr>
          <w:t>/2023.v8i1.814</w:t>
        </w:r>
      </w:hyperlink>
      <w:r w:rsidRPr="00A06BA1">
        <w:rPr>
          <w:rFonts w:ascii="Arial" w:eastAsia="Times New Roman" w:hAnsi="Arial" w:cs="Arial"/>
          <w:szCs w:val="24"/>
        </w:rPr>
        <w:t>.</w:t>
      </w:r>
    </w:p>
    <w:p w14:paraId="11C440CA"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Albrecht, S.L. and Marty, A. (2017). Personality, self-efficacy and job resources and their associations with employee engagement, affective commitment and turnover intentions. </w:t>
      </w:r>
      <w:r w:rsidRPr="00A06BA1">
        <w:rPr>
          <w:rFonts w:ascii="Arial" w:eastAsia="Times New Roman" w:hAnsi="Arial" w:cs="Arial"/>
          <w:i/>
          <w:szCs w:val="24"/>
        </w:rPr>
        <w:t>The International Journal of Human Resource Management</w:t>
      </w:r>
      <w:r w:rsidRPr="00A06BA1">
        <w:rPr>
          <w:rFonts w:ascii="Arial" w:eastAsia="Times New Roman" w:hAnsi="Arial" w:cs="Arial"/>
          <w:szCs w:val="24"/>
        </w:rPr>
        <w:t xml:space="preserve">, 31(5), pp.657–681. </w:t>
      </w:r>
      <w:proofErr w:type="spellStart"/>
      <w:r w:rsidRPr="00A06BA1">
        <w:rPr>
          <w:rFonts w:ascii="Arial" w:eastAsia="Times New Roman" w:hAnsi="Arial" w:cs="Arial"/>
          <w:szCs w:val="24"/>
        </w:rPr>
        <w:t>doi:</w:t>
      </w:r>
      <w:hyperlink r:id="rId8">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://doi.org/10.1080/09585192.2017.1362660</w:t>
        </w:r>
      </w:hyperlink>
      <w:r w:rsidRPr="00A06BA1">
        <w:rPr>
          <w:rFonts w:ascii="Arial" w:eastAsia="Times New Roman" w:hAnsi="Arial" w:cs="Arial"/>
          <w:szCs w:val="24"/>
        </w:rPr>
        <w:t>.</w:t>
      </w:r>
    </w:p>
    <w:p w14:paraId="30F6467F"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Barreiro, C.A. and Treglown, L. (2020). What Makes an Engaged employee? </w:t>
      </w:r>
      <w:proofErr w:type="gramStart"/>
      <w:r w:rsidRPr="00A06BA1">
        <w:rPr>
          <w:rFonts w:ascii="Arial" w:eastAsia="Times New Roman" w:hAnsi="Arial" w:cs="Arial"/>
          <w:szCs w:val="24"/>
        </w:rPr>
        <w:t>a facet</w:t>
      </w:r>
      <w:proofErr w:type="gramEnd"/>
      <w:r w:rsidRPr="00A06BA1">
        <w:rPr>
          <w:rFonts w:ascii="Arial" w:eastAsia="Times New Roman" w:hAnsi="Arial" w:cs="Arial"/>
          <w:szCs w:val="24"/>
        </w:rPr>
        <w:t xml:space="preserve">-level Approach to Trait Emotional Intelligence as a Predictor of Employee Engagement. </w:t>
      </w:r>
      <w:r w:rsidRPr="00A06BA1">
        <w:rPr>
          <w:rFonts w:ascii="Arial" w:eastAsia="Times New Roman" w:hAnsi="Arial" w:cs="Arial"/>
          <w:i/>
          <w:szCs w:val="24"/>
        </w:rPr>
        <w:t>Personality and Individual Differences</w:t>
      </w:r>
      <w:r w:rsidRPr="00A06BA1">
        <w:rPr>
          <w:rFonts w:ascii="Arial" w:eastAsia="Times New Roman" w:hAnsi="Arial" w:cs="Arial"/>
          <w:szCs w:val="24"/>
        </w:rPr>
        <w:t xml:space="preserve">, 159(1), p.109892. </w:t>
      </w:r>
      <w:proofErr w:type="spellStart"/>
      <w:r w:rsidRPr="00A06BA1">
        <w:rPr>
          <w:rFonts w:ascii="Arial" w:eastAsia="Times New Roman" w:hAnsi="Arial" w:cs="Arial"/>
          <w:szCs w:val="24"/>
        </w:rPr>
        <w:t>doi:</w:t>
      </w:r>
      <w:hyperlink r:id="rId9">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://doi.org/10.1016/j.paid.2020.109892</w:t>
        </w:r>
      </w:hyperlink>
      <w:r w:rsidRPr="00A06BA1">
        <w:rPr>
          <w:rFonts w:ascii="Arial" w:eastAsia="Times New Roman" w:hAnsi="Arial" w:cs="Arial"/>
          <w:szCs w:val="24"/>
        </w:rPr>
        <w:t>.</w:t>
      </w:r>
    </w:p>
    <w:p w14:paraId="72FB4A0E"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Cherif, F. (2020). The role of human resource management practices and employee job satisfaction in predicting </w:t>
      </w:r>
      <w:proofErr w:type="spellStart"/>
      <w:r w:rsidRPr="00A06BA1">
        <w:rPr>
          <w:rFonts w:ascii="Arial" w:eastAsia="Times New Roman" w:hAnsi="Arial" w:cs="Arial"/>
          <w:szCs w:val="24"/>
        </w:rPr>
        <w:t>organisational</w:t>
      </w:r>
      <w:proofErr w:type="spellEnd"/>
      <w:r w:rsidRPr="00A06BA1">
        <w:rPr>
          <w:rFonts w:ascii="Arial" w:eastAsia="Times New Roman" w:hAnsi="Arial" w:cs="Arial"/>
          <w:szCs w:val="24"/>
        </w:rPr>
        <w:t xml:space="preserve"> commitment in the Saudi Arabian banking sector. </w:t>
      </w:r>
      <w:r w:rsidRPr="00A06BA1">
        <w:rPr>
          <w:rFonts w:ascii="Arial" w:eastAsia="Times New Roman" w:hAnsi="Arial" w:cs="Arial"/>
          <w:i/>
          <w:szCs w:val="24"/>
        </w:rPr>
        <w:t>International Journal of Sociology and Social Policy</w:t>
      </w:r>
      <w:r w:rsidRPr="00A06BA1">
        <w:rPr>
          <w:rFonts w:ascii="Arial" w:eastAsia="Times New Roman" w:hAnsi="Arial" w:cs="Arial"/>
          <w:szCs w:val="24"/>
        </w:rPr>
        <w:t xml:space="preserve">, [online] 40(7/8), pp.529–541. </w:t>
      </w:r>
      <w:proofErr w:type="spellStart"/>
      <w:r w:rsidRPr="00A06BA1">
        <w:rPr>
          <w:rFonts w:ascii="Arial" w:eastAsia="Times New Roman" w:hAnsi="Arial" w:cs="Arial"/>
          <w:szCs w:val="24"/>
        </w:rPr>
        <w:t>doi:</w:t>
      </w:r>
      <w:hyperlink r:id="rId10">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://doi.org/10.1108/ijssp-10-2019-0216</w:t>
        </w:r>
      </w:hyperlink>
      <w:r w:rsidRPr="00A06BA1">
        <w:rPr>
          <w:rFonts w:ascii="Arial" w:eastAsia="Times New Roman" w:hAnsi="Arial" w:cs="Arial"/>
          <w:szCs w:val="24"/>
        </w:rPr>
        <w:t>.</w:t>
      </w:r>
    </w:p>
    <w:p w14:paraId="2D54E5B6"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Davidescu, A.A., Apostu, S.-A., Paul, A. and </w:t>
      </w:r>
      <w:proofErr w:type="spellStart"/>
      <w:r w:rsidRPr="00A06BA1">
        <w:rPr>
          <w:rFonts w:ascii="Arial" w:eastAsia="Times New Roman" w:hAnsi="Arial" w:cs="Arial"/>
          <w:szCs w:val="24"/>
        </w:rPr>
        <w:t>Casuneanu</w:t>
      </w:r>
      <w:proofErr w:type="spellEnd"/>
      <w:r w:rsidRPr="00A06BA1">
        <w:rPr>
          <w:rFonts w:ascii="Arial" w:eastAsia="Times New Roman" w:hAnsi="Arial" w:cs="Arial"/>
          <w:szCs w:val="24"/>
        </w:rPr>
        <w:t xml:space="preserve">, I. (2020). Work Flexibility, Job Satisfaction, and Job Performance among Romanian Employees—Implications for Sustainable Human Resource Management. </w:t>
      </w:r>
      <w:r w:rsidRPr="00A06BA1">
        <w:rPr>
          <w:rFonts w:ascii="Arial" w:eastAsia="Times New Roman" w:hAnsi="Arial" w:cs="Arial"/>
          <w:i/>
          <w:szCs w:val="24"/>
        </w:rPr>
        <w:t>Sustainability</w:t>
      </w:r>
      <w:r w:rsidRPr="00A06BA1">
        <w:rPr>
          <w:rFonts w:ascii="Arial" w:eastAsia="Times New Roman" w:hAnsi="Arial" w:cs="Arial"/>
          <w:szCs w:val="24"/>
        </w:rPr>
        <w:t xml:space="preserve">, [online] 12(15), p.6086. </w:t>
      </w:r>
      <w:proofErr w:type="spellStart"/>
      <w:r w:rsidRPr="00A06BA1">
        <w:rPr>
          <w:rFonts w:ascii="Arial" w:eastAsia="Times New Roman" w:hAnsi="Arial" w:cs="Arial"/>
          <w:szCs w:val="24"/>
        </w:rPr>
        <w:t>doi:</w:t>
      </w:r>
      <w:hyperlink r:id="rId11">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://doi.org/10.3390/su12156086</w:t>
        </w:r>
      </w:hyperlink>
      <w:r w:rsidRPr="00A06BA1">
        <w:rPr>
          <w:rFonts w:ascii="Arial" w:eastAsia="Times New Roman" w:hAnsi="Arial" w:cs="Arial"/>
          <w:szCs w:val="24"/>
        </w:rPr>
        <w:t>.</w:t>
      </w:r>
    </w:p>
    <w:p w14:paraId="2CFD3CE0"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Dixit, </w:t>
      </w:r>
      <w:proofErr w:type="spellStart"/>
      <w:r w:rsidRPr="00A06BA1">
        <w:rPr>
          <w:rFonts w:ascii="Arial" w:eastAsia="Times New Roman" w:hAnsi="Arial" w:cs="Arial"/>
          <w:szCs w:val="24"/>
        </w:rPr>
        <w:t>Dr.S</w:t>
      </w:r>
      <w:proofErr w:type="spellEnd"/>
      <w:r w:rsidRPr="00A06BA1">
        <w:rPr>
          <w:rFonts w:ascii="Arial" w:eastAsia="Times New Roman" w:hAnsi="Arial" w:cs="Arial"/>
          <w:szCs w:val="24"/>
        </w:rPr>
        <w:t xml:space="preserve">. and Sharma, </w:t>
      </w:r>
      <w:proofErr w:type="spellStart"/>
      <w:r w:rsidRPr="00A06BA1">
        <w:rPr>
          <w:rFonts w:ascii="Arial" w:eastAsia="Times New Roman" w:hAnsi="Arial" w:cs="Arial"/>
          <w:szCs w:val="24"/>
        </w:rPr>
        <w:t>Dr.A</w:t>
      </w:r>
      <w:proofErr w:type="spellEnd"/>
      <w:r w:rsidRPr="00A06BA1">
        <w:rPr>
          <w:rFonts w:ascii="Arial" w:eastAsia="Times New Roman" w:hAnsi="Arial" w:cs="Arial"/>
          <w:szCs w:val="24"/>
        </w:rPr>
        <w:t xml:space="preserve">. (2020). 10 Cs and its Effect on Employee Engagement – Findings among the Generation Y IT Employees from Bangalore. </w:t>
      </w:r>
      <w:r w:rsidRPr="00A06BA1">
        <w:rPr>
          <w:rFonts w:ascii="Arial" w:eastAsia="Times New Roman" w:hAnsi="Arial" w:cs="Arial"/>
          <w:i/>
          <w:szCs w:val="24"/>
        </w:rPr>
        <w:t>International Journal of Psychosocial Rehabilitation</w:t>
      </w:r>
      <w:r w:rsidRPr="00A06BA1">
        <w:rPr>
          <w:rFonts w:ascii="Arial" w:eastAsia="Times New Roman" w:hAnsi="Arial" w:cs="Arial"/>
          <w:szCs w:val="24"/>
        </w:rPr>
        <w:t xml:space="preserve">, 24(1), pp.366–374. </w:t>
      </w:r>
      <w:proofErr w:type="spellStart"/>
      <w:r w:rsidRPr="00A06BA1">
        <w:rPr>
          <w:rFonts w:ascii="Arial" w:eastAsia="Times New Roman" w:hAnsi="Arial" w:cs="Arial"/>
          <w:szCs w:val="24"/>
        </w:rPr>
        <w:t>doi:</w:t>
      </w:r>
      <w:hyperlink r:id="rId12">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://doi.org/10.37200/</w:t>
        </w:r>
        <w:proofErr w:type="spellStart"/>
        <w:r w:rsidRPr="00A06BA1">
          <w:rPr>
            <w:rFonts w:ascii="Arial" w:eastAsia="Times New Roman" w:hAnsi="Arial" w:cs="Arial"/>
            <w:color w:val="000000"/>
            <w:szCs w:val="24"/>
          </w:rPr>
          <w:t>ijpr</w:t>
        </w:r>
        <w:proofErr w:type="spellEnd"/>
        <w:r w:rsidRPr="00A06BA1">
          <w:rPr>
            <w:rFonts w:ascii="Arial" w:eastAsia="Times New Roman" w:hAnsi="Arial" w:cs="Arial"/>
            <w:color w:val="000000"/>
            <w:szCs w:val="24"/>
          </w:rPr>
          <w:t>/v24i1/pr200139</w:t>
        </w:r>
      </w:hyperlink>
      <w:r w:rsidRPr="00A06BA1">
        <w:rPr>
          <w:rFonts w:ascii="Arial" w:eastAsia="Times New Roman" w:hAnsi="Arial" w:cs="Arial"/>
          <w:szCs w:val="24"/>
        </w:rPr>
        <w:t>.</w:t>
      </w:r>
    </w:p>
    <w:p w14:paraId="0A153B57" w14:textId="77777777" w:rsidR="004D760D" w:rsidRPr="00A06BA1" w:rsidRDefault="004D760D" w:rsidP="004D760D">
      <w:pPr>
        <w:widowControl w:val="0"/>
        <w:spacing w:after="240"/>
        <w:rPr>
          <w:rFonts w:ascii="Arial" w:eastAsia="Times New Roman" w:hAnsi="Arial" w:cs="Arial"/>
          <w:szCs w:val="24"/>
        </w:rPr>
      </w:pPr>
      <w:proofErr w:type="spellStart"/>
      <w:r w:rsidRPr="00A06BA1">
        <w:rPr>
          <w:rFonts w:ascii="Arial" w:eastAsia="Times New Roman" w:hAnsi="Arial" w:cs="Arial"/>
          <w:szCs w:val="24"/>
        </w:rPr>
        <w:t>Kuzior</w:t>
      </w:r>
      <w:proofErr w:type="spellEnd"/>
      <w:r w:rsidRPr="00A06BA1">
        <w:rPr>
          <w:rFonts w:ascii="Arial" w:eastAsia="Times New Roman" w:hAnsi="Arial" w:cs="Arial"/>
          <w:szCs w:val="24"/>
        </w:rPr>
        <w:t xml:space="preserve">, A., Kettler, K. and </w:t>
      </w:r>
      <w:proofErr w:type="spellStart"/>
      <w:r w:rsidRPr="00A06BA1">
        <w:rPr>
          <w:rFonts w:ascii="Arial" w:eastAsia="Times New Roman" w:hAnsi="Arial" w:cs="Arial"/>
          <w:szCs w:val="24"/>
        </w:rPr>
        <w:t>Rąb</w:t>
      </w:r>
      <w:proofErr w:type="spellEnd"/>
      <w:r w:rsidRPr="00A06BA1">
        <w:rPr>
          <w:rFonts w:ascii="Arial" w:eastAsia="Times New Roman" w:hAnsi="Arial" w:cs="Arial"/>
          <w:szCs w:val="24"/>
        </w:rPr>
        <w:t xml:space="preserve">, Ł. (2022). Great Resignation—Ethical, Cultural, </w:t>
      </w:r>
      <w:r w:rsidRPr="00A06BA1">
        <w:rPr>
          <w:rFonts w:ascii="Arial" w:eastAsia="Times New Roman" w:hAnsi="Arial" w:cs="Arial"/>
          <w:szCs w:val="24"/>
        </w:rPr>
        <w:lastRenderedPageBreak/>
        <w:t xml:space="preserve">Relational, and Personal Dimensions of Generation Y and Z Employees’ Engagement. </w:t>
      </w:r>
      <w:r w:rsidRPr="00A06BA1">
        <w:rPr>
          <w:rFonts w:ascii="Arial" w:eastAsia="Times New Roman" w:hAnsi="Arial" w:cs="Arial"/>
          <w:i/>
          <w:szCs w:val="24"/>
        </w:rPr>
        <w:t>Sustainability</w:t>
      </w:r>
      <w:r w:rsidRPr="00A06BA1">
        <w:rPr>
          <w:rFonts w:ascii="Arial" w:eastAsia="Times New Roman" w:hAnsi="Arial" w:cs="Arial"/>
          <w:szCs w:val="24"/>
        </w:rPr>
        <w:t xml:space="preserve">, [online] 14(11), p.6764. </w:t>
      </w:r>
      <w:proofErr w:type="spellStart"/>
      <w:r w:rsidRPr="00A06BA1">
        <w:rPr>
          <w:rFonts w:ascii="Arial" w:eastAsia="Times New Roman" w:hAnsi="Arial" w:cs="Arial"/>
          <w:szCs w:val="24"/>
        </w:rPr>
        <w:t>doi:</w:t>
      </w:r>
      <w:hyperlink r:id="rId13">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://doi.org/10.3390/su14116764</w:t>
        </w:r>
      </w:hyperlink>
      <w:r w:rsidRPr="00A06BA1">
        <w:rPr>
          <w:rFonts w:ascii="Arial" w:eastAsia="Times New Roman" w:hAnsi="Arial" w:cs="Arial"/>
          <w:szCs w:val="24"/>
        </w:rPr>
        <w:t>.</w:t>
      </w:r>
    </w:p>
    <w:p w14:paraId="6B922389"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Kwon, K. and Kim, T. (2019). An integrative literature review of employee engagement and innovative </w:t>
      </w:r>
      <w:proofErr w:type="spellStart"/>
      <w:r w:rsidRPr="00A06BA1">
        <w:rPr>
          <w:rFonts w:ascii="Arial" w:eastAsia="Times New Roman" w:hAnsi="Arial" w:cs="Arial"/>
          <w:szCs w:val="24"/>
        </w:rPr>
        <w:t>behaviour</w:t>
      </w:r>
      <w:proofErr w:type="spellEnd"/>
      <w:r w:rsidRPr="00A06BA1">
        <w:rPr>
          <w:rFonts w:ascii="Arial" w:eastAsia="Times New Roman" w:hAnsi="Arial" w:cs="Arial"/>
          <w:szCs w:val="24"/>
        </w:rPr>
        <w:t xml:space="preserve">: Revisiting the JD-R model. </w:t>
      </w:r>
      <w:r w:rsidRPr="00A06BA1">
        <w:rPr>
          <w:rFonts w:ascii="Arial" w:eastAsia="Times New Roman" w:hAnsi="Arial" w:cs="Arial"/>
          <w:i/>
          <w:szCs w:val="24"/>
        </w:rPr>
        <w:t>Human Resource Management Review</w:t>
      </w:r>
      <w:r w:rsidRPr="00A06BA1">
        <w:rPr>
          <w:rFonts w:ascii="Arial" w:eastAsia="Times New Roman" w:hAnsi="Arial" w:cs="Arial"/>
          <w:szCs w:val="24"/>
        </w:rPr>
        <w:t xml:space="preserve">, [online] 30(2), p.100704. </w:t>
      </w:r>
      <w:proofErr w:type="spellStart"/>
      <w:r w:rsidRPr="00A06BA1">
        <w:rPr>
          <w:rFonts w:ascii="Arial" w:eastAsia="Times New Roman" w:hAnsi="Arial" w:cs="Arial"/>
          <w:szCs w:val="24"/>
        </w:rPr>
        <w:t>doi:</w:t>
      </w:r>
      <w:hyperlink r:id="rId14">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://doi.org/10.1016/j.hrmr.2019.100704</w:t>
        </w:r>
      </w:hyperlink>
      <w:r w:rsidRPr="00A06BA1">
        <w:rPr>
          <w:rFonts w:ascii="Arial" w:eastAsia="Times New Roman" w:hAnsi="Arial" w:cs="Arial"/>
          <w:szCs w:val="24"/>
        </w:rPr>
        <w:t>.</w:t>
      </w:r>
    </w:p>
    <w:p w14:paraId="606A420B"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Milhem, M., Muda, H. and Ahmed, K. (2019). The Effect of Perceived Transformational Leadership Style on Employee Engagement: The Mediating Effect of Leader’s Emotional Intelligence. </w:t>
      </w:r>
      <w:r w:rsidRPr="00A06BA1">
        <w:rPr>
          <w:rFonts w:ascii="Arial" w:eastAsia="Times New Roman" w:hAnsi="Arial" w:cs="Arial"/>
          <w:i/>
          <w:szCs w:val="24"/>
        </w:rPr>
        <w:t>Foundations of Management</w:t>
      </w:r>
      <w:r w:rsidRPr="00A06BA1">
        <w:rPr>
          <w:rFonts w:ascii="Arial" w:eastAsia="Times New Roman" w:hAnsi="Arial" w:cs="Arial"/>
          <w:szCs w:val="24"/>
        </w:rPr>
        <w:t xml:space="preserve">, 11(1), pp.33–42. </w:t>
      </w:r>
      <w:proofErr w:type="spellStart"/>
      <w:r w:rsidRPr="00A06BA1">
        <w:rPr>
          <w:rFonts w:ascii="Arial" w:eastAsia="Times New Roman" w:hAnsi="Arial" w:cs="Arial"/>
          <w:szCs w:val="24"/>
        </w:rPr>
        <w:t>doi:</w:t>
      </w:r>
      <w:hyperlink r:id="rId15">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://doi.org/10.2478/fman-2019-0003</w:t>
        </w:r>
      </w:hyperlink>
      <w:r w:rsidRPr="00A06BA1">
        <w:rPr>
          <w:rFonts w:ascii="Arial" w:eastAsia="Times New Roman" w:hAnsi="Arial" w:cs="Arial"/>
          <w:szCs w:val="24"/>
        </w:rPr>
        <w:t>.</w:t>
      </w:r>
    </w:p>
    <w:p w14:paraId="677482D3"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Nazir, O. and Islam, J.U. (2020). Effect of CSR activities on meaningfulness, compassion, and employee engagement: A sense-making theoretical approach. </w:t>
      </w:r>
      <w:r w:rsidRPr="00A06BA1">
        <w:rPr>
          <w:rFonts w:ascii="Arial" w:eastAsia="Times New Roman" w:hAnsi="Arial" w:cs="Arial"/>
          <w:i/>
          <w:szCs w:val="24"/>
        </w:rPr>
        <w:t>International Journal of Hospitality Management</w:t>
      </w:r>
      <w:r w:rsidRPr="00A06BA1">
        <w:rPr>
          <w:rFonts w:ascii="Arial" w:eastAsia="Times New Roman" w:hAnsi="Arial" w:cs="Arial"/>
          <w:szCs w:val="24"/>
        </w:rPr>
        <w:t xml:space="preserve">, 90, p.102630. </w:t>
      </w:r>
      <w:proofErr w:type="spellStart"/>
      <w:r w:rsidRPr="00A06BA1">
        <w:rPr>
          <w:rFonts w:ascii="Arial" w:eastAsia="Times New Roman" w:hAnsi="Arial" w:cs="Arial"/>
          <w:szCs w:val="24"/>
        </w:rPr>
        <w:t>doi:</w:t>
      </w:r>
      <w:hyperlink r:id="rId16">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://doi.org/10.1016/j.ijhm.2020.102630</w:t>
        </w:r>
      </w:hyperlink>
      <w:r w:rsidRPr="00A06BA1">
        <w:rPr>
          <w:rFonts w:ascii="Arial" w:eastAsia="Times New Roman" w:hAnsi="Arial" w:cs="Arial"/>
          <w:szCs w:val="24"/>
        </w:rPr>
        <w:t>.</w:t>
      </w:r>
    </w:p>
    <w:p w14:paraId="7BCBC8E4"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Olusola, A., I. and Daniel, D., D. (2019). Transformational Leadership Style and Employee Engagement on Role-Based Performance among Selected Civil Servants in Jos. </w:t>
      </w:r>
      <w:r w:rsidRPr="00A06BA1">
        <w:rPr>
          <w:rFonts w:ascii="Arial" w:eastAsia="Times New Roman" w:hAnsi="Arial" w:cs="Arial"/>
          <w:i/>
          <w:szCs w:val="24"/>
        </w:rPr>
        <w:t>Asian Research Journal of Arts &amp; Social Sciences</w:t>
      </w:r>
      <w:r w:rsidRPr="00A06BA1">
        <w:rPr>
          <w:rFonts w:ascii="Arial" w:eastAsia="Times New Roman" w:hAnsi="Arial" w:cs="Arial"/>
          <w:szCs w:val="24"/>
        </w:rPr>
        <w:t xml:space="preserve">, pp.1–7. </w:t>
      </w:r>
      <w:proofErr w:type="spellStart"/>
      <w:r w:rsidRPr="00A06BA1">
        <w:rPr>
          <w:rFonts w:ascii="Arial" w:eastAsia="Times New Roman" w:hAnsi="Arial" w:cs="Arial"/>
          <w:szCs w:val="24"/>
        </w:rPr>
        <w:t>doi:</w:t>
      </w:r>
      <w:hyperlink r:id="rId17">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://doi.org/10.9734/</w:t>
        </w:r>
        <w:proofErr w:type="spellStart"/>
        <w:r w:rsidRPr="00A06BA1">
          <w:rPr>
            <w:rFonts w:ascii="Arial" w:eastAsia="Times New Roman" w:hAnsi="Arial" w:cs="Arial"/>
            <w:color w:val="000000"/>
            <w:szCs w:val="24"/>
          </w:rPr>
          <w:t>arjass</w:t>
        </w:r>
        <w:proofErr w:type="spellEnd"/>
        <w:r w:rsidRPr="00A06BA1">
          <w:rPr>
            <w:rFonts w:ascii="Arial" w:eastAsia="Times New Roman" w:hAnsi="Arial" w:cs="Arial"/>
            <w:color w:val="000000"/>
            <w:szCs w:val="24"/>
          </w:rPr>
          <w:t>/2019/v8i330103</w:t>
        </w:r>
      </w:hyperlink>
      <w:r w:rsidRPr="00A06BA1">
        <w:rPr>
          <w:rFonts w:ascii="Arial" w:eastAsia="Times New Roman" w:hAnsi="Arial" w:cs="Arial"/>
          <w:szCs w:val="24"/>
        </w:rPr>
        <w:t>.</w:t>
      </w:r>
    </w:p>
    <w:p w14:paraId="53E6D6C7"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Rameshkumar, M. (2019). Employee engagement as an antecedent of </w:t>
      </w:r>
      <w:proofErr w:type="spellStart"/>
      <w:r w:rsidRPr="00A06BA1">
        <w:rPr>
          <w:rFonts w:ascii="Arial" w:eastAsia="Times New Roman" w:hAnsi="Arial" w:cs="Arial"/>
          <w:szCs w:val="24"/>
        </w:rPr>
        <w:t>organisational</w:t>
      </w:r>
      <w:proofErr w:type="spellEnd"/>
      <w:r w:rsidRPr="00A06BA1">
        <w:rPr>
          <w:rFonts w:ascii="Arial" w:eastAsia="Times New Roman" w:hAnsi="Arial" w:cs="Arial"/>
          <w:szCs w:val="24"/>
        </w:rPr>
        <w:t xml:space="preserve"> commitment – A study on Indian seafaring officers. </w:t>
      </w:r>
      <w:r w:rsidRPr="00A06BA1">
        <w:rPr>
          <w:rFonts w:ascii="Arial" w:eastAsia="Times New Roman" w:hAnsi="Arial" w:cs="Arial"/>
          <w:i/>
          <w:szCs w:val="24"/>
        </w:rPr>
        <w:t>The Asian Journal of Shipping and Logistics</w:t>
      </w:r>
      <w:r w:rsidRPr="00A06BA1">
        <w:rPr>
          <w:rFonts w:ascii="Arial" w:eastAsia="Times New Roman" w:hAnsi="Arial" w:cs="Arial"/>
          <w:szCs w:val="24"/>
        </w:rPr>
        <w:t xml:space="preserve">, [online] 36(3). </w:t>
      </w:r>
      <w:proofErr w:type="spellStart"/>
      <w:r w:rsidRPr="00A06BA1">
        <w:rPr>
          <w:rFonts w:ascii="Arial" w:eastAsia="Times New Roman" w:hAnsi="Arial" w:cs="Arial"/>
          <w:szCs w:val="24"/>
        </w:rPr>
        <w:t>doi:</w:t>
      </w:r>
      <w:hyperlink r:id="rId18">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://doi.org/10.1016/j.ajsl.2019.11.003</w:t>
        </w:r>
      </w:hyperlink>
      <w:r w:rsidRPr="00A06BA1">
        <w:rPr>
          <w:rFonts w:ascii="Arial" w:eastAsia="Times New Roman" w:hAnsi="Arial" w:cs="Arial"/>
          <w:szCs w:val="24"/>
        </w:rPr>
        <w:t>.</w:t>
      </w:r>
    </w:p>
    <w:p w14:paraId="59CA652F"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Setiawan, I.A. (2015). </w:t>
      </w:r>
      <w:proofErr w:type="spellStart"/>
      <w:r w:rsidRPr="00A06BA1">
        <w:rPr>
          <w:rFonts w:ascii="Arial" w:eastAsia="Times New Roman" w:hAnsi="Arial" w:cs="Arial"/>
          <w:szCs w:val="24"/>
        </w:rPr>
        <w:t>Prinsip</w:t>
      </w:r>
      <w:proofErr w:type="spellEnd"/>
      <w:r w:rsidRPr="00A06BA1">
        <w:rPr>
          <w:rFonts w:ascii="Arial" w:eastAsia="Times New Roman" w:hAnsi="Arial" w:cs="Arial"/>
          <w:szCs w:val="24"/>
        </w:rPr>
        <w:t xml:space="preserve"> Prepotent Needs Hierarchy Maslow Dan </w:t>
      </w:r>
      <w:proofErr w:type="spellStart"/>
      <w:r w:rsidRPr="00A06BA1">
        <w:rPr>
          <w:rFonts w:ascii="Arial" w:eastAsia="Times New Roman" w:hAnsi="Arial" w:cs="Arial"/>
          <w:szCs w:val="24"/>
        </w:rPr>
        <w:t>Hubungannya</w:t>
      </w:r>
      <w:proofErr w:type="spellEnd"/>
      <w:r w:rsidRPr="00A06BA1">
        <w:rPr>
          <w:rFonts w:ascii="Arial" w:eastAsia="Times New Roman" w:hAnsi="Arial" w:cs="Arial"/>
          <w:szCs w:val="24"/>
        </w:rPr>
        <w:t xml:space="preserve"> </w:t>
      </w:r>
      <w:proofErr w:type="spellStart"/>
      <w:r w:rsidRPr="00A06BA1">
        <w:rPr>
          <w:rFonts w:ascii="Arial" w:eastAsia="Times New Roman" w:hAnsi="Arial" w:cs="Arial"/>
          <w:szCs w:val="24"/>
        </w:rPr>
        <w:t>Dengan</w:t>
      </w:r>
      <w:proofErr w:type="spellEnd"/>
      <w:r w:rsidRPr="00A06BA1">
        <w:rPr>
          <w:rFonts w:ascii="Arial" w:eastAsia="Times New Roman" w:hAnsi="Arial" w:cs="Arial"/>
          <w:szCs w:val="24"/>
        </w:rPr>
        <w:t xml:space="preserve"> Kinerja Serta </w:t>
      </w:r>
      <w:proofErr w:type="spellStart"/>
      <w:r w:rsidRPr="00A06BA1">
        <w:rPr>
          <w:rFonts w:ascii="Arial" w:eastAsia="Times New Roman" w:hAnsi="Arial" w:cs="Arial"/>
          <w:szCs w:val="24"/>
        </w:rPr>
        <w:t>Kepuasan</w:t>
      </w:r>
      <w:proofErr w:type="spellEnd"/>
      <w:r w:rsidRPr="00A06BA1">
        <w:rPr>
          <w:rFonts w:ascii="Arial" w:eastAsia="Times New Roman" w:hAnsi="Arial" w:cs="Arial"/>
          <w:szCs w:val="24"/>
        </w:rPr>
        <w:t xml:space="preserve"> </w:t>
      </w:r>
      <w:proofErr w:type="spellStart"/>
      <w:r w:rsidRPr="00A06BA1">
        <w:rPr>
          <w:rFonts w:ascii="Arial" w:eastAsia="Times New Roman" w:hAnsi="Arial" w:cs="Arial"/>
          <w:szCs w:val="24"/>
        </w:rPr>
        <w:t>Kerja</w:t>
      </w:r>
      <w:proofErr w:type="spellEnd"/>
      <w:r w:rsidRPr="00A06BA1">
        <w:rPr>
          <w:rFonts w:ascii="Arial" w:eastAsia="Times New Roman" w:hAnsi="Arial" w:cs="Arial"/>
          <w:szCs w:val="24"/>
        </w:rPr>
        <w:t xml:space="preserve">. </w:t>
      </w:r>
      <w:r w:rsidRPr="00A06BA1">
        <w:rPr>
          <w:rFonts w:ascii="Arial" w:eastAsia="Times New Roman" w:hAnsi="Arial" w:cs="Arial"/>
          <w:i/>
          <w:szCs w:val="24"/>
        </w:rPr>
        <w:t>Journal of Management and Business</w:t>
      </w:r>
      <w:r w:rsidRPr="00A06BA1">
        <w:rPr>
          <w:rFonts w:ascii="Arial" w:eastAsia="Times New Roman" w:hAnsi="Arial" w:cs="Arial"/>
          <w:szCs w:val="24"/>
        </w:rPr>
        <w:t xml:space="preserve">, 12(1). </w:t>
      </w:r>
      <w:proofErr w:type="spellStart"/>
      <w:r w:rsidRPr="00A06BA1">
        <w:rPr>
          <w:rFonts w:ascii="Arial" w:eastAsia="Times New Roman" w:hAnsi="Arial" w:cs="Arial"/>
          <w:szCs w:val="24"/>
        </w:rPr>
        <w:t>doi:</w:t>
      </w:r>
      <w:hyperlink r:id="rId19">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://doi.org/10.24123/jmb.v12i1.9</w:t>
        </w:r>
      </w:hyperlink>
      <w:r w:rsidRPr="00A06BA1">
        <w:rPr>
          <w:rFonts w:ascii="Arial" w:eastAsia="Times New Roman" w:hAnsi="Arial" w:cs="Arial"/>
          <w:szCs w:val="24"/>
        </w:rPr>
        <w:t>.</w:t>
      </w:r>
    </w:p>
    <w:p w14:paraId="4498B48F"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Silic, M., Marzi, G., Caputo, A. and Bal, P.M. (2020). The effects of a gamified human resource management system on job satisfaction and engagement. </w:t>
      </w:r>
      <w:r w:rsidRPr="00A06BA1">
        <w:rPr>
          <w:rFonts w:ascii="Arial" w:eastAsia="Times New Roman" w:hAnsi="Arial" w:cs="Arial"/>
          <w:i/>
          <w:szCs w:val="24"/>
        </w:rPr>
        <w:t>Human Resource Management Journal</w:t>
      </w:r>
      <w:r w:rsidRPr="00A06BA1">
        <w:rPr>
          <w:rFonts w:ascii="Arial" w:eastAsia="Times New Roman" w:hAnsi="Arial" w:cs="Arial"/>
          <w:szCs w:val="24"/>
        </w:rPr>
        <w:t xml:space="preserve">, 30(2), pp.260–277. </w:t>
      </w:r>
      <w:proofErr w:type="spellStart"/>
      <w:r w:rsidRPr="00A06BA1">
        <w:rPr>
          <w:rFonts w:ascii="Arial" w:eastAsia="Times New Roman" w:hAnsi="Arial" w:cs="Arial"/>
          <w:szCs w:val="24"/>
        </w:rPr>
        <w:t>doi:</w:t>
      </w:r>
      <w:hyperlink r:id="rId20">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://doi.org/10.1111/1748-8583.12272</w:t>
        </w:r>
      </w:hyperlink>
      <w:r w:rsidRPr="00A06BA1">
        <w:rPr>
          <w:rFonts w:ascii="Arial" w:eastAsia="Times New Roman" w:hAnsi="Arial" w:cs="Arial"/>
          <w:szCs w:val="24"/>
        </w:rPr>
        <w:t>.</w:t>
      </w:r>
    </w:p>
    <w:p w14:paraId="3153AEC9"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Sohail, M.S. (2018). The Impact of Internal Marketing on Employee Job Satisfaction and </w:t>
      </w:r>
      <w:r w:rsidRPr="00A06BA1">
        <w:rPr>
          <w:rFonts w:ascii="Arial" w:eastAsia="Times New Roman" w:hAnsi="Arial" w:cs="Arial"/>
          <w:szCs w:val="24"/>
        </w:rPr>
        <w:lastRenderedPageBreak/>
        <w:t xml:space="preserve">Customer Satisfaction: Empirical Evidence from the Restaurant Industry of Saudi Arabia. </w:t>
      </w:r>
      <w:r w:rsidRPr="00A06BA1">
        <w:rPr>
          <w:rFonts w:ascii="Arial" w:eastAsia="Times New Roman" w:hAnsi="Arial" w:cs="Arial"/>
          <w:i/>
          <w:szCs w:val="24"/>
        </w:rPr>
        <w:t>Middle East J. of Management</w:t>
      </w:r>
      <w:r w:rsidRPr="00A06BA1">
        <w:rPr>
          <w:rFonts w:ascii="Arial" w:eastAsia="Times New Roman" w:hAnsi="Arial" w:cs="Arial"/>
          <w:szCs w:val="24"/>
        </w:rPr>
        <w:t xml:space="preserve">, 5(4), p.1. </w:t>
      </w:r>
      <w:proofErr w:type="spellStart"/>
      <w:r w:rsidRPr="00A06BA1">
        <w:rPr>
          <w:rFonts w:ascii="Arial" w:eastAsia="Times New Roman" w:hAnsi="Arial" w:cs="Arial"/>
          <w:szCs w:val="24"/>
        </w:rPr>
        <w:t>doi:</w:t>
      </w:r>
      <w:hyperlink r:id="rId21">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://doi.org/10.1504/mejm.2018.10011142</w:t>
        </w:r>
      </w:hyperlink>
      <w:r w:rsidRPr="00A06BA1">
        <w:rPr>
          <w:rFonts w:ascii="Arial" w:eastAsia="Times New Roman" w:hAnsi="Arial" w:cs="Arial"/>
          <w:szCs w:val="24"/>
        </w:rPr>
        <w:t>.</w:t>
      </w:r>
    </w:p>
    <w:p w14:paraId="726530E1"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Syara, S. and Syah, T.Y.R. (2022). The Effect of Proactive Personality, Work-Life Balance and Work Engagement on Turnover Intention. </w:t>
      </w:r>
      <w:r w:rsidRPr="00A06BA1">
        <w:rPr>
          <w:rFonts w:ascii="Arial" w:eastAsia="Times New Roman" w:hAnsi="Arial" w:cs="Arial"/>
          <w:i/>
          <w:szCs w:val="24"/>
        </w:rPr>
        <w:t>Asia Pacific Management and Business Application</w:t>
      </w:r>
      <w:r w:rsidRPr="00A06BA1">
        <w:rPr>
          <w:rFonts w:ascii="Arial" w:eastAsia="Times New Roman" w:hAnsi="Arial" w:cs="Arial"/>
          <w:szCs w:val="24"/>
        </w:rPr>
        <w:t xml:space="preserve">, 010(03), pp.331–344. </w:t>
      </w:r>
      <w:proofErr w:type="spellStart"/>
      <w:r w:rsidRPr="00A06BA1">
        <w:rPr>
          <w:rFonts w:ascii="Arial" w:eastAsia="Times New Roman" w:hAnsi="Arial" w:cs="Arial"/>
          <w:szCs w:val="24"/>
        </w:rPr>
        <w:t>doi:</w:t>
      </w:r>
      <w:hyperlink r:id="rId22">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://doi.org/10.21776/ub.apmba.2022.010.03.7</w:t>
        </w:r>
      </w:hyperlink>
      <w:r w:rsidRPr="00A06BA1">
        <w:rPr>
          <w:rFonts w:ascii="Arial" w:eastAsia="Times New Roman" w:hAnsi="Arial" w:cs="Arial"/>
          <w:szCs w:val="24"/>
        </w:rPr>
        <w:t>.</w:t>
      </w:r>
    </w:p>
    <w:p w14:paraId="2F111C1A"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Twenge, J.M. (2015). A Review of the Empirical Evidence on Generational Differences in Work Attitudes. </w:t>
      </w:r>
      <w:r w:rsidRPr="00A06BA1">
        <w:rPr>
          <w:rFonts w:ascii="Arial" w:eastAsia="Times New Roman" w:hAnsi="Arial" w:cs="Arial"/>
          <w:i/>
          <w:szCs w:val="24"/>
        </w:rPr>
        <w:t>Journal of Business and Psychology</w:t>
      </w:r>
      <w:r w:rsidRPr="00A06BA1">
        <w:rPr>
          <w:rFonts w:ascii="Arial" w:eastAsia="Times New Roman" w:hAnsi="Arial" w:cs="Arial"/>
          <w:szCs w:val="24"/>
        </w:rPr>
        <w:t xml:space="preserve">, 25(2), pp.201–210. </w:t>
      </w:r>
      <w:proofErr w:type="spellStart"/>
      <w:r w:rsidRPr="00A06BA1">
        <w:rPr>
          <w:rFonts w:ascii="Arial" w:eastAsia="Times New Roman" w:hAnsi="Arial" w:cs="Arial"/>
          <w:szCs w:val="24"/>
        </w:rPr>
        <w:t>doi:</w:t>
      </w:r>
      <w:hyperlink r:id="rId23">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://doi.org/10.1007/s10869-010-9165-6</w:t>
        </w:r>
      </w:hyperlink>
      <w:r w:rsidRPr="00A06BA1">
        <w:rPr>
          <w:rFonts w:ascii="Arial" w:eastAsia="Times New Roman" w:hAnsi="Arial" w:cs="Arial"/>
          <w:szCs w:val="24"/>
        </w:rPr>
        <w:t>.</w:t>
      </w:r>
    </w:p>
    <w:p w14:paraId="3E6FEEBB"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Wang, C., Xu, J., Zhang, T.C. and Li, Q.M. (2020). Effects of professional identity on turnover intention in China’s hotel employees: The mediating role of employee engagement and job satisfaction. </w:t>
      </w:r>
      <w:r w:rsidRPr="00A06BA1">
        <w:rPr>
          <w:rFonts w:ascii="Arial" w:eastAsia="Times New Roman" w:hAnsi="Arial" w:cs="Arial"/>
          <w:i/>
          <w:szCs w:val="24"/>
        </w:rPr>
        <w:t>Journal of Hospitality and Tourism Management</w:t>
      </w:r>
      <w:r w:rsidRPr="00A06BA1">
        <w:rPr>
          <w:rFonts w:ascii="Arial" w:eastAsia="Times New Roman" w:hAnsi="Arial" w:cs="Arial"/>
          <w:szCs w:val="24"/>
        </w:rPr>
        <w:t xml:space="preserve">, [online] 45(3), pp.10–22. </w:t>
      </w:r>
      <w:proofErr w:type="spellStart"/>
      <w:r w:rsidRPr="00A06BA1">
        <w:rPr>
          <w:rFonts w:ascii="Arial" w:eastAsia="Times New Roman" w:hAnsi="Arial" w:cs="Arial"/>
          <w:szCs w:val="24"/>
        </w:rPr>
        <w:t>doi:</w:t>
      </w:r>
      <w:hyperlink r:id="rId24">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://doi.org/10.1016/j.jhtm.2020.07.002</w:t>
        </w:r>
      </w:hyperlink>
      <w:r w:rsidRPr="00A06BA1">
        <w:rPr>
          <w:rFonts w:ascii="Arial" w:eastAsia="Times New Roman" w:hAnsi="Arial" w:cs="Arial"/>
          <w:szCs w:val="24"/>
        </w:rPr>
        <w:t>.</w:t>
      </w:r>
    </w:p>
    <w:p w14:paraId="67265B3E"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Wu, Q.L. (2015). Analysis </w:t>
      </w:r>
      <w:proofErr w:type="gramStart"/>
      <w:r w:rsidRPr="00A06BA1">
        <w:rPr>
          <w:rFonts w:ascii="Arial" w:eastAsia="Times New Roman" w:hAnsi="Arial" w:cs="Arial"/>
          <w:szCs w:val="24"/>
        </w:rPr>
        <w:t>about</w:t>
      </w:r>
      <w:proofErr w:type="gramEnd"/>
      <w:r w:rsidRPr="00A06BA1">
        <w:rPr>
          <w:rFonts w:ascii="Arial" w:eastAsia="Times New Roman" w:hAnsi="Arial" w:cs="Arial"/>
          <w:szCs w:val="24"/>
        </w:rPr>
        <w:t xml:space="preserve"> Hierarchy Needs Model of Technology Employees. </w:t>
      </w:r>
      <w:r w:rsidRPr="00A06BA1">
        <w:rPr>
          <w:rFonts w:ascii="Arial" w:eastAsia="Times New Roman" w:hAnsi="Arial" w:cs="Arial"/>
          <w:i/>
          <w:szCs w:val="24"/>
        </w:rPr>
        <w:t>Advanced Materials Research</w:t>
      </w:r>
      <w:r w:rsidRPr="00A06BA1">
        <w:rPr>
          <w:rFonts w:ascii="Arial" w:eastAsia="Times New Roman" w:hAnsi="Arial" w:cs="Arial"/>
          <w:szCs w:val="24"/>
        </w:rPr>
        <w:t xml:space="preserve">, 281, pp.243–248. </w:t>
      </w:r>
      <w:proofErr w:type="spellStart"/>
      <w:r w:rsidRPr="00A06BA1">
        <w:rPr>
          <w:rFonts w:ascii="Arial" w:eastAsia="Times New Roman" w:hAnsi="Arial" w:cs="Arial"/>
          <w:szCs w:val="24"/>
        </w:rPr>
        <w:t>doi:</w:t>
      </w:r>
      <w:hyperlink r:id="rId25">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://doi.org/10.4028/www.scientific.net/amr.281.243</w:t>
        </w:r>
      </w:hyperlink>
      <w:r w:rsidRPr="00A06BA1">
        <w:rPr>
          <w:rFonts w:ascii="Arial" w:eastAsia="Times New Roman" w:hAnsi="Arial" w:cs="Arial"/>
          <w:szCs w:val="24"/>
        </w:rPr>
        <w:t>.</w:t>
      </w:r>
    </w:p>
    <w:p w14:paraId="45873529" w14:textId="77777777" w:rsidR="004D760D" w:rsidRPr="00A06BA1" w:rsidRDefault="004D760D" w:rsidP="004D760D">
      <w:pPr>
        <w:widowControl w:val="0"/>
        <w:spacing w:after="240"/>
        <w:rPr>
          <w:rFonts w:ascii="Arial" w:eastAsia="Times New Roman" w:hAnsi="Arial" w:cs="Arial"/>
          <w:szCs w:val="24"/>
        </w:rPr>
      </w:pPr>
      <w:r w:rsidRPr="00A06BA1">
        <w:rPr>
          <w:rFonts w:ascii="Arial" w:eastAsia="Times New Roman" w:hAnsi="Arial" w:cs="Arial"/>
          <w:szCs w:val="24"/>
        </w:rPr>
        <w:t xml:space="preserve">Yandi, A. and </w:t>
      </w:r>
      <w:proofErr w:type="spellStart"/>
      <w:r w:rsidRPr="00A06BA1">
        <w:rPr>
          <w:rFonts w:ascii="Arial" w:eastAsia="Times New Roman" w:hAnsi="Arial" w:cs="Arial"/>
          <w:szCs w:val="24"/>
        </w:rPr>
        <w:t>Bimaruci</w:t>
      </w:r>
      <w:proofErr w:type="spellEnd"/>
      <w:r w:rsidRPr="00A06BA1">
        <w:rPr>
          <w:rFonts w:ascii="Arial" w:eastAsia="Times New Roman" w:hAnsi="Arial" w:cs="Arial"/>
          <w:szCs w:val="24"/>
        </w:rPr>
        <w:t xml:space="preserve"> Hazrati </w:t>
      </w:r>
      <w:proofErr w:type="spellStart"/>
      <w:r w:rsidRPr="00A06BA1">
        <w:rPr>
          <w:rFonts w:ascii="Arial" w:eastAsia="Times New Roman" w:hAnsi="Arial" w:cs="Arial"/>
          <w:szCs w:val="24"/>
        </w:rPr>
        <w:t>Havidz</w:t>
      </w:r>
      <w:proofErr w:type="spellEnd"/>
      <w:r w:rsidRPr="00A06BA1">
        <w:rPr>
          <w:rFonts w:ascii="Arial" w:eastAsia="Times New Roman" w:hAnsi="Arial" w:cs="Arial"/>
          <w:szCs w:val="24"/>
        </w:rPr>
        <w:t xml:space="preserve">, H. (2022). Employee Performance Model: Work Engagement through Job Satisfaction </w:t>
      </w:r>
      <w:proofErr w:type="gramStart"/>
      <w:r w:rsidRPr="00A06BA1">
        <w:rPr>
          <w:rFonts w:ascii="Arial" w:eastAsia="Times New Roman" w:hAnsi="Arial" w:cs="Arial"/>
          <w:szCs w:val="24"/>
        </w:rPr>
        <w:t>And</w:t>
      </w:r>
      <w:proofErr w:type="gramEnd"/>
      <w:r w:rsidRPr="00A06BA1">
        <w:rPr>
          <w:rFonts w:ascii="Arial" w:eastAsia="Times New Roman" w:hAnsi="Arial" w:cs="Arial"/>
          <w:szCs w:val="24"/>
        </w:rPr>
        <w:t xml:space="preserve"> </w:t>
      </w:r>
      <w:proofErr w:type="spellStart"/>
      <w:r w:rsidRPr="00A06BA1">
        <w:rPr>
          <w:rFonts w:ascii="Arial" w:eastAsia="Times New Roman" w:hAnsi="Arial" w:cs="Arial"/>
          <w:szCs w:val="24"/>
        </w:rPr>
        <w:t>Organisational</w:t>
      </w:r>
      <w:proofErr w:type="spellEnd"/>
      <w:r w:rsidRPr="00A06BA1">
        <w:rPr>
          <w:rFonts w:ascii="Arial" w:eastAsia="Times New Roman" w:hAnsi="Arial" w:cs="Arial"/>
          <w:szCs w:val="24"/>
        </w:rPr>
        <w:t xml:space="preserve"> Commitment (A Study Of Human Resource Management Literature Study). </w:t>
      </w:r>
      <w:r w:rsidRPr="00A06BA1">
        <w:rPr>
          <w:rFonts w:ascii="Arial" w:eastAsia="Times New Roman" w:hAnsi="Arial" w:cs="Arial"/>
          <w:i/>
          <w:szCs w:val="24"/>
        </w:rPr>
        <w:t>Dinasti International Journal of Management Science</w:t>
      </w:r>
      <w:r w:rsidRPr="00A06BA1">
        <w:rPr>
          <w:rFonts w:ascii="Arial" w:eastAsia="Times New Roman" w:hAnsi="Arial" w:cs="Arial"/>
          <w:szCs w:val="24"/>
        </w:rPr>
        <w:t xml:space="preserve">, 3(3), pp.547–565. </w:t>
      </w:r>
      <w:proofErr w:type="spellStart"/>
      <w:r w:rsidRPr="00A06BA1">
        <w:rPr>
          <w:rFonts w:ascii="Arial" w:eastAsia="Times New Roman" w:hAnsi="Arial" w:cs="Arial"/>
          <w:szCs w:val="24"/>
        </w:rPr>
        <w:t>doi:</w:t>
      </w:r>
      <w:hyperlink r:id="rId26">
        <w:r w:rsidRPr="00A06BA1">
          <w:rPr>
            <w:rFonts w:ascii="Arial" w:eastAsia="Times New Roman" w:hAnsi="Arial" w:cs="Arial"/>
            <w:color w:val="000000"/>
            <w:szCs w:val="24"/>
          </w:rPr>
          <w:t>https</w:t>
        </w:r>
        <w:proofErr w:type="spellEnd"/>
        <w:r w:rsidRPr="00A06BA1">
          <w:rPr>
            <w:rFonts w:ascii="Arial" w:eastAsia="Times New Roman" w:hAnsi="Arial" w:cs="Arial"/>
            <w:color w:val="000000"/>
            <w:szCs w:val="24"/>
          </w:rPr>
          <w:t>://doi.org/10.31933/dijms.v3i3.1105</w:t>
        </w:r>
      </w:hyperlink>
      <w:r w:rsidRPr="00A06BA1">
        <w:rPr>
          <w:rFonts w:ascii="Arial" w:eastAsia="Times New Roman" w:hAnsi="Arial" w:cs="Arial"/>
          <w:szCs w:val="24"/>
        </w:rPr>
        <w:t>.</w:t>
      </w:r>
    </w:p>
    <w:p w14:paraId="6F0F455A" w14:textId="77777777" w:rsidR="004D760D" w:rsidRPr="00A06BA1" w:rsidRDefault="004D760D" w:rsidP="004D760D">
      <w:pPr>
        <w:rPr>
          <w:rFonts w:ascii="Arial" w:eastAsia="Arial" w:hAnsi="Arial" w:cs="Arial"/>
          <w:szCs w:val="24"/>
        </w:rPr>
      </w:pPr>
    </w:p>
    <w:p w14:paraId="37E47745" w14:textId="77777777" w:rsidR="004D760D" w:rsidRPr="00A06BA1" w:rsidRDefault="004D760D" w:rsidP="004D760D">
      <w:pPr>
        <w:rPr>
          <w:rFonts w:ascii="Arial" w:eastAsia="Arial" w:hAnsi="Arial" w:cs="Arial"/>
          <w:szCs w:val="24"/>
        </w:rPr>
      </w:pPr>
    </w:p>
    <w:p w14:paraId="738A27A7" w14:textId="77777777" w:rsidR="00E41088" w:rsidRDefault="00E41088"/>
    <w:sectPr w:rsidR="00E41088">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65F0F" w14:textId="77777777" w:rsidR="00CB3FBB" w:rsidRDefault="00CB3FBB">
      <w:pPr>
        <w:spacing w:after="0" w:line="240" w:lineRule="auto"/>
      </w:pPr>
      <w:r>
        <w:separator/>
      </w:r>
    </w:p>
  </w:endnote>
  <w:endnote w:type="continuationSeparator" w:id="0">
    <w:p w14:paraId="083466B0" w14:textId="77777777" w:rsidR="00CB3FBB" w:rsidRDefault="00CB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821587"/>
      <w:docPartObj>
        <w:docPartGallery w:val="Page Numbers (Bottom of Page)"/>
        <w:docPartUnique/>
      </w:docPartObj>
    </w:sdtPr>
    <w:sdtEndPr>
      <w:rPr>
        <w:noProof/>
      </w:rPr>
    </w:sdtEndPr>
    <w:sdtContent>
      <w:p w14:paraId="5D1F0ED8" w14:textId="77777777" w:rsidR="00E852D9" w:rsidRDefault="00CB3FBB">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B895AE6" w14:textId="77777777" w:rsidR="00E852D9" w:rsidRDefault="00E85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A4E9" w14:textId="77777777" w:rsidR="00CB3FBB" w:rsidRDefault="00CB3FBB">
      <w:pPr>
        <w:spacing w:after="0" w:line="240" w:lineRule="auto"/>
      </w:pPr>
      <w:r>
        <w:separator/>
      </w:r>
    </w:p>
  </w:footnote>
  <w:footnote w:type="continuationSeparator" w:id="0">
    <w:p w14:paraId="22C64903" w14:textId="77777777" w:rsidR="00CB3FBB" w:rsidRDefault="00CB3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20E77"/>
    <w:multiLevelType w:val="hybridMultilevel"/>
    <w:tmpl w:val="3F367F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6C42D3"/>
    <w:multiLevelType w:val="hybridMultilevel"/>
    <w:tmpl w:val="C2782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7079903">
    <w:abstractNumId w:val="1"/>
  </w:num>
  <w:num w:numId="2" w16cid:durableId="165020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88"/>
    <w:rsid w:val="004B6063"/>
    <w:rsid w:val="004D760D"/>
    <w:rsid w:val="00CB3FBB"/>
    <w:rsid w:val="00E41088"/>
    <w:rsid w:val="00E852D9"/>
    <w:rsid w:val="00EE1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2A31B"/>
  <w15:chartTrackingRefBased/>
  <w15:docId w15:val="{4255DC13-19D1-4132-9D79-11CAB3064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088"/>
    <w:pPr>
      <w:spacing w:line="360" w:lineRule="auto"/>
      <w:jc w:val="both"/>
    </w:pPr>
    <w:rPr>
      <w:rFonts w:ascii="Times New Roman" w:hAnsi="Times New Roman"/>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088"/>
    <w:pPr>
      <w:ind w:left="720"/>
      <w:contextualSpacing/>
    </w:pPr>
  </w:style>
  <w:style w:type="paragraph" w:styleId="Footer">
    <w:name w:val="footer"/>
    <w:basedOn w:val="Normal"/>
    <w:link w:val="FooterChar"/>
    <w:uiPriority w:val="99"/>
    <w:unhideWhenUsed/>
    <w:rsid w:val="00E410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088"/>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585192.2017.1362660" TargetMode="External"/><Relationship Id="rId13" Type="http://schemas.openxmlformats.org/officeDocument/2006/relationships/hyperlink" Target="https://doi.org/10.3390/su14116764" TargetMode="External"/><Relationship Id="rId18" Type="http://schemas.openxmlformats.org/officeDocument/2006/relationships/hyperlink" Target="https://doi.org/10.1016/j.ajsl.2019.11.003" TargetMode="External"/><Relationship Id="rId26" Type="http://schemas.openxmlformats.org/officeDocument/2006/relationships/hyperlink" Target="https://doi.org/10.31933/dijms.v3i3.1105" TargetMode="External"/><Relationship Id="rId3" Type="http://schemas.openxmlformats.org/officeDocument/2006/relationships/settings" Target="settings.xml"/><Relationship Id="rId21" Type="http://schemas.openxmlformats.org/officeDocument/2006/relationships/hyperlink" Target="https://doi.org/10.1504/mejm.2018.10011142" TargetMode="External"/><Relationship Id="rId7" Type="http://schemas.openxmlformats.org/officeDocument/2006/relationships/hyperlink" Target="https://doi.org/10.26668/businessreview/2023.v8i1.814" TargetMode="External"/><Relationship Id="rId12" Type="http://schemas.openxmlformats.org/officeDocument/2006/relationships/hyperlink" Target="https://doi.org/10.37200/ijpr/v24i1/pr200139" TargetMode="External"/><Relationship Id="rId17" Type="http://schemas.openxmlformats.org/officeDocument/2006/relationships/hyperlink" Target="https://doi.org/10.9734/arjass/2019/v8i330103" TargetMode="External"/><Relationship Id="rId25" Type="http://schemas.openxmlformats.org/officeDocument/2006/relationships/hyperlink" Target="https://doi.org/10.4028/www.scientific.net/amr.281.243" TargetMode="External"/><Relationship Id="rId2" Type="http://schemas.openxmlformats.org/officeDocument/2006/relationships/styles" Target="styles.xml"/><Relationship Id="rId16" Type="http://schemas.openxmlformats.org/officeDocument/2006/relationships/hyperlink" Target="https://doi.org/10.1016/j.ijhm.2020.102630" TargetMode="External"/><Relationship Id="rId20" Type="http://schemas.openxmlformats.org/officeDocument/2006/relationships/hyperlink" Target="https://doi.org/10.1111/1748-8583.12272"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12156086" TargetMode="External"/><Relationship Id="rId24" Type="http://schemas.openxmlformats.org/officeDocument/2006/relationships/hyperlink" Target="https://doi.org/10.1016/j.jhtm.2020.07.002" TargetMode="External"/><Relationship Id="rId5" Type="http://schemas.openxmlformats.org/officeDocument/2006/relationships/footnotes" Target="footnotes.xml"/><Relationship Id="rId15" Type="http://schemas.openxmlformats.org/officeDocument/2006/relationships/hyperlink" Target="https://doi.org/10.2478/fman-2019-0003" TargetMode="External"/><Relationship Id="rId23" Type="http://schemas.openxmlformats.org/officeDocument/2006/relationships/hyperlink" Target="https://doi.org/10.1007/s10869-010-9165-6" TargetMode="External"/><Relationship Id="rId28" Type="http://schemas.openxmlformats.org/officeDocument/2006/relationships/fontTable" Target="fontTable.xml"/><Relationship Id="rId10" Type="http://schemas.openxmlformats.org/officeDocument/2006/relationships/hyperlink" Target="https://doi.org/10.1108/ijssp-10-2019-0216" TargetMode="External"/><Relationship Id="rId19" Type="http://schemas.openxmlformats.org/officeDocument/2006/relationships/hyperlink" Target="https://doi.org/10.24123/jmb.v12i1.9" TargetMode="External"/><Relationship Id="rId4" Type="http://schemas.openxmlformats.org/officeDocument/2006/relationships/webSettings" Target="webSettings.xml"/><Relationship Id="rId9" Type="http://schemas.openxmlformats.org/officeDocument/2006/relationships/hyperlink" Target="https://doi.org/10.1016/j.paid.2020.109892" TargetMode="External"/><Relationship Id="rId14" Type="http://schemas.openxmlformats.org/officeDocument/2006/relationships/hyperlink" Target="https://doi.org/10.1016/j.hrmr.2019.100704" TargetMode="External"/><Relationship Id="rId22" Type="http://schemas.openxmlformats.org/officeDocument/2006/relationships/hyperlink" Target="https://doi.org/10.21776/ub.apmba.2022.010.03.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2787</Words>
  <Characters>15889</Characters>
  <Application>Microsoft Office Word</Application>
  <DocSecurity>0</DocSecurity>
  <Lines>132</Lines>
  <Paragraphs>37</Paragraphs>
  <ScaleCrop>false</ScaleCrop>
  <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Nargis Begum (2212000)</dc:creator>
  <cp:keywords/>
  <dc:description/>
  <cp:lastModifiedBy>Nargis Begum (2212000)</cp:lastModifiedBy>
  <cp:revision>4</cp:revision>
  <dcterms:created xsi:type="dcterms:W3CDTF">2023-10-20T10:54:00Z</dcterms:created>
  <dcterms:modified xsi:type="dcterms:W3CDTF">2023-10-23T12:07:00Z</dcterms:modified>
</cp:coreProperties>
</file>