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F3F9933"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EB7C5D">
        <w:tc>
          <w:tcPr>
            <w:tcW w:w="1838" w:type="dxa"/>
          </w:tcPr>
          <w:p w14:paraId="3BDD7132" w14:textId="77777777" w:rsidR="002229F0" w:rsidRDefault="002229F0" w:rsidP="00EB7C5D">
            <w:pPr>
              <w:pStyle w:val="AssignBody"/>
            </w:pPr>
            <w:proofErr w:type="spellStart"/>
            <w:r>
              <w:t>T</w:t>
            </w:r>
            <w:bookmarkStart w:id="0" w:name="cysill"/>
            <w:bookmarkEnd w:id="0"/>
            <w:r>
              <w:t>arged</w:t>
            </w:r>
            <w:proofErr w:type="spellEnd"/>
            <w:r>
              <w:t>/Target 1</w:t>
            </w:r>
          </w:p>
        </w:tc>
        <w:tc>
          <w:tcPr>
            <w:tcW w:w="7178" w:type="dxa"/>
          </w:tcPr>
          <w:p w14:paraId="394C5558" w14:textId="01F97B2E" w:rsidR="002229F0" w:rsidRPr="00834673" w:rsidRDefault="00BC099B" w:rsidP="00EB7C5D">
            <w:pPr>
              <w:pStyle w:val="AssignBody"/>
              <w:rPr>
                <w:sz w:val="20"/>
                <w:szCs w:val="20"/>
              </w:rPr>
            </w:pPr>
            <w:r>
              <w:rPr>
                <w:sz w:val="20"/>
                <w:szCs w:val="20"/>
              </w:rPr>
              <w:t xml:space="preserve">Investigate topics in a wider sense </w:t>
            </w:r>
          </w:p>
        </w:tc>
      </w:tr>
      <w:tr w:rsidR="002229F0" w14:paraId="73A65764" w14:textId="77777777" w:rsidTr="00EB7C5D">
        <w:tc>
          <w:tcPr>
            <w:tcW w:w="1838" w:type="dxa"/>
          </w:tcPr>
          <w:p w14:paraId="12A42483" w14:textId="77777777" w:rsidR="002229F0" w:rsidRDefault="002229F0" w:rsidP="00EB7C5D">
            <w:pPr>
              <w:pStyle w:val="AssignBody"/>
            </w:pPr>
            <w:proofErr w:type="spellStart"/>
            <w:r>
              <w:t>Targed</w:t>
            </w:r>
            <w:proofErr w:type="spellEnd"/>
            <w:r>
              <w:t>/Target 2</w:t>
            </w:r>
          </w:p>
        </w:tc>
        <w:tc>
          <w:tcPr>
            <w:tcW w:w="7178" w:type="dxa"/>
          </w:tcPr>
          <w:p w14:paraId="3E19823E" w14:textId="403012BF" w:rsidR="002229F0" w:rsidRPr="00834673" w:rsidRDefault="00BC099B" w:rsidP="00EB7C5D">
            <w:pPr>
              <w:pStyle w:val="AssignBody"/>
              <w:rPr>
                <w:sz w:val="20"/>
                <w:szCs w:val="20"/>
              </w:rPr>
            </w:pPr>
            <w:r>
              <w:rPr>
                <w:sz w:val="20"/>
                <w:szCs w:val="20"/>
              </w:rPr>
              <w:t xml:space="preserve">Follow </w:t>
            </w:r>
            <w:r w:rsidR="00A324A1">
              <w:rPr>
                <w:sz w:val="20"/>
                <w:szCs w:val="20"/>
              </w:rPr>
              <w:t>Harvard</w:t>
            </w:r>
            <w:r>
              <w:rPr>
                <w:sz w:val="20"/>
                <w:szCs w:val="20"/>
              </w:rPr>
              <w:t xml:space="preserve"> referencing guidelines</w:t>
            </w:r>
          </w:p>
        </w:tc>
      </w:tr>
      <w:tr w:rsidR="002229F0" w14:paraId="0216786F" w14:textId="77777777" w:rsidTr="00EB7C5D">
        <w:tc>
          <w:tcPr>
            <w:tcW w:w="1838" w:type="dxa"/>
          </w:tcPr>
          <w:p w14:paraId="4F73937C" w14:textId="77777777" w:rsidR="002229F0" w:rsidRDefault="002229F0" w:rsidP="00EB7C5D">
            <w:pPr>
              <w:pStyle w:val="AssignBody"/>
            </w:pPr>
            <w:proofErr w:type="spellStart"/>
            <w:r>
              <w:t>Targed</w:t>
            </w:r>
            <w:proofErr w:type="spellEnd"/>
            <w:r>
              <w:t>/Target 3</w:t>
            </w:r>
          </w:p>
        </w:tc>
        <w:tc>
          <w:tcPr>
            <w:tcW w:w="7178" w:type="dxa"/>
          </w:tcPr>
          <w:p w14:paraId="1FEDD524" w14:textId="75637C83" w:rsidR="002229F0" w:rsidRPr="00834673" w:rsidRDefault="002229F0" w:rsidP="00EB7C5D">
            <w:pPr>
              <w:pStyle w:val="AssignBody"/>
              <w:rPr>
                <w:sz w:val="20"/>
                <w:szCs w:val="20"/>
              </w:rPr>
            </w:pPr>
          </w:p>
        </w:tc>
      </w:tr>
    </w:tbl>
    <w:p w14:paraId="45E34BBD" w14:textId="77777777" w:rsidR="002229F0" w:rsidRPr="003C4ACA" w:rsidRDefault="002229F0" w:rsidP="00E611D9">
      <w:pPr>
        <w:pStyle w:val="AssignBody"/>
        <w:rPr>
          <w:rFonts w:cs="Arial"/>
        </w:rPr>
      </w:pPr>
    </w:p>
    <w:p w14:paraId="260B6B84" w14:textId="6E323C63" w:rsidR="00247E93" w:rsidRPr="00582BE2" w:rsidRDefault="00FA0212" w:rsidP="004B257B">
      <w:pPr>
        <w:pStyle w:val="fixed"/>
        <w:spacing w:line="360" w:lineRule="auto"/>
        <w:ind w:left="0" w:firstLine="0"/>
        <w:jc w:val="center"/>
        <w:outlineLvl w:val="1"/>
        <w:rPr>
          <w:rFonts w:ascii="Arial" w:hAnsi="Arial" w:cs="Arial"/>
          <w:sz w:val="36"/>
          <w:szCs w:val="36"/>
        </w:rPr>
      </w:pPr>
      <w:r w:rsidRPr="00582BE2">
        <w:rPr>
          <w:rFonts w:ascii="Arial" w:hAnsi="Arial" w:cs="Arial"/>
          <w:color w:val="000000"/>
          <w:sz w:val="36"/>
          <w:szCs w:val="36"/>
        </w:rPr>
        <w:t>ECAD40</w:t>
      </w:r>
      <w:r w:rsidR="004B257B" w:rsidRPr="00582BE2">
        <w:rPr>
          <w:rFonts w:ascii="Arial" w:hAnsi="Arial" w:cs="Arial"/>
          <w:color w:val="000000"/>
          <w:sz w:val="36"/>
          <w:szCs w:val="36"/>
        </w:rPr>
        <w:t>10</w:t>
      </w:r>
      <w:r w:rsidR="00247E93" w:rsidRPr="00582BE2">
        <w:rPr>
          <w:rFonts w:ascii="Arial" w:hAnsi="Arial" w:cs="Arial"/>
          <w:color w:val="000000"/>
          <w:sz w:val="36"/>
          <w:szCs w:val="36"/>
        </w:rPr>
        <w:t>-</w:t>
      </w:r>
      <w:r w:rsidR="003C4ACA" w:rsidRPr="00582BE2">
        <w:rPr>
          <w:rFonts w:ascii="Arial" w:hAnsi="Arial" w:cs="Arial"/>
          <w:color w:val="000000"/>
          <w:sz w:val="36"/>
          <w:szCs w:val="36"/>
        </w:rPr>
        <w:t xml:space="preserve"> </w:t>
      </w:r>
      <w:r w:rsidR="004B257B" w:rsidRPr="00582BE2">
        <w:rPr>
          <w:rFonts w:ascii="Arial" w:hAnsi="Arial" w:cs="Arial"/>
          <w:sz w:val="36"/>
          <w:szCs w:val="36"/>
        </w:rPr>
        <w:t>Researching the Learning: What, how and why am I teaching?</w:t>
      </w:r>
    </w:p>
    <w:p w14:paraId="701ED319" w14:textId="77777777" w:rsidR="003C4ACA" w:rsidRPr="00582BE2" w:rsidRDefault="003C4ACA" w:rsidP="003C4ACA">
      <w:pPr>
        <w:pStyle w:val="AssignBody"/>
        <w:jc w:val="center"/>
        <w:rPr>
          <w:rFonts w:cs="Arial"/>
          <w:b/>
          <w:bCs/>
          <w:sz w:val="28"/>
          <w:szCs w:val="28"/>
          <w:u w:val="single"/>
        </w:rPr>
      </w:pPr>
    </w:p>
    <w:p w14:paraId="35921D3A" w14:textId="21DB5A48" w:rsidR="00575197" w:rsidRPr="00582BE2" w:rsidRDefault="003C4ACA" w:rsidP="005F23E3">
      <w:pPr>
        <w:pStyle w:val="AssignBody"/>
        <w:jc w:val="center"/>
        <w:rPr>
          <w:rFonts w:cs="Arial"/>
          <w:b/>
          <w:bCs/>
          <w:sz w:val="28"/>
          <w:szCs w:val="28"/>
          <w:u w:val="single"/>
        </w:rPr>
      </w:pPr>
      <w:r w:rsidRPr="00582BE2">
        <w:rPr>
          <w:rFonts w:cs="Arial"/>
          <w:b/>
          <w:bCs/>
          <w:sz w:val="28"/>
          <w:szCs w:val="28"/>
          <w:u w:val="single"/>
        </w:rPr>
        <w:t>Task Description</w:t>
      </w:r>
    </w:p>
    <w:p w14:paraId="20119B8C" w14:textId="7BC661A4" w:rsidR="003C4ACA" w:rsidRDefault="004B257B" w:rsidP="005F23E3">
      <w:pPr>
        <w:spacing w:line="360" w:lineRule="auto"/>
        <w:ind w:left="720"/>
        <w:jc w:val="center"/>
        <w:rPr>
          <w:rFonts w:ascii="Arial" w:hAnsi="Arial" w:cs="Arial"/>
          <w:sz w:val="28"/>
          <w:szCs w:val="28"/>
        </w:rPr>
      </w:pPr>
      <w:r w:rsidRPr="00582BE2">
        <w:rPr>
          <w:rFonts w:ascii="Arial" w:hAnsi="Arial" w:cs="Arial"/>
          <w:sz w:val="28"/>
          <w:szCs w:val="28"/>
        </w:rPr>
        <w:t>A critical analysis and evaluation of the observation research tool, ‘Leuven Scale’.</w:t>
      </w:r>
    </w:p>
    <w:p w14:paraId="049CC1A6" w14:textId="0CBDB488" w:rsidR="00582BE2" w:rsidRPr="00FF3852" w:rsidRDefault="00582BE2" w:rsidP="005F23E3">
      <w:pPr>
        <w:spacing w:line="360" w:lineRule="auto"/>
        <w:ind w:left="720"/>
        <w:jc w:val="center"/>
        <w:rPr>
          <w:rFonts w:ascii="Arial" w:hAnsi="Arial" w:cs="Arial"/>
          <w:sz w:val="22"/>
          <w:szCs w:val="22"/>
        </w:rPr>
      </w:pPr>
    </w:p>
    <w:p w14:paraId="70C74433" w14:textId="77777777" w:rsidR="00E470AE" w:rsidRDefault="00582BE2" w:rsidP="00E470AE">
      <w:pPr>
        <w:shd w:val="clear" w:color="auto" w:fill="FFFFFF"/>
        <w:rPr>
          <w:rFonts w:ascii="Arial" w:hAnsi="Arial" w:cs="Arial"/>
          <w:sz w:val="22"/>
          <w:szCs w:val="22"/>
        </w:rPr>
      </w:pPr>
      <w:r w:rsidRPr="00FF3852">
        <w:rPr>
          <w:rFonts w:ascii="Arial" w:hAnsi="Arial" w:cs="Arial"/>
          <w:sz w:val="22"/>
          <w:szCs w:val="22"/>
        </w:rPr>
        <w:t xml:space="preserve">The Foundation Phase learning environment has generated </w:t>
      </w:r>
      <w:r w:rsidR="00B0124A" w:rsidRPr="00FF3852">
        <w:rPr>
          <w:rFonts w:ascii="Arial" w:hAnsi="Arial" w:cs="Arial"/>
          <w:sz w:val="22"/>
          <w:szCs w:val="22"/>
        </w:rPr>
        <w:t>substantial</w:t>
      </w:r>
      <w:r w:rsidRPr="00FF3852">
        <w:rPr>
          <w:rFonts w:ascii="Arial" w:hAnsi="Arial" w:cs="Arial"/>
          <w:sz w:val="22"/>
          <w:szCs w:val="22"/>
        </w:rPr>
        <w:t xml:space="preserve"> research </w:t>
      </w:r>
      <w:r w:rsidR="00874275" w:rsidRPr="00FF3852">
        <w:rPr>
          <w:rFonts w:ascii="Arial" w:hAnsi="Arial" w:cs="Arial"/>
          <w:sz w:val="22"/>
          <w:szCs w:val="22"/>
        </w:rPr>
        <w:t>into</w:t>
      </w:r>
      <w:r w:rsidRPr="00FF3852">
        <w:rPr>
          <w:rFonts w:ascii="Arial" w:hAnsi="Arial" w:cs="Arial"/>
          <w:sz w:val="22"/>
          <w:szCs w:val="22"/>
        </w:rPr>
        <w:t xml:space="preserve"> its effectiveness and ways in which it can be </w:t>
      </w:r>
      <w:r w:rsidR="00B0124A" w:rsidRPr="00FF3852">
        <w:rPr>
          <w:rFonts w:ascii="Arial" w:hAnsi="Arial" w:cs="Arial"/>
          <w:sz w:val="22"/>
          <w:szCs w:val="22"/>
        </w:rPr>
        <w:t>implemented</w:t>
      </w:r>
      <w:r w:rsidR="00364F4B" w:rsidRPr="00FF3852">
        <w:rPr>
          <w:rFonts w:ascii="Arial" w:hAnsi="Arial" w:cs="Arial"/>
          <w:sz w:val="22"/>
          <w:szCs w:val="22"/>
        </w:rPr>
        <w:t xml:space="preserve"> to </w:t>
      </w:r>
      <w:r w:rsidRPr="00FF3852">
        <w:rPr>
          <w:rFonts w:ascii="Arial" w:hAnsi="Arial" w:cs="Arial"/>
          <w:sz w:val="22"/>
          <w:szCs w:val="22"/>
        </w:rPr>
        <w:t xml:space="preserve">create </w:t>
      </w:r>
      <w:r w:rsidR="004157B7" w:rsidRPr="00FF3852">
        <w:rPr>
          <w:rFonts w:ascii="Arial" w:hAnsi="Arial" w:cs="Arial"/>
          <w:sz w:val="22"/>
          <w:szCs w:val="22"/>
        </w:rPr>
        <w:t>successful</w:t>
      </w:r>
      <w:r w:rsidRPr="00FF3852">
        <w:rPr>
          <w:rFonts w:ascii="Arial" w:hAnsi="Arial" w:cs="Arial"/>
          <w:sz w:val="22"/>
          <w:szCs w:val="22"/>
        </w:rPr>
        <w:t xml:space="preserve"> </w:t>
      </w:r>
      <w:r w:rsidR="00874275" w:rsidRPr="00FF3852">
        <w:rPr>
          <w:rFonts w:ascii="Arial" w:hAnsi="Arial" w:cs="Arial"/>
          <w:sz w:val="22"/>
          <w:szCs w:val="22"/>
        </w:rPr>
        <w:t>learning</w:t>
      </w:r>
      <w:r w:rsidR="00020F9B" w:rsidRPr="00FF3852">
        <w:rPr>
          <w:rFonts w:ascii="Arial" w:hAnsi="Arial" w:cs="Arial"/>
          <w:sz w:val="22"/>
          <w:szCs w:val="22"/>
        </w:rPr>
        <w:t>,</w:t>
      </w:r>
      <w:r w:rsidR="00874275" w:rsidRPr="00FF3852">
        <w:rPr>
          <w:rFonts w:ascii="Arial" w:hAnsi="Arial" w:cs="Arial"/>
          <w:sz w:val="22"/>
          <w:szCs w:val="22"/>
        </w:rPr>
        <w:t xml:space="preserve"> both indoors and outdoors. An enabling environment can encourage a child’s creativity and imagination, coupled with independence and </w:t>
      </w:r>
      <w:r w:rsidR="004157B7" w:rsidRPr="00FF3852">
        <w:rPr>
          <w:rFonts w:ascii="Arial" w:hAnsi="Arial" w:cs="Arial"/>
          <w:sz w:val="22"/>
          <w:szCs w:val="22"/>
        </w:rPr>
        <w:t>opportunities to take risks</w:t>
      </w:r>
      <w:r w:rsidR="00874275" w:rsidRPr="00FF3852">
        <w:rPr>
          <w:rFonts w:ascii="Arial" w:hAnsi="Arial" w:cs="Arial"/>
          <w:sz w:val="22"/>
          <w:szCs w:val="22"/>
        </w:rPr>
        <w:t xml:space="preserve"> (Hodgman, 2011).</w:t>
      </w:r>
      <w:r w:rsidR="00020F9B" w:rsidRPr="00FF3852">
        <w:rPr>
          <w:rFonts w:ascii="Arial" w:hAnsi="Arial" w:cs="Arial"/>
          <w:sz w:val="22"/>
          <w:szCs w:val="22"/>
        </w:rPr>
        <w:t xml:space="preserve"> The </w:t>
      </w:r>
      <w:r w:rsidR="00113A72" w:rsidRPr="00FF3852">
        <w:rPr>
          <w:rFonts w:ascii="Arial" w:hAnsi="Arial" w:cs="Arial"/>
          <w:sz w:val="22"/>
          <w:szCs w:val="22"/>
        </w:rPr>
        <w:t>learning environment</w:t>
      </w:r>
      <w:r w:rsidR="00020F9B" w:rsidRPr="00FF3852">
        <w:rPr>
          <w:rFonts w:ascii="Arial" w:hAnsi="Arial" w:cs="Arial"/>
          <w:sz w:val="22"/>
          <w:szCs w:val="22"/>
        </w:rPr>
        <w:t xml:space="preserve"> </w:t>
      </w:r>
      <w:r w:rsidR="00113A72" w:rsidRPr="00FF3852">
        <w:rPr>
          <w:rFonts w:ascii="Arial" w:hAnsi="Arial" w:cs="Arial"/>
          <w:sz w:val="22"/>
          <w:szCs w:val="22"/>
        </w:rPr>
        <w:t>can be</w:t>
      </w:r>
      <w:r w:rsidR="00020F9B" w:rsidRPr="00FF3852">
        <w:rPr>
          <w:rFonts w:ascii="Arial" w:hAnsi="Arial" w:cs="Arial"/>
          <w:sz w:val="22"/>
          <w:szCs w:val="22"/>
        </w:rPr>
        <w:t xml:space="preserve"> defined as the diverse physical locations</w:t>
      </w:r>
      <w:r w:rsidR="00B0124A" w:rsidRPr="00FF3852">
        <w:rPr>
          <w:rFonts w:ascii="Arial" w:hAnsi="Arial" w:cs="Arial"/>
          <w:sz w:val="22"/>
          <w:szCs w:val="22"/>
        </w:rPr>
        <w:t xml:space="preserve">, </w:t>
      </w:r>
      <w:r w:rsidR="00D96BC2" w:rsidRPr="00FF3852">
        <w:rPr>
          <w:rFonts w:ascii="Arial" w:hAnsi="Arial" w:cs="Arial"/>
          <w:sz w:val="22"/>
          <w:szCs w:val="22"/>
        </w:rPr>
        <w:t>contexts,</w:t>
      </w:r>
      <w:r w:rsidR="00B0124A" w:rsidRPr="00FF3852">
        <w:rPr>
          <w:rFonts w:ascii="Arial" w:hAnsi="Arial" w:cs="Arial"/>
          <w:sz w:val="22"/>
          <w:szCs w:val="22"/>
        </w:rPr>
        <w:t xml:space="preserve"> and cultures where a </w:t>
      </w:r>
      <w:r w:rsidR="00D96BC2" w:rsidRPr="00FF3852">
        <w:rPr>
          <w:rFonts w:ascii="Arial" w:hAnsi="Arial" w:cs="Arial"/>
          <w:sz w:val="22"/>
          <w:szCs w:val="22"/>
        </w:rPr>
        <w:t>pupil</w:t>
      </w:r>
      <w:r w:rsidR="00D96BC2">
        <w:rPr>
          <w:rFonts w:ascii="Arial" w:hAnsi="Arial" w:cs="Arial"/>
          <w:sz w:val="22"/>
          <w:szCs w:val="22"/>
        </w:rPr>
        <w:t>’s</w:t>
      </w:r>
      <w:r w:rsidR="00B0124A" w:rsidRPr="00FF3852">
        <w:rPr>
          <w:rFonts w:ascii="Arial" w:hAnsi="Arial" w:cs="Arial"/>
          <w:sz w:val="22"/>
          <w:szCs w:val="22"/>
        </w:rPr>
        <w:t xml:space="preserve"> learning takes place (Bates, 2015). It </w:t>
      </w:r>
      <w:r w:rsidR="004157B7" w:rsidRPr="00FF3852">
        <w:rPr>
          <w:rFonts w:ascii="Arial" w:hAnsi="Arial" w:cs="Arial"/>
          <w:sz w:val="22"/>
          <w:szCs w:val="22"/>
        </w:rPr>
        <w:t xml:space="preserve">may </w:t>
      </w:r>
      <w:r w:rsidR="00B0124A" w:rsidRPr="00FF3852">
        <w:rPr>
          <w:rFonts w:ascii="Arial" w:hAnsi="Arial" w:cs="Arial"/>
          <w:sz w:val="22"/>
          <w:szCs w:val="22"/>
        </w:rPr>
        <w:t>therefore be considered essential</w:t>
      </w:r>
      <w:r w:rsidR="00113A72" w:rsidRPr="00FF3852">
        <w:rPr>
          <w:rFonts w:ascii="Arial" w:hAnsi="Arial" w:cs="Arial"/>
          <w:sz w:val="22"/>
          <w:szCs w:val="22"/>
        </w:rPr>
        <w:t xml:space="preserve"> </w:t>
      </w:r>
      <w:r w:rsidR="00B0124A" w:rsidRPr="00FF3852">
        <w:rPr>
          <w:rFonts w:ascii="Arial" w:hAnsi="Arial" w:cs="Arial"/>
          <w:sz w:val="22"/>
          <w:szCs w:val="22"/>
        </w:rPr>
        <w:t xml:space="preserve">to review </w:t>
      </w:r>
      <w:r w:rsidR="00113A72" w:rsidRPr="00FF3852">
        <w:rPr>
          <w:rFonts w:ascii="Arial" w:hAnsi="Arial" w:cs="Arial"/>
          <w:sz w:val="22"/>
          <w:szCs w:val="22"/>
        </w:rPr>
        <w:t xml:space="preserve">the environments </w:t>
      </w:r>
      <w:r w:rsidR="00B0124A" w:rsidRPr="00FF3852">
        <w:rPr>
          <w:rFonts w:ascii="Arial" w:hAnsi="Arial" w:cs="Arial"/>
          <w:sz w:val="22"/>
          <w:szCs w:val="22"/>
        </w:rPr>
        <w:t>periodically</w:t>
      </w:r>
      <w:r w:rsidR="00113A72" w:rsidRPr="00FF3852">
        <w:rPr>
          <w:rFonts w:ascii="Arial" w:hAnsi="Arial" w:cs="Arial"/>
          <w:sz w:val="22"/>
          <w:szCs w:val="22"/>
        </w:rPr>
        <w:t>,</w:t>
      </w:r>
      <w:r w:rsidR="00B0124A" w:rsidRPr="00FF3852">
        <w:rPr>
          <w:rFonts w:ascii="Arial" w:hAnsi="Arial" w:cs="Arial"/>
          <w:sz w:val="22"/>
          <w:szCs w:val="22"/>
        </w:rPr>
        <w:t xml:space="preserve"> to ensure the </w:t>
      </w:r>
      <w:r w:rsidR="009E1539" w:rsidRPr="00FF3852">
        <w:rPr>
          <w:rFonts w:ascii="Arial" w:hAnsi="Arial" w:cs="Arial"/>
          <w:sz w:val="22"/>
          <w:szCs w:val="22"/>
        </w:rPr>
        <w:t>provisions</w:t>
      </w:r>
      <w:r w:rsidR="00B0124A" w:rsidRPr="00FF3852">
        <w:rPr>
          <w:rFonts w:ascii="Arial" w:hAnsi="Arial" w:cs="Arial"/>
          <w:sz w:val="22"/>
          <w:szCs w:val="22"/>
        </w:rPr>
        <w:t xml:space="preserve"> </w:t>
      </w:r>
      <w:r w:rsidR="00034947" w:rsidRPr="00FF3852">
        <w:rPr>
          <w:rFonts w:ascii="Arial" w:hAnsi="Arial" w:cs="Arial"/>
          <w:sz w:val="22"/>
          <w:szCs w:val="22"/>
        </w:rPr>
        <w:t>are</w:t>
      </w:r>
      <w:r w:rsidR="00B0124A" w:rsidRPr="00FF3852">
        <w:rPr>
          <w:rFonts w:ascii="Arial" w:hAnsi="Arial" w:cs="Arial"/>
          <w:sz w:val="22"/>
          <w:szCs w:val="22"/>
        </w:rPr>
        <w:t xml:space="preserve"> continuing to create stimul</w:t>
      </w:r>
      <w:r w:rsidR="000875CF" w:rsidRPr="00FF3852">
        <w:rPr>
          <w:rFonts w:ascii="Arial" w:hAnsi="Arial" w:cs="Arial"/>
          <w:sz w:val="22"/>
          <w:szCs w:val="22"/>
        </w:rPr>
        <w:t>ating and continuous learning</w:t>
      </w:r>
      <w:r w:rsidR="007411F8" w:rsidRPr="00FF3852">
        <w:rPr>
          <w:rFonts w:ascii="Arial" w:hAnsi="Arial" w:cs="Arial"/>
          <w:sz w:val="22"/>
          <w:szCs w:val="22"/>
        </w:rPr>
        <w:t xml:space="preserve">. </w:t>
      </w:r>
      <w:r w:rsidR="00BC099B" w:rsidRPr="00FF3852">
        <w:rPr>
          <w:rFonts w:ascii="Arial" w:hAnsi="Arial" w:cs="Arial"/>
          <w:sz w:val="22"/>
          <w:szCs w:val="22"/>
        </w:rPr>
        <w:t>Environment</w:t>
      </w:r>
      <w:r w:rsidR="00E470AE">
        <w:rPr>
          <w:rFonts w:ascii="Arial" w:hAnsi="Arial" w:cs="Arial"/>
          <w:sz w:val="22"/>
          <w:szCs w:val="22"/>
        </w:rPr>
        <w:t>s</w:t>
      </w:r>
      <w:r w:rsidR="007411F8" w:rsidRPr="00FF3852">
        <w:rPr>
          <w:rFonts w:ascii="Arial" w:hAnsi="Arial" w:cs="Arial"/>
          <w:sz w:val="22"/>
          <w:szCs w:val="22"/>
        </w:rPr>
        <w:t xml:space="preserve"> in which children engage </w:t>
      </w:r>
      <w:r w:rsidR="000875CF" w:rsidRPr="00FF3852">
        <w:rPr>
          <w:rFonts w:ascii="Arial" w:hAnsi="Arial" w:cs="Arial"/>
          <w:sz w:val="22"/>
          <w:szCs w:val="22"/>
        </w:rPr>
        <w:t>and learn within</w:t>
      </w:r>
      <w:r w:rsidR="003E2EEC" w:rsidRPr="00FF3852">
        <w:rPr>
          <w:rFonts w:ascii="Arial" w:hAnsi="Arial" w:cs="Arial"/>
          <w:sz w:val="22"/>
          <w:szCs w:val="22"/>
        </w:rPr>
        <w:t xml:space="preserve"> </w:t>
      </w:r>
      <w:r w:rsidR="000875CF" w:rsidRPr="00FF3852">
        <w:rPr>
          <w:rFonts w:ascii="Arial" w:hAnsi="Arial" w:cs="Arial"/>
          <w:sz w:val="22"/>
          <w:szCs w:val="22"/>
        </w:rPr>
        <w:t>include</w:t>
      </w:r>
      <w:r w:rsidR="007411F8" w:rsidRPr="00FF3852">
        <w:rPr>
          <w:rFonts w:ascii="Arial" w:hAnsi="Arial" w:cs="Arial"/>
          <w:sz w:val="22"/>
          <w:szCs w:val="22"/>
        </w:rPr>
        <w:t xml:space="preserve"> enhanced and continuous </w:t>
      </w:r>
      <w:r w:rsidR="00453DEE" w:rsidRPr="00FF3852">
        <w:rPr>
          <w:rFonts w:ascii="Arial" w:hAnsi="Arial" w:cs="Arial"/>
          <w:sz w:val="22"/>
          <w:szCs w:val="22"/>
        </w:rPr>
        <w:t xml:space="preserve">provisions. These are spaces </w:t>
      </w:r>
      <w:r w:rsidR="00BC099B" w:rsidRPr="00FF3852">
        <w:rPr>
          <w:rFonts w:ascii="Arial" w:hAnsi="Arial" w:cs="Arial"/>
          <w:sz w:val="22"/>
          <w:szCs w:val="22"/>
        </w:rPr>
        <w:t>i</w:t>
      </w:r>
      <w:r w:rsidR="00E470AE">
        <w:rPr>
          <w:rFonts w:ascii="Arial" w:hAnsi="Arial" w:cs="Arial"/>
          <w:sz w:val="22"/>
          <w:szCs w:val="22"/>
        </w:rPr>
        <w:t>n and out of</w:t>
      </w:r>
      <w:r w:rsidR="00453DEE" w:rsidRPr="00FF3852">
        <w:rPr>
          <w:rFonts w:ascii="Arial" w:hAnsi="Arial" w:cs="Arial"/>
          <w:sz w:val="22"/>
          <w:szCs w:val="22"/>
        </w:rPr>
        <w:t xml:space="preserve"> the classroom for children to use resources</w:t>
      </w:r>
      <w:r w:rsidR="003A1E82" w:rsidRPr="00FF3852">
        <w:rPr>
          <w:rFonts w:ascii="Arial" w:hAnsi="Arial" w:cs="Arial"/>
          <w:sz w:val="22"/>
          <w:szCs w:val="22"/>
        </w:rPr>
        <w:t xml:space="preserve"> such as</w:t>
      </w:r>
      <w:r w:rsidR="00BC099B" w:rsidRPr="00FF3852">
        <w:rPr>
          <w:rFonts w:ascii="Arial" w:hAnsi="Arial" w:cs="Arial"/>
          <w:sz w:val="22"/>
          <w:szCs w:val="22"/>
        </w:rPr>
        <w:t xml:space="preserve"> role play, arts and craft areas</w:t>
      </w:r>
      <w:r w:rsidR="00453DEE" w:rsidRPr="00FF3852">
        <w:rPr>
          <w:rFonts w:ascii="Arial" w:hAnsi="Arial" w:cs="Arial"/>
          <w:sz w:val="22"/>
          <w:szCs w:val="22"/>
        </w:rPr>
        <w:t>,</w:t>
      </w:r>
      <w:r w:rsidR="00BC099B" w:rsidRPr="00FF3852">
        <w:rPr>
          <w:rFonts w:ascii="Arial" w:hAnsi="Arial" w:cs="Arial"/>
          <w:sz w:val="22"/>
          <w:szCs w:val="22"/>
        </w:rPr>
        <w:t xml:space="preserve"> book areas and outdoor construction</w:t>
      </w:r>
      <w:r w:rsidR="003E2EEC" w:rsidRPr="00FF3852">
        <w:rPr>
          <w:rFonts w:ascii="Arial" w:hAnsi="Arial" w:cs="Arial"/>
          <w:sz w:val="22"/>
          <w:szCs w:val="22"/>
        </w:rPr>
        <w:t xml:space="preserve">, </w:t>
      </w:r>
      <w:r w:rsidR="003E2EEC" w:rsidRPr="0094316C">
        <w:rPr>
          <w:rFonts w:ascii="Arial" w:hAnsi="Arial" w:cs="Arial"/>
          <w:sz w:val="22"/>
          <w:szCs w:val="22"/>
        </w:rPr>
        <w:t>al</w:t>
      </w:r>
      <w:r w:rsidR="003A1E82" w:rsidRPr="0094316C">
        <w:rPr>
          <w:rFonts w:ascii="Arial" w:hAnsi="Arial" w:cs="Arial"/>
          <w:sz w:val="22"/>
          <w:szCs w:val="22"/>
        </w:rPr>
        <w:t>though this list may not be exclusive</w:t>
      </w:r>
      <w:r w:rsidR="001F65F7" w:rsidRPr="0094316C">
        <w:rPr>
          <w:rFonts w:ascii="Arial" w:hAnsi="Arial" w:cs="Arial"/>
          <w:sz w:val="22"/>
          <w:szCs w:val="22"/>
        </w:rPr>
        <w:t>,</w:t>
      </w:r>
      <w:r w:rsidR="003A1E82" w:rsidRPr="0094316C">
        <w:rPr>
          <w:rFonts w:ascii="Arial" w:hAnsi="Arial" w:cs="Arial"/>
          <w:sz w:val="22"/>
          <w:szCs w:val="22"/>
        </w:rPr>
        <w:t xml:space="preserve"> and can range from one school to another. </w:t>
      </w:r>
    </w:p>
    <w:p w14:paraId="15D638C7" w14:textId="023BDF3B" w:rsidR="001F65F7" w:rsidRPr="00E470AE" w:rsidRDefault="00E470AE" w:rsidP="00E470AE">
      <w:pPr>
        <w:shd w:val="clear" w:color="auto" w:fill="FFFFFF"/>
        <w:rPr>
          <w:rFonts w:ascii="Arial" w:hAnsi="Arial" w:cs="Arial"/>
          <w:sz w:val="22"/>
          <w:szCs w:val="22"/>
        </w:rPr>
      </w:pPr>
      <w:r>
        <w:rPr>
          <w:rFonts w:ascii="Arial" w:hAnsi="Arial" w:cs="Arial"/>
          <w:sz w:val="22"/>
          <w:szCs w:val="22"/>
        </w:rPr>
        <w:t xml:space="preserve">  </w:t>
      </w:r>
      <w:r w:rsidR="000E08FB" w:rsidRPr="0094316C">
        <w:rPr>
          <w:rFonts w:ascii="Arial" w:hAnsi="Arial" w:cs="Arial"/>
          <w:sz w:val="22"/>
          <w:szCs w:val="22"/>
        </w:rPr>
        <w:t xml:space="preserve">Johann </w:t>
      </w:r>
      <w:r w:rsidR="003A1E82" w:rsidRPr="0094316C">
        <w:rPr>
          <w:rFonts w:ascii="Arial" w:hAnsi="Arial" w:cs="Arial"/>
          <w:sz w:val="22"/>
          <w:szCs w:val="22"/>
        </w:rPr>
        <w:t>Pestalozzi</w:t>
      </w:r>
      <w:r>
        <w:rPr>
          <w:rFonts w:ascii="Arial" w:hAnsi="Arial" w:cs="Arial"/>
          <w:sz w:val="22"/>
          <w:szCs w:val="22"/>
        </w:rPr>
        <w:t xml:space="preserve"> (1774)</w:t>
      </w:r>
      <w:r w:rsidR="003A1E82" w:rsidRPr="0094316C">
        <w:rPr>
          <w:rFonts w:ascii="Arial" w:hAnsi="Arial" w:cs="Arial"/>
          <w:sz w:val="22"/>
          <w:szCs w:val="22"/>
        </w:rPr>
        <w:t xml:space="preserve"> is one key pedagogue who researched</w:t>
      </w:r>
      <w:r w:rsidR="000E08FB" w:rsidRPr="0094316C">
        <w:rPr>
          <w:rFonts w:ascii="Arial" w:hAnsi="Arial" w:cs="Arial"/>
          <w:sz w:val="22"/>
          <w:szCs w:val="22"/>
        </w:rPr>
        <w:t xml:space="preserve"> and actively</w:t>
      </w:r>
      <w:r w:rsidR="003B7F58" w:rsidRPr="0094316C">
        <w:rPr>
          <w:rFonts w:ascii="Arial" w:hAnsi="Arial" w:cs="Arial"/>
          <w:sz w:val="22"/>
          <w:szCs w:val="22"/>
        </w:rPr>
        <w:t xml:space="preserve"> endorsed</w:t>
      </w:r>
      <w:r w:rsidR="003A1E82" w:rsidRPr="0094316C">
        <w:rPr>
          <w:rFonts w:ascii="Arial" w:hAnsi="Arial" w:cs="Arial"/>
          <w:sz w:val="22"/>
          <w:szCs w:val="22"/>
        </w:rPr>
        <w:t xml:space="preserve"> the importance of </w:t>
      </w:r>
      <w:r w:rsidR="001F65F7" w:rsidRPr="0094316C">
        <w:rPr>
          <w:rFonts w:ascii="Arial" w:hAnsi="Arial" w:cs="Arial"/>
          <w:sz w:val="22"/>
          <w:szCs w:val="22"/>
        </w:rPr>
        <w:t>experiences</w:t>
      </w:r>
      <w:r w:rsidR="003A1E82" w:rsidRPr="0094316C">
        <w:rPr>
          <w:rFonts w:ascii="Arial" w:hAnsi="Arial" w:cs="Arial"/>
          <w:sz w:val="22"/>
          <w:szCs w:val="22"/>
        </w:rPr>
        <w:t xml:space="preserve"> such as those above, </w:t>
      </w:r>
      <w:r w:rsidR="000E08FB" w:rsidRPr="0094316C">
        <w:rPr>
          <w:rFonts w:ascii="Arial" w:hAnsi="Arial" w:cs="Arial"/>
          <w:sz w:val="22"/>
          <w:szCs w:val="22"/>
        </w:rPr>
        <w:t xml:space="preserve">for children </w:t>
      </w:r>
      <w:r w:rsidR="003A1E82" w:rsidRPr="0094316C">
        <w:rPr>
          <w:rFonts w:ascii="Arial" w:hAnsi="Arial" w:cs="Arial"/>
          <w:sz w:val="22"/>
          <w:szCs w:val="22"/>
        </w:rPr>
        <w:t>to experiment</w:t>
      </w:r>
      <w:r w:rsidR="000E08FB" w:rsidRPr="0094316C">
        <w:rPr>
          <w:rFonts w:ascii="Arial" w:hAnsi="Arial" w:cs="Arial"/>
          <w:sz w:val="22"/>
          <w:szCs w:val="22"/>
        </w:rPr>
        <w:t>, enabling them to</w:t>
      </w:r>
      <w:r w:rsidR="003A1E82" w:rsidRPr="0094316C">
        <w:rPr>
          <w:rFonts w:ascii="Arial" w:hAnsi="Arial" w:cs="Arial"/>
          <w:sz w:val="22"/>
          <w:szCs w:val="22"/>
        </w:rPr>
        <w:t xml:space="preserve"> arrive at their own </w:t>
      </w:r>
      <w:r w:rsidR="000E08FB" w:rsidRPr="0094316C">
        <w:rPr>
          <w:rFonts w:ascii="Arial" w:hAnsi="Arial" w:cs="Arial"/>
          <w:sz w:val="22"/>
          <w:szCs w:val="22"/>
        </w:rPr>
        <w:t>answers</w:t>
      </w:r>
      <w:r w:rsidR="000E08FB" w:rsidRPr="0094316C">
        <w:rPr>
          <w:rFonts w:ascii="Arial" w:eastAsia="Times New Roman" w:hAnsi="Arial" w:cs="Arial"/>
          <w:color w:val="000000"/>
          <w:sz w:val="22"/>
          <w:szCs w:val="22"/>
          <w:lang w:val="en" w:eastAsia="en-GB"/>
        </w:rPr>
        <w:t xml:space="preserve"> (Barnes, 2015). </w:t>
      </w:r>
      <w:r w:rsidR="00453DEE" w:rsidRPr="0094316C">
        <w:rPr>
          <w:rFonts w:ascii="Arial" w:hAnsi="Arial" w:cs="Arial"/>
          <w:sz w:val="22"/>
          <w:szCs w:val="22"/>
        </w:rPr>
        <w:t>It</w:t>
      </w:r>
      <w:r w:rsidR="000875CF" w:rsidRPr="0094316C">
        <w:rPr>
          <w:rFonts w:ascii="Arial" w:hAnsi="Arial" w:cs="Arial"/>
          <w:sz w:val="22"/>
          <w:szCs w:val="22"/>
        </w:rPr>
        <w:t xml:space="preserve"> is suggested that continuous </w:t>
      </w:r>
      <w:r w:rsidR="00453DEE" w:rsidRPr="0094316C">
        <w:rPr>
          <w:rFonts w:ascii="Arial" w:hAnsi="Arial" w:cs="Arial"/>
          <w:sz w:val="22"/>
          <w:szCs w:val="22"/>
        </w:rPr>
        <w:t>and enhanced provision should</w:t>
      </w:r>
      <w:r w:rsidR="000875CF" w:rsidRPr="0094316C">
        <w:rPr>
          <w:rFonts w:ascii="Arial" w:hAnsi="Arial" w:cs="Arial"/>
          <w:sz w:val="22"/>
          <w:szCs w:val="22"/>
        </w:rPr>
        <w:t xml:space="preserve"> match </w:t>
      </w:r>
      <w:r w:rsidR="00453DEE" w:rsidRPr="0094316C">
        <w:rPr>
          <w:rFonts w:ascii="Arial" w:hAnsi="Arial" w:cs="Arial"/>
          <w:sz w:val="22"/>
          <w:szCs w:val="22"/>
        </w:rPr>
        <w:t>children’s</w:t>
      </w:r>
      <w:r w:rsidR="000875CF" w:rsidRPr="0094316C">
        <w:rPr>
          <w:rFonts w:ascii="Arial" w:hAnsi="Arial" w:cs="Arial"/>
          <w:sz w:val="22"/>
          <w:szCs w:val="22"/>
        </w:rPr>
        <w:t xml:space="preserve"> interest</w:t>
      </w:r>
      <w:r w:rsidR="00453DEE" w:rsidRPr="0094316C">
        <w:rPr>
          <w:rFonts w:ascii="Arial" w:hAnsi="Arial" w:cs="Arial"/>
          <w:sz w:val="22"/>
          <w:szCs w:val="22"/>
        </w:rPr>
        <w:t>s</w:t>
      </w:r>
      <w:r w:rsidR="000875CF" w:rsidRPr="0094316C">
        <w:rPr>
          <w:rFonts w:ascii="Arial" w:hAnsi="Arial" w:cs="Arial"/>
          <w:sz w:val="22"/>
          <w:szCs w:val="22"/>
        </w:rPr>
        <w:t xml:space="preserve"> whilst being </w:t>
      </w:r>
      <w:r w:rsidR="00453DEE" w:rsidRPr="0094316C">
        <w:rPr>
          <w:rFonts w:ascii="Arial" w:hAnsi="Arial" w:cs="Arial"/>
          <w:sz w:val="22"/>
          <w:szCs w:val="22"/>
        </w:rPr>
        <w:t>able to extend their learning</w:t>
      </w:r>
      <w:r w:rsidR="000E08FB" w:rsidRPr="0094316C">
        <w:rPr>
          <w:rFonts w:ascii="Arial" w:hAnsi="Arial" w:cs="Arial"/>
          <w:sz w:val="22"/>
          <w:szCs w:val="22"/>
        </w:rPr>
        <w:t xml:space="preserve"> and </w:t>
      </w:r>
      <w:r w:rsidR="006B4610" w:rsidRPr="0094316C">
        <w:rPr>
          <w:rFonts w:ascii="Arial" w:hAnsi="Arial" w:cs="Arial"/>
          <w:sz w:val="22"/>
          <w:szCs w:val="22"/>
        </w:rPr>
        <w:t>therefore</w:t>
      </w:r>
      <w:r w:rsidR="000E08FB" w:rsidRPr="0094316C">
        <w:rPr>
          <w:rFonts w:ascii="Arial" w:hAnsi="Arial" w:cs="Arial"/>
          <w:sz w:val="22"/>
          <w:szCs w:val="22"/>
        </w:rPr>
        <w:t xml:space="preserve"> considered</w:t>
      </w:r>
      <w:r w:rsidR="000E08FB" w:rsidRPr="0094316C">
        <w:rPr>
          <w:rFonts w:ascii="Arial" w:hAnsi="Arial" w:cs="Arial"/>
          <w:color w:val="FF0000"/>
          <w:sz w:val="22"/>
          <w:szCs w:val="22"/>
        </w:rPr>
        <w:t xml:space="preserve"> </w:t>
      </w:r>
      <w:r w:rsidR="00453DEE" w:rsidRPr="0094316C">
        <w:rPr>
          <w:rFonts w:ascii="Arial" w:hAnsi="Arial" w:cs="Arial"/>
          <w:sz w:val="22"/>
          <w:szCs w:val="22"/>
        </w:rPr>
        <w:t xml:space="preserve">good practice to </w:t>
      </w:r>
      <w:r w:rsidR="00364F4B" w:rsidRPr="0094316C">
        <w:rPr>
          <w:rFonts w:ascii="Arial" w:hAnsi="Arial" w:cs="Arial"/>
          <w:sz w:val="22"/>
          <w:szCs w:val="22"/>
        </w:rPr>
        <w:t>add</w:t>
      </w:r>
      <w:r w:rsidR="00453DEE" w:rsidRPr="0094316C">
        <w:rPr>
          <w:rFonts w:ascii="Arial" w:hAnsi="Arial" w:cs="Arial"/>
          <w:sz w:val="22"/>
          <w:szCs w:val="22"/>
        </w:rPr>
        <w:t xml:space="preserve"> ‘child led’ resources to the enhanced provision</w:t>
      </w:r>
      <w:r w:rsidR="003B7F58" w:rsidRPr="0094316C">
        <w:rPr>
          <w:rFonts w:ascii="Arial" w:hAnsi="Arial" w:cs="Arial"/>
          <w:sz w:val="22"/>
          <w:szCs w:val="22"/>
        </w:rPr>
        <w:t>,</w:t>
      </w:r>
      <w:r w:rsidR="00453DEE" w:rsidRPr="0094316C">
        <w:rPr>
          <w:rFonts w:ascii="Arial" w:hAnsi="Arial" w:cs="Arial"/>
          <w:sz w:val="22"/>
          <w:szCs w:val="22"/>
        </w:rPr>
        <w:t xml:space="preserve"> to spark interest and involvement</w:t>
      </w:r>
      <w:r w:rsidR="00364F4B" w:rsidRPr="0094316C">
        <w:rPr>
          <w:rFonts w:ascii="Arial" w:hAnsi="Arial" w:cs="Arial"/>
          <w:sz w:val="22"/>
          <w:szCs w:val="22"/>
        </w:rPr>
        <w:t xml:space="preserve"> </w:t>
      </w:r>
      <w:r w:rsidR="00FF3852" w:rsidRPr="0094316C">
        <w:rPr>
          <w:rFonts w:ascii="Arial" w:eastAsia="Times New Roman" w:hAnsi="Arial" w:cs="Arial"/>
          <w:color w:val="000000"/>
          <w:sz w:val="22"/>
          <w:szCs w:val="22"/>
          <w:lang w:val="en" w:eastAsia="en-GB"/>
        </w:rPr>
        <w:t xml:space="preserve">(Government, 2017). </w:t>
      </w:r>
      <w:r w:rsidR="00FF3852" w:rsidRPr="0094316C">
        <w:rPr>
          <w:rFonts w:ascii="Arial" w:hAnsi="Arial" w:cs="Arial"/>
          <w:sz w:val="22"/>
          <w:szCs w:val="22"/>
        </w:rPr>
        <w:t>A</w:t>
      </w:r>
      <w:r w:rsidR="006B4610" w:rsidRPr="0094316C">
        <w:rPr>
          <w:rFonts w:ascii="Arial" w:hAnsi="Arial" w:cs="Arial"/>
          <w:sz w:val="22"/>
          <w:szCs w:val="22"/>
        </w:rPr>
        <w:t xml:space="preserve">longside </w:t>
      </w:r>
      <w:r w:rsidR="00D96BC2" w:rsidRPr="0094316C">
        <w:rPr>
          <w:rFonts w:ascii="Arial" w:hAnsi="Arial" w:cs="Arial"/>
          <w:sz w:val="22"/>
          <w:szCs w:val="22"/>
        </w:rPr>
        <w:t xml:space="preserve">child lead learning </w:t>
      </w:r>
      <w:r w:rsidR="006B4610" w:rsidRPr="0094316C">
        <w:rPr>
          <w:rFonts w:ascii="Arial" w:hAnsi="Arial" w:cs="Arial"/>
          <w:sz w:val="22"/>
          <w:szCs w:val="22"/>
        </w:rPr>
        <w:t>and experience</w:t>
      </w:r>
      <w:r w:rsidR="00D96BC2" w:rsidRPr="0094316C">
        <w:rPr>
          <w:rFonts w:ascii="Arial" w:hAnsi="Arial" w:cs="Arial"/>
          <w:sz w:val="22"/>
          <w:szCs w:val="22"/>
        </w:rPr>
        <w:t>s</w:t>
      </w:r>
      <w:r w:rsidR="006B4610" w:rsidRPr="0094316C">
        <w:rPr>
          <w:rFonts w:ascii="Arial" w:hAnsi="Arial" w:cs="Arial"/>
          <w:sz w:val="22"/>
          <w:szCs w:val="22"/>
        </w:rPr>
        <w:t xml:space="preserve"> as key ideas for</w:t>
      </w:r>
      <w:r w:rsidR="001F65F7" w:rsidRPr="0094316C">
        <w:rPr>
          <w:rFonts w:ascii="Arial" w:hAnsi="Arial" w:cs="Arial"/>
          <w:sz w:val="22"/>
          <w:szCs w:val="22"/>
        </w:rPr>
        <w:t xml:space="preserve"> Foundation Phase (FP hereafter)</w:t>
      </w:r>
      <w:r w:rsidR="006B4610" w:rsidRPr="0094316C">
        <w:rPr>
          <w:rFonts w:ascii="Arial" w:hAnsi="Arial" w:cs="Arial"/>
          <w:sz w:val="22"/>
          <w:szCs w:val="22"/>
        </w:rPr>
        <w:t xml:space="preserve">, it is suggested that </w:t>
      </w:r>
      <w:r w:rsidR="00B405A3" w:rsidRPr="0094316C">
        <w:rPr>
          <w:rFonts w:ascii="Arial" w:hAnsi="Arial" w:cs="Arial"/>
          <w:sz w:val="22"/>
          <w:szCs w:val="22"/>
        </w:rPr>
        <w:t xml:space="preserve">learning reaches a higher success rate </w:t>
      </w:r>
      <w:r w:rsidR="006B4610" w:rsidRPr="0094316C">
        <w:rPr>
          <w:rFonts w:ascii="Arial" w:hAnsi="Arial" w:cs="Arial"/>
          <w:sz w:val="22"/>
          <w:szCs w:val="22"/>
        </w:rPr>
        <w:t xml:space="preserve">when direct teaching is also weaved </w:t>
      </w:r>
      <w:r w:rsidR="00B405A3" w:rsidRPr="0094316C">
        <w:rPr>
          <w:rFonts w:ascii="Arial" w:hAnsi="Arial" w:cs="Arial"/>
          <w:sz w:val="22"/>
          <w:szCs w:val="22"/>
        </w:rPr>
        <w:t xml:space="preserve">into subjects </w:t>
      </w:r>
      <w:r w:rsidR="006B4610" w:rsidRPr="0094316C">
        <w:rPr>
          <w:rFonts w:ascii="Arial" w:hAnsi="Arial" w:cs="Arial"/>
          <w:sz w:val="22"/>
          <w:szCs w:val="22"/>
        </w:rPr>
        <w:t>to introduce concepts</w:t>
      </w:r>
      <w:r w:rsidR="00B405A3" w:rsidRPr="0094316C">
        <w:rPr>
          <w:rFonts w:ascii="Arial" w:hAnsi="Arial" w:cs="Arial"/>
          <w:sz w:val="22"/>
          <w:szCs w:val="22"/>
        </w:rPr>
        <w:t xml:space="preserve"> </w:t>
      </w:r>
      <w:r w:rsidR="00B405A3" w:rsidRPr="0094316C">
        <w:rPr>
          <w:rFonts w:ascii="Arial" w:eastAsia="Times New Roman" w:hAnsi="Arial" w:cs="Arial"/>
          <w:color w:val="000000"/>
          <w:sz w:val="22"/>
          <w:szCs w:val="22"/>
          <w:lang w:val="en" w:eastAsia="en-GB"/>
        </w:rPr>
        <w:t>(Skinner, 2010)</w:t>
      </w:r>
      <w:r w:rsidR="001F65F7" w:rsidRPr="0094316C">
        <w:rPr>
          <w:rFonts w:ascii="Arial" w:eastAsia="Times New Roman" w:hAnsi="Arial" w:cs="Arial"/>
          <w:color w:val="000000"/>
          <w:sz w:val="22"/>
          <w:szCs w:val="22"/>
          <w:lang w:val="en" w:eastAsia="en-GB"/>
        </w:rPr>
        <w:t>.</w:t>
      </w:r>
    </w:p>
    <w:p w14:paraId="48F48A1B" w14:textId="77777777" w:rsidR="00E470AE" w:rsidRDefault="001F65F7" w:rsidP="00A324A1">
      <w:pPr>
        <w:shd w:val="clear" w:color="auto" w:fill="FFFFFF"/>
        <w:rPr>
          <w:rFonts w:ascii="Arial" w:eastAsia="Times New Roman" w:hAnsi="Arial" w:cs="Arial"/>
          <w:color w:val="000000"/>
          <w:sz w:val="22"/>
          <w:szCs w:val="22"/>
          <w:lang w:val="en" w:eastAsia="en-GB"/>
        </w:rPr>
      </w:pPr>
      <w:r w:rsidRPr="0094316C">
        <w:rPr>
          <w:rFonts w:ascii="Arial" w:eastAsia="Times New Roman" w:hAnsi="Arial" w:cs="Arial"/>
          <w:color w:val="000000"/>
          <w:sz w:val="22"/>
          <w:szCs w:val="22"/>
          <w:lang w:val="en" w:eastAsia="en-GB"/>
        </w:rPr>
        <w:t xml:space="preserve">   </w:t>
      </w:r>
      <w:r w:rsidR="00113A72" w:rsidRPr="0094316C">
        <w:rPr>
          <w:rFonts w:ascii="Arial" w:hAnsi="Arial" w:cs="Arial"/>
          <w:sz w:val="22"/>
          <w:szCs w:val="22"/>
        </w:rPr>
        <w:t xml:space="preserve">Within my research into the environment within </w:t>
      </w:r>
      <w:r w:rsidRPr="0094316C">
        <w:rPr>
          <w:rFonts w:ascii="Arial" w:hAnsi="Arial" w:cs="Arial"/>
          <w:sz w:val="22"/>
          <w:szCs w:val="22"/>
        </w:rPr>
        <w:t xml:space="preserve">FP, </w:t>
      </w:r>
      <w:r w:rsidR="00113A72" w:rsidRPr="0094316C">
        <w:rPr>
          <w:rFonts w:ascii="Arial" w:hAnsi="Arial" w:cs="Arial"/>
          <w:sz w:val="22"/>
          <w:szCs w:val="22"/>
        </w:rPr>
        <w:t xml:space="preserve">I have chosen the research question attached to video clip </w:t>
      </w:r>
      <w:r w:rsidR="00D96BC2" w:rsidRPr="0094316C">
        <w:rPr>
          <w:rFonts w:ascii="Arial" w:hAnsi="Arial" w:cs="Arial"/>
          <w:sz w:val="22"/>
          <w:szCs w:val="22"/>
        </w:rPr>
        <w:t>3</w:t>
      </w:r>
      <w:r w:rsidR="00E470AE">
        <w:rPr>
          <w:rFonts w:ascii="Arial" w:hAnsi="Arial" w:cs="Arial"/>
          <w:sz w:val="22"/>
          <w:szCs w:val="22"/>
        </w:rPr>
        <w:t>:</w:t>
      </w:r>
      <w:r w:rsidR="00113A72" w:rsidRPr="0094316C">
        <w:rPr>
          <w:rFonts w:ascii="Arial" w:hAnsi="Arial" w:cs="Arial"/>
          <w:sz w:val="22"/>
          <w:szCs w:val="22"/>
        </w:rPr>
        <w:t xml:space="preserve"> ‘To what extent does the role play environment provide opportunities for pupil involvement and engagement?’</w:t>
      </w:r>
      <w:r w:rsidR="00A324A1" w:rsidRPr="0094316C">
        <w:rPr>
          <w:rFonts w:ascii="Arial" w:eastAsia="Times New Roman" w:hAnsi="Arial" w:cs="Arial"/>
          <w:color w:val="000000"/>
          <w:sz w:val="22"/>
          <w:szCs w:val="22"/>
          <w:lang w:val="en" w:eastAsia="en-GB"/>
        </w:rPr>
        <w:t xml:space="preserve"> (Department for Education, 2011)</w:t>
      </w:r>
      <w:r w:rsidR="00113A72" w:rsidRPr="0094316C">
        <w:rPr>
          <w:rFonts w:ascii="Arial" w:hAnsi="Arial" w:cs="Arial"/>
          <w:sz w:val="22"/>
          <w:szCs w:val="22"/>
        </w:rPr>
        <w:t xml:space="preserve">. </w:t>
      </w:r>
      <w:r w:rsidR="004157B7" w:rsidRPr="0094316C">
        <w:rPr>
          <w:rFonts w:ascii="Arial" w:hAnsi="Arial" w:cs="Arial"/>
          <w:sz w:val="22"/>
          <w:szCs w:val="22"/>
        </w:rPr>
        <w:t>The video clip involved three primary school pupils</w:t>
      </w:r>
      <w:r w:rsidR="00E470AE">
        <w:rPr>
          <w:rFonts w:ascii="Arial" w:hAnsi="Arial" w:cs="Arial"/>
          <w:sz w:val="22"/>
          <w:szCs w:val="22"/>
        </w:rPr>
        <w:t xml:space="preserve"> </w:t>
      </w:r>
      <w:r w:rsidR="004157B7" w:rsidRPr="0094316C">
        <w:rPr>
          <w:rFonts w:ascii="Arial" w:hAnsi="Arial" w:cs="Arial"/>
          <w:sz w:val="22"/>
          <w:szCs w:val="22"/>
        </w:rPr>
        <w:t xml:space="preserve">taking part in a role play activity surrounding </w:t>
      </w:r>
      <w:r w:rsidR="004157B7" w:rsidRPr="0094316C">
        <w:rPr>
          <w:rFonts w:ascii="Arial" w:hAnsi="Arial" w:cs="Arial"/>
          <w:sz w:val="22"/>
          <w:szCs w:val="22"/>
        </w:rPr>
        <w:lastRenderedPageBreak/>
        <w:t>their prior learning of Fuji, Japan.</w:t>
      </w:r>
      <w:r w:rsidR="00364F4B" w:rsidRPr="0094316C">
        <w:rPr>
          <w:rFonts w:ascii="Arial" w:hAnsi="Arial" w:cs="Arial"/>
          <w:sz w:val="22"/>
          <w:szCs w:val="22"/>
        </w:rPr>
        <w:t xml:space="preserve"> The roles played were two travel agents and one customer.</w:t>
      </w:r>
      <w:r w:rsidR="004157B7" w:rsidRPr="0094316C">
        <w:rPr>
          <w:rFonts w:ascii="Arial" w:hAnsi="Arial" w:cs="Arial"/>
          <w:sz w:val="22"/>
          <w:szCs w:val="22"/>
        </w:rPr>
        <w:t xml:space="preserve"> </w:t>
      </w:r>
      <w:r w:rsidR="004C1002" w:rsidRPr="0094316C">
        <w:rPr>
          <w:rFonts w:ascii="Arial" w:hAnsi="Arial" w:cs="Arial"/>
          <w:sz w:val="22"/>
          <w:szCs w:val="22"/>
        </w:rPr>
        <w:t>Role play and collaborative learning</w:t>
      </w:r>
      <w:r w:rsidRPr="0094316C">
        <w:rPr>
          <w:rFonts w:ascii="Arial" w:hAnsi="Arial" w:cs="Arial"/>
          <w:sz w:val="22"/>
          <w:szCs w:val="22"/>
        </w:rPr>
        <w:t>, according to my experience in placement schools</w:t>
      </w:r>
      <w:r w:rsidR="00C167DB" w:rsidRPr="0094316C">
        <w:rPr>
          <w:rFonts w:ascii="Arial" w:hAnsi="Arial" w:cs="Arial"/>
          <w:sz w:val="22"/>
          <w:szCs w:val="22"/>
        </w:rPr>
        <w:t>,</w:t>
      </w:r>
      <w:r w:rsidRPr="0094316C">
        <w:rPr>
          <w:rFonts w:ascii="Arial" w:hAnsi="Arial" w:cs="Arial"/>
          <w:sz w:val="22"/>
          <w:szCs w:val="22"/>
        </w:rPr>
        <w:t xml:space="preserve"> has</w:t>
      </w:r>
      <w:r w:rsidR="004C1002" w:rsidRPr="0094316C">
        <w:rPr>
          <w:rFonts w:ascii="Arial" w:hAnsi="Arial" w:cs="Arial"/>
          <w:sz w:val="22"/>
          <w:szCs w:val="22"/>
        </w:rPr>
        <w:t xml:space="preserve"> gained increasing credit as opposed to a</w:t>
      </w:r>
      <w:r w:rsidR="003E2EEC" w:rsidRPr="0094316C">
        <w:rPr>
          <w:rFonts w:ascii="Arial" w:hAnsi="Arial" w:cs="Arial"/>
          <w:sz w:val="22"/>
          <w:szCs w:val="22"/>
        </w:rPr>
        <w:t xml:space="preserve"> heavy focus on a</w:t>
      </w:r>
      <w:r w:rsidR="00C9076E" w:rsidRPr="0094316C">
        <w:rPr>
          <w:rFonts w:ascii="Arial" w:hAnsi="Arial" w:cs="Arial"/>
          <w:sz w:val="22"/>
          <w:szCs w:val="22"/>
        </w:rPr>
        <w:t xml:space="preserve"> teacher chalk- and- talk </w:t>
      </w:r>
      <w:r w:rsidR="00E470AE" w:rsidRPr="0094316C">
        <w:rPr>
          <w:rFonts w:ascii="Arial" w:hAnsi="Arial" w:cs="Arial"/>
          <w:sz w:val="22"/>
          <w:szCs w:val="22"/>
        </w:rPr>
        <w:t>approach.</w:t>
      </w:r>
      <w:r w:rsidR="00E470AE">
        <w:rPr>
          <w:rFonts w:ascii="Arial" w:hAnsi="Arial" w:cs="Arial"/>
          <w:sz w:val="22"/>
          <w:szCs w:val="22"/>
        </w:rPr>
        <w:t xml:space="preserve"> Recent research suggests that collaborative learning</w:t>
      </w:r>
      <w:r w:rsidR="00C167DB" w:rsidRPr="0094316C">
        <w:rPr>
          <w:rFonts w:ascii="Arial" w:hAnsi="Arial" w:cs="Arial"/>
          <w:sz w:val="22"/>
          <w:szCs w:val="22"/>
        </w:rPr>
        <w:t xml:space="preserve"> </w:t>
      </w:r>
      <w:r w:rsidR="00E470AE">
        <w:rPr>
          <w:rFonts w:ascii="Arial" w:hAnsi="Arial" w:cs="Arial"/>
          <w:sz w:val="22"/>
          <w:szCs w:val="22"/>
        </w:rPr>
        <w:t xml:space="preserve">can </w:t>
      </w:r>
      <w:r w:rsidR="00C9076E" w:rsidRPr="0094316C">
        <w:rPr>
          <w:rFonts w:ascii="Arial" w:hAnsi="Arial" w:cs="Arial"/>
          <w:sz w:val="22"/>
          <w:szCs w:val="22"/>
        </w:rPr>
        <w:t>promote child involvement</w:t>
      </w:r>
      <w:r w:rsidR="00C167DB" w:rsidRPr="0094316C">
        <w:rPr>
          <w:rFonts w:ascii="Arial" w:hAnsi="Arial" w:cs="Arial"/>
          <w:sz w:val="22"/>
          <w:szCs w:val="22"/>
        </w:rPr>
        <w:t>,</w:t>
      </w:r>
      <w:r w:rsidR="00C9076E" w:rsidRPr="0094316C">
        <w:rPr>
          <w:rFonts w:ascii="Arial" w:hAnsi="Arial" w:cs="Arial"/>
          <w:sz w:val="22"/>
          <w:szCs w:val="22"/>
        </w:rPr>
        <w:t xml:space="preserve"> and </w:t>
      </w:r>
      <w:r w:rsidR="00E470AE">
        <w:rPr>
          <w:rFonts w:ascii="Arial" w:hAnsi="Arial" w:cs="Arial"/>
          <w:sz w:val="22"/>
          <w:szCs w:val="22"/>
        </w:rPr>
        <w:t xml:space="preserve">it </w:t>
      </w:r>
      <w:r w:rsidR="00C9076E" w:rsidRPr="0094316C">
        <w:rPr>
          <w:rFonts w:ascii="Arial" w:hAnsi="Arial" w:cs="Arial"/>
          <w:sz w:val="22"/>
          <w:szCs w:val="22"/>
        </w:rPr>
        <w:t>allow</w:t>
      </w:r>
      <w:r w:rsidR="00C167DB" w:rsidRPr="0094316C">
        <w:rPr>
          <w:rFonts w:ascii="Arial" w:hAnsi="Arial" w:cs="Arial"/>
          <w:sz w:val="22"/>
          <w:szCs w:val="22"/>
        </w:rPr>
        <w:t>s</w:t>
      </w:r>
      <w:r w:rsidR="00C9076E" w:rsidRPr="0094316C">
        <w:rPr>
          <w:rFonts w:ascii="Arial" w:hAnsi="Arial" w:cs="Arial"/>
          <w:sz w:val="22"/>
          <w:szCs w:val="22"/>
        </w:rPr>
        <w:t xml:space="preserve"> for personalisation through differentiation </w:t>
      </w:r>
      <w:r w:rsidR="00C9076E" w:rsidRPr="0094316C">
        <w:rPr>
          <w:rFonts w:ascii="Arial" w:eastAsia="Times New Roman" w:hAnsi="Arial" w:cs="Arial"/>
          <w:color w:val="000000"/>
          <w:sz w:val="22"/>
          <w:szCs w:val="22"/>
          <w:lang w:val="en" w:eastAsia="en-GB"/>
        </w:rPr>
        <w:t xml:space="preserve">(Carroll and McCulloch, 2014). </w:t>
      </w:r>
      <w:r w:rsidRPr="0094316C">
        <w:rPr>
          <w:rFonts w:ascii="Arial" w:eastAsia="Times New Roman" w:hAnsi="Arial" w:cs="Arial"/>
          <w:color w:val="000000"/>
          <w:sz w:val="22"/>
          <w:szCs w:val="22"/>
          <w:lang w:val="en" w:eastAsia="en-GB"/>
        </w:rPr>
        <w:t>A theory</w:t>
      </w:r>
      <w:r w:rsidR="00C9076E" w:rsidRPr="0094316C">
        <w:rPr>
          <w:rFonts w:ascii="Arial" w:eastAsia="Times New Roman" w:hAnsi="Arial" w:cs="Arial"/>
          <w:color w:val="000000"/>
          <w:sz w:val="22"/>
          <w:szCs w:val="22"/>
          <w:lang w:val="en" w:eastAsia="en-GB"/>
        </w:rPr>
        <w:t xml:space="preserve"> which </w:t>
      </w:r>
      <w:r w:rsidR="00F23722" w:rsidRPr="0094316C">
        <w:rPr>
          <w:rFonts w:ascii="Arial" w:eastAsia="Times New Roman" w:hAnsi="Arial" w:cs="Arial"/>
          <w:color w:val="000000"/>
          <w:sz w:val="22"/>
          <w:szCs w:val="22"/>
          <w:lang w:val="en" w:eastAsia="en-GB"/>
        </w:rPr>
        <w:t xml:space="preserve">governs </w:t>
      </w:r>
      <w:r w:rsidR="00C9076E" w:rsidRPr="0094316C">
        <w:rPr>
          <w:rFonts w:ascii="Arial" w:eastAsia="Times New Roman" w:hAnsi="Arial" w:cs="Arial"/>
          <w:color w:val="000000"/>
          <w:sz w:val="22"/>
          <w:szCs w:val="22"/>
          <w:lang w:val="en" w:eastAsia="en-GB"/>
        </w:rPr>
        <w:t>collaborative learning</w:t>
      </w:r>
      <w:r w:rsidR="00F23722" w:rsidRPr="0094316C">
        <w:rPr>
          <w:rFonts w:ascii="Arial" w:eastAsia="Times New Roman" w:hAnsi="Arial" w:cs="Arial"/>
          <w:color w:val="000000"/>
          <w:sz w:val="22"/>
          <w:szCs w:val="22"/>
          <w:lang w:val="en" w:eastAsia="en-GB"/>
        </w:rPr>
        <w:t xml:space="preserve"> including role play,</w:t>
      </w:r>
      <w:r w:rsidR="00C9076E" w:rsidRPr="0094316C">
        <w:rPr>
          <w:rFonts w:ascii="Arial" w:eastAsia="Times New Roman" w:hAnsi="Arial" w:cs="Arial"/>
          <w:color w:val="000000"/>
          <w:sz w:val="22"/>
          <w:szCs w:val="22"/>
          <w:lang w:val="en" w:eastAsia="en-GB"/>
        </w:rPr>
        <w:t xml:space="preserve"> according to Vygotsky (</w:t>
      </w:r>
      <w:r w:rsidR="00D564B9" w:rsidRPr="0094316C">
        <w:rPr>
          <w:rFonts w:ascii="Arial" w:eastAsia="Times New Roman" w:hAnsi="Arial" w:cs="Arial"/>
          <w:color w:val="000000"/>
          <w:sz w:val="22"/>
          <w:szCs w:val="22"/>
          <w:lang w:val="en" w:eastAsia="en-GB"/>
        </w:rPr>
        <w:t>1978)</w:t>
      </w:r>
      <w:r w:rsidR="00F23722" w:rsidRPr="0094316C">
        <w:rPr>
          <w:rFonts w:ascii="Arial" w:eastAsia="Times New Roman" w:hAnsi="Arial" w:cs="Arial"/>
          <w:color w:val="000000"/>
          <w:sz w:val="22"/>
          <w:szCs w:val="22"/>
          <w:lang w:val="en" w:eastAsia="en-GB"/>
        </w:rPr>
        <w:t>,</w:t>
      </w:r>
      <w:r w:rsidR="00C9076E" w:rsidRPr="0094316C">
        <w:rPr>
          <w:rFonts w:ascii="Arial" w:eastAsia="Times New Roman" w:hAnsi="Arial" w:cs="Arial"/>
          <w:color w:val="000000"/>
          <w:sz w:val="22"/>
          <w:szCs w:val="22"/>
          <w:lang w:val="en" w:eastAsia="en-GB"/>
        </w:rPr>
        <w:t xml:space="preserve"> is social Constructivism.</w:t>
      </w:r>
      <w:r w:rsidR="00D564B9" w:rsidRPr="0094316C">
        <w:rPr>
          <w:rFonts w:ascii="Arial" w:eastAsia="Times New Roman" w:hAnsi="Arial" w:cs="Arial"/>
          <w:color w:val="000000"/>
          <w:sz w:val="22"/>
          <w:szCs w:val="22"/>
          <w:lang w:val="en" w:eastAsia="en-GB"/>
        </w:rPr>
        <w:t xml:space="preserve"> Vygotsky’s focus of his social constructivism theory </w:t>
      </w:r>
      <w:r w:rsidR="00E470AE">
        <w:rPr>
          <w:rFonts w:ascii="Arial" w:eastAsia="Times New Roman" w:hAnsi="Arial" w:cs="Arial"/>
          <w:color w:val="000000"/>
          <w:sz w:val="22"/>
          <w:szCs w:val="22"/>
          <w:lang w:val="en" w:eastAsia="en-GB"/>
        </w:rPr>
        <w:t>stated</w:t>
      </w:r>
      <w:r w:rsidR="00D564B9" w:rsidRPr="0094316C">
        <w:rPr>
          <w:rFonts w:ascii="Arial" w:eastAsia="Times New Roman" w:hAnsi="Arial" w:cs="Arial"/>
          <w:color w:val="000000"/>
          <w:sz w:val="22"/>
          <w:szCs w:val="22"/>
          <w:lang w:val="en" w:eastAsia="en-GB"/>
        </w:rPr>
        <w:t xml:space="preserve"> that children learn from experience and within social settings in the presence of a ‘more knowledgeable other’</w:t>
      </w:r>
      <w:r w:rsidR="00C167DB" w:rsidRPr="0094316C">
        <w:rPr>
          <w:rFonts w:ascii="Arial" w:eastAsia="Times New Roman" w:hAnsi="Arial" w:cs="Arial"/>
          <w:color w:val="000000"/>
          <w:sz w:val="22"/>
          <w:szCs w:val="22"/>
          <w:lang w:val="en" w:eastAsia="en-GB"/>
        </w:rPr>
        <w:t xml:space="preserve"> </w:t>
      </w:r>
      <w:r w:rsidR="00F23722" w:rsidRPr="0094316C">
        <w:rPr>
          <w:rFonts w:ascii="Arial" w:eastAsia="Times New Roman" w:hAnsi="Arial" w:cs="Arial"/>
          <w:color w:val="000000"/>
          <w:sz w:val="22"/>
          <w:szCs w:val="22"/>
          <w:lang w:val="en" w:eastAsia="en-GB"/>
        </w:rPr>
        <w:t>(MKO hereafter)</w:t>
      </w:r>
      <w:r w:rsidR="00E4213A" w:rsidRPr="0094316C">
        <w:rPr>
          <w:rFonts w:ascii="Arial" w:eastAsia="Times New Roman" w:hAnsi="Arial" w:cs="Arial"/>
          <w:color w:val="000000"/>
          <w:sz w:val="22"/>
          <w:szCs w:val="22"/>
          <w:lang w:val="en" w:eastAsia="en-GB"/>
        </w:rPr>
        <w:t xml:space="preserve"> and within the Zone of Proximal Development (ZPD hereafter), a table that explains what a child can do with and without support</w:t>
      </w:r>
      <w:r w:rsidR="00D564B9" w:rsidRPr="0094316C">
        <w:rPr>
          <w:rFonts w:ascii="Arial" w:eastAsia="Times New Roman" w:hAnsi="Arial" w:cs="Arial"/>
          <w:color w:val="000000"/>
          <w:sz w:val="22"/>
          <w:szCs w:val="22"/>
          <w:lang w:val="en" w:eastAsia="en-GB"/>
        </w:rPr>
        <w:t xml:space="preserve"> (Gray and </w:t>
      </w:r>
      <w:proofErr w:type="spellStart"/>
      <w:r w:rsidR="00D564B9" w:rsidRPr="0094316C">
        <w:rPr>
          <w:rFonts w:ascii="Arial" w:eastAsia="Times New Roman" w:hAnsi="Arial" w:cs="Arial"/>
          <w:color w:val="000000"/>
          <w:sz w:val="22"/>
          <w:szCs w:val="22"/>
          <w:lang w:val="en" w:eastAsia="en-GB"/>
        </w:rPr>
        <w:t>Macblain</w:t>
      </w:r>
      <w:proofErr w:type="spellEnd"/>
      <w:r w:rsidR="00D564B9" w:rsidRPr="0094316C">
        <w:rPr>
          <w:rFonts w:ascii="Arial" w:eastAsia="Times New Roman" w:hAnsi="Arial" w:cs="Arial"/>
          <w:color w:val="000000"/>
          <w:sz w:val="22"/>
          <w:szCs w:val="22"/>
          <w:lang w:val="en" w:eastAsia="en-GB"/>
        </w:rPr>
        <w:t xml:space="preserve">, 2015). </w:t>
      </w:r>
    </w:p>
    <w:p w14:paraId="34B8764E" w14:textId="77777777" w:rsidR="00E470AE" w:rsidRDefault="00E470AE" w:rsidP="00A324A1">
      <w:pPr>
        <w:shd w:val="clear" w:color="auto" w:fill="FFFFFF"/>
        <w:rPr>
          <w:rFonts w:ascii="Arial" w:eastAsia="Times New Roman" w:hAnsi="Arial" w:cs="Arial"/>
          <w:color w:val="000000"/>
          <w:sz w:val="22"/>
          <w:szCs w:val="22"/>
          <w:lang w:val="en" w:eastAsia="en-GB"/>
        </w:rPr>
      </w:pPr>
      <w:r>
        <w:rPr>
          <w:rFonts w:ascii="Arial" w:hAnsi="Arial" w:cs="Arial"/>
          <w:sz w:val="22"/>
          <w:szCs w:val="22"/>
        </w:rPr>
        <w:t xml:space="preserve">  </w:t>
      </w:r>
      <w:r w:rsidR="00E4213A" w:rsidRPr="0094316C">
        <w:rPr>
          <w:rFonts w:ascii="Arial" w:eastAsia="Times New Roman" w:hAnsi="Arial" w:cs="Arial"/>
          <w:color w:val="000000"/>
          <w:sz w:val="22"/>
          <w:szCs w:val="22"/>
          <w:lang w:val="en" w:eastAsia="en-GB"/>
        </w:rPr>
        <w:t>Although Vygotsky’s theories seem well researched and implemented, it also comes with implications. Vygotsky failed to add a methodology to use the ZPD</w:t>
      </w:r>
      <w:r w:rsidR="0051166B" w:rsidRPr="0094316C">
        <w:rPr>
          <w:rFonts w:ascii="Arial" w:eastAsia="Times New Roman" w:hAnsi="Arial" w:cs="Arial"/>
          <w:color w:val="000000"/>
          <w:sz w:val="22"/>
          <w:szCs w:val="22"/>
          <w:lang w:val="en" w:eastAsia="en-GB"/>
        </w:rPr>
        <w:t xml:space="preserve">, which can lead to open </w:t>
      </w:r>
      <w:r w:rsidR="00AB7873" w:rsidRPr="0094316C">
        <w:rPr>
          <w:rFonts w:ascii="Arial" w:eastAsia="Times New Roman" w:hAnsi="Arial" w:cs="Arial"/>
          <w:color w:val="000000"/>
          <w:sz w:val="22"/>
          <w:szCs w:val="22"/>
          <w:lang w:val="en" w:eastAsia="en-GB"/>
        </w:rPr>
        <w:t>pathways</w:t>
      </w:r>
      <w:r w:rsidR="0051166B" w:rsidRPr="0094316C">
        <w:rPr>
          <w:rFonts w:ascii="Arial" w:eastAsia="Times New Roman" w:hAnsi="Arial" w:cs="Arial"/>
          <w:color w:val="000000"/>
          <w:sz w:val="22"/>
          <w:szCs w:val="22"/>
          <w:lang w:val="en" w:eastAsia="en-GB"/>
        </w:rPr>
        <w:t xml:space="preserve"> on how it is to be used within an educational setting</w:t>
      </w:r>
      <w:r w:rsidR="00AB7873" w:rsidRPr="0094316C">
        <w:rPr>
          <w:rFonts w:ascii="Arial" w:eastAsia="Times New Roman" w:hAnsi="Arial" w:cs="Arial"/>
          <w:color w:val="000000"/>
          <w:sz w:val="22"/>
          <w:szCs w:val="22"/>
          <w:lang w:val="en" w:eastAsia="en-GB"/>
        </w:rPr>
        <w:t>, and therefore not used effectively.</w:t>
      </w:r>
      <w:r w:rsidR="00E4213A" w:rsidRPr="0094316C">
        <w:rPr>
          <w:rFonts w:ascii="Arial" w:eastAsia="Times New Roman" w:hAnsi="Arial" w:cs="Arial"/>
          <w:color w:val="000000"/>
          <w:sz w:val="22"/>
          <w:szCs w:val="22"/>
          <w:lang w:val="en" w:eastAsia="en-GB"/>
        </w:rPr>
        <w:t xml:space="preserve"> He also </w:t>
      </w:r>
      <w:r w:rsidR="0051166B" w:rsidRPr="0094316C">
        <w:rPr>
          <w:rFonts w:ascii="Arial" w:eastAsia="Times New Roman" w:hAnsi="Arial" w:cs="Arial"/>
          <w:color w:val="000000"/>
          <w:sz w:val="22"/>
          <w:szCs w:val="22"/>
          <w:lang w:val="en" w:eastAsia="en-GB"/>
        </w:rPr>
        <w:t>ignores the use of literature in his original explanation of ZPD</w:t>
      </w:r>
      <w:r w:rsidR="00F23722" w:rsidRPr="0094316C">
        <w:rPr>
          <w:rFonts w:ascii="Arial" w:eastAsia="Times New Roman" w:hAnsi="Arial" w:cs="Arial"/>
          <w:color w:val="000000"/>
          <w:sz w:val="22"/>
          <w:szCs w:val="22"/>
          <w:lang w:val="en" w:eastAsia="en-GB"/>
        </w:rPr>
        <w:t>, even though it is suggested that</w:t>
      </w:r>
      <w:r w:rsidR="0051166B" w:rsidRPr="0094316C">
        <w:rPr>
          <w:rFonts w:ascii="Arial" w:eastAsia="Times New Roman" w:hAnsi="Arial" w:cs="Arial"/>
          <w:color w:val="000000"/>
          <w:sz w:val="22"/>
          <w:szCs w:val="22"/>
          <w:lang w:val="en" w:eastAsia="en-GB"/>
        </w:rPr>
        <w:t xml:space="preserve"> teachers and pupils can gain knowledge from texts without </w:t>
      </w:r>
      <w:r w:rsidR="0017366E" w:rsidRPr="0094316C">
        <w:rPr>
          <w:rFonts w:ascii="Arial" w:eastAsia="Times New Roman" w:hAnsi="Arial" w:cs="Arial"/>
          <w:color w:val="000000"/>
          <w:sz w:val="22"/>
          <w:szCs w:val="22"/>
          <w:lang w:val="en" w:eastAsia="en-GB"/>
        </w:rPr>
        <w:t>the assistance of</w:t>
      </w:r>
      <w:r w:rsidR="0051166B" w:rsidRPr="0094316C">
        <w:rPr>
          <w:rFonts w:ascii="Arial" w:eastAsia="Times New Roman" w:hAnsi="Arial" w:cs="Arial"/>
          <w:color w:val="000000"/>
          <w:sz w:val="22"/>
          <w:szCs w:val="22"/>
          <w:lang w:val="en" w:eastAsia="en-GB"/>
        </w:rPr>
        <w:t xml:space="preserve"> </w:t>
      </w:r>
      <w:r w:rsidR="003E2EEC" w:rsidRPr="0094316C">
        <w:rPr>
          <w:rFonts w:ascii="Arial" w:eastAsia="Times New Roman" w:hAnsi="Arial" w:cs="Arial"/>
          <w:color w:val="000000"/>
          <w:sz w:val="22"/>
          <w:szCs w:val="22"/>
          <w:lang w:val="en" w:eastAsia="en-GB"/>
        </w:rPr>
        <w:t xml:space="preserve">an </w:t>
      </w:r>
      <w:r w:rsidR="0051166B" w:rsidRPr="0094316C">
        <w:rPr>
          <w:rFonts w:ascii="Arial" w:eastAsia="Times New Roman" w:hAnsi="Arial" w:cs="Arial"/>
          <w:color w:val="000000"/>
          <w:sz w:val="22"/>
          <w:szCs w:val="22"/>
          <w:lang w:val="en" w:eastAsia="en-GB"/>
        </w:rPr>
        <w:t>experience</w:t>
      </w:r>
      <w:r w:rsidR="0017366E" w:rsidRPr="0094316C">
        <w:rPr>
          <w:rFonts w:ascii="Arial" w:eastAsia="Times New Roman" w:hAnsi="Arial" w:cs="Arial"/>
          <w:color w:val="000000"/>
          <w:sz w:val="22"/>
          <w:szCs w:val="22"/>
          <w:lang w:val="en" w:eastAsia="en-GB"/>
        </w:rPr>
        <w:t xml:space="preserve"> or </w:t>
      </w:r>
      <w:r w:rsidR="003E2EEC" w:rsidRPr="0094316C">
        <w:rPr>
          <w:rFonts w:ascii="Arial" w:eastAsia="Times New Roman" w:hAnsi="Arial" w:cs="Arial"/>
          <w:color w:val="000000"/>
          <w:sz w:val="22"/>
          <w:szCs w:val="22"/>
          <w:lang w:val="en" w:eastAsia="en-GB"/>
        </w:rPr>
        <w:t xml:space="preserve">an </w:t>
      </w:r>
      <w:r w:rsidR="0017366E" w:rsidRPr="0094316C">
        <w:rPr>
          <w:rFonts w:ascii="Arial" w:eastAsia="Times New Roman" w:hAnsi="Arial" w:cs="Arial"/>
          <w:color w:val="000000"/>
          <w:sz w:val="22"/>
          <w:szCs w:val="22"/>
          <w:lang w:val="en" w:eastAsia="en-GB"/>
        </w:rPr>
        <w:t>MKO</w:t>
      </w:r>
      <w:r w:rsidR="00E8403D" w:rsidRPr="0094316C">
        <w:rPr>
          <w:rFonts w:ascii="Arial" w:eastAsia="Times New Roman" w:hAnsi="Arial" w:cs="Arial"/>
          <w:color w:val="000000"/>
          <w:sz w:val="22"/>
          <w:szCs w:val="22"/>
          <w:lang w:val="en" w:eastAsia="en-GB"/>
        </w:rPr>
        <w:t xml:space="preserve"> </w:t>
      </w:r>
      <w:r w:rsidR="0051166B" w:rsidRPr="0094316C">
        <w:rPr>
          <w:rFonts w:ascii="Arial" w:eastAsia="Times New Roman" w:hAnsi="Arial" w:cs="Arial"/>
          <w:color w:val="000000"/>
          <w:sz w:val="22"/>
          <w:szCs w:val="22"/>
          <w:lang w:val="en" w:eastAsia="en-GB"/>
        </w:rPr>
        <w:t>(</w:t>
      </w:r>
      <w:proofErr w:type="spellStart"/>
      <w:r w:rsidR="0051166B" w:rsidRPr="0094316C">
        <w:rPr>
          <w:rFonts w:ascii="Arial" w:eastAsia="Times New Roman" w:hAnsi="Arial" w:cs="Arial"/>
          <w:color w:val="000000"/>
          <w:sz w:val="22"/>
          <w:szCs w:val="22"/>
          <w:lang w:val="en" w:eastAsia="en-GB"/>
        </w:rPr>
        <w:t>Fani</w:t>
      </w:r>
      <w:proofErr w:type="spellEnd"/>
      <w:r w:rsidR="0051166B" w:rsidRPr="0094316C">
        <w:rPr>
          <w:rFonts w:ascii="Arial" w:eastAsia="Times New Roman" w:hAnsi="Arial" w:cs="Arial"/>
          <w:color w:val="000000"/>
          <w:sz w:val="22"/>
          <w:szCs w:val="22"/>
          <w:lang w:val="en" w:eastAsia="en-GB"/>
        </w:rPr>
        <w:t xml:space="preserve"> and </w:t>
      </w:r>
      <w:proofErr w:type="spellStart"/>
      <w:r w:rsidR="0051166B" w:rsidRPr="0094316C">
        <w:rPr>
          <w:rFonts w:ascii="Arial" w:eastAsia="Times New Roman" w:hAnsi="Arial" w:cs="Arial"/>
          <w:color w:val="000000"/>
          <w:sz w:val="22"/>
          <w:szCs w:val="22"/>
          <w:lang w:val="en" w:eastAsia="en-GB"/>
        </w:rPr>
        <w:t>Ghaemi</w:t>
      </w:r>
      <w:proofErr w:type="spellEnd"/>
      <w:r w:rsidR="0051166B" w:rsidRPr="0094316C">
        <w:rPr>
          <w:rFonts w:ascii="Arial" w:eastAsia="Times New Roman" w:hAnsi="Arial" w:cs="Arial"/>
          <w:color w:val="000000"/>
          <w:sz w:val="22"/>
          <w:szCs w:val="22"/>
          <w:lang w:val="en" w:eastAsia="en-GB"/>
        </w:rPr>
        <w:t>, 2011)</w:t>
      </w:r>
      <w:r w:rsidR="00E8403D" w:rsidRPr="0094316C">
        <w:rPr>
          <w:rFonts w:ascii="Arial" w:eastAsia="Times New Roman" w:hAnsi="Arial" w:cs="Arial"/>
          <w:color w:val="000000"/>
          <w:sz w:val="22"/>
          <w:szCs w:val="22"/>
          <w:lang w:val="en" w:eastAsia="en-GB"/>
        </w:rPr>
        <w:t>. The current Foundation Phase Framework (2015) includes a ‘collaboration aspect’ to encourage teachers to create an actively engaging environment to involve children In each other’s learning</w:t>
      </w:r>
      <w:r w:rsidR="00F23722" w:rsidRPr="0094316C">
        <w:rPr>
          <w:rFonts w:ascii="Arial" w:eastAsia="Times New Roman" w:hAnsi="Arial" w:cs="Arial"/>
          <w:color w:val="000000"/>
          <w:sz w:val="22"/>
          <w:szCs w:val="22"/>
          <w:lang w:val="en" w:eastAsia="en-GB"/>
        </w:rPr>
        <w:t xml:space="preserve"> wh</w:t>
      </w:r>
      <w:r>
        <w:rPr>
          <w:rFonts w:ascii="Arial" w:eastAsia="Times New Roman" w:hAnsi="Arial" w:cs="Arial"/>
          <w:color w:val="000000"/>
          <w:sz w:val="22"/>
          <w:szCs w:val="22"/>
          <w:lang w:val="en" w:eastAsia="en-GB"/>
        </w:rPr>
        <w:t>ereas</w:t>
      </w:r>
      <w:r w:rsidR="00F23722" w:rsidRPr="0094316C">
        <w:rPr>
          <w:rFonts w:ascii="Arial" w:eastAsia="Times New Roman" w:hAnsi="Arial" w:cs="Arial"/>
          <w:color w:val="000000"/>
          <w:sz w:val="22"/>
          <w:szCs w:val="22"/>
          <w:lang w:val="en" w:eastAsia="en-GB"/>
        </w:rPr>
        <w:t xml:space="preserve"> </w:t>
      </w:r>
      <w:r w:rsidR="00E8403D" w:rsidRPr="0094316C">
        <w:rPr>
          <w:rFonts w:ascii="Arial" w:eastAsia="Times New Roman" w:hAnsi="Arial" w:cs="Arial"/>
          <w:color w:val="000000"/>
          <w:sz w:val="22"/>
          <w:szCs w:val="22"/>
          <w:lang w:val="en" w:eastAsia="en-GB"/>
        </w:rPr>
        <w:t>Donaldson (2015) strengthens this aspect in the curriculum review</w:t>
      </w:r>
      <w:r w:rsidR="00F23722" w:rsidRPr="0094316C">
        <w:rPr>
          <w:rFonts w:ascii="Arial" w:eastAsia="Times New Roman" w:hAnsi="Arial" w:cs="Arial"/>
          <w:color w:val="000000"/>
          <w:sz w:val="22"/>
          <w:szCs w:val="22"/>
          <w:lang w:val="en" w:eastAsia="en-GB"/>
        </w:rPr>
        <w:t xml:space="preserve">, </w:t>
      </w:r>
      <w:r w:rsidR="00E8403D" w:rsidRPr="0094316C">
        <w:rPr>
          <w:rFonts w:ascii="Arial" w:eastAsia="Times New Roman" w:hAnsi="Arial" w:cs="Arial"/>
          <w:color w:val="000000"/>
          <w:sz w:val="22"/>
          <w:szCs w:val="22"/>
          <w:lang w:val="en" w:eastAsia="en-GB"/>
        </w:rPr>
        <w:t xml:space="preserve">by proposing children </w:t>
      </w:r>
      <w:r w:rsidR="0013567D" w:rsidRPr="0094316C">
        <w:rPr>
          <w:rFonts w:ascii="Arial" w:eastAsia="Times New Roman" w:hAnsi="Arial" w:cs="Arial"/>
          <w:color w:val="000000"/>
          <w:sz w:val="22"/>
          <w:szCs w:val="22"/>
          <w:lang w:val="en" w:eastAsia="en-GB"/>
        </w:rPr>
        <w:t>must</w:t>
      </w:r>
      <w:r w:rsidR="00E8403D" w:rsidRPr="0094316C">
        <w:rPr>
          <w:rFonts w:ascii="Arial" w:eastAsia="Times New Roman" w:hAnsi="Arial" w:cs="Arial"/>
          <w:color w:val="000000"/>
          <w:sz w:val="22"/>
          <w:szCs w:val="22"/>
          <w:lang w:val="en" w:eastAsia="en-GB"/>
        </w:rPr>
        <w:t xml:space="preserve"> work collaboratively to see the relevance in their work and what it presents in a group structure</w:t>
      </w:r>
      <w:r w:rsidR="00C167DB" w:rsidRPr="0094316C">
        <w:rPr>
          <w:rFonts w:ascii="Arial" w:eastAsia="Times New Roman" w:hAnsi="Arial" w:cs="Arial"/>
          <w:color w:val="000000"/>
          <w:sz w:val="22"/>
          <w:szCs w:val="22"/>
          <w:lang w:val="en" w:eastAsia="en-GB"/>
        </w:rPr>
        <w:t xml:space="preserve">. </w:t>
      </w:r>
    </w:p>
    <w:p w14:paraId="289BDA22" w14:textId="0E9AB5F4" w:rsidR="009E1539" w:rsidRPr="0094316C" w:rsidRDefault="00E470AE" w:rsidP="00A324A1">
      <w:pPr>
        <w:shd w:val="clear" w:color="auto" w:fill="FFFFFF"/>
        <w:rPr>
          <w:rFonts w:ascii="Arial" w:eastAsia="Times New Roman" w:hAnsi="Arial" w:cs="Arial"/>
          <w:color w:val="000000"/>
          <w:sz w:val="22"/>
          <w:szCs w:val="22"/>
          <w:lang w:val="en" w:eastAsia="en-GB"/>
        </w:rPr>
      </w:pPr>
      <w:r>
        <w:rPr>
          <w:rFonts w:ascii="Arial" w:eastAsia="Times New Roman" w:hAnsi="Arial" w:cs="Arial"/>
          <w:color w:val="000000"/>
          <w:sz w:val="22"/>
          <w:szCs w:val="22"/>
          <w:lang w:val="en" w:eastAsia="en-GB"/>
        </w:rPr>
        <w:t xml:space="preserve">  </w:t>
      </w:r>
      <w:r w:rsidR="00C167DB" w:rsidRPr="0094316C">
        <w:rPr>
          <w:rFonts w:ascii="Arial" w:eastAsia="Times New Roman" w:hAnsi="Arial" w:cs="Arial"/>
          <w:color w:val="000000"/>
          <w:sz w:val="22"/>
          <w:szCs w:val="22"/>
          <w:lang w:val="en" w:eastAsia="en-GB"/>
        </w:rPr>
        <w:t>Additional</w:t>
      </w:r>
      <w:r w:rsidR="00E8403D" w:rsidRPr="0094316C">
        <w:rPr>
          <w:rFonts w:ascii="Arial" w:eastAsia="Times New Roman" w:hAnsi="Arial" w:cs="Arial"/>
          <w:color w:val="000000"/>
          <w:sz w:val="22"/>
          <w:szCs w:val="22"/>
          <w:lang w:val="en" w:eastAsia="en-GB"/>
        </w:rPr>
        <w:t xml:space="preserve"> </w:t>
      </w:r>
      <w:r w:rsidR="00C167DB" w:rsidRPr="0094316C">
        <w:rPr>
          <w:rFonts w:ascii="Arial" w:eastAsia="Times New Roman" w:hAnsi="Arial" w:cs="Arial"/>
          <w:color w:val="000000"/>
          <w:sz w:val="22"/>
          <w:szCs w:val="22"/>
          <w:lang w:val="en" w:eastAsia="en-GB"/>
        </w:rPr>
        <w:t>r</w:t>
      </w:r>
      <w:r w:rsidR="00F23722" w:rsidRPr="0094316C">
        <w:rPr>
          <w:rFonts w:ascii="Arial" w:eastAsia="Times New Roman" w:hAnsi="Arial" w:cs="Arial"/>
          <w:color w:val="000000"/>
          <w:sz w:val="22"/>
          <w:szCs w:val="22"/>
          <w:lang w:val="en" w:eastAsia="en-GB"/>
        </w:rPr>
        <w:t xml:space="preserve">esearch </w:t>
      </w:r>
      <w:r w:rsidR="001167C9" w:rsidRPr="0094316C">
        <w:rPr>
          <w:rFonts w:ascii="Arial" w:eastAsia="Times New Roman" w:hAnsi="Arial" w:cs="Arial"/>
          <w:color w:val="000000"/>
          <w:sz w:val="22"/>
          <w:szCs w:val="22"/>
          <w:lang w:val="en" w:eastAsia="en-GB"/>
        </w:rPr>
        <w:t>into</w:t>
      </w:r>
      <w:r w:rsidR="00F23722" w:rsidRPr="0094316C">
        <w:rPr>
          <w:rFonts w:ascii="Arial" w:eastAsia="Times New Roman" w:hAnsi="Arial" w:cs="Arial"/>
          <w:color w:val="000000"/>
          <w:sz w:val="22"/>
          <w:szCs w:val="22"/>
          <w:lang w:val="en" w:eastAsia="en-GB"/>
        </w:rPr>
        <w:t xml:space="preserve"> </w:t>
      </w:r>
      <w:r w:rsidR="0017366E" w:rsidRPr="0094316C">
        <w:rPr>
          <w:rFonts w:ascii="Arial" w:eastAsia="Times New Roman" w:hAnsi="Arial" w:cs="Arial"/>
          <w:color w:val="000000"/>
          <w:sz w:val="22"/>
          <w:szCs w:val="22"/>
          <w:lang w:val="en" w:eastAsia="en-GB"/>
        </w:rPr>
        <w:t xml:space="preserve">the advantages of </w:t>
      </w:r>
      <w:r w:rsidR="00F23722" w:rsidRPr="0094316C">
        <w:rPr>
          <w:rFonts w:ascii="Arial" w:eastAsia="Times New Roman" w:hAnsi="Arial" w:cs="Arial"/>
          <w:color w:val="000000"/>
          <w:sz w:val="22"/>
          <w:szCs w:val="22"/>
          <w:lang w:val="en" w:eastAsia="en-GB"/>
        </w:rPr>
        <w:t xml:space="preserve">role play suggests that it can immerse students into real world contexts </w:t>
      </w:r>
      <w:r>
        <w:rPr>
          <w:rFonts w:ascii="Arial" w:eastAsia="Times New Roman" w:hAnsi="Arial" w:cs="Arial"/>
          <w:color w:val="000000"/>
          <w:sz w:val="22"/>
          <w:szCs w:val="22"/>
          <w:lang w:val="en" w:eastAsia="en-GB"/>
        </w:rPr>
        <w:t>as well as</w:t>
      </w:r>
      <w:r w:rsidR="00F23722" w:rsidRPr="0094316C">
        <w:rPr>
          <w:rFonts w:ascii="Arial" w:eastAsia="Times New Roman" w:hAnsi="Arial" w:cs="Arial"/>
          <w:color w:val="000000"/>
          <w:sz w:val="22"/>
          <w:szCs w:val="22"/>
          <w:lang w:val="en" w:eastAsia="en-GB"/>
        </w:rPr>
        <w:t xml:space="preserve"> enabling content to be learned in a deeper way (Interactive Lectures, 2018)</w:t>
      </w:r>
      <w:r w:rsidR="001167C9" w:rsidRPr="0094316C">
        <w:rPr>
          <w:rFonts w:ascii="Arial" w:eastAsia="Times New Roman" w:hAnsi="Arial" w:cs="Arial"/>
          <w:color w:val="000000"/>
          <w:sz w:val="22"/>
          <w:szCs w:val="22"/>
          <w:lang w:val="en" w:eastAsia="en-GB"/>
        </w:rPr>
        <w:t xml:space="preserve">. </w:t>
      </w:r>
      <w:r w:rsidR="00F20E05">
        <w:rPr>
          <w:rFonts w:ascii="Arial" w:eastAsia="Times New Roman" w:hAnsi="Arial" w:cs="Arial"/>
          <w:color w:val="000000"/>
          <w:sz w:val="22"/>
          <w:szCs w:val="22"/>
          <w:lang w:val="en" w:eastAsia="en-GB"/>
        </w:rPr>
        <w:t>By contrast,</w:t>
      </w:r>
      <w:r w:rsidR="0017366E" w:rsidRPr="0094316C">
        <w:rPr>
          <w:rFonts w:ascii="Arial" w:eastAsia="Times New Roman" w:hAnsi="Arial" w:cs="Arial"/>
          <w:color w:val="000000"/>
          <w:sz w:val="22"/>
          <w:szCs w:val="22"/>
          <w:lang w:val="en" w:eastAsia="en-GB"/>
        </w:rPr>
        <w:t xml:space="preserve"> benefits are </w:t>
      </w:r>
      <w:r w:rsidR="00F20E05" w:rsidRPr="0094316C">
        <w:rPr>
          <w:rFonts w:ascii="Arial" w:eastAsia="Times New Roman" w:hAnsi="Arial" w:cs="Arial"/>
          <w:color w:val="000000"/>
          <w:sz w:val="22"/>
          <w:szCs w:val="22"/>
          <w:lang w:val="en" w:eastAsia="en-GB"/>
        </w:rPr>
        <w:t>noted,</w:t>
      </w:r>
      <w:r w:rsidR="00F20E05">
        <w:rPr>
          <w:rFonts w:ascii="Arial" w:eastAsia="Times New Roman" w:hAnsi="Arial" w:cs="Arial"/>
          <w:color w:val="000000"/>
          <w:sz w:val="22"/>
          <w:szCs w:val="22"/>
          <w:lang w:val="en" w:eastAsia="en-GB"/>
        </w:rPr>
        <w:t xml:space="preserve"> and </w:t>
      </w:r>
      <w:r w:rsidR="009E1539" w:rsidRPr="0094316C">
        <w:rPr>
          <w:rFonts w:ascii="Arial" w:eastAsia="Times New Roman" w:hAnsi="Arial" w:cs="Arial"/>
          <w:color w:val="000000"/>
          <w:sz w:val="22"/>
          <w:szCs w:val="22"/>
          <w:lang w:val="en" w:eastAsia="en-GB"/>
        </w:rPr>
        <w:t xml:space="preserve">it is </w:t>
      </w:r>
      <w:r w:rsidR="0017366E" w:rsidRPr="0094316C">
        <w:rPr>
          <w:rFonts w:ascii="Arial" w:eastAsia="Times New Roman" w:hAnsi="Arial" w:cs="Arial"/>
          <w:color w:val="000000"/>
          <w:sz w:val="22"/>
          <w:szCs w:val="22"/>
          <w:lang w:val="en" w:eastAsia="en-GB"/>
        </w:rPr>
        <w:t>with further research</w:t>
      </w:r>
      <w:r w:rsidR="00C167DB" w:rsidRPr="0094316C">
        <w:rPr>
          <w:rFonts w:ascii="Arial" w:eastAsia="Times New Roman" w:hAnsi="Arial" w:cs="Arial"/>
          <w:color w:val="000000"/>
          <w:sz w:val="22"/>
          <w:szCs w:val="22"/>
          <w:lang w:val="en" w:eastAsia="en-GB"/>
        </w:rPr>
        <w:t xml:space="preserve"> and observations</w:t>
      </w:r>
      <w:r w:rsidR="009E1539" w:rsidRPr="0094316C">
        <w:rPr>
          <w:rFonts w:ascii="Arial" w:eastAsia="Times New Roman" w:hAnsi="Arial" w:cs="Arial"/>
          <w:color w:val="000000"/>
          <w:sz w:val="22"/>
          <w:szCs w:val="22"/>
          <w:lang w:val="en" w:eastAsia="en-GB"/>
        </w:rPr>
        <w:t xml:space="preserve"> that</w:t>
      </w:r>
      <w:r w:rsidR="0017366E" w:rsidRPr="0094316C">
        <w:rPr>
          <w:rFonts w:ascii="Arial" w:eastAsia="Times New Roman" w:hAnsi="Arial" w:cs="Arial"/>
          <w:color w:val="000000"/>
          <w:sz w:val="22"/>
          <w:szCs w:val="22"/>
          <w:lang w:val="en" w:eastAsia="en-GB"/>
        </w:rPr>
        <w:t xml:space="preserve"> you may find</w:t>
      </w:r>
      <w:r w:rsidR="009E1539" w:rsidRPr="0094316C">
        <w:rPr>
          <w:rFonts w:ascii="Arial" w:eastAsia="Times New Roman" w:hAnsi="Arial" w:cs="Arial"/>
          <w:color w:val="000000"/>
          <w:sz w:val="22"/>
          <w:szCs w:val="22"/>
          <w:lang w:val="en" w:eastAsia="en-GB"/>
        </w:rPr>
        <w:t xml:space="preserve"> implications </w:t>
      </w:r>
      <w:r w:rsidR="0017366E" w:rsidRPr="0094316C">
        <w:rPr>
          <w:rFonts w:ascii="Arial" w:eastAsia="Times New Roman" w:hAnsi="Arial" w:cs="Arial"/>
          <w:color w:val="000000"/>
          <w:sz w:val="22"/>
          <w:szCs w:val="22"/>
          <w:lang w:val="en" w:eastAsia="en-GB"/>
        </w:rPr>
        <w:t xml:space="preserve">that </w:t>
      </w:r>
      <w:r w:rsidR="009E1539" w:rsidRPr="0094316C">
        <w:rPr>
          <w:rFonts w:ascii="Arial" w:eastAsia="Times New Roman" w:hAnsi="Arial" w:cs="Arial"/>
          <w:color w:val="000000"/>
          <w:sz w:val="22"/>
          <w:szCs w:val="22"/>
          <w:lang w:val="en" w:eastAsia="en-GB"/>
        </w:rPr>
        <w:t>can arise during role play. Some of these include embarrassment and discomfort from a pupil during the activity</w:t>
      </w:r>
      <w:r w:rsidR="00F20E05">
        <w:rPr>
          <w:rFonts w:ascii="Arial" w:eastAsia="Times New Roman" w:hAnsi="Arial" w:cs="Arial"/>
          <w:color w:val="000000"/>
          <w:sz w:val="22"/>
          <w:szCs w:val="22"/>
          <w:lang w:val="en" w:eastAsia="en-GB"/>
        </w:rPr>
        <w:t>,</w:t>
      </w:r>
      <w:r w:rsidR="009E1539" w:rsidRPr="0094316C">
        <w:rPr>
          <w:rFonts w:ascii="Arial" w:eastAsia="Times New Roman" w:hAnsi="Arial" w:cs="Arial"/>
          <w:color w:val="000000"/>
          <w:sz w:val="22"/>
          <w:szCs w:val="22"/>
          <w:lang w:val="en" w:eastAsia="en-GB"/>
        </w:rPr>
        <w:t xml:space="preserve"> </w:t>
      </w:r>
      <w:r w:rsidR="00F20E05">
        <w:rPr>
          <w:rFonts w:ascii="Arial" w:eastAsia="Times New Roman" w:hAnsi="Arial" w:cs="Arial"/>
          <w:color w:val="000000"/>
          <w:sz w:val="22"/>
          <w:szCs w:val="22"/>
          <w:lang w:val="en" w:eastAsia="en-GB"/>
        </w:rPr>
        <w:t>p</w:t>
      </w:r>
      <w:r w:rsidR="009E1539" w:rsidRPr="0094316C">
        <w:rPr>
          <w:rFonts w:ascii="Arial" w:eastAsia="Times New Roman" w:hAnsi="Arial" w:cs="Arial"/>
          <w:color w:val="000000"/>
          <w:sz w:val="22"/>
          <w:szCs w:val="22"/>
          <w:lang w:val="en" w:eastAsia="en-GB"/>
        </w:rPr>
        <w:t xml:space="preserve">ossibly due to a shy and introvert nature. </w:t>
      </w:r>
      <w:r w:rsidR="00F20E05">
        <w:rPr>
          <w:rFonts w:ascii="Arial" w:eastAsia="Times New Roman" w:hAnsi="Arial" w:cs="Arial"/>
          <w:color w:val="000000"/>
          <w:sz w:val="22"/>
          <w:szCs w:val="22"/>
          <w:lang w:val="en" w:eastAsia="en-GB"/>
        </w:rPr>
        <w:t>In addition, in</w:t>
      </w:r>
      <w:r w:rsidR="009E1539" w:rsidRPr="0094316C">
        <w:rPr>
          <w:rFonts w:ascii="Arial" w:eastAsia="Times New Roman" w:hAnsi="Arial" w:cs="Arial"/>
          <w:color w:val="000000"/>
          <w:sz w:val="22"/>
          <w:szCs w:val="22"/>
          <w:lang w:val="en" w:eastAsia="en-GB"/>
        </w:rPr>
        <w:t xml:space="preserve"> large scale classrooms, a role play activity in high numbers may become unstructured and undesirable behaviors may show (Swift, 2018).</w:t>
      </w:r>
      <w:r w:rsidR="0017366E" w:rsidRPr="0094316C">
        <w:rPr>
          <w:rFonts w:ascii="Arial" w:eastAsia="Times New Roman" w:hAnsi="Arial" w:cs="Arial"/>
          <w:color w:val="000000"/>
          <w:sz w:val="22"/>
          <w:szCs w:val="22"/>
          <w:lang w:val="en" w:eastAsia="en-GB"/>
        </w:rPr>
        <w:t xml:space="preserve"> It </w:t>
      </w:r>
      <w:r w:rsidR="003E2EEC" w:rsidRPr="0094316C">
        <w:rPr>
          <w:rFonts w:ascii="Arial" w:eastAsia="Times New Roman" w:hAnsi="Arial" w:cs="Arial"/>
          <w:color w:val="000000"/>
          <w:sz w:val="22"/>
          <w:szCs w:val="22"/>
          <w:lang w:val="en" w:eastAsia="en-GB"/>
        </w:rPr>
        <w:t xml:space="preserve">may </w:t>
      </w:r>
      <w:r w:rsidR="0017366E" w:rsidRPr="0094316C">
        <w:rPr>
          <w:rFonts w:ascii="Arial" w:eastAsia="Times New Roman" w:hAnsi="Arial" w:cs="Arial"/>
          <w:color w:val="000000"/>
          <w:sz w:val="22"/>
          <w:szCs w:val="22"/>
          <w:lang w:val="en" w:eastAsia="en-GB"/>
        </w:rPr>
        <w:t xml:space="preserve">be considered </w:t>
      </w:r>
      <w:r w:rsidR="00AB7873" w:rsidRPr="0094316C">
        <w:rPr>
          <w:rFonts w:ascii="Arial" w:eastAsia="Times New Roman" w:hAnsi="Arial" w:cs="Arial"/>
          <w:color w:val="000000"/>
          <w:sz w:val="22"/>
          <w:szCs w:val="22"/>
          <w:lang w:val="en" w:eastAsia="en-GB"/>
        </w:rPr>
        <w:t xml:space="preserve">vital, </w:t>
      </w:r>
      <w:r w:rsidR="0017366E" w:rsidRPr="0094316C">
        <w:rPr>
          <w:rFonts w:ascii="Arial" w:eastAsia="Times New Roman" w:hAnsi="Arial" w:cs="Arial"/>
          <w:color w:val="000000"/>
          <w:sz w:val="22"/>
          <w:szCs w:val="22"/>
          <w:lang w:val="en" w:eastAsia="en-GB"/>
        </w:rPr>
        <w:t>that teacher observations during these activities</w:t>
      </w:r>
      <w:r w:rsidR="003E2EEC" w:rsidRPr="0094316C">
        <w:rPr>
          <w:rFonts w:ascii="Arial" w:eastAsia="Times New Roman" w:hAnsi="Arial" w:cs="Arial"/>
          <w:color w:val="000000"/>
          <w:sz w:val="22"/>
          <w:szCs w:val="22"/>
          <w:lang w:val="en" w:eastAsia="en-GB"/>
        </w:rPr>
        <w:t>,</w:t>
      </w:r>
      <w:r w:rsidR="0017366E" w:rsidRPr="0094316C">
        <w:rPr>
          <w:rFonts w:ascii="Arial" w:eastAsia="Times New Roman" w:hAnsi="Arial" w:cs="Arial"/>
          <w:color w:val="000000"/>
          <w:sz w:val="22"/>
          <w:szCs w:val="22"/>
          <w:lang w:val="en" w:eastAsia="en-GB"/>
        </w:rPr>
        <w:t xml:space="preserve"> is relevant to assist with implications that arise </w:t>
      </w:r>
      <w:r w:rsidR="00AB7873" w:rsidRPr="0094316C">
        <w:rPr>
          <w:rFonts w:ascii="Arial" w:eastAsia="Times New Roman" w:hAnsi="Arial" w:cs="Arial"/>
          <w:color w:val="000000"/>
          <w:sz w:val="22"/>
          <w:szCs w:val="22"/>
          <w:lang w:val="en" w:eastAsia="en-GB"/>
        </w:rPr>
        <w:t>to</w:t>
      </w:r>
      <w:r w:rsidR="0017366E" w:rsidRPr="0094316C">
        <w:rPr>
          <w:rFonts w:ascii="Arial" w:eastAsia="Times New Roman" w:hAnsi="Arial" w:cs="Arial"/>
          <w:color w:val="000000"/>
          <w:sz w:val="22"/>
          <w:szCs w:val="22"/>
          <w:lang w:val="en" w:eastAsia="en-GB"/>
        </w:rPr>
        <w:t xml:space="preserve"> intervene appropriately.</w:t>
      </w:r>
    </w:p>
    <w:p w14:paraId="25299551" w14:textId="76A80669" w:rsidR="00FF3852" w:rsidRPr="0094316C" w:rsidRDefault="0017366E" w:rsidP="00FF3852">
      <w:pPr>
        <w:shd w:val="clear" w:color="auto" w:fill="FFFFFF"/>
        <w:rPr>
          <w:rFonts w:ascii="Arial" w:eastAsia="Times New Roman" w:hAnsi="Arial" w:cs="Arial"/>
          <w:color w:val="000000"/>
          <w:sz w:val="22"/>
          <w:szCs w:val="22"/>
          <w:lang w:val="en" w:eastAsia="en-GB"/>
        </w:rPr>
      </w:pPr>
      <w:r w:rsidRPr="0094316C">
        <w:rPr>
          <w:rFonts w:ascii="Arial" w:hAnsi="Arial" w:cs="Arial"/>
          <w:sz w:val="22"/>
          <w:szCs w:val="22"/>
        </w:rPr>
        <w:t xml:space="preserve">  </w:t>
      </w:r>
      <w:r w:rsidR="00A01887" w:rsidRPr="0094316C">
        <w:rPr>
          <w:rFonts w:ascii="Arial" w:hAnsi="Arial" w:cs="Arial"/>
          <w:sz w:val="22"/>
          <w:szCs w:val="22"/>
        </w:rPr>
        <w:t>Research is used in educational settings, with the outcome resulting in policies, explanations, theories and importantly, a gateway to better practice through knowledge</w:t>
      </w:r>
      <w:r w:rsidR="00A01887" w:rsidRPr="0094316C">
        <w:rPr>
          <w:rFonts w:ascii="Arial" w:eastAsia="Times New Roman" w:hAnsi="Arial" w:cs="Arial"/>
          <w:color w:val="000000"/>
          <w:sz w:val="22"/>
          <w:szCs w:val="22"/>
          <w:lang w:val="en" w:eastAsia="en-GB"/>
        </w:rPr>
        <w:t xml:space="preserve"> (Cohen, Manion and Morrison</w:t>
      </w:r>
      <w:r w:rsidR="00A01887" w:rsidRPr="00FF3852">
        <w:rPr>
          <w:rFonts w:ascii="Arial" w:eastAsia="Times New Roman" w:hAnsi="Arial" w:cs="Arial"/>
          <w:color w:val="000000"/>
          <w:sz w:val="22"/>
          <w:szCs w:val="22"/>
          <w:lang w:val="en" w:eastAsia="en-GB"/>
        </w:rPr>
        <w:t xml:space="preserve">, 2018). </w:t>
      </w:r>
      <w:r w:rsidR="004750E6" w:rsidRPr="00FF3852">
        <w:rPr>
          <w:rFonts w:ascii="Arial" w:hAnsi="Arial" w:cs="Arial"/>
          <w:sz w:val="22"/>
          <w:szCs w:val="22"/>
        </w:rPr>
        <w:t>Observation</w:t>
      </w:r>
      <w:r w:rsidR="003E2EEC" w:rsidRPr="00FF3852">
        <w:rPr>
          <w:rFonts w:ascii="Arial" w:hAnsi="Arial" w:cs="Arial"/>
          <w:sz w:val="22"/>
          <w:szCs w:val="22"/>
        </w:rPr>
        <w:t xml:space="preserve"> as a research tool can</w:t>
      </w:r>
      <w:r w:rsidR="004750E6" w:rsidRPr="00FF3852">
        <w:rPr>
          <w:rFonts w:ascii="Arial" w:hAnsi="Arial" w:cs="Arial"/>
          <w:sz w:val="22"/>
          <w:szCs w:val="22"/>
        </w:rPr>
        <w:t xml:space="preserve"> </w:t>
      </w:r>
      <w:r w:rsidR="00C915F6" w:rsidRPr="00FF3852">
        <w:rPr>
          <w:rFonts w:ascii="Arial" w:hAnsi="Arial" w:cs="Arial"/>
          <w:sz w:val="22"/>
          <w:szCs w:val="22"/>
        </w:rPr>
        <w:t>be</w:t>
      </w:r>
      <w:r w:rsidR="000E1521" w:rsidRPr="00FF3852">
        <w:rPr>
          <w:rFonts w:ascii="Arial" w:hAnsi="Arial" w:cs="Arial"/>
          <w:sz w:val="22"/>
          <w:szCs w:val="22"/>
        </w:rPr>
        <w:t xml:space="preserve"> a form of</w:t>
      </w:r>
      <w:r w:rsidR="004750E6" w:rsidRPr="00FF3852">
        <w:rPr>
          <w:rFonts w:ascii="Arial" w:hAnsi="Arial" w:cs="Arial"/>
          <w:sz w:val="22"/>
          <w:szCs w:val="22"/>
        </w:rPr>
        <w:t xml:space="preserve"> direct evidence, and in my line of research, systematic observation was used as opposed to participant observation. Advantages that strengthen observation as a research tool include </w:t>
      </w:r>
      <w:r w:rsidR="003F098D" w:rsidRPr="00FF3852">
        <w:rPr>
          <w:rFonts w:ascii="Arial" w:hAnsi="Arial" w:cs="Arial"/>
          <w:sz w:val="22"/>
          <w:szCs w:val="22"/>
        </w:rPr>
        <w:t xml:space="preserve">the </w:t>
      </w:r>
      <w:r w:rsidR="004750E6" w:rsidRPr="00FF3852">
        <w:rPr>
          <w:rFonts w:ascii="Arial" w:hAnsi="Arial" w:cs="Arial"/>
          <w:sz w:val="22"/>
          <w:szCs w:val="22"/>
        </w:rPr>
        <w:t xml:space="preserve">direct recording </w:t>
      </w:r>
      <w:r w:rsidR="003F098D" w:rsidRPr="00FF3852">
        <w:rPr>
          <w:rFonts w:ascii="Arial" w:hAnsi="Arial" w:cs="Arial"/>
          <w:sz w:val="22"/>
          <w:szCs w:val="22"/>
        </w:rPr>
        <w:t xml:space="preserve">of </w:t>
      </w:r>
      <w:r w:rsidR="004750E6" w:rsidRPr="00FF3852">
        <w:rPr>
          <w:rFonts w:ascii="Arial" w:hAnsi="Arial" w:cs="Arial"/>
          <w:sz w:val="22"/>
          <w:szCs w:val="22"/>
        </w:rPr>
        <w:t>what people do</w:t>
      </w:r>
      <w:r w:rsidR="003F098D" w:rsidRPr="00FF3852">
        <w:rPr>
          <w:rFonts w:ascii="Arial" w:hAnsi="Arial" w:cs="Arial"/>
          <w:sz w:val="22"/>
          <w:szCs w:val="22"/>
        </w:rPr>
        <w:t xml:space="preserve"> and say</w:t>
      </w:r>
      <w:r w:rsidR="003E2EEC" w:rsidRPr="00FF3852">
        <w:rPr>
          <w:rFonts w:ascii="Arial" w:hAnsi="Arial" w:cs="Arial"/>
          <w:sz w:val="22"/>
          <w:szCs w:val="22"/>
        </w:rPr>
        <w:t>,</w:t>
      </w:r>
      <w:r w:rsidR="003F098D" w:rsidRPr="00FF3852">
        <w:rPr>
          <w:rFonts w:ascii="Arial" w:hAnsi="Arial" w:cs="Arial"/>
          <w:sz w:val="22"/>
          <w:szCs w:val="22"/>
        </w:rPr>
        <w:t xml:space="preserve"> </w:t>
      </w:r>
      <w:r w:rsidR="000E1521" w:rsidRPr="00FF3852">
        <w:rPr>
          <w:rFonts w:ascii="Arial" w:hAnsi="Arial" w:cs="Arial"/>
          <w:sz w:val="22"/>
          <w:szCs w:val="22"/>
        </w:rPr>
        <w:t>which</w:t>
      </w:r>
      <w:r w:rsidR="003F098D" w:rsidRPr="00FF3852">
        <w:rPr>
          <w:rFonts w:ascii="Arial" w:hAnsi="Arial" w:cs="Arial"/>
          <w:sz w:val="22"/>
          <w:szCs w:val="22"/>
        </w:rPr>
        <w:t xml:space="preserve"> can</w:t>
      </w:r>
      <w:r w:rsidR="00C167DB" w:rsidRPr="00FF3852">
        <w:rPr>
          <w:rFonts w:ascii="Arial" w:hAnsi="Arial" w:cs="Arial"/>
          <w:sz w:val="22"/>
          <w:szCs w:val="22"/>
        </w:rPr>
        <w:t xml:space="preserve"> be efficient</w:t>
      </w:r>
      <w:r w:rsidR="003F098D" w:rsidRPr="00FF3852">
        <w:rPr>
          <w:rFonts w:ascii="Arial" w:hAnsi="Arial" w:cs="Arial"/>
          <w:sz w:val="22"/>
          <w:szCs w:val="22"/>
        </w:rPr>
        <w:t xml:space="preserve"> when used with an observation schedul</w:t>
      </w:r>
      <w:r w:rsidR="00C167DB" w:rsidRPr="00FF3852">
        <w:rPr>
          <w:rFonts w:ascii="Arial" w:hAnsi="Arial" w:cs="Arial"/>
          <w:sz w:val="22"/>
          <w:szCs w:val="22"/>
        </w:rPr>
        <w:t>e, and w</w:t>
      </w:r>
      <w:r w:rsidR="004750E6" w:rsidRPr="00FF3852">
        <w:rPr>
          <w:rFonts w:ascii="Arial" w:hAnsi="Arial" w:cs="Arial"/>
          <w:sz w:val="22"/>
          <w:szCs w:val="22"/>
        </w:rPr>
        <w:t xml:space="preserve">hen </w:t>
      </w:r>
      <w:r w:rsidR="004750E6" w:rsidRPr="00FF3852">
        <w:rPr>
          <w:rFonts w:ascii="Arial" w:hAnsi="Arial" w:cs="Arial"/>
          <w:color w:val="000000" w:themeColor="text1"/>
          <w:sz w:val="22"/>
          <w:szCs w:val="22"/>
        </w:rPr>
        <w:t xml:space="preserve">properly established, observation can also achieve high interobserver reliability </w:t>
      </w:r>
      <w:r w:rsidR="004750E6" w:rsidRPr="00FF3852">
        <w:rPr>
          <w:rFonts w:ascii="Arial" w:eastAsia="Times New Roman" w:hAnsi="Arial" w:cs="Arial"/>
          <w:color w:val="000000" w:themeColor="text1"/>
          <w:sz w:val="22"/>
          <w:szCs w:val="22"/>
          <w:lang w:val="en" w:eastAsia="en-GB"/>
        </w:rPr>
        <w:t>(Denscombe, 2010)</w:t>
      </w:r>
      <w:r w:rsidR="003F098D" w:rsidRPr="00FF3852">
        <w:rPr>
          <w:rFonts w:ascii="Arial" w:eastAsia="Times New Roman" w:hAnsi="Arial" w:cs="Arial"/>
          <w:color w:val="000000" w:themeColor="text1"/>
          <w:sz w:val="22"/>
          <w:szCs w:val="22"/>
          <w:lang w:val="en" w:eastAsia="en-GB"/>
        </w:rPr>
        <w:t xml:space="preserve">. </w:t>
      </w:r>
      <w:r w:rsidR="000E1521" w:rsidRPr="00FF3852">
        <w:rPr>
          <w:rFonts w:ascii="Arial" w:eastAsia="Times New Roman" w:hAnsi="Arial" w:cs="Arial"/>
          <w:sz w:val="22"/>
          <w:szCs w:val="22"/>
          <w:lang w:val="en" w:eastAsia="en-GB"/>
        </w:rPr>
        <w:t>In contrast, observation can come with implications. These can include</w:t>
      </w:r>
      <w:r w:rsidR="003E2EEC" w:rsidRPr="00FF3852">
        <w:rPr>
          <w:rFonts w:ascii="Arial" w:eastAsia="Times New Roman" w:hAnsi="Arial" w:cs="Arial"/>
          <w:sz w:val="22"/>
          <w:szCs w:val="22"/>
          <w:lang w:val="en" w:eastAsia="en-GB"/>
        </w:rPr>
        <w:t xml:space="preserve"> the</w:t>
      </w:r>
      <w:r w:rsidR="000E1521" w:rsidRPr="00FF3852">
        <w:rPr>
          <w:rFonts w:ascii="Arial" w:eastAsia="Times New Roman" w:hAnsi="Arial" w:cs="Arial"/>
          <w:sz w:val="22"/>
          <w:szCs w:val="22"/>
          <w:lang w:val="en" w:eastAsia="en-GB"/>
        </w:rPr>
        <w:t xml:space="preserve"> ‘effect of the observer’</w:t>
      </w:r>
      <w:r w:rsidR="00AB7873" w:rsidRPr="00FF3852">
        <w:rPr>
          <w:rFonts w:ascii="Arial" w:eastAsia="Times New Roman" w:hAnsi="Arial" w:cs="Arial"/>
          <w:sz w:val="22"/>
          <w:szCs w:val="22"/>
          <w:lang w:val="en" w:eastAsia="en-GB"/>
        </w:rPr>
        <w:t xml:space="preserve"> or the </w:t>
      </w:r>
      <w:r w:rsidR="00AB7873" w:rsidRPr="00FF3852">
        <w:rPr>
          <w:rFonts w:ascii="Arial" w:eastAsia="Times New Roman" w:hAnsi="Arial" w:cs="Arial"/>
          <w:sz w:val="22"/>
          <w:szCs w:val="22"/>
          <w:lang w:val="en" w:eastAsia="en-GB"/>
        </w:rPr>
        <w:lastRenderedPageBreak/>
        <w:t>‘Hawthorne</w:t>
      </w:r>
      <w:r w:rsidR="007B5CC9" w:rsidRPr="00FF3852">
        <w:rPr>
          <w:rFonts w:ascii="Arial" w:eastAsia="Times New Roman" w:hAnsi="Arial" w:cs="Arial"/>
          <w:sz w:val="22"/>
          <w:szCs w:val="22"/>
          <w:lang w:val="en" w:eastAsia="en-GB"/>
        </w:rPr>
        <w:t xml:space="preserve"> effect’</w:t>
      </w:r>
      <w:r w:rsidR="000E1521" w:rsidRPr="00FF3852">
        <w:rPr>
          <w:rFonts w:ascii="Arial" w:eastAsia="Times New Roman" w:hAnsi="Arial" w:cs="Arial"/>
          <w:sz w:val="22"/>
          <w:szCs w:val="22"/>
          <w:lang w:val="en" w:eastAsia="en-GB"/>
        </w:rPr>
        <w:t>, where a person may feel self-conscious which could distort their natural behavior</w:t>
      </w:r>
      <w:r w:rsidR="003E2EEC" w:rsidRPr="00FF3852">
        <w:rPr>
          <w:rFonts w:ascii="Arial" w:eastAsia="Times New Roman" w:hAnsi="Arial" w:cs="Arial"/>
          <w:sz w:val="22"/>
          <w:szCs w:val="22"/>
          <w:lang w:val="en" w:eastAsia="en-GB"/>
        </w:rPr>
        <w:t xml:space="preserve"> resulting in implausible evidence</w:t>
      </w:r>
      <w:r w:rsidR="000E1521" w:rsidRPr="00FF3852">
        <w:rPr>
          <w:rFonts w:ascii="Arial" w:eastAsia="Times New Roman" w:hAnsi="Arial" w:cs="Arial"/>
          <w:sz w:val="22"/>
          <w:szCs w:val="22"/>
          <w:lang w:val="en" w:eastAsia="en-GB"/>
        </w:rPr>
        <w:t xml:space="preserve"> </w:t>
      </w:r>
      <w:r w:rsidR="000E1521" w:rsidRPr="00FF3852">
        <w:rPr>
          <w:rFonts w:ascii="Arial" w:eastAsia="Times New Roman" w:hAnsi="Arial" w:cs="Arial"/>
          <w:color w:val="000000"/>
          <w:sz w:val="22"/>
          <w:szCs w:val="22"/>
          <w:lang w:val="en" w:eastAsia="en-GB"/>
        </w:rPr>
        <w:t>(</w:t>
      </w:r>
      <w:proofErr w:type="spellStart"/>
      <w:r w:rsidR="000E1521" w:rsidRPr="00FF3852">
        <w:rPr>
          <w:rFonts w:ascii="Arial" w:eastAsia="Times New Roman" w:hAnsi="Arial" w:cs="Arial"/>
          <w:color w:val="000000"/>
          <w:sz w:val="22"/>
          <w:szCs w:val="22"/>
          <w:lang w:val="en" w:eastAsia="en-GB"/>
        </w:rPr>
        <w:t>Jersild</w:t>
      </w:r>
      <w:proofErr w:type="spellEnd"/>
      <w:r w:rsidR="000E1521" w:rsidRPr="00FF3852">
        <w:rPr>
          <w:rFonts w:ascii="Arial" w:eastAsia="Times New Roman" w:hAnsi="Arial" w:cs="Arial"/>
          <w:color w:val="000000"/>
          <w:sz w:val="22"/>
          <w:szCs w:val="22"/>
          <w:lang w:val="en" w:eastAsia="en-GB"/>
        </w:rPr>
        <w:t xml:space="preserve"> and Meigs, 1939). </w:t>
      </w:r>
      <w:r w:rsidR="00DF014E" w:rsidRPr="00FF3852">
        <w:rPr>
          <w:rFonts w:ascii="Arial" w:eastAsia="Times New Roman" w:hAnsi="Arial" w:cs="Arial"/>
          <w:sz w:val="22"/>
          <w:szCs w:val="22"/>
          <w:lang w:val="en" w:eastAsia="en-GB"/>
        </w:rPr>
        <w:t>A further disadvantage of observation as a research tool could be the size of the sample that is being observed in the research study. Small sample sizes may not be</w:t>
      </w:r>
      <w:r w:rsidR="00715A9A">
        <w:rPr>
          <w:rFonts w:ascii="Arial" w:eastAsia="Times New Roman" w:hAnsi="Arial" w:cs="Arial"/>
          <w:sz w:val="22"/>
          <w:szCs w:val="22"/>
          <w:lang w:val="en" w:eastAsia="en-GB"/>
        </w:rPr>
        <w:t xml:space="preserve"> fully</w:t>
      </w:r>
      <w:r w:rsidR="00DF014E" w:rsidRPr="00FF3852">
        <w:rPr>
          <w:rFonts w:ascii="Arial" w:eastAsia="Times New Roman" w:hAnsi="Arial" w:cs="Arial"/>
          <w:sz w:val="22"/>
          <w:szCs w:val="22"/>
          <w:lang w:val="en" w:eastAsia="en-GB"/>
        </w:rPr>
        <w:t xml:space="preserve"> representative in terms of age, </w:t>
      </w:r>
      <w:r w:rsidR="00DF014E" w:rsidRPr="0094316C">
        <w:rPr>
          <w:rFonts w:ascii="Arial" w:eastAsia="Times New Roman" w:hAnsi="Arial" w:cs="Arial"/>
          <w:sz w:val="22"/>
          <w:szCs w:val="22"/>
          <w:lang w:val="en" w:eastAsia="en-GB"/>
        </w:rPr>
        <w:t>ethnic, gender or social class. This suggests the findings may lack ability to be generalised to a wider society</w:t>
      </w:r>
      <w:r w:rsidR="00FF3852" w:rsidRPr="0094316C">
        <w:rPr>
          <w:rFonts w:ascii="Arial" w:eastAsia="Times New Roman" w:hAnsi="Arial" w:cs="Arial"/>
          <w:sz w:val="22"/>
          <w:szCs w:val="22"/>
          <w:lang w:val="en" w:eastAsia="en-GB"/>
        </w:rPr>
        <w:t xml:space="preserve"> </w:t>
      </w:r>
      <w:r w:rsidR="00FF3852" w:rsidRPr="0094316C">
        <w:rPr>
          <w:rFonts w:ascii="Arial" w:eastAsia="Times New Roman" w:hAnsi="Arial" w:cs="Arial"/>
          <w:color w:val="000000"/>
          <w:sz w:val="22"/>
          <w:szCs w:val="22"/>
          <w:lang w:val="en" w:eastAsia="en-GB"/>
        </w:rPr>
        <w:t>(Mcleod, 2019).</w:t>
      </w:r>
    </w:p>
    <w:p w14:paraId="7B618FDA" w14:textId="52FC11C6" w:rsidR="00D96BC2" w:rsidRPr="0094316C" w:rsidRDefault="00FF3852" w:rsidP="00D41F26">
      <w:pPr>
        <w:shd w:val="clear" w:color="auto" w:fill="FFFFFF"/>
        <w:rPr>
          <w:rFonts w:ascii="Arial" w:eastAsia="Times New Roman" w:hAnsi="Arial" w:cs="Arial"/>
          <w:color w:val="000000"/>
          <w:sz w:val="22"/>
          <w:szCs w:val="22"/>
          <w:lang w:val="en" w:eastAsia="en-GB"/>
        </w:rPr>
      </w:pPr>
      <w:r w:rsidRPr="0094316C">
        <w:rPr>
          <w:rFonts w:ascii="Arial" w:eastAsia="Times New Roman" w:hAnsi="Arial" w:cs="Arial"/>
          <w:color w:val="000000"/>
          <w:sz w:val="22"/>
          <w:szCs w:val="22"/>
          <w:lang w:val="en" w:eastAsia="en-GB"/>
        </w:rPr>
        <w:t xml:space="preserve">  </w:t>
      </w:r>
      <w:r w:rsidR="00F20E05">
        <w:rPr>
          <w:rFonts w:ascii="Arial" w:eastAsia="Times New Roman" w:hAnsi="Arial" w:cs="Arial"/>
          <w:color w:val="000000"/>
          <w:sz w:val="22"/>
          <w:szCs w:val="22"/>
          <w:lang w:val="en" w:eastAsia="en-GB"/>
        </w:rPr>
        <w:t xml:space="preserve"> Within my research, I used the Leuven Scale to produce answers for the effectiveness of the role play environment in relation to pupil involvement</w:t>
      </w:r>
      <w:r w:rsidR="00C334A2" w:rsidRPr="0094316C">
        <w:rPr>
          <w:rFonts w:ascii="Arial" w:eastAsia="Times New Roman" w:hAnsi="Arial" w:cs="Arial"/>
          <w:color w:val="000000"/>
          <w:sz w:val="22"/>
          <w:szCs w:val="22"/>
          <w:lang w:val="en" w:eastAsia="en-GB"/>
        </w:rPr>
        <w:t xml:space="preserve">. The Leuven scale was produced by Professor </w:t>
      </w:r>
      <w:proofErr w:type="spellStart"/>
      <w:r w:rsidR="00C334A2" w:rsidRPr="0094316C">
        <w:rPr>
          <w:rFonts w:ascii="Arial" w:eastAsia="Times New Roman" w:hAnsi="Arial" w:cs="Arial"/>
          <w:color w:val="000000"/>
          <w:sz w:val="22"/>
          <w:szCs w:val="22"/>
          <w:lang w:val="en" w:eastAsia="en-GB"/>
        </w:rPr>
        <w:t>Ferre</w:t>
      </w:r>
      <w:proofErr w:type="spellEnd"/>
      <w:r w:rsidR="00C334A2" w:rsidRPr="0094316C">
        <w:rPr>
          <w:rFonts w:ascii="Arial" w:eastAsia="Times New Roman" w:hAnsi="Arial" w:cs="Arial"/>
          <w:color w:val="000000"/>
          <w:sz w:val="22"/>
          <w:szCs w:val="22"/>
          <w:lang w:val="en" w:eastAsia="en-GB"/>
        </w:rPr>
        <w:t xml:space="preserve"> </w:t>
      </w:r>
      <w:proofErr w:type="spellStart"/>
      <w:r w:rsidR="00C334A2" w:rsidRPr="0094316C">
        <w:rPr>
          <w:rFonts w:ascii="Arial" w:eastAsia="Times New Roman" w:hAnsi="Arial" w:cs="Arial"/>
          <w:color w:val="000000"/>
          <w:sz w:val="22"/>
          <w:szCs w:val="22"/>
          <w:lang w:val="en" w:eastAsia="en-GB"/>
        </w:rPr>
        <w:t>Laevers</w:t>
      </w:r>
      <w:proofErr w:type="spellEnd"/>
      <w:r w:rsidR="00C334A2" w:rsidRPr="0094316C">
        <w:rPr>
          <w:rFonts w:ascii="Arial" w:eastAsia="Times New Roman" w:hAnsi="Arial" w:cs="Arial"/>
          <w:color w:val="000000"/>
          <w:sz w:val="22"/>
          <w:szCs w:val="22"/>
          <w:lang w:val="en" w:eastAsia="en-GB"/>
        </w:rPr>
        <w:t>, and within his scale he identified two aspects of behavior that fundamentally underpins a child’s successful development: Wellbeing and involvement (</w:t>
      </w:r>
      <w:proofErr w:type="spellStart"/>
      <w:r w:rsidR="00C334A2" w:rsidRPr="0094316C">
        <w:rPr>
          <w:rFonts w:ascii="Arial" w:eastAsia="Times New Roman" w:hAnsi="Arial" w:cs="Arial"/>
          <w:color w:val="000000"/>
          <w:sz w:val="22"/>
          <w:szCs w:val="22"/>
          <w:lang w:val="en" w:eastAsia="en-GB"/>
        </w:rPr>
        <w:t>Dubiel</w:t>
      </w:r>
      <w:proofErr w:type="spellEnd"/>
      <w:r w:rsidR="00C334A2" w:rsidRPr="0094316C">
        <w:rPr>
          <w:rFonts w:ascii="Arial" w:eastAsia="Times New Roman" w:hAnsi="Arial" w:cs="Arial"/>
          <w:color w:val="000000"/>
          <w:sz w:val="22"/>
          <w:szCs w:val="22"/>
          <w:lang w:val="en" w:eastAsia="en-GB"/>
        </w:rPr>
        <w:t>, 2014</w:t>
      </w:r>
      <w:r w:rsidR="000F2ABD" w:rsidRPr="0094316C">
        <w:rPr>
          <w:rFonts w:ascii="Arial" w:eastAsia="Times New Roman" w:hAnsi="Arial" w:cs="Arial"/>
          <w:color w:val="000000"/>
          <w:sz w:val="22"/>
          <w:szCs w:val="22"/>
          <w:lang w:val="en" w:eastAsia="en-GB"/>
        </w:rPr>
        <w:t>a</w:t>
      </w:r>
      <w:r w:rsidR="00C334A2" w:rsidRPr="0094316C">
        <w:rPr>
          <w:rFonts w:ascii="Arial" w:eastAsia="Times New Roman" w:hAnsi="Arial" w:cs="Arial"/>
          <w:color w:val="000000"/>
          <w:sz w:val="22"/>
          <w:szCs w:val="22"/>
          <w:lang w:val="en" w:eastAsia="en-GB"/>
        </w:rPr>
        <w:t>).</w:t>
      </w:r>
      <w:r w:rsidR="00DD6965" w:rsidRPr="0094316C">
        <w:rPr>
          <w:rFonts w:ascii="Arial" w:eastAsia="Times New Roman" w:hAnsi="Arial" w:cs="Arial"/>
          <w:color w:val="000000"/>
          <w:sz w:val="22"/>
          <w:szCs w:val="22"/>
          <w:lang w:val="en" w:eastAsia="en-GB"/>
        </w:rPr>
        <w:t xml:space="preserve"> Further sources identify that children must feel well, safe, and involved to take their thinking deeper (Government, 2005)</w:t>
      </w:r>
      <w:r w:rsidR="00D96BC2" w:rsidRPr="0094316C">
        <w:rPr>
          <w:rFonts w:ascii="Arial" w:eastAsia="Times New Roman" w:hAnsi="Arial" w:cs="Arial"/>
          <w:color w:val="000000"/>
          <w:sz w:val="22"/>
          <w:szCs w:val="22"/>
          <w:lang w:val="en" w:eastAsia="en-GB"/>
        </w:rPr>
        <w:t xml:space="preserve">, </w:t>
      </w:r>
      <w:r w:rsidR="00F20E05">
        <w:rPr>
          <w:rFonts w:ascii="Arial" w:eastAsia="Times New Roman" w:hAnsi="Arial" w:cs="Arial"/>
          <w:color w:val="000000"/>
          <w:sz w:val="22"/>
          <w:szCs w:val="22"/>
          <w:lang w:val="en" w:eastAsia="en-GB"/>
        </w:rPr>
        <w:t xml:space="preserve">and </w:t>
      </w:r>
      <w:r w:rsidR="00D96BC2" w:rsidRPr="0094316C">
        <w:rPr>
          <w:rFonts w:ascii="Arial" w:eastAsia="Times New Roman" w:hAnsi="Arial" w:cs="Arial"/>
          <w:color w:val="000000"/>
          <w:sz w:val="22"/>
          <w:szCs w:val="22"/>
          <w:lang w:val="en" w:eastAsia="en-GB"/>
        </w:rPr>
        <w:t xml:space="preserve">these findings encouraged me to use both scales within my research planning. </w:t>
      </w:r>
    </w:p>
    <w:p w14:paraId="63F4E7C6" w14:textId="2B42AB81" w:rsidR="007747A6" w:rsidRPr="0094316C" w:rsidRDefault="00D96BC2" w:rsidP="007747A6">
      <w:pPr>
        <w:shd w:val="clear" w:color="auto" w:fill="FFFFFF"/>
        <w:rPr>
          <w:rFonts w:ascii="Arial" w:eastAsia="Times New Roman" w:hAnsi="Arial" w:cs="Arial"/>
          <w:color w:val="000000"/>
          <w:sz w:val="22"/>
          <w:szCs w:val="22"/>
          <w:lang w:val="en" w:eastAsia="en-GB"/>
        </w:rPr>
      </w:pPr>
      <w:r w:rsidRPr="0094316C">
        <w:rPr>
          <w:rFonts w:ascii="Arial" w:eastAsia="Times New Roman" w:hAnsi="Arial" w:cs="Arial"/>
          <w:color w:val="000000"/>
          <w:sz w:val="22"/>
          <w:szCs w:val="22"/>
          <w:lang w:val="en" w:eastAsia="en-GB"/>
        </w:rPr>
        <w:t xml:space="preserve"> </w:t>
      </w:r>
      <w:r w:rsidR="00DD6965" w:rsidRPr="0094316C">
        <w:rPr>
          <w:rFonts w:ascii="Arial" w:eastAsia="Times New Roman" w:hAnsi="Arial" w:cs="Arial"/>
          <w:color w:val="000000"/>
          <w:sz w:val="22"/>
          <w:szCs w:val="22"/>
          <w:lang w:val="en" w:eastAsia="en-GB"/>
        </w:rPr>
        <w:t>The Leuven scale is a tool created to measure these two aspects of a child ranging from 1-5</w:t>
      </w:r>
      <w:r w:rsidRPr="0094316C">
        <w:rPr>
          <w:rFonts w:ascii="Arial" w:eastAsia="Times New Roman" w:hAnsi="Arial" w:cs="Arial"/>
          <w:color w:val="000000"/>
          <w:sz w:val="22"/>
          <w:szCs w:val="22"/>
          <w:lang w:val="en" w:eastAsia="en-GB"/>
        </w:rPr>
        <w:t xml:space="preserve"> </w:t>
      </w:r>
      <w:r w:rsidR="00F62735" w:rsidRPr="0094316C">
        <w:rPr>
          <w:rFonts w:ascii="Arial" w:eastAsia="Times New Roman" w:hAnsi="Arial" w:cs="Arial"/>
          <w:color w:val="000000"/>
          <w:sz w:val="22"/>
          <w:szCs w:val="22"/>
          <w:lang w:val="en" w:eastAsia="en-GB"/>
        </w:rPr>
        <w:t>during an observation</w:t>
      </w:r>
      <w:r w:rsidR="00DD6965" w:rsidRPr="0094316C">
        <w:rPr>
          <w:rFonts w:ascii="Arial" w:eastAsia="Times New Roman" w:hAnsi="Arial" w:cs="Arial"/>
          <w:color w:val="000000"/>
          <w:sz w:val="22"/>
          <w:szCs w:val="22"/>
          <w:lang w:val="en" w:eastAsia="en-GB"/>
        </w:rPr>
        <w:t xml:space="preserve">. 1 on the scale being the lowest and 5 being the highest. </w:t>
      </w:r>
      <w:r w:rsidR="00715A9A" w:rsidRPr="0094316C">
        <w:rPr>
          <w:rFonts w:ascii="Arial" w:eastAsia="Times New Roman" w:hAnsi="Arial" w:cs="Arial"/>
          <w:color w:val="000000"/>
          <w:sz w:val="22"/>
          <w:szCs w:val="22"/>
          <w:lang w:val="en" w:eastAsia="en-GB"/>
        </w:rPr>
        <w:t xml:space="preserve">An advantage of this </w:t>
      </w:r>
      <w:r w:rsidR="000F2ABD" w:rsidRPr="0094316C">
        <w:rPr>
          <w:rFonts w:ascii="Arial" w:eastAsia="Times New Roman" w:hAnsi="Arial" w:cs="Arial"/>
          <w:color w:val="000000"/>
          <w:sz w:val="22"/>
          <w:szCs w:val="22"/>
          <w:lang w:val="en" w:eastAsia="en-GB"/>
        </w:rPr>
        <w:t>scale allows practitioners to interpret a child’s levels of involvement and wellbeing to conclude if the provisions and experiences are appropriate for them (</w:t>
      </w:r>
      <w:proofErr w:type="spellStart"/>
      <w:r w:rsidR="000F2ABD" w:rsidRPr="0094316C">
        <w:rPr>
          <w:rFonts w:ascii="Arial" w:eastAsia="Times New Roman" w:hAnsi="Arial" w:cs="Arial"/>
          <w:color w:val="000000"/>
          <w:sz w:val="22"/>
          <w:szCs w:val="22"/>
          <w:lang w:val="en" w:eastAsia="en-GB"/>
        </w:rPr>
        <w:t>Dubiel</w:t>
      </w:r>
      <w:proofErr w:type="spellEnd"/>
      <w:r w:rsidR="000F2ABD" w:rsidRPr="0094316C">
        <w:rPr>
          <w:rFonts w:ascii="Arial" w:eastAsia="Times New Roman" w:hAnsi="Arial" w:cs="Arial"/>
          <w:color w:val="000000"/>
          <w:sz w:val="22"/>
          <w:szCs w:val="22"/>
          <w:lang w:val="en" w:eastAsia="en-GB"/>
        </w:rPr>
        <w:t xml:space="preserve">, 2014b). </w:t>
      </w:r>
      <w:r w:rsidR="00715A9A" w:rsidRPr="0094316C">
        <w:rPr>
          <w:rFonts w:ascii="Arial" w:eastAsia="Times New Roman" w:hAnsi="Arial" w:cs="Arial"/>
          <w:color w:val="000000"/>
          <w:sz w:val="22"/>
          <w:szCs w:val="22"/>
          <w:lang w:val="en" w:eastAsia="en-GB"/>
        </w:rPr>
        <w:t xml:space="preserve">In contrast, research </w:t>
      </w:r>
      <w:r w:rsidR="00F62735" w:rsidRPr="0094316C">
        <w:rPr>
          <w:rFonts w:ascii="Arial" w:eastAsia="Times New Roman" w:hAnsi="Arial" w:cs="Arial"/>
          <w:color w:val="000000"/>
          <w:sz w:val="22"/>
          <w:szCs w:val="22"/>
          <w:lang w:val="en" w:eastAsia="en-GB"/>
        </w:rPr>
        <w:t>states</w:t>
      </w:r>
      <w:r w:rsidR="00715A9A" w:rsidRPr="0094316C">
        <w:rPr>
          <w:rFonts w:ascii="Arial" w:eastAsia="Times New Roman" w:hAnsi="Arial" w:cs="Arial"/>
          <w:color w:val="000000"/>
          <w:sz w:val="22"/>
          <w:szCs w:val="22"/>
          <w:lang w:val="en" w:eastAsia="en-GB"/>
        </w:rPr>
        <w:t xml:space="preserve"> that </w:t>
      </w:r>
      <w:r w:rsidR="00F62735" w:rsidRPr="0094316C">
        <w:rPr>
          <w:rFonts w:ascii="Arial" w:eastAsia="Times New Roman" w:hAnsi="Arial" w:cs="Arial"/>
          <w:color w:val="000000"/>
          <w:sz w:val="22"/>
          <w:szCs w:val="22"/>
          <w:lang w:val="en" w:eastAsia="en-GB"/>
        </w:rPr>
        <w:t>children’s</w:t>
      </w:r>
      <w:r w:rsidR="00715A9A" w:rsidRPr="0094316C">
        <w:rPr>
          <w:rFonts w:ascii="Arial" w:eastAsia="Times New Roman" w:hAnsi="Arial" w:cs="Arial"/>
          <w:color w:val="000000"/>
          <w:sz w:val="22"/>
          <w:szCs w:val="22"/>
          <w:lang w:val="en" w:eastAsia="en-GB"/>
        </w:rPr>
        <w:t xml:space="preserve"> behaviors can fluctuate hour to hour, so one single observation using the </w:t>
      </w:r>
      <w:r w:rsidR="00F62735" w:rsidRPr="0094316C">
        <w:rPr>
          <w:rFonts w:ascii="Arial" w:eastAsia="Times New Roman" w:hAnsi="Arial" w:cs="Arial"/>
          <w:color w:val="000000"/>
          <w:sz w:val="22"/>
          <w:szCs w:val="22"/>
          <w:lang w:val="en" w:eastAsia="en-GB"/>
        </w:rPr>
        <w:t>Leuven</w:t>
      </w:r>
      <w:r w:rsidR="00715A9A" w:rsidRPr="0094316C">
        <w:rPr>
          <w:rFonts w:ascii="Arial" w:eastAsia="Times New Roman" w:hAnsi="Arial" w:cs="Arial"/>
          <w:color w:val="000000"/>
          <w:sz w:val="22"/>
          <w:szCs w:val="22"/>
          <w:lang w:val="en" w:eastAsia="en-GB"/>
        </w:rPr>
        <w:t xml:space="preserve"> </w:t>
      </w:r>
      <w:r w:rsidR="00F62735" w:rsidRPr="0094316C">
        <w:rPr>
          <w:rFonts w:ascii="Arial" w:eastAsia="Times New Roman" w:hAnsi="Arial" w:cs="Arial"/>
          <w:color w:val="000000"/>
          <w:sz w:val="22"/>
          <w:szCs w:val="22"/>
          <w:lang w:val="en" w:eastAsia="en-GB"/>
        </w:rPr>
        <w:t>S</w:t>
      </w:r>
      <w:r w:rsidR="00715A9A" w:rsidRPr="0094316C">
        <w:rPr>
          <w:rFonts w:ascii="Arial" w:eastAsia="Times New Roman" w:hAnsi="Arial" w:cs="Arial"/>
          <w:color w:val="000000"/>
          <w:sz w:val="22"/>
          <w:szCs w:val="22"/>
          <w:lang w:val="en" w:eastAsia="en-GB"/>
        </w:rPr>
        <w:t>cale may be unrealistic unless</w:t>
      </w:r>
      <w:r w:rsidR="00F62735" w:rsidRPr="0094316C">
        <w:rPr>
          <w:rFonts w:ascii="Arial" w:eastAsia="Times New Roman" w:hAnsi="Arial" w:cs="Arial"/>
          <w:color w:val="000000"/>
          <w:sz w:val="22"/>
          <w:szCs w:val="22"/>
          <w:lang w:val="en" w:eastAsia="en-GB"/>
        </w:rPr>
        <w:t xml:space="preserve"> approached with multiple opportunities to observe (Lewis, 2011). Before watching the video clip and with the research question in mind, I created an observation schedule</w:t>
      </w:r>
      <w:r w:rsidR="001D05A5" w:rsidRPr="0094316C">
        <w:rPr>
          <w:rFonts w:ascii="Arial" w:eastAsia="Times New Roman" w:hAnsi="Arial" w:cs="Arial"/>
          <w:color w:val="000000"/>
          <w:sz w:val="22"/>
          <w:szCs w:val="22"/>
          <w:lang w:val="en" w:eastAsia="en-GB"/>
        </w:rPr>
        <w:t xml:space="preserve"> (see appendix 1)</w:t>
      </w:r>
      <w:r w:rsidR="00F62735" w:rsidRPr="0094316C">
        <w:rPr>
          <w:rFonts w:ascii="Arial" w:eastAsia="Times New Roman" w:hAnsi="Arial" w:cs="Arial"/>
          <w:color w:val="000000"/>
          <w:sz w:val="22"/>
          <w:szCs w:val="22"/>
          <w:lang w:val="en" w:eastAsia="en-GB"/>
        </w:rPr>
        <w:t xml:space="preserve"> </w:t>
      </w:r>
      <w:r w:rsidR="006B1A3F" w:rsidRPr="0094316C">
        <w:rPr>
          <w:rFonts w:ascii="Arial" w:eastAsia="Times New Roman" w:hAnsi="Arial" w:cs="Arial"/>
          <w:color w:val="000000"/>
          <w:sz w:val="22"/>
          <w:szCs w:val="22"/>
          <w:lang w:val="en" w:eastAsia="en-GB"/>
        </w:rPr>
        <w:t>incorporating</w:t>
      </w:r>
      <w:r w:rsidR="00F62735" w:rsidRPr="0094316C">
        <w:rPr>
          <w:rFonts w:ascii="Arial" w:eastAsia="Times New Roman" w:hAnsi="Arial" w:cs="Arial"/>
          <w:color w:val="000000"/>
          <w:sz w:val="22"/>
          <w:szCs w:val="22"/>
          <w:lang w:val="en" w:eastAsia="en-GB"/>
        </w:rPr>
        <w:t xml:space="preserve"> the Leuven scale, to observe the three individual children’s wellbeing and involvement. </w:t>
      </w:r>
      <w:r w:rsidR="006B1A3F" w:rsidRPr="0094316C">
        <w:rPr>
          <w:rFonts w:ascii="Arial" w:eastAsia="Times New Roman" w:hAnsi="Arial" w:cs="Arial"/>
          <w:color w:val="000000"/>
          <w:sz w:val="22"/>
          <w:szCs w:val="22"/>
          <w:lang w:val="en" w:eastAsia="en-GB"/>
        </w:rPr>
        <w:t>Observation schedules can be efficient to use and can collect a vast amount of data in a systematic and planned manner, although in contrary to the above, it can have its limitations in a fast paced</w:t>
      </w:r>
      <w:r w:rsidR="007747A6" w:rsidRPr="0094316C">
        <w:rPr>
          <w:rFonts w:ascii="Arial" w:eastAsia="Times New Roman" w:hAnsi="Arial" w:cs="Arial"/>
          <w:color w:val="000000"/>
          <w:sz w:val="22"/>
          <w:szCs w:val="22"/>
          <w:lang w:val="en" w:eastAsia="en-GB"/>
        </w:rPr>
        <w:t xml:space="preserve"> area</w:t>
      </w:r>
      <w:r w:rsidR="00D41F26" w:rsidRPr="0094316C">
        <w:rPr>
          <w:rFonts w:ascii="Arial" w:eastAsia="Times New Roman" w:hAnsi="Arial" w:cs="Arial"/>
          <w:color w:val="000000"/>
          <w:sz w:val="22"/>
          <w:szCs w:val="22"/>
          <w:lang w:val="en" w:eastAsia="en-GB"/>
        </w:rPr>
        <w:t xml:space="preserve"> such as schools</w:t>
      </w:r>
      <w:r w:rsidR="006B1A3F" w:rsidRPr="0094316C">
        <w:rPr>
          <w:rFonts w:ascii="Arial" w:eastAsia="Times New Roman" w:hAnsi="Arial" w:cs="Arial"/>
          <w:color w:val="000000"/>
          <w:sz w:val="22"/>
          <w:szCs w:val="22"/>
          <w:lang w:val="en" w:eastAsia="en-GB"/>
        </w:rPr>
        <w:t>, and</w:t>
      </w:r>
      <w:r w:rsidR="00D41F26" w:rsidRPr="0094316C">
        <w:rPr>
          <w:rFonts w:ascii="Arial" w:eastAsia="Times New Roman" w:hAnsi="Arial" w:cs="Arial"/>
          <w:color w:val="000000"/>
          <w:sz w:val="22"/>
          <w:szCs w:val="22"/>
          <w:lang w:val="en" w:eastAsia="en-GB"/>
        </w:rPr>
        <w:t xml:space="preserve"> some key observations could be missed in such an environment </w:t>
      </w:r>
      <w:r w:rsidR="007747A6" w:rsidRPr="0094316C">
        <w:rPr>
          <w:rFonts w:ascii="Arial" w:eastAsia="Times New Roman" w:hAnsi="Arial" w:cs="Arial"/>
          <w:color w:val="000000"/>
          <w:sz w:val="22"/>
          <w:szCs w:val="22"/>
          <w:lang w:val="en" w:eastAsia="en-GB"/>
        </w:rPr>
        <w:t>(</w:t>
      </w:r>
      <w:proofErr w:type="spellStart"/>
      <w:r w:rsidR="007747A6" w:rsidRPr="0094316C">
        <w:rPr>
          <w:rFonts w:ascii="Arial" w:eastAsia="Times New Roman" w:hAnsi="Arial" w:cs="Arial"/>
          <w:color w:val="000000"/>
          <w:sz w:val="22"/>
          <w:szCs w:val="22"/>
          <w:lang w:val="en" w:eastAsia="en-GB"/>
        </w:rPr>
        <w:t>Labert</w:t>
      </w:r>
      <w:proofErr w:type="spellEnd"/>
      <w:r w:rsidR="007747A6" w:rsidRPr="0094316C">
        <w:rPr>
          <w:rFonts w:ascii="Arial" w:eastAsia="Times New Roman" w:hAnsi="Arial" w:cs="Arial"/>
          <w:color w:val="000000"/>
          <w:sz w:val="22"/>
          <w:szCs w:val="22"/>
          <w:lang w:val="en" w:eastAsia="en-GB"/>
        </w:rPr>
        <w:t xml:space="preserve"> School, n.d.). Before the start of the observation, I ensured to establish an effective observation schedule, whilst ethically ensuring all data recorded </w:t>
      </w:r>
      <w:r w:rsidR="000275FA" w:rsidRPr="0094316C">
        <w:rPr>
          <w:rFonts w:ascii="Arial" w:eastAsia="Times New Roman" w:hAnsi="Arial" w:cs="Arial"/>
          <w:color w:val="000000"/>
          <w:sz w:val="22"/>
          <w:szCs w:val="22"/>
          <w:lang w:val="en" w:eastAsia="en-GB"/>
        </w:rPr>
        <w:t>into</w:t>
      </w:r>
      <w:r w:rsidR="007747A6" w:rsidRPr="0094316C">
        <w:rPr>
          <w:rFonts w:ascii="Arial" w:eastAsia="Times New Roman" w:hAnsi="Arial" w:cs="Arial"/>
          <w:color w:val="000000"/>
          <w:sz w:val="22"/>
          <w:szCs w:val="22"/>
          <w:lang w:val="en" w:eastAsia="en-GB"/>
        </w:rPr>
        <w:t xml:space="preserve"> the schedule was kept anonymous and no singular person could be identified during the process. </w:t>
      </w:r>
    </w:p>
    <w:p w14:paraId="504AA2A1" w14:textId="77777777" w:rsidR="00F20E05" w:rsidRDefault="000275FA" w:rsidP="00E3296C">
      <w:pPr>
        <w:shd w:val="clear" w:color="auto" w:fill="FFFFFF"/>
        <w:rPr>
          <w:rFonts w:ascii="Arial" w:eastAsia="Times New Roman" w:hAnsi="Arial" w:cs="Arial"/>
          <w:color w:val="000000"/>
          <w:sz w:val="22"/>
          <w:szCs w:val="22"/>
          <w:lang w:val="en" w:eastAsia="en-GB"/>
        </w:rPr>
      </w:pPr>
      <w:r w:rsidRPr="0094316C">
        <w:rPr>
          <w:rFonts w:ascii="Arial" w:eastAsia="Times New Roman" w:hAnsi="Arial" w:cs="Arial"/>
          <w:color w:val="000000"/>
          <w:sz w:val="22"/>
          <w:szCs w:val="22"/>
          <w:lang w:val="en" w:eastAsia="en-GB"/>
        </w:rPr>
        <w:t xml:space="preserve">  </w:t>
      </w:r>
      <w:r w:rsidR="00306564" w:rsidRPr="0094316C">
        <w:rPr>
          <w:rFonts w:ascii="Arial" w:eastAsia="Times New Roman" w:hAnsi="Arial" w:cs="Arial"/>
          <w:color w:val="000000"/>
          <w:sz w:val="22"/>
          <w:szCs w:val="22"/>
          <w:lang w:val="en" w:eastAsia="en-GB"/>
        </w:rPr>
        <w:t xml:space="preserve">Ethics play a </w:t>
      </w:r>
      <w:r w:rsidR="002E56A3" w:rsidRPr="0094316C">
        <w:rPr>
          <w:rFonts w:ascii="Arial" w:eastAsia="Times New Roman" w:hAnsi="Arial" w:cs="Arial"/>
          <w:color w:val="000000"/>
          <w:sz w:val="22"/>
          <w:szCs w:val="22"/>
          <w:lang w:val="en" w:eastAsia="en-GB"/>
        </w:rPr>
        <w:t>key</w:t>
      </w:r>
      <w:r w:rsidR="00306564" w:rsidRPr="0094316C">
        <w:rPr>
          <w:rFonts w:ascii="Arial" w:eastAsia="Times New Roman" w:hAnsi="Arial" w:cs="Arial"/>
          <w:color w:val="000000"/>
          <w:sz w:val="22"/>
          <w:szCs w:val="22"/>
          <w:lang w:val="en" w:eastAsia="en-GB"/>
        </w:rPr>
        <w:t xml:space="preserve"> role in research studies. </w:t>
      </w:r>
      <w:r w:rsidR="00CC295E" w:rsidRPr="0094316C">
        <w:rPr>
          <w:rFonts w:ascii="Arial" w:eastAsia="Times New Roman" w:hAnsi="Arial" w:cs="Arial"/>
          <w:color w:val="000000"/>
          <w:sz w:val="22"/>
          <w:szCs w:val="22"/>
          <w:lang w:val="en" w:eastAsia="en-GB"/>
        </w:rPr>
        <w:t xml:space="preserve">The British Educational Research </w:t>
      </w:r>
      <w:r w:rsidR="009739B5" w:rsidRPr="0094316C">
        <w:rPr>
          <w:rFonts w:ascii="Arial" w:eastAsia="Times New Roman" w:hAnsi="Arial" w:cs="Arial"/>
          <w:color w:val="000000"/>
          <w:sz w:val="22"/>
          <w:szCs w:val="22"/>
          <w:lang w:val="en" w:eastAsia="en-GB"/>
        </w:rPr>
        <w:t>Association</w:t>
      </w:r>
      <w:r w:rsidR="00CC295E" w:rsidRPr="0094316C">
        <w:rPr>
          <w:rFonts w:ascii="Arial" w:eastAsia="Times New Roman" w:hAnsi="Arial" w:cs="Arial"/>
          <w:color w:val="000000"/>
          <w:sz w:val="22"/>
          <w:szCs w:val="22"/>
          <w:lang w:val="en" w:eastAsia="en-GB"/>
        </w:rPr>
        <w:t xml:space="preserve"> (BERA) has created a document that underpins ethical guidelines</w:t>
      </w:r>
      <w:r w:rsidR="009739B5" w:rsidRPr="0094316C">
        <w:rPr>
          <w:rFonts w:ascii="Arial" w:eastAsia="Times New Roman" w:hAnsi="Arial" w:cs="Arial"/>
          <w:color w:val="000000"/>
          <w:sz w:val="22"/>
          <w:szCs w:val="22"/>
          <w:lang w:val="en" w:eastAsia="en-GB"/>
        </w:rPr>
        <w:t>, implications, and their possible solutions</w:t>
      </w:r>
      <w:r w:rsidR="00CC295E" w:rsidRPr="0094316C">
        <w:rPr>
          <w:rFonts w:ascii="Arial" w:eastAsia="Times New Roman" w:hAnsi="Arial" w:cs="Arial"/>
          <w:color w:val="000000"/>
          <w:sz w:val="22"/>
          <w:szCs w:val="22"/>
          <w:lang w:val="en" w:eastAsia="en-GB"/>
        </w:rPr>
        <w:t xml:space="preserve"> in relation to research</w:t>
      </w:r>
      <w:r w:rsidR="009739B5" w:rsidRPr="0094316C">
        <w:rPr>
          <w:rFonts w:ascii="Arial" w:eastAsia="Times New Roman" w:hAnsi="Arial" w:cs="Arial"/>
          <w:color w:val="000000"/>
          <w:sz w:val="22"/>
          <w:szCs w:val="22"/>
          <w:lang w:val="en" w:eastAsia="en-GB"/>
        </w:rPr>
        <w:t xml:space="preserve"> (British Educational Research Association (BERA), 2018). </w:t>
      </w:r>
      <w:r w:rsidR="00DF1C85" w:rsidRPr="0094316C">
        <w:rPr>
          <w:rFonts w:ascii="Arial" w:eastAsia="Times New Roman" w:hAnsi="Arial" w:cs="Arial"/>
          <w:color w:val="000000"/>
          <w:sz w:val="22"/>
          <w:szCs w:val="22"/>
          <w:lang w:val="en" w:eastAsia="en-GB"/>
        </w:rPr>
        <w:t>Prior to this, the ‘Belmont Report’</w:t>
      </w:r>
      <w:r w:rsidR="00E3296C" w:rsidRPr="0094316C">
        <w:rPr>
          <w:rFonts w:ascii="Arial" w:eastAsia="Times New Roman" w:hAnsi="Arial" w:cs="Arial"/>
          <w:color w:val="000000"/>
          <w:sz w:val="22"/>
          <w:szCs w:val="22"/>
          <w:lang w:val="en" w:eastAsia="en-GB"/>
        </w:rPr>
        <w:t xml:space="preserve"> (Office for Human Research Protections, 2018),</w:t>
      </w:r>
      <w:r w:rsidR="00DF1C85" w:rsidRPr="0094316C">
        <w:rPr>
          <w:rFonts w:ascii="Arial" w:eastAsia="Times New Roman" w:hAnsi="Arial" w:cs="Arial"/>
          <w:color w:val="000000"/>
          <w:sz w:val="22"/>
          <w:szCs w:val="22"/>
          <w:lang w:val="en" w:eastAsia="en-GB"/>
        </w:rPr>
        <w:t xml:space="preserve"> attempted to summarise the three basic ethical principles including, respect, beneficence, and justice, and can be seen as the cornerstones for regulations </w:t>
      </w:r>
      <w:r w:rsidR="00CF14E2" w:rsidRPr="0094316C">
        <w:rPr>
          <w:rFonts w:ascii="Arial" w:eastAsia="Times New Roman" w:hAnsi="Arial" w:cs="Arial"/>
          <w:color w:val="000000"/>
          <w:sz w:val="22"/>
          <w:szCs w:val="22"/>
          <w:lang w:val="en" w:eastAsia="en-GB"/>
        </w:rPr>
        <w:t>with</w:t>
      </w:r>
      <w:r w:rsidR="00DF1C85" w:rsidRPr="0094316C">
        <w:rPr>
          <w:rFonts w:ascii="Arial" w:eastAsia="Times New Roman" w:hAnsi="Arial" w:cs="Arial"/>
          <w:color w:val="000000"/>
          <w:sz w:val="22"/>
          <w:szCs w:val="22"/>
          <w:lang w:val="en" w:eastAsia="en-GB"/>
        </w:rPr>
        <w:t xml:space="preserve"> humans (</w:t>
      </w:r>
      <w:proofErr w:type="spellStart"/>
      <w:r w:rsidR="00DF1C85" w:rsidRPr="0094316C">
        <w:rPr>
          <w:rFonts w:ascii="Arial" w:eastAsia="Times New Roman" w:hAnsi="Arial" w:cs="Arial"/>
          <w:color w:val="000000"/>
          <w:sz w:val="22"/>
          <w:szCs w:val="22"/>
          <w:lang w:val="en" w:eastAsia="en-GB"/>
        </w:rPr>
        <w:t>Parija</w:t>
      </w:r>
      <w:proofErr w:type="spellEnd"/>
      <w:r w:rsidR="00DF1C85" w:rsidRPr="0094316C">
        <w:rPr>
          <w:rFonts w:ascii="Arial" w:eastAsia="Times New Roman" w:hAnsi="Arial" w:cs="Arial"/>
          <w:color w:val="000000"/>
          <w:sz w:val="22"/>
          <w:szCs w:val="22"/>
          <w:lang w:val="en" w:eastAsia="en-GB"/>
        </w:rPr>
        <w:t xml:space="preserve">, Mandal and Acharya, 2011). </w:t>
      </w:r>
      <w:r w:rsidR="00CC295E" w:rsidRPr="0094316C">
        <w:rPr>
          <w:rFonts w:ascii="Arial" w:eastAsia="Times New Roman" w:hAnsi="Arial" w:cs="Arial"/>
          <w:color w:val="000000"/>
          <w:sz w:val="22"/>
          <w:szCs w:val="22"/>
          <w:lang w:val="en" w:eastAsia="en-GB"/>
        </w:rPr>
        <w:t>A key principle in ensuring</w:t>
      </w:r>
      <w:r w:rsidR="009739B5" w:rsidRPr="0094316C">
        <w:rPr>
          <w:rFonts w:ascii="Arial" w:eastAsia="Times New Roman" w:hAnsi="Arial" w:cs="Arial"/>
          <w:color w:val="000000"/>
          <w:sz w:val="22"/>
          <w:szCs w:val="22"/>
          <w:lang w:val="en" w:eastAsia="en-GB"/>
        </w:rPr>
        <w:t xml:space="preserve"> an</w:t>
      </w:r>
      <w:r w:rsidR="00CC295E" w:rsidRPr="0094316C">
        <w:rPr>
          <w:rFonts w:ascii="Arial" w:eastAsia="Times New Roman" w:hAnsi="Arial" w:cs="Arial"/>
          <w:color w:val="000000"/>
          <w:sz w:val="22"/>
          <w:szCs w:val="22"/>
          <w:lang w:val="en" w:eastAsia="en-GB"/>
        </w:rPr>
        <w:t xml:space="preserve"> ethical research</w:t>
      </w:r>
      <w:r w:rsidR="009739B5" w:rsidRPr="0094316C">
        <w:rPr>
          <w:rFonts w:ascii="Arial" w:eastAsia="Times New Roman" w:hAnsi="Arial" w:cs="Arial"/>
          <w:color w:val="000000"/>
          <w:sz w:val="22"/>
          <w:szCs w:val="22"/>
          <w:lang w:val="en" w:eastAsia="en-GB"/>
        </w:rPr>
        <w:t xml:space="preserve"> study </w:t>
      </w:r>
      <w:r w:rsidR="00CC295E" w:rsidRPr="0094316C">
        <w:rPr>
          <w:rFonts w:ascii="Arial" w:eastAsia="Times New Roman" w:hAnsi="Arial" w:cs="Arial"/>
          <w:color w:val="000000"/>
          <w:sz w:val="22"/>
          <w:szCs w:val="22"/>
          <w:lang w:val="en" w:eastAsia="en-GB"/>
        </w:rPr>
        <w:t xml:space="preserve">is </w:t>
      </w:r>
      <w:proofErr w:type="spellStart"/>
      <w:r w:rsidR="00CC295E" w:rsidRPr="0094316C">
        <w:rPr>
          <w:rFonts w:ascii="Arial" w:eastAsia="Times New Roman" w:hAnsi="Arial" w:cs="Arial"/>
          <w:color w:val="000000"/>
          <w:sz w:val="22"/>
          <w:szCs w:val="22"/>
          <w:lang w:val="en" w:eastAsia="en-GB"/>
        </w:rPr>
        <w:t>recognising</w:t>
      </w:r>
      <w:proofErr w:type="spellEnd"/>
      <w:r w:rsidR="00CC295E" w:rsidRPr="0094316C">
        <w:rPr>
          <w:rFonts w:ascii="Arial" w:eastAsia="Times New Roman" w:hAnsi="Arial" w:cs="Arial"/>
          <w:color w:val="000000"/>
          <w:sz w:val="22"/>
          <w:szCs w:val="22"/>
          <w:lang w:val="en" w:eastAsia="en-GB"/>
        </w:rPr>
        <w:t xml:space="preserve"> that participants should be fully aware and</w:t>
      </w:r>
      <w:r w:rsidR="009739B5" w:rsidRPr="0094316C">
        <w:rPr>
          <w:rFonts w:ascii="Arial" w:eastAsia="Times New Roman" w:hAnsi="Arial" w:cs="Arial"/>
          <w:color w:val="000000"/>
          <w:sz w:val="22"/>
          <w:szCs w:val="22"/>
          <w:lang w:val="en" w:eastAsia="en-GB"/>
        </w:rPr>
        <w:t xml:space="preserve"> most</w:t>
      </w:r>
      <w:r w:rsidR="00CC295E" w:rsidRPr="0094316C">
        <w:rPr>
          <w:rFonts w:ascii="Arial" w:eastAsia="Times New Roman" w:hAnsi="Arial" w:cs="Arial"/>
          <w:color w:val="000000"/>
          <w:sz w:val="22"/>
          <w:szCs w:val="22"/>
          <w:lang w:val="en" w:eastAsia="en-GB"/>
        </w:rPr>
        <w:t xml:space="preserve"> importantly, understand the research process and how the outcomes will be used</w:t>
      </w:r>
      <w:r w:rsidR="009739B5" w:rsidRPr="0094316C">
        <w:rPr>
          <w:rFonts w:ascii="Arial" w:eastAsia="Times New Roman" w:hAnsi="Arial" w:cs="Arial"/>
          <w:color w:val="000000"/>
          <w:sz w:val="22"/>
          <w:szCs w:val="22"/>
          <w:lang w:val="en" w:eastAsia="en-GB"/>
        </w:rPr>
        <w:t xml:space="preserve"> (Welsh Government, 2015). </w:t>
      </w:r>
    </w:p>
    <w:p w14:paraId="2DA96A1C" w14:textId="6246C6EF" w:rsidR="000637EC" w:rsidRPr="0094316C" w:rsidRDefault="009739B5" w:rsidP="00E3296C">
      <w:pPr>
        <w:shd w:val="clear" w:color="auto" w:fill="FFFFFF"/>
        <w:rPr>
          <w:rFonts w:ascii="Arial" w:eastAsia="Times New Roman" w:hAnsi="Arial" w:cs="Arial"/>
          <w:sz w:val="22"/>
          <w:szCs w:val="22"/>
          <w:lang w:val="en" w:eastAsia="en-GB"/>
        </w:rPr>
      </w:pPr>
      <w:r w:rsidRPr="0094316C">
        <w:rPr>
          <w:rFonts w:ascii="Arial" w:eastAsia="Times New Roman" w:hAnsi="Arial" w:cs="Arial"/>
          <w:color w:val="000000"/>
          <w:sz w:val="22"/>
          <w:szCs w:val="22"/>
          <w:lang w:val="en" w:eastAsia="en-GB"/>
        </w:rPr>
        <w:lastRenderedPageBreak/>
        <w:t>Guidelines issue the importance of treating individuals taking part or touched by the research, with respect</w:t>
      </w:r>
      <w:r w:rsidR="00DF1C85" w:rsidRPr="0094316C">
        <w:rPr>
          <w:rFonts w:ascii="Arial" w:eastAsia="Times New Roman" w:hAnsi="Arial" w:cs="Arial"/>
          <w:color w:val="000000"/>
          <w:sz w:val="22"/>
          <w:szCs w:val="22"/>
          <w:lang w:val="en" w:eastAsia="en-GB"/>
        </w:rPr>
        <w:t xml:space="preserve"> and fairness</w:t>
      </w:r>
      <w:r w:rsidRPr="0094316C">
        <w:rPr>
          <w:rFonts w:ascii="Arial" w:eastAsia="Times New Roman" w:hAnsi="Arial" w:cs="Arial"/>
          <w:color w:val="000000"/>
          <w:sz w:val="22"/>
          <w:szCs w:val="22"/>
          <w:lang w:val="en" w:eastAsia="en-GB"/>
        </w:rPr>
        <w:t>, inclusive of all ages, race, gender, and socio-economic status (British Educational Research Association (BERA), 2018).</w:t>
      </w:r>
      <w:r w:rsidR="000637EC" w:rsidRPr="0094316C">
        <w:rPr>
          <w:rFonts w:ascii="Arial" w:eastAsia="Times New Roman" w:hAnsi="Arial" w:cs="Arial"/>
          <w:color w:val="000000"/>
          <w:sz w:val="22"/>
          <w:szCs w:val="22"/>
          <w:lang w:val="en" w:eastAsia="en-GB"/>
        </w:rPr>
        <w:t xml:space="preserve"> Going further into the field of ethics in research, </w:t>
      </w:r>
      <w:r w:rsidR="00DF1C85" w:rsidRPr="0094316C">
        <w:rPr>
          <w:rFonts w:ascii="Arial" w:eastAsia="Times New Roman" w:hAnsi="Arial" w:cs="Arial"/>
          <w:color w:val="000000"/>
          <w:sz w:val="22"/>
          <w:szCs w:val="22"/>
          <w:lang w:val="en" w:eastAsia="en-GB"/>
        </w:rPr>
        <w:t>Consent</w:t>
      </w:r>
      <w:r w:rsidR="005F0188" w:rsidRPr="0094316C">
        <w:rPr>
          <w:rFonts w:ascii="Arial" w:eastAsia="Times New Roman" w:hAnsi="Arial" w:cs="Arial"/>
          <w:color w:val="000000"/>
          <w:sz w:val="22"/>
          <w:szCs w:val="22"/>
          <w:lang w:val="en" w:eastAsia="en-GB"/>
        </w:rPr>
        <w:t xml:space="preserve"> is vital when choosing participants for a research study, and under the age of 16 it is necessary to ask the legal parent or guardian of the children for their consent (NSPCC, n.d.). It is deemed good practice when conducting research study with young participants to gain informed consent from them directly and ensure they are made aware of the research to try and understand its process. This can also involve the use of assent forms where appropriate (NSPCC, n.d.). Being a skilled ethical researcher incorporates the understanding of guidelines including the respect of any wishes to withdraw</w:t>
      </w:r>
      <w:r w:rsidR="000637EC" w:rsidRPr="0094316C">
        <w:rPr>
          <w:rFonts w:ascii="Arial" w:eastAsia="Times New Roman" w:hAnsi="Arial" w:cs="Arial"/>
          <w:color w:val="000000"/>
          <w:sz w:val="22"/>
          <w:szCs w:val="22"/>
          <w:lang w:val="en" w:eastAsia="en-GB"/>
        </w:rPr>
        <w:t xml:space="preserve">, whilst minimising any harm that could arise during the research through observation and knowledge of the research field (NHS, 2018). </w:t>
      </w:r>
    </w:p>
    <w:p w14:paraId="0686D1E4" w14:textId="60C306D7" w:rsidR="00C65EB0" w:rsidRPr="0094316C" w:rsidRDefault="00E3296C" w:rsidP="00E3296C">
      <w:pPr>
        <w:shd w:val="clear" w:color="auto" w:fill="FFFFFF"/>
        <w:rPr>
          <w:rFonts w:ascii="Arial" w:eastAsia="Times New Roman" w:hAnsi="Arial" w:cs="Arial"/>
          <w:sz w:val="22"/>
          <w:szCs w:val="22"/>
          <w:lang w:val="en" w:eastAsia="en-GB"/>
        </w:rPr>
      </w:pPr>
      <w:r w:rsidRPr="0094316C">
        <w:rPr>
          <w:rFonts w:ascii="Arial" w:eastAsia="Times New Roman" w:hAnsi="Arial" w:cs="Arial"/>
          <w:sz w:val="22"/>
          <w:szCs w:val="22"/>
          <w:lang w:val="en" w:eastAsia="en-GB"/>
        </w:rPr>
        <w:t xml:space="preserve">   During my observation of the video</w:t>
      </w:r>
      <w:r w:rsidR="00CF14E2" w:rsidRPr="0094316C">
        <w:rPr>
          <w:rFonts w:ascii="Arial" w:eastAsia="Times New Roman" w:hAnsi="Arial" w:cs="Arial"/>
          <w:sz w:val="22"/>
          <w:szCs w:val="22"/>
          <w:lang w:val="en" w:eastAsia="en-GB"/>
        </w:rPr>
        <w:t>,</w:t>
      </w:r>
      <w:r w:rsidRPr="0094316C">
        <w:rPr>
          <w:rFonts w:ascii="Arial" w:eastAsia="Times New Roman" w:hAnsi="Arial" w:cs="Arial"/>
          <w:sz w:val="22"/>
          <w:szCs w:val="22"/>
          <w:lang w:val="en" w:eastAsia="en-GB"/>
        </w:rPr>
        <w:t xml:space="preserve"> I used the above guidelines to assist me ethically </w:t>
      </w:r>
      <w:r w:rsidR="00E37D5C" w:rsidRPr="0094316C">
        <w:rPr>
          <w:rFonts w:ascii="Arial" w:eastAsia="Times New Roman" w:hAnsi="Arial" w:cs="Arial"/>
          <w:sz w:val="22"/>
          <w:szCs w:val="22"/>
          <w:lang w:val="en" w:eastAsia="en-GB"/>
        </w:rPr>
        <w:t xml:space="preserve">in </w:t>
      </w:r>
      <w:r w:rsidRPr="0094316C">
        <w:rPr>
          <w:rFonts w:ascii="Arial" w:eastAsia="Times New Roman" w:hAnsi="Arial" w:cs="Arial"/>
          <w:sz w:val="22"/>
          <w:szCs w:val="22"/>
          <w:lang w:val="en" w:eastAsia="en-GB"/>
        </w:rPr>
        <w:t>conduct</w:t>
      </w:r>
      <w:r w:rsidR="00E37D5C" w:rsidRPr="0094316C">
        <w:rPr>
          <w:rFonts w:ascii="Arial" w:eastAsia="Times New Roman" w:hAnsi="Arial" w:cs="Arial"/>
          <w:sz w:val="22"/>
          <w:szCs w:val="22"/>
          <w:lang w:val="en" w:eastAsia="en-GB"/>
        </w:rPr>
        <w:t>ing</w:t>
      </w:r>
      <w:r w:rsidRPr="0094316C">
        <w:rPr>
          <w:rFonts w:ascii="Arial" w:eastAsia="Times New Roman" w:hAnsi="Arial" w:cs="Arial"/>
          <w:sz w:val="22"/>
          <w:szCs w:val="22"/>
          <w:lang w:val="en" w:eastAsia="en-GB"/>
        </w:rPr>
        <w:t xml:space="preserve"> a fair and structured research</w:t>
      </w:r>
      <w:r w:rsidR="0027214B" w:rsidRPr="0094316C">
        <w:rPr>
          <w:rFonts w:ascii="Arial" w:eastAsia="Times New Roman" w:hAnsi="Arial" w:cs="Arial"/>
          <w:sz w:val="22"/>
          <w:szCs w:val="22"/>
          <w:lang w:val="en" w:eastAsia="en-GB"/>
        </w:rPr>
        <w:t>, and in a real-life setting, informed assent and consent from guardians would have been sought.</w:t>
      </w:r>
      <w:r w:rsidR="00333843" w:rsidRPr="0094316C">
        <w:rPr>
          <w:rFonts w:ascii="Arial" w:eastAsia="Times New Roman" w:hAnsi="Arial" w:cs="Arial"/>
          <w:sz w:val="22"/>
          <w:szCs w:val="22"/>
          <w:lang w:val="en" w:eastAsia="en-GB"/>
        </w:rPr>
        <w:t xml:space="preserve"> I would ensure the anonymity of every participant whilst keeping their data confidential.</w:t>
      </w:r>
      <w:r w:rsidR="0027214B" w:rsidRPr="0094316C">
        <w:rPr>
          <w:rFonts w:ascii="Arial" w:eastAsia="Times New Roman" w:hAnsi="Arial" w:cs="Arial"/>
          <w:sz w:val="22"/>
          <w:szCs w:val="22"/>
          <w:lang w:val="en" w:eastAsia="en-GB"/>
        </w:rPr>
        <w:t xml:space="preserve"> </w:t>
      </w:r>
      <w:r w:rsidR="00CF14E2" w:rsidRPr="0094316C">
        <w:rPr>
          <w:rFonts w:ascii="Arial" w:eastAsia="Times New Roman" w:hAnsi="Arial" w:cs="Arial"/>
          <w:sz w:val="22"/>
          <w:szCs w:val="22"/>
          <w:lang w:val="en" w:eastAsia="en-GB"/>
        </w:rPr>
        <w:t xml:space="preserve">University ethical committees would have been involved in the process and </w:t>
      </w:r>
      <w:r w:rsidR="0027214B" w:rsidRPr="0094316C">
        <w:rPr>
          <w:rFonts w:ascii="Arial" w:eastAsia="Times New Roman" w:hAnsi="Arial" w:cs="Arial"/>
          <w:sz w:val="22"/>
          <w:szCs w:val="22"/>
          <w:lang w:val="en" w:eastAsia="en-GB"/>
        </w:rPr>
        <w:t>BERA guidelines would assist me in ethical implications that arise</w:t>
      </w:r>
      <w:r w:rsidR="00CF14E2" w:rsidRPr="0094316C">
        <w:rPr>
          <w:rFonts w:ascii="Arial" w:eastAsia="Times New Roman" w:hAnsi="Arial" w:cs="Arial"/>
          <w:sz w:val="22"/>
          <w:szCs w:val="22"/>
          <w:lang w:val="en" w:eastAsia="en-GB"/>
        </w:rPr>
        <w:t>.</w:t>
      </w:r>
      <w:r w:rsidR="0027214B" w:rsidRPr="0094316C">
        <w:rPr>
          <w:rFonts w:ascii="Arial" w:eastAsia="Times New Roman" w:hAnsi="Arial" w:cs="Arial"/>
          <w:sz w:val="22"/>
          <w:szCs w:val="22"/>
          <w:lang w:val="en" w:eastAsia="en-GB"/>
        </w:rPr>
        <w:t xml:space="preserve"> </w:t>
      </w:r>
      <w:r w:rsidR="00CF14E2" w:rsidRPr="0094316C">
        <w:rPr>
          <w:rFonts w:ascii="Arial" w:eastAsia="Times New Roman" w:hAnsi="Arial" w:cs="Arial"/>
          <w:sz w:val="22"/>
          <w:szCs w:val="22"/>
          <w:lang w:val="en" w:eastAsia="en-GB"/>
        </w:rPr>
        <w:t>P</w:t>
      </w:r>
      <w:r w:rsidR="0027214B" w:rsidRPr="0094316C">
        <w:rPr>
          <w:rFonts w:ascii="Arial" w:eastAsia="Times New Roman" w:hAnsi="Arial" w:cs="Arial"/>
          <w:sz w:val="22"/>
          <w:szCs w:val="22"/>
          <w:lang w:val="en" w:eastAsia="en-GB"/>
        </w:rPr>
        <w:t xml:space="preserve">articipants would have been informed using picture books to deepen the level of understanding of the </w:t>
      </w:r>
      <w:r w:rsidR="00333843" w:rsidRPr="0094316C">
        <w:rPr>
          <w:rFonts w:ascii="Arial" w:eastAsia="Times New Roman" w:hAnsi="Arial" w:cs="Arial"/>
          <w:sz w:val="22"/>
          <w:szCs w:val="22"/>
          <w:lang w:val="en" w:eastAsia="en-GB"/>
        </w:rPr>
        <w:t>research concept</w:t>
      </w:r>
      <w:r w:rsidRPr="0094316C">
        <w:rPr>
          <w:rFonts w:ascii="Arial" w:eastAsia="Times New Roman" w:hAnsi="Arial" w:cs="Arial"/>
          <w:sz w:val="22"/>
          <w:szCs w:val="22"/>
          <w:lang w:val="en" w:eastAsia="en-GB"/>
        </w:rPr>
        <w:t xml:space="preserve">. </w:t>
      </w:r>
      <w:r w:rsidR="00E37D5C" w:rsidRPr="0094316C">
        <w:rPr>
          <w:rFonts w:ascii="Arial" w:eastAsia="Times New Roman" w:hAnsi="Arial" w:cs="Arial"/>
          <w:sz w:val="22"/>
          <w:szCs w:val="22"/>
          <w:lang w:val="en" w:eastAsia="en-GB"/>
        </w:rPr>
        <w:t>In my completed observation schedule (see appendix 2), it</w:t>
      </w:r>
      <w:r w:rsidR="002B5268" w:rsidRPr="0094316C">
        <w:rPr>
          <w:rFonts w:ascii="Arial" w:eastAsia="Times New Roman" w:hAnsi="Arial" w:cs="Arial"/>
          <w:sz w:val="22"/>
          <w:szCs w:val="22"/>
          <w:lang w:val="en" w:eastAsia="en-GB"/>
        </w:rPr>
        <w:t xml:space="preserve"> provided me with a basis</w:t>
      </w:r>
      <w:r w:rsidR="00E37D5C" w:rsidRPr="0094316C">
        <w:rPr>
          <w:rFonts w:ascii="Arial" w:eastAsia="Times New Roman" w:hAnsi="Arial" w:cs="Arial"/>
          <w:sz w:val="22"/>
          <w:szCs w:val="22"/>
          <w:lang w:val="en" w:eastAsia="en-GB"/>
        </w:rPr>
        <w:t xml:space="preserve"> to answer my research question </w:t>
      </w:r>
      <w:r w:rsidR="0027214B" w:rsidRPr="0094316C">
        <w:rPr>
          <w:rFonts w:ascii="Arial" w:eastAsia="Times New Roman" w:hAnsi="Arial" w:cs="Arial"/>
          <w:sz w:val="22"/>
          <w:szCs w:val="22"/>
          <w:lang w:val="en" w:eastAsia="en-GB"/>
        </w:rPr>
        <w:t>into the role play environment and how it can provide opportunities for involvement and learning.</w:t>
      </w:r>
      <w:r w:rsidR="002B5268" w:rsidRPr="0094316C">
        <w:rPr>
          <w:rFonts w:ascii="Arial" w:eastAsia="Times New Roman" w:hAnsi="Arial" w:cs="Arial"/>
          <w:sz w:val="22"/>
          <w:szCs w:val="22"/>
          <w:lang w:val="en" w:eastAsia="en-GB"/>
        </w:rPr>
        <w:t xml:space="preserve"> </w:t>
      </w:r>
      <w:r w:rsidR="00093BF3">
        <w:rPr>
          <w:rFonts w:ascii="Arial" w:eastAsia="Times New Roman" w:hAnsi="Arial" w:cs="Arial"/>
          <w:sz w:val="22"/>
          <w:szCs w:val="22"/>
          <w:lang w:val="en" w:eastAsia="en-GB"/>
        </w:rPr>
        <w:t>My f</w:t>
      </w:r>
      <w:r w:rsidR="002B5268" w:rsidRPr="0094316C">
        <w:rPr>
          <w:rFonts w:ascii="Arial" w:eastAsia="Times New Roman" w:hAnsi="Arial" w:cs="Arial"/>
          <w:sz w:val="22"/>
          <w:szCs w:val="22"/>
          <w:lang w:val="en" w:eastAsia="en-GB"/>
        </w:rPr>
        <w:t>indings suggested that pupils with high level</w:t>
      </w:r>
      <w:r w:rsidR="00C65EB0" w:rsidRPr="0094316C">
        <w:rPr>
          <w:rFonts w:ascii="Arial" w:eastAsia="Times New Roman" w:hAnsi="Arial" w:cs="Arial"/>
          <w:sz w:val="22"/>
          <w:szCs w:val="22"/>
          <w:lang w:val="en" w:eastAsia="en-GB"/>
        </w:rPr>
        <w:t xml:space="preserve"> scores</w:t>
      </w:r>
      <w:r w:rsidR="002B5268" w:rsidRPr="0094316C">
        <w:rPr>
          <w:rFonts w:ascii="Arial" w:eastAsia="Times New Roman" w:hAnsi="Arial" w:cs="Arial"/>
          <w:sz w:val="22"/>
          <w:szCs w:val="22"/>
          <w:lang w:val="en" w:eastAsia="en-GB"/>
        </w:rPr>
        <w:t xml:space="preserve"> of wellbeing and involvement, took a confident </w:t>
      </w:r>
      <w:r w:rsidR="00333843" w:rsidRPr="0094316C">
        <w:rPr>
          <w:rFonts w:ascii="Arial" w:eastAsia="Times New Roman" w:hAnsi="Arial" w:cs="Arial"/>
          <w:sz w:val="22"/>
          <w:szCs w:val="22"/>
          <w:lang w:val="en" w:eastAsia="en-GB"/>
        </w:rPr>
        <w:t>stance</w:t>
      </w:r>
      <w:r w:rsidR="002B5268" w:rsidRPr="0094316C">
        <w:rPr>
          <w:rFonts w:ascii="Arial" w:eastAsia="Times New Roman" w:hAnsi="Arial" w:cs="Arial"/>
          <w:sz w:val="22"/>
          <w:szCs w:val="22"/>
          <w:lang w:val="en" w:eastAsia="en-GB"/>
        </w:rPr>
        <w:t xml:space="preserve"> in the activity with very few distractions.</w:t>
      </w:r>
      <w:r w:rsidR="00093BF3">
        <w:rPr>
          <w:rFonts w:ascii="Arial" w:eastAsia="Times New Roman" w:hAnsi="Arial" w:cs="Arial"/>
          <w:sz w:val="22"/>
          <w:szCs w:val="22"/>
          <w:lang w:val="en" w:eastAsia="en-GB"/>
        </w:rPr>
        <w:t xml:space="preserve"> My research</w:t>
      </w:r>
      <w:r w:rsidR="002B5268" w:rsidRPr="0094316C">
        <w:rPr>
          <w:rFonts w:ascii="Arial" w:eastAsia="Times New Roman" w:hAnsi="Arial" w:cs="Arial"/>
          <w:sz w:val="22"/>
          <w:szCs w:val="22"/>
          <w:lang w:val="en" w:eastAsia="en-GB"/>
        </w:rPr>
        <w:t xml:space="preserve"> also suggested that the two pupils with higher level</w:t>
      </w:r>
      <w:r w:rsidR="00C65EB0" w:rsidRPr="0094316C">
        <w:rPr>
          <w:rFonts w:ascii="Arial" w:eastAsia="Times New Roman" w:hAnsi="Arial" w:cs="Arial"/>
          <w:sz w:val="22"/>
          <w:szCs w:val="22"/>
          <w:lang w:val="en" w:eastAsia="en-GB"/>
        </w:rPr>
        <w:t xml:space="preserve"> scores</w:t>
      </w:r>
      <w:r w:rsidR="002B5268" w:rsidRPr="0094316C">
        <w:rPr>
          <w:rFonts w:ascii="Arial" w:eastAsia="Times New Roman" w:hAnsi="Arial" w:cs="Arial"/>
          <w:sz w:val="22"/>
          <w:szCs w:val="22"/>
          <w:lang w:val="en" w:eastAsia="en-GB"/>
        </w:rPr>
        <w:t xml:space="preserve"> of involvement</w:t>
      </w:r>
      <w:r w:rsidR="00C65EB0" w:rsidRPr="0094316C">
        <w:rPr>
          <w:rFonts w:ascii="Arial" w:eastAsia="Times New Roman" w:hAnsi="Arial" w:cs="Arial"/>
          <w:sz w:val="22"/>
          <w:szCs w:val="22"/>
          <w:lang w:val="en" w:eastAsia="en-GB"/>
        </w:rPr>
        <w:t xml:space="preserve"> and wellbeing</w:t>
      </w:r>
      <w:r w:rsidR="00F20E05">
        <w:rPr>
          <w:rFonts w:ascii="Arial" w:eastAsia="Times New Roman" w:hAnsi="Arial" w:cs="Arial"/>
          <w:sz w:val="22"/>
          <w:szCs w:val="22"/>
          <w:lang w:val="en" w:eastAsia="en-GB"/>
        </w:rPr>
        <w:t xml:space="preserve"> </w:t>
      </w:r>
      <w:r w:rsidR="002B5268" w:rsidRPr="0094316C">
        <w:rPr>
          <w:rFonts w:ascii="Arial" w:eastAsia="Times New Roman" w:hAnsi="Arial" w:cs="Arial"/>
          <w:sz w:val="22"/>
          <w:szCs w:val="22"/>
          <w:lang w:val="en" w:eastAsia="en-GB"/>
        </w:rPr>
        <w:t>were able to extend their learning by confidently asking peers for help, such as how to spell a word</w:t>
      </w:r>
      <w:r w:rsidR="00093BF3">
        <w:rPr>
          <w:rFonts w:ascii="Arial" w:eastAsia="Times New Roman" w:hAnsi="Arial" w:cs="Arial"/>
          <w:sz w:val="22"/>
          <w:szCs w:val="22"/>
          <w:lang w:val="en" w:eastAsia="en-GB"/>
        </w:rPr>
        <w:t>. However, the pupil with lower involvement was not seen to seek as much guidance or fulfil activities that promote learning.</w:t>
      </w:r>
    </w:p>
    <w:p w14:paraId="785EB7BC" w14:textId="1F3D9BF7" w:rsidR="00E3296C" w:rsidRPr="0094316C" w:rsidRDefault="00C65EB0" w:rsidP="00E3296C">
      <w:pPr>
        <w:shd w:val="clear" w:color="auto" w:fill="FFFFFF"/>
        <w:rPr>
          <w:rFonts w:ascii="Arial" w:eastAsia="Times New Roman" w:hAnsi="Arial" w:cs="Arial"/>
          <w:sz w:val="22"/>
          <w:szCs w:val="22"/>
          <w:lang w:val="en" w:eastAsia="en-GB"/>
        </w:rPr>
      </w:pPr>
      <w:r w:rsidRPr="0094316C">
        <w:rPr>
          <w:rFonts w:ascii="Arial" w:eastAsia="Times New Roman" w:hAnsi="Arial" w:cs="Arial"/>
          <w:sz w:val="22"/>
          <w:szCs w:val="22"/>
          <w:lang w:val="en" w:eastAsia="en-GB"/>
        </w:rPr>
        <w:t xml:space="preserve">  </w:t>
      </w:r>
      <w:r w:rsidR="0027214B" w:rsidRPr="0094316C">
        <w:rPr>
          <w:rFonts w:ascii="Arial" w:eastAsia="Times New Roman" w:hAnsi="Arial" w:cs="Arial"/>
          <w:sz w:val="22"/>
          <w:szCs w:val="22"/>
          <w:lang w:val="en" w:eastAsia="en-GB"/>
        </w:rPr>
        <w:t xml:space="preserve"> The </w:t>
      </w:r>
      <w:r w:rsidR="00093BF3" w:rsidRPr="0094316C">
        <w:rPr>
          <w:rFonts w:ascii="Arial" w:eastAsia="Times New Roman" w:hAnsi="Arial" w:cs="Arial"/>
          <w:sz w:val="22"/>
          <w:szCs w:val="22"/>
          <w:lang w:val="en" w:eastAsia="en-GB"/>
        </w:rPr>
        <w:t>Leuven</w:t>
      </w:r>
      <w:r w:rsidR="0027214B" w:rsidRPr="0094316C">
        <w:rPr>
          <w:rFonts w:ascii="Arial" w:eastAsia="Times New Roman" w:hAnsi="Arial" w:cs="Arial"/>
          <w:sz w:val="22"/>
          <w:szCs w:val="22"/>
          <w:lang w:val="en" w:eastAsia="en-GB"/>
        </w:rPr>
        <w:t xml:space="preserve"> scale was a use</w:t>
      </w:r>
      <w:r w:rsidR="002B5268" w:rsidRPr="0094316C">
        <w:rPr>
          <w:rFonts w:ascii="Arial" w:eastAsia="Times New Roman" w:hAnsi="Arial" w:cs="Arial"/>
          <w:sz w:val="22"/>
          <w:szCs w:val="22"/>
          <w:lang w:val="en" w:eastAsia="en-GB"/>
        </w:rPr>
        <w:t>ful</w:t>
      </w:r>
      <w:r w:rsidR="0027214B" w:rsidRPr="0094316C">
        <w:rPr>
          <w:rFonts w:ascii="Arial" w:eastAsia="Times New Roman" w:hAnsi="Arial" w:cs="Arial"/>
          <w:sz w:val="22"/>
          <w:szCs w:val="22"/>
          <w:lang w:val="en" w:eastAsia="en-GB"/>
        </w:rPr>
        <w:t xml:space="preserve"> tool, in my opinion, for observing and recording the data efficiently. In response to the research question, </w:t>
      </w:r>
      <w:r w:rsidR="00972AF4" w:rsidRPr="0094316C">
        <w:rPr>
          <w:rFonts w:ascii="Arial" w:eastAsia="Times New Roman" w:hAnsi="Arial" w:cs="Arial"/>
          <w:sz w:val="22"/>
          <w:szCs w:val="22"/>
          <w:lang w:val="en" w:eastAsia="en-GB"/>
        </w:rPr>
        <w:t>it</w:t>
      </w:r>
      <w:r w:rsidR="0027214B" w:rsidRPr="0094316C">
        <w:rPr>
          <w:rFonts w:ascii="Arial" w:eastAsia="Times New Roman" w:hAnsi="Arial" w:cs="Arial"/>
          <w:sz w:val="22"/>
          <w:szCs w:val="22"/>
          <w:lang w:val="en" w:eastAsia="en-GB"/>
        </w:rPr>
        <w:t xml:space="preserve"> was found that the role play environment was inclusive, as the three children were included and had individual roles. The roles each included separate tasks and fundamentally </w:t>
      </w:r>
      <w:r w:rsidR="00972AF4" w:rsidRPr="0094316C">
        <w:rPr>
          <w:rFonts w:ascii="Arial" w:eastAsia="Times New Roman" w:hAnsi="Arial" w:cs="Arial"/>
          <w:sz w:val="22"/>
          <w:szCs w:val="22"/>
          <w:lang w:val="en" w:eastAsia="en-GB"/>
        </w:rPr>
        <w:t xml:space="preserve">worked in the small-scale size of the sample. In contrast, the role play may have been less inclusive if the sample size was bigger, as suggested previously by Swift (2018). Although wellbeing was not a part of the research question, I feel it was a score to compare against the </w:t>
      </w:r>
      <w:r w:rsidRPr="0094316C">
        <w:rPr>
          <w:rFonts w:ascii="Arial" w:eastAsia="Times New Roman" w:hAnsi="Arial" w:cs="Arial"/>
          <w:sz w:val="22"/>
          <w:szCs w:val="22"/>
          <w:lang w:val="en" w:eastAsia="en-GB"/>
        </w:rPr>
        <w:t>involvement</w:t>
      </w:r>
      <w:r w:rsidR="00333843" w:rsidRPr="0094316C">
        <w:rPr>
          <w:rFonts w:ascii="Arial" w:eastAsia="Times New Roman" w:hAnsi="Arial" w:cs="Arial"/>
          <w:sz w:val="22"/>
          <w:szCs w:val="22"/>
          <w:lang w:val="en" w:eastAsia="en-GB"/>
        </w:rPr>
        <w:t xml:space="preserve"> score</w:t>
      </w:r>
      <w:r w:rsidRPr="0094316C">
        <w:rPr>
          <w:rFonts w:ascii="Arial" w:eastAsia="Times New Roman" w:hAnsi="Arial" w:cs="Arial"/>
          <w:sz w:val="22"/>
          <w:szCs w:val="22"/>
          <w:lang w:val="en" w:eastAsia="en-GB"/>
        </w:rPr>
        <w:t xml:space="preserve">. It may provide an explanation or link to one other, such as low wellbeing </w:t>
      </w:r>
      <w:r w:rsidR="00AD40C7" w:rsidRPr="0094316C">
        <w:rPr>
          <w:rFonts w:ascii="Arial" w:eastAsia="Times New Roman" w:hAnsi="Arial" w:cs="Arial"/>
          <w:sz w:val="22"/>
          <w:szCs w:val="22"/>
          <w:lang w:val="en" w:eastAsia="en-GB"/>
        </w:rPr>
        <w:t xml:space="preserve">may result in low involvement and may provide a link or insight into the </w:t>
      </w:r>
      <w:r w:rsidR="00C062A0" w:rsidRPr="0094316C">
        <w:rPr>
          <w:rFonts w:ascii="Arial" w:eastAsia="Times New Roman" w:hAnsi="Arial" w:cs="Arial"/>
          <w:sz w:val="22"/>
          <w:szCs w:val="22"/>
          <w:lang w:val="en" w:eastAsia="en-GB"/>
        </w:rPr>
        <w:t>conclusion. The</w:t>
      </w:r>
      <w:r w:rsidR="00972AF4" w:rsidRPr="0094316C">
        <w:rPr>
          <w:rFonts w:ascii="Arial" w:eastAsia="Times New Roman" w:hAnsi="Arial" w:cs="Arial"/>
          <w:sz w:val="22"/>
          <w:szCs w:val="22"/>
          <w:lang w:val="en" w:eastAsia="en-GB"/>
        </w:rPr>
        <w:t xml:space="preserve"> observation schedule provided an efficient way to record, although retrospectively, in large sample sizes it may not be as effective, due to large volumes of data and recording. A suggestion for large scale </w:t>
      </w:r>
      <w:r w:rsidR="00093BF3" w:rsidRPr="0094316C">
        <w:rPr>
          <w:rFonts w:ascii="Arial" w:eastAsia="Times New Roman" w:hAnsi="Arial" w:cs="Arial"/>
          <w:sz w:val="22"/>
          <w:szCs w:val="22"/>
          <w:lang w:val="en" w:eastAsia="en-GB"/>
        </w:rPr>
        <w:t>research</w:t>
      </w:r>
      <w:r w:rsidR="00093BF3">
        <w:rPr>
          <w:rFonts w:ascii="Arial" w:eastAsia="Times New Roman" w:hAnsi="Arial" w:cs="Arial"/>
          <w:sz w:val="22"/>
          <w:szCs w:val="22"/>
          <w:lang w:val="en" w:eastAsia="en-GB"/>
        </w:rPr>
        <w:t xml:space="preserve"> studies</w:t>
      </w:r>
      <w:r w:rsidR="00972AF4" w:rsidRPr="0094316C">
        <w:rPr>
          <w:rFonts w:ascii="Arial" w:eastAsia="Times New Roman" w:hAnsi="Arial" w:cs="Arial"/>
          <w:sz w:val="22"/>
          <w:szCs w:val="22"/>
          <w:lang w:val="en" w:eastAsia="en-GB"/>
        </w:rPr>
        <w:t xml:space="preserve"> could be to use naturalistic observation, to pick out the behaviors or actions from those </w:t>
      </w:r>
      <w:r w:rsidR="002B5268" w:rsidRPr="0094316C">
        <w:rPr>
          <w:rFonts w:ascii="Arial" w:eastAsia="Times New Roman" w:hAnsi="Arial" w:cs="Arial"/>
          <w:sz w:val="22"/>
          <w:szCs w:val="22"/>
          <w:lang w:val="en" w:eastAsia="en-GB"/>
        </w:rPr>
        <w:t xml:space="preserve">within a large </w:t>
      </w:r>
      <w:r w:rsidR="002B5268" w:rsidRPr="0094316C">
        <w:rPr>
          <w:rFonts w:ascii="Arial" w:eastAsia="Times New Roman" w:hAnsi="Arial" w:cs="Arial"/>
          <w:sz w:val="22"/>
          <w:szCs w:val="22"/>
          <w:lang w:val="en" w:eastAsia="en-GB"/>
        </w:rPr>
        <w:lastRenderedPageBreak/>
        <w:t xml:space="preserve">group that directly corresponds to the research question, and then record the data without a strict structure. This can allow for natural behaviors to be recorded and may have better ecological validity </w:t>
      </w:r>
      <w:r w:rsidR="002B5268" w:rsidRPr="0094316C">
        <w:rPr>
          <w:rFonts w:ascii="Arial" w:eastAsia="Times New Roman" w:hAnsi="Arial" w:cs="Arial"/>
          <w:color w:val="000000"/>
          <w:sz w:val="22"/>
          <w:szCs w:val="22"/>
          <w:lang w:val="en" w:eastAsia="en-GB"/>
        </w:rPr>
        <w:t xml:space="preserve">(Mcleod, 2019). In conclusion, it was found that </w:t>
      </w:r>
      <w:r w:rsidR="00AD40C7" w:rsidRPr="0094316C">
        <w:rPr>
          <w:rFonts w:ascii="Arial" w:eastAsia="Times New Roman" w:hAnsi="Arial" w:cs="Arial"/>
          <w:color w:val="000000"/>
          <w:sz w:val="22"/>
          <w:szCs w:val="22"/>
          <w:lang w:val="en" w:eastAsia="en-GB"/>
        </w:rPr>
        <w:t xml:space="preserve">within </w:t>
      </w:r>
      <w:r w:rsidR="002B5268" w:rsidRPr="0094316C">
        <w:rPr>
          <w:rFonts w:ascii="Arial" w:eastAsia="Times New Roman" w:hAnsi="Arial" w:cs="Arial"/>
          <w:color w:val="000000"/>
          <w:sz w:val="22"/>
          <w:szCs w:val="22"/>
          <w:lang w:val="en" w:eastAsia="en-GB"/>
        </w:rPr>
        <w:t xml:space="preserve">the </w:t>
      </w:r>
      <w:r w:rsidR="00AD40C7" w:rsidRPr="0094316C">
        <w:rPr>
          <w:rFonts w:ascii="Arial" w:eastAsia="Times New Roman" w:hAnsi="Arial" w:cs="Arial"/>
          <w:color w:val="000000"/>
          <w:sz w:val="22"/>
          <w:szCs w:val="22"/>
          <w:lang w:val="en" w:eastAsia="en-GB"/>
        </w:rPr>
        <w:t xml:space="preserve">video clip, the role play </w:t>
      </w:r>
      <w:r w:rsidR="002B5268" w:rsidRPr="0094316C">
        <w:rPr>
          <w:rFonts w:ascii="Arial" w:eastAsia="Times New Roman" w:hAnsi="Arial" w:cs="Arial"/>
          <w:color w:val="000000"/>
          <w:sz w:val="22"/>
          <w:szCs w:val="22"/>
          <w:lang w:val="en" w:eastAsia="en-GB"/>
        </w:rPr>
        <w:t xml:space="preserve"> environment created high levels of involvement, which promoted deeper learning</w:t>
      </w:r>
      <w:r w:rsidR="00333843" w:rsidRPr="0094316C">
        <w:rPr>
          <w:rFonts w:ascii="Arial" w:eastAsia="Times New Roman" w:hAnsi="Arial" w:cs="Arial"/>
          <w:color w:val="000000"/>
          <w:sz w:val="22"/>
          <w:szCs w:val="22"/>
          <w:lang w:val="en" w:eastAsia="en-GB"/>
        </w:rPr>
        <w:t xml:space="preserve"> through real life learning and peer support</w:t>
      </w:r>
      <w:r w:rsidR="002B5268" w:rsidRPr="0094316C">
        <w:rPr>
          <w:rFonts w:ascii="Arial" w:eastAsia="Times New Roman" w:hAnsi="Arial" w:cs="Arial"/>
          <w:color w:val="000000"/>
          <w:sz w:val="22"/>
          <w:szCs w:val="22"/>
          <w:lang w:val="en" w:eastAsia="en-GB"/>
        </w:rPr>
        <w:t>, although in contrast, there is no</w:t>
      </w:r>
      <w:r w:rsidRPr="0094316C">
        <w:rPr>
          <w:rFonts w:ascii="Arial" w:eastAsia="Times New Roman" w:hAnsi="Arial" w:cs="Arial"/>
          <w:color w:val="000000"/>
          <w:sz w:val="22"/>
          <w:szCs w:val="22"/>
          <w:lang w:val="en" w:eastAsia="en-GB"/>
        </w:rPr>
        <w:t xml:space="preserve"> quintessential </w:t>
      </w:r>
      <w:r w:rsidR="002B5268" w:rsidRPr="0094316C">
        <w:rPr>
          <w:rFonts w:ascii="Arial" w:eastAsia="Times New Roman" w:hAnsi="Arial" w:cs="Arial"/>
          <w:color w:val="000000"/>
          <w:sz w:val="22"/>
          <w:szCs w:val="22"/>
          <w:lang w:val="en" w:eastAsia="en-GB"/>
        </w:rPr>
        <w:t>research study, and all will come with some implications including ethical implications. Although my research provided a basis for answering the</w:t>
      </w:r>
      <w:r w:rsidRPr="0094316C">
        <w:rPr>
          <w:rFonts w:ascii="Arial" w:eastAsia="Times New Roman" w:hAnsi="Arial" w:cs="Arial"/>
          <w:color w:val="000000"/>
          <w:sz w:val="22"/>
          <w:szCs w:val="22"/>
          <w:lang w:val="en" w:eastAsia="en-GB"/>
        </w:rPr>
        <w:t xml:space="preserve"> research</w:t>
      </w:r>
      <w:r w:rsidR="002B5268" w:rsidRPr="0094316C">
        <w:rPr>
          <w:rFonts w:ascii="Arial" w:eastAsia="Times New Roman" w:hAnsi="Arial" w:cs="Arial"/>
          <w:color w:val="000000"/>
          <w:sz w:val="22"/>
          <w:szCs w:val="22"/>
          <w:lang w:val="en" w:eastAsia="en-GB"/>
        </w:rPr>
        <w:t xml:space="preserve"> </w:t>
      </w:r>
      <w:r w:rsidRPr="0094316C">
        <w:rPr>
          <w:rFonts w:ascii="Arial" w:eastAsia="Times New Roman" w:hAnsi="Arial" w:cs="Arial"/>
          <w:color w:val="000000"/>
          <w:sz w:val="22"/>
          <w:szCs w:val="22"/>
          <w:lang w:val="en" w:eastAsia="en-GB"/>
        </w:rPr>
        <w:t xml:space="preserve">question, it was only based on a small sample, and therefore may have provided a very different outcome, may the sample have been larger and with </w:t>
      </w:r>
      <w:r w:rsidR="00333843" w:rsidRPr="0094316C">
        <w:rPr>
          <w:rFonts w:ascii="Arial" w:eastAsia="Times New Roman" w:hAnsi="Arial" w:cs="Arial"/>
          <w:color w:val="000000"/>
          <w:sz w:val="22"/>
          <w:szCs w:val="22"/>
          <w:lang w:val="en" w:eastAsia="en-GB"/>
        </w:rPr>
        <w:t xml:space="preserve">different </w:t>
      </w:r>
      <w:r w:rsidRPr="0094316C">
        <w:rPr>
          <w:rFonts w:ascii="Arial" w:eastAsia="Times New Roman" w:hAnsi="Arial" w:cs="Arial"/>
          <w:color w:val="000000"/>
          <w:sz w:val="22"/>
          <w:szCs w:val="22"/>
          <w:lang w:val="en" w:eastAsia="en-GB"/>
        </w:rPr>
        <w:t xml:space="preserve">children with whom all have their own unique behavioral attributes. </w:t>
      </w:r>
      <w:r w:rsidR="002B5268" w:rsidRPr="0094316C">
        <w:rPr>
          <w:rFonts w:ascii="Arial" w:eastAsia="Times New Roman" w:hAnsi="Arial" w:cs="Arial"/>
          <w:sz w:val="22"/>
          <w:szCs w:val="22"/>
          <w:lang w:val="en" w:eastAsia="en-GB"/>
        </w:rPr>
        <w:t xml:space="preserve"> </w:t>
      </w:r>
    </w:p>
    <w:p w14:paraId="4BF7C01B" w14:textId="42F5CA27" w:rsidR="004E205E" w:rsidRPr="0094316C" w:rsidRDefault="00AD40C7" w:rsidP="004E205E">
      <w:pPr>
        <w:shd w:val="clear" w:color="auto" w:fill="FFFFFF"/>
        <w:rPr>
          <w:rFonts w:ascii="Arial" w:eastAsia="Times New Roman" w:hAnsi="Arial" w:cs="Arial"/>
          <w:sz w:val="22"/>
          <w:szCs w:val="22"/>
          <w:lang w:val="en" w:eastAsia="en-GB"/>
        </w:rPr>
      </w:pPr>
      <w:r w:rsidRPr="0094316C">
        <w:rPr>
          <w:rFonts w:ascii="Arial" w:eastAsia="Times New Roman" w:hAnsi="Arial" w:cs="Arial"/>
          <w:sz w:val="22"/>
          <w:szCs w:val="22"/>
          <w:lang w:val="en" w:eastAsia="en-GB"/>
        </w:rPr>
        <w:t xml:space="preserve">   Reflecting on the research study, I recognise and understand the importance of ethics and the basi</w:t>
      </w:r>
      <w:r w:rsidR="00333843" w:rsidRPr="0094316C">
        <w:rPr>
          <w:rFonts w:ascii="Arial" w:eastAsia="Times New Roman" w:hAnsi="Arial" w:cs="Arial"/>
          <w:sz w:val="22"/>
          <w:szCs w:val="22"/>
          <w:lang w:val="en" w:eastAsia="en-GB"/>
        </w:rPr>
        <w:t>cs</w:t>
      </w:r>
      <w:r w:rsidRPr="0094316C">
        <w:rPr>
          <w:rFonts w:ascii="Arial" w:eastAsia="Times New Roman" w:hAnsi="Arial" w:cs="Arial"/>
          <w:sz w:val="22"/>
          <w:szCs w:val="22"/>
          <w:lang w:val="en" w:eastAsia="en-GB"/>
        </w:rPr>
        <w:t xml:space="preserve"> of research, and how it needs to be carried into the professional workplace. Due to findings on the effectiveness of the role play environment</w:t>
      </w:r>
      <w:r w:rsidR="00171352">
        <w:rPr>
          <w:rFonts w:ascii="Arial" w:eastAsia="Times New Roman" w:hAnsi="Arial" w:cs="Arial"/>
          <w:sz w:val="22"/>
          <w:szCs w:val="22"/>
          <w:lang w:val="en" w:eastAsia="en-GB"/>
        </w:rPr>
        <w:t xml:space="preserve"> </w:t>
      </w:r>
      <w:r w:rsidRPr="0094316C">
        <w:rPr>
          <w:rFonts w:ascii="Arial" w:eastAsia="Times New Roman" w:hAnsi="Arial" w:cs="Arial"/>
          <w:sz w:val="22"/>
          <w:szCs w:val="22"/>
          <w:lang w:val="en" w:eastAsia="en-GB"/>
        </w:rPr>
        <w:t xml:space="preserve">to deepen learning and involvement, </w:t>
      </w:r>
      <w:r w:rsidR="00171352">
        <w:rPr>
          <w:rFonts w:ascii="Arial" w:eastAsia="Times New Roman" w:hAnsi="Arial" w:cs="Arial"/>
          <w:sz w:val="22"/>
          <w:szCs w:val="22"/>
          <w:lang w:val="en" w:eastAsia="en-GB"/>
        </w:rPr>
        <w:t xml:space="preserve">by assessing levels of involvement, </w:t>
      </w:r>
      <w:r w:rsidRPr="0094316C">
        <w:rPr>
          <w:rFonts w:ascii="Arial" w:eastAsia="Times New Roman" w:hAnsi="Arial" w:cs="Arial"/>
          <w:sz w:val="22"/>
          <w:szCs w:val="22"/>
          <w:lang w:val="en" w:eastAsia="en-GB"/>
        </w:rPr>
        <w:t>I would use this learning strategy in practice. I would review the activity regularly after observations to ensure the environment is continuing to develop new ways of learning whilst keeping children engaged by using child lead resources to ignite their natural involvement.</w:t>
      </w:r>
      <w:r w:rsidR="00C062A0" w:rsidRPr="0094316C">
        <w:rPr>
          <w:rFonts w:ascii="Arial" w:eastAsia="Times New Roman" w:hAnsi="Arial" w:cs="Arial"/>
          <w:sz w:val="22"/>
          <w:szCs w:val="22"/>
          <w:lang w:val="en" w:eastAsia="en-GB"/>
        </w:rPr>
        <w:t xml:space="preserve"> In future, I would be </w:t>
      </w:r>
      <w:r w:rsidR="004E205E" w:rsidRPr="0094316C">
        <w:rPr>
          <w:rFonts w:ascii="Arial" w:eastAsia="Times New Roman" w:hAnsi="Arial" w:cs="Arial"/>
          <w:sz w:val="22"/>
          <w:szCs w:val="22"/>
          <w:lang w:val="en" w:eastAsia="en-GB"/>
        </w:rPr>
        <w:t>interested</w:t>
      </w:r>
      <w:r w:rsidR="00C062A0" w:rsidRPr="0094316C">
        <w:rPr>
          <w:rFonts w:ascii="Arial" w:eastAsia="Times New Roman" w:hAnsi="Arial" w:cs="Arial"/>
          <w:sz w:val="22"/>
          <w:szCs w:val="22"/>
          <w:lang w:val="en" w:eastAsia="en-GB"/>
        </w:rPr>
        <w:t xml:space="preserve"> in looking at the correlation between learning </w:t>
      </w:r>
      <w:r w:rsidR="00C062A0" w:rsidRPr="00171352">
        <w:rPr>
          <w:rFonts w:ascii="Arial" w:eastAsia="Times New Roman" w:hAnsi="Arial" w:cs="Arial"/>
          <w:sz w:val="22"/>
          <w:szCs w:val="22"/>
          <w:lang w:val="en" w:eastAsia="en-GB"/>
        </w:rPr>
        <w:t>with</w:t>
      </w:r>
      <w:r w:rsidR="004E205E" w:rsidRPr="00171352">
        <w:rPr>
          <w:rFonts w:ascii="Arial" w:eastAsia="Times New Roman" w:hAnsi="Arial" w:cs="Arial"/>
          <w:sz w:val="22"/>
          <w:szCs w:val="22"/>
          <w:lang w:val="en" w:eastAsia="en-GB"/>
        </w:rPr>
        <w:t>in Vygotsky’s theory</w:t>
      </w:r>
      <w:r w:rsidR="004E205E" w:rsidRPr="0094316C">
        <w:rPr>
          <w:rFonts w:ascii="Arial" w:eastAsia="Times New Roman" w:hAnsi="Arial" w:cs="Arial"/>
          <w:sz w:val="22"/>
          <w:szCs w:val="22"/>
          <w:lang w:val="en" w:eastAsia="en-GB"/>
        </w:rPr>
        <w:t xml:space="preserve"> of an MKO. My research question would be proposed as ‘How does a pupil with lower abilities in spoken language skills, perform in terms of development, when working alongside a pupil with higher language skills rather than pupils of the same ability?’.</w:t>
      </w:r>
    </w:p>
    <w:p w14:paraId="7766F4BD" w14:textId="394A7EAC" w:rsidR="004B257B" w:rsidRPr="0094316C" w:rsidRDefault="004E205E" w:rsidP="00333843">
      <w:pPr>
        <w:shd w:val="clear" w:color="auto" w:fill="FFFFFF"/>
        <w:rPr>
          <w:rFonts w:ascii="Arial" w:eastAsia="Times New Roman" w:hAnsi="Arial" w:cs="Arial"/>
          <w:color w:val="000000"/>
          <w:sz w:val="22"/>
          <w:szCs w:val="22"/>
          <w:lang w:val="en" w:eastAsia="en-GB"/>
        </w:rPr>
      </w:pPr>
      <w:r w:rsidRPr="0094316C">
        <w:rPr>
          <w:rFonts w:ascii="Arial" w:eastAsia="Times New Roman" w:hAnsi="Arial" w:cs="Arial"/>
          <w:sz w:val="22"/>
          <w:szCs w:val="22"/>
          <w:lang w:val="en" w:eastAsia="en-GB"/>
        </w:rPr>
        <w:t xml:space="preserve">The research would </w:t>
      </w:r>
      <w:r w:rsidR="00333843" w:rsidRPr="0094316C">
        <w:rPr>
          <w:rFonts w:ascii="Arial" w:eastAsia="Times New Roman" w:hAnsi="Arial" w:cs="Arial"/>
          <w:sz w:val="22"/>
          <w:szCs w:val="22"/>
          <w:lang w:val="en" w:eastAsia="en-GB"/>
        </w:rPr>
        <w:t xml:space="preserve">involve </w:t>
      </w:r>
      <w:r w:rsidRPr="0094316C">
        <w:rPr>
          <w:rFonts w:ascii="Arial" w:eastAsia="Times New Roman" w:hAnsi="Arial" w:cs="Arial"/>
          <w:sz w:val="22"/>
          <w:szCs w:val="22"/>
          <w:lang w:val="en" w:eastAsia="en-GB"/>
        </w:rPr>
        <w:t>observ</w:t>
      </w:r>
      <w:r w:rsidR="00333843" w:rsidRPr="0094316C">
        <w:rPr>
          <w:rFonts w:ascii="Arial" w:eastAsia="Times New Roman" w:hAnsi="Arial" w:cs="Arial"/>
          <w:sz w:val="22"/>
          <w:szCs w:val="22"/>
          <w:lang w:val="en" w:eastAsia="en-GB"/>
        </w:rPr>
        <w:t>ing</w:t>
      </w:r>
      <w:r w:rsidRPr="0094316C">
        <w:rPr>
          <w:rFonts w:ascii="Arial" w:eastAsia="Times New Roman" w:hAnsi="Arial" w:cs="Arial"/>
          <w:sz w:val="22"/>
          <w:szCs w:val="22"/>
          <w:lang w:val="en" w:eastAsia="en-GB"/>
        </w:rPr>
        <w:t xml:space="preserve"> a pupil working alongside a ‘more knowledgeable other’, and working alongside someone with the same capabilities, to assess how they develop over </w:t>
      </w:r>
      <w:proofErr w:type="gramStart"/>
      <w:r w:rsidR="00CF14E2" w:rsidRPr="0094316C">
        <w:rPr>
          <w:rFonts w:ascii="Arial" w:eastAsia="Times New Roman" w:hAnsi="Arial" w:cs="Arial"/>
          <w:sz w:val="22"/>
          <w:szCs w:val="22"/>
          <w:lang w:val="en" w:eastAsia="en-GB"/>
        </w:rPr>
        <w:t xml:space="preserve">a </w:t>
      </w:r>
      <w:r w:rsidR="00333843" w:rsidRPr="0094316C">
        <w:rPr>
          <w:rFonts w:ascii="Arial" w:eastAsia="Times New Roman" w:hAnsi="Arial" w:cs="Arial"/>
          <w:sz w:val="22"/>
          <w:szCs w:val="22"/>
          <w:lang w:val="en" w:eastAsia="en-GB"/>
        </w:rPr>
        <w:t>period of time</w:t>
      </w:r>
      <w:proofErr w:type="gramEnd"/>
      <w:r w:rsidR="00333843" w:rsidRPr="0094316C">
        <w:rPr>
          <w:rFonts w:ascii="Arial" w:eastAsia="Times New Roman" w:hAnsi="Arial" w:cs="Arial"/>
          <w:sz w:val="22"/>
          <w:szCs w:val="22"/>
          <w:lang w:val="en" w:eastAsia="en-GB"/>
        </w:rPr>
        <w:t>.</w:t>
      </w:r>
    </w:p>
    <w:p w14:paraId="7E4858BE" w14:textId="77777777" w:rsidR="004B257B" w:rsidRDefault="004B257B"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30CC4D63" w14:textId="58A84505" w:rsidR="004B257B" w:rsidRDefault="004B257B"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4A6CA410" w14:textId="44DECC15"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32482C67" w14:textId="15DC3F0A"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3D6B3162" w14:textId="545252C5"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753E250F" w14:textId="6C2093F4"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38D8D9DF" w14:textId="722B1EF1"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7B4F0912" w14:textId="221BEBC1"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24301A77" w14:textId="6474086B"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5273CBC2" w14:textId="3F5CB7FB"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630ADE3D" w14:textId="32FCC3FF"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25F7CE74" w14:textId="34D353A0" w:rsidR="00EB7DF8" w:rsidRPr="00EB7DF8" w:rsidRDefault="00EB7DF8" w:rsidP="005F23E3">
      <w:pPr>
        <w:shd w:val="clear" w:color="auto" w:fill="FFFFFF"/>
        <w:spacing w:before="100" w:beforeAutospacing="1" w:after="100" w:afterAutospacing="1" w:line="240" w:lineRule="auto"/>
        <w:ind w:left="0" w:right="0"/>
        <w:rPr>
          <w:rFonts w:ascii="Arial" w:eastAsia="Times New Roman" w:hAnsi="Arial" w:cs="Arial"/>
          <w:b/>
          <w:bCs/>
          <w:color w:val="000000"/>
          <w:sz w:val="22"/>
          <w:szCs w:val="22"/>
          <w:u w:val="single"/>
          <w:lang w:val="en" w:eastAsia="en-GB"/>
        </w:rPr>
      </w:pPr>
      <w:r w:rsidRPr="00EB7DF8">
        <w:rPr>
          <w:rFonts w:ascii="Arial" w:eastAsia="Times New Roman" w:hAnsi="Arial" w:cs="Arial"/>
          <w:b/>
          <w:bCs/>
          <w:color w:val="000000"/>
          <w:sz w:val="22"/>
          <w:szCs w:val="22"/>
          <w:u w:val="single"/>
          <w:lang w:val="en" w:eastAsia="en-GB"/>
        </w:rPr>
        <w:t>Reference</w:t>
      </w:r>
      <w:r w:rsidR="000A5190">
        <w:rPr>
          <w:rFonts w:ascii="Arial" w:eastAsia="Times New Roman" w:hAnsi="Arial" w:cs="Arial"/>
          <w:b/>
          <w:bCs/>
          <w:color w:val="000000"/>
          <w:sz w:val="22"/>
          <w:szCs w:val="22"/>
          <w:u w:val="single"/>
          <w:lang w:val="en" w:eastAsia="en-GB"/>
        </w:rPr>
        <w:t>s</w:t>
      </w:r>
      <w:r w:rsidRPr="00EB7DF8">
        <w:rPr>
          <w:rFonts w:ascii="Arial" w:eastAsia="Times New Roman" w:hAnsi="Arial" w:cs="Arial"/>
          <w:b/>
          <w:bCs/>
          <w:color w:val="000000"/>
          <w:sz w:val="22"/>
          <w:szCs w:val="22"/>
          <w:u w:val="single"/>
          <w:lang w:val="en" w:eastAsia="en-GB"/>
        </w:rPr>
        <w:t xml:space="preserve"> </w:t>
      </w:r>
    </w:p>
    <w:p w14:paraId="5D1BE83B"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A.W. (Tony) Bates (2015). </w:t>
      </w:r>
      <w:r w:rsidRPr="00EB7DF8">
        <w:rPr>
          <w:rFonts w:ascii="Arial" w:hAnsi="Arial" w:cs="Arial"/>
          <w:i/>
          <w:iCs/>
          <w:color w:val="000000"/>
          <w:sz w:val="22"/>
          <w:szCs w:val="22"/>
          <w:lang w:val="en"/>
        </w:rPr>
        <w:t>A.2 What is a learning environment?</w:t>
      </w:r>
      <w:r w:rsidRPr="00EB7DF8">
        <w:rPr>
          <w:rFonts w:ascii="Arial" w:hAnsi="Arial" w:cs="Arial"/>
          <w:color w:val="000000"/>
          <w:sz w:val="22"/>
          <w:szCs w:val="22"/>
          <w:lang w:val="en"/>
        </w:rPr>
        <w:t xml:space="preserve"> [online] Opentextbc.ca. Available at: http://opentextbc.ca/teachinginadigitalage/chapter/5-2-what-is-a-learning-environment/ [Accessed 5 May 2020].</w:t>
      </w:r>
    </w:p>
    <w:p w14:paraId="12A8FEF8"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Barnes, J. (2015). </w:t>
      </w:r>
      <w:r w:rsidRPr="00EB7DF8">
        <w:rPr>
          <w:rFonts w:ascii="Arial" w:hAnsi="Arial" w:cs="Arial"/>
          <w:i/>
          <w:iCs/>
          <w:color w:val="000000"/>
          <w:sz w:val="22"/>
          <w:szCs w:val="22"/>
          <w:lang w:val="en"/>
        </w:rPr>
        <w:t>Cross-Curricular Learning 3-14</w:t>
      </w:r>
      <w:r w:rsidRPr="00EB7DF8">
        <w:rPr>
          <w:rFonts w:ascii="Arial" w:hAnsi="Arial" w:cs="Arial"/>
          <w:color w:val="000000"/>
          <w:sz w:val="22"/>
          <w:szCs w:val="22"/>
          <w:lang w:val="en"/>
        </w:rPr>
        <w:t>. 3rd ed. London: SAGE.</w:t>
      </w:r>
    </w:p>
    <w:p w14:paraId="784A3A45"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British Educational Research Association (BERA) (2018). </w:t>
      </w:r>
      <w:r w:rsidRPr="00EB7DF8">
        <w:rPr>
          <w:rFonts w:ascii="Arial" w:hAnsi="Arial" w:cs="Arial"/>
          <w:i/>
          <w:iCs/>
          <w:color w:val="000000"/>
          <w:sz w:val="22"/>
          <w:szCs w:val="22"/>
          <w:lang w:val="en"/>
        </w:rPr>
        <w:t>Ethical Guidelines for Educational Research</w:t>
      </w:r>
      <w:r w:rsidRPr="00EB7DF8">
        <w:rPr>
          <w:rFonts w:ascii="Arial" w:hAnsi="Arial" w:cs="Arial"/>
          <w:color w:val="000000"/>
          <w:sz w:val="22"/>
          <w:szCs w:val="22"/>
          <w:lang w:val="en"/>
        </w:rPr>
        <w:t>. 4th ed. [online] London: British Educational Research Association. Available at: https://www.bera.ac.uk/researchers-resources/publications/ethicalguidelines-for-educational-research-2018 [Accessed 11 May 2020].</w:t>
      </w:r>
    </w:p>
    <w:p w14:paraId="52AA6286"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Carroll, M. and McCulloch, M. (2014). </w:t>
      </w:r>
      <w:r w:rsidRPr="00EB7DF8">
        <w:rPr>
          <w:rFonts w:ascii="Arial" w:hAnsi="Arial" w:cs="Arial"/>
          <w:i/>
          <w:iCs/>
          <w:color w:val="000000"/>
          <w:sz w:val="22"/>
          <w:szCs w:val="22"/>
          <w:lang w:val="en"/>
        </w:rPr>
        <w:t>Understanding Teaching and Learning in Primary Education</w:t>
      </w:r>
      <w:r w:rsidRPr="00EB7DF8">
        <w:rPr>
          <w:rFonts w:ascii="Arial" w:hAnsi="Arial" w:cs="Arial"/>
          <w:color w:val="000000"/>
          <w:sz w:val="22"/>
          <w:szCs w:val="22"/>
          <w:lang w:val="en"/>
        </w:rPr>
        <w:t>. 1st ed. London: SAGE.</w:t>
      </w:r>
    </w:p>
    <w:p w14:paraId="6D929973"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Cohen, L., Manion, L. and Morrison, K. (2018). </w:t>
      </w:r>
      <w:r w:rsidRPr="00EB7DF8">
        <w:rPr>
          <w:rFonts w:ascii="Arial" w:hAnsi="Arial" w:cs="Arial"/>
          <w:i/>
          <w:iCs/>
          <w:color w:val="000000"/>
          <w:sz w:val="22"/>
          <w:szCs w:val="22"/>
          <w:lang w:val="en"/>
        </w:rPr>
        <w:t>Research methods in education</w:t>
      </w:r>
      <w:r w:rsidRPr="00EB7DF8">
        <w:rPr>
          <w:rFonts w:ascii="Arial" w:hAnsi="Arial" w:cs="Arial"/>
          <w:color w:val="000000"/>
          <w:sz w:val="22"/>
          <w:szCs w:val="22"/>
          <w:lang w:val="en"/>
        </w:rPr>
        <w:t>. New York Routledge.</w:t>
      </w:r>
    </w:p>
    <w:p w14:paraId="2C15CAC3"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Denscombe, M. (2010). </w:t>
      </w:r>
      <w:r w:rsidRPr="00EB7DF8">
        <w:rPr>
          <w:rFonts w:ascii="Arial" w:hAnsi="Arial" w:cs="Arial"/>
          <w:i/>
          <w:iCs/>
          <w:color w:val="000000"/>
          <w:sz w:val="22"/>
          <w:szCs w:val="22"/>
          <w:lang w:val="en"/>
        </w:rPr>
        <w:t>The Good Research Guide: for small-scale social research projects</w:t>
      </w:r>
      <w:r w:rsidRPr="00EB7DF8">
        <w:rPr>
          <w:rFonts w:ascii="Arial" w:hAnsi="Arial" w:cs="Arial"/>
          <w:color w:val="000000"/>
          <w:sz w:val="22"/>
          <w:szCs w:val="22"/>
          <w:lang w:val="en"/>
        </w:rPr>
        <w:t>. 4th Edition ed. England: Open University Press.</w:t>
      </w:r>
    </w:p>
    <w:p w14:paraId="5B106997"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Department for Education (2011). </w:t>
      </w:r>
      <w:r w:rsidRPr="00EB7DF8">
        <w:rPr>
          <w:rFonts w:ascii="Arial" w:hAnsi="Arial" w:cs="Arial"/>
          <w:i/>
          <w:iCs/>
          <w:color w:val="000000"/>
          <w:sz w:val="22"/>
          <w:szCs w:val="22"/>
          <w:lang w:val="en"/>
        </w:rPr>
        <w:t>Early Years Foundation Stage: Children play at being travel agents</w:t>
      </w:r>
      <w:r w:rsidRPr="00EB7DF8">
        <w:rPr>
          <w:rFonts w:ascii="Arial" w:hAnsi="Arial" w:cs="Arial"/>
          <w:color w:val="000000"/>
          <w:sz w:val="22"/>
          <w:szCs w:val="22"/>
          <w:lang w:val="en"/>
        </w:rPr>
        <w:t xml:space="preserve">. </w:t>
      </w:r>
      <w:r w:rsidRPr="00EB7DF8">
        <w:rPr>
          <w:rFonts w:ascii="Arial" w:hAnsi="Arial" w:cs="Arial"/>
          <w:i/>
          <w:iCs/>
          <w:color w:val="000000"/>
          <w:sz w:val="22"/>
          <w:szCs w:val="22"/>
          <w:lang w:val="en"/>
        </w:rPr>
        <w:t>YouTube</w:t>
      </w:r>
      <w:r w:rsidRPr="00EB7DF8">
        <w:rPr>
          <w:rFonts w:ascii="Arial" w:hAnsi="Arial" w:cs="Arial"/>
          <w:color w:val="000000"/>
          <w:sz w:val="22"/>
          <w:szCs w:val="22"/>
          <w:lang w:val="en"/>
        </w:rPr>
        <w:t>. Available at: https://www.youtube.com/watch?v=yt69atPdg3I [Accessed 11 May 2020].</w:t>
      </w:r>
    </w:p>
    <w:p w14:paraId="1FAF9C06"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proofErr w:type="spellStart"/>
      <w:r w:rsidRPr="00EB7DF8">
        <w:rPr>
          <w:rFonts w:ascii="Arial" w:hAnsi="Arial" w:cs="Arial"/>
          <w:color w:val="000000"/>
          <w:sz w:val="22"/>
          <w:szCs w:val="22"/>
          <w:lang w:val="en"/>
        </w:rPr>
        <w:t>Dubiel</w:t>
      </w:r>
      <w:proofErr w:type="spellEnd"/>
      <w:r w:rsidRPr="00EB7DF8">
        <w:rPr>
          <w:rFonts w:ascii="Arial" w:hAnsi="Arial" w:cs="Arial"/>
          <w:color w:val="000000"/>
          <w:sz w:val="22"/>
          <w:szCs w:val="22"/>
          <w:lang w:val="en"/>
        </w:rPr>
        <w:t xml:space="preserve">, J. (2014a). </w:t>
      </w:r>
      <w:proofErr w:type="spellStart"/>
      <w:r w:rsidRPr="00EB7DF8">
        <w:rPr>
          <w:rFonts w:ascii="Arial" w:hAnsi="Arial" w:cs="Arial"/>
          <w:i/>
          <w:iCs/>
          <w:color w:val="000000"/>
          <w:sz w:val="22"/>
          <w:szCs w:val="22"/>
          <w:lang w:val="en"/>
        </w:rPr>
        <w:t>Laevers</w:t>
      </w:r>
      <w:proofErr w:type="spellEnd"/>
      <w:r w:rsidRPr="00EB7DF8">
        <w:rPr>
          <w:rFonts w:ascii="Arial" w:hAnsi="Arial" w:cs="Arial"/>
          <w:i/>
          <w:iCs/>
          <w:color w:val="000000"/>
          <w:sz w:val="22"/>
          <w:szCs w:val="22"/>
          <w:lang w:val="en"/>
        </w:rPr>
        <w:t>’ theoretical framework focuses on the importance of the process and quality of learning</w:t>
      </w:r>
      <w:r w:rsidRPr="00EB7DF8">
        <w:rPr>
          <w:rFonts w:ascii="Arial" w:hAnsi="Arial" w:cs="Arial"/>
          <w:color w:val="000000"/>
          <w:sz w:val="22"/>
          <w:szCs w:val="22"/>
          <w:lang w:val="en"/>
        </w:rPr>
        <w:t>. [online] Available at: https://www.ncn.ie/images/Measuring_Up_Nursery_world_Handout.pdf [Accessed 8 May 2020].</w:t>
      </w:r>
    </w:p>
    <w:p w14:paraId="2F0167AD"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proofErr w:type="spellStart"/>
      <w:r w:rsidRPr="00EB7DF8">
        <w:rPr>
          <w:rFonts w:ascii="Arial" w:hAnsi="Arial" w:cs="Arial"/>
          <w:color w:val="000000"/>
          <w:sz w:val="22"/>
          <w:szCs w:val="22"/>
          <w:lang w:val="en"/>
        </w:rPr>
        <w:t>Dubiel</w:t>
      </w:r>
      <w:proofErr w:type="spellEnd"/>
      <w:r w:rsidRPr="00EB7DF8">
        <w:rPr>
          <w:rFonts w:ascii="Arial" w:hAnsi="Arial" w:cs="Arial"/>
          <w:color w:val="000000"/>
          <w:sz w:val="22"/>
          <w:szCs w:val="22"/>
          <w:lang w:val="en"/>
        </w:rPr>
        <w:t xml:space="preserve">, J. (2014b). </w:t>
      </w:r>
      <w:r w:rsidRPr="00EB7DF8">
        <w:rPr>
          <w:rFonts w:ascii="Arial" w:hAnsi="Arial" w:cs="Arial"/>
          <w:i/>
          <w:iCs/>
          <w:color w:val="000000"/>
          <w:sz w:val="22"/>
          <w:szCs w:val="22"/>
          <w:lang w:val="en"/>
        </w:rPr>
        <w:t>Learning &amp; Development: Assessment - Measuring up</w:t>
      </w:r>
      <w:r w:rsidRPr="00EB7DF8">
        <w:rPr>
          <w:rFonts w:ascii="Arial" w:hAnsi="Arial" w:cs="Arial"/>
          <w:color w:val="000000"/>
          <w:sz w:val="22"/>
          <w:szCs w:val="22"/>
          <w:lang w:val="en"/>
        </w:rPr>
        <w:t>. [online] Nursery World. Available at: https://www.nurseryworld.co.uk/features/article/learning-development-assessment-measuring-up [Accessed 9 May 2020].</w:t>
      </w:r>
    </w:p>
    <w:p w14:paraId="63F314FD"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proofErr w:type="spellStart"/>
      <w:r w:rsidRPr="00EB7DF8">
        <w:rPr>
          <w:rFonts w:ascii="Arial" w:hAnsi="Arial" w:cs="Arial"/>
          <w:color w:val="000000"/>
          <w:sz w:val="22"/>
          <w:szCs w:val="22"/>
          <w:lang w:val="en"/>
        </w:rPr>
        <w:t>Fani</w:t>
      </w:r>
      <w:proofErr w:type="spellEnd"/>
      <w:r w:rsidRPr="00EB7DF8">
        <w:rPr>
          <w:rFonts w:ascii="Arial" w:hAnsi="Arial" w:cs="Arial"/>
          <w:color w:val="000000"/>
          <w:sz w:val="22"/>
          <w:szCs w:val="22"/>
          <w:lang w:val="en"/>
        </w:rPr>
        <w:t xml:space="preserve">, T. and </w:t>
      </w:r>
      <w:proofErr w:type="spellStart"/>
      <w:r w:rsidRPr="00EB7DF8">
        <w:rPr>
          <w:rFonts w:ascii="Arial" w:hAnsi="Arial" w:cs="Arial"/>
          <w:color w:val="000000"/>
          <w:sz w:val="22"/>
          <w:szCs w:val="22"/>
          <w:lang w:val="en"/>
        </w:rPr>
        <w:t>Ghaemi</w:t>
      </w:r>
      <w:proofErr w:type="spellEnd"/>
      <w:r w:rsidRPr="00EB7DF8">
        <w:rPr>
          <w:rFonts w:ascii="Arial" w:hAnsi="Arial" w:cs="Arial"/>
          <w:color w:val="000000"/>
          <w:sz w:val="22"/>
          <w:szCs w:val="22"/>
          <w:lang w:val="en"/>
        </w:rPr>
        <w:t xml:space="preserve">, F. (2011). Implications of Vygotsky’s Zone of Proximal Development (ZPD) in Teacher Education: ZPTD and Self-scaffolding. </w:t>
      </w:r>
      <w:r w:rsidRPr="00EB7DF8">
        <w:rPr>
          <w:rFonts w:ascii="Arial" w:hAnsi="Arial" w:cs="Arial"/>
          <w:i/>
          <w:iCs/>
          <w:color w:val="000000"/>
          <w:sz w:val="22"/>
          <w:szCs w:val="22"/>
          <w:lang w:val="en"/>
        </w:rPr>
        <w:t>Procedia - Social and Behavioral Sciences</w:t>
      </w:r>
      <w:r w:rsidRPr="00EB7DF8">
        <w:rPr>
          <w:rFonts w:ascii="Arial" w:hAnsi="Arial" w:cs="Arial"/>
          <w:color w:val="000000"/>
          <w:sz w:val="22"/>
          <w:szCs w:val="22"/>
          <w:lang w:val="en"/>
        </w:rPr>
        <w:t>, 29(2011), pp.1549–1554.</w:t>
      </w:r>
    </w:p>
    <w:p w14:paraId="7F791023"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lastRenderedPageBreak/>
        <w:t xml:space="preserve">Government, S. (2005). </w:t>
      </w:r>
      <w:r w:rsidRPr="00EB7DF8">
        <w:rPr>
          <w:rFonts w:ascii="Arial" w:hAnsi="Arial" w:cs="Arial"/>
          <w:i/>
          <w:iCs/>
          <w:color w:val="000000"/>
          <w:sz w:val="22"/>
          <w:szCs w:val="22"/>
          <w:lang w:val="en"/>
        </w:rPr>
        <w:t>Involvement and Wellbeing as a measure of quality learning processes and provision SICS</w:t>
      </w:r>
      <w:r w:rsidRPr="00EB7DF8">
        <w:rPr>
          <w:rFonts w:ascii="Arial" w:hAnsi="Arial" w:cs="Arial"/>
          <w:color w:val="000000"/>
          <w:sz w:val="22"/>
          <w:szCs w:val="22"/>
          <w:lang w:val="en"/>
        </w:rPr>
        <w:t>. [online] Available at: https://blogs.glowscotland.org.uk/gc/public/gccleadersofearlylearning/uploads/sites/7271/2018/12/Ferre-Laevers-SICS-for-LPAS.pdf [Accessed 9 May 2020].</w:t>
      </w:r>
    </w:p>
    <w:p w14:paraId="626D13F0"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Government, W. (2015). </w:t>
      </w:r>
      <w:r w:rsidRPr="00EB7DF8">
        <w:rPr>
          <w:rFonts w:ascii="Arial" w:hAnsi="Arial" w:cs="Arial"/>
          <w:i/>
          <w:iCs/>
          <w:color w:val="000000"/>
          <w:sz w:val="22"/>
          <w:szCs w:val="22"/>
          <w:lang w:val="en"/>
        </w:rPr>
        <w:t>Foundation Phase Framework Curriculum for Wales</w:t>
      </w:r>
      <w:r w:rsidRPr="00EB7DF8">
        <w:rPr>
          <w:rFonts w:ascii="Arial" w:hAnsi="Arial" w:cs="Arial"/>
          <w:color w:val="000000"/>
          <w:sz w:val="22"/>
          <w:szCs w:val="22"/>
          <w:lang w:val="en"/>
        </w:rPr>
        <w:t xml:space="preserve">. [online] </w:t>
      </w:r>
      <w:r w:rsidRPr="00EB7DF8">
        <w:rPr>
          <w:rFonts w:ascii="Arial" w:hAnsi="Arial" w:cs="Arial"/>
          <w:i/>
          <w:iCs/>
          <w:color w:val="000000"/>
          <w:sz w:val="22"/>
          <w:szCs w:val="22"/>
          <w:lang w:val="en"/>
        </w:rPr>
        <w:t>Foundation Phase Website</w:t>
      </w:r>
      <w:r w:rsidRPr="00EB7DF8">
        <w:rPr>
          <w:rFonts w:ascii="Arial" w:hAnsi="Arial" w:cs="Arial"/>
          <w:color w:val="000000"/>
          <w:sz w:val="22"/>
          <w:szCs w:val="22"/>
          <w:lang w:val="en"/>
        </w:rPr>
        <w:t>. Cardiff: OGL. Available at: https://hwb.gov.wales/storage/d5d8e39c-b534-40cb-a3f5-7e2e126d8077/foundation-phase-framework.pdf [Accessed 2020 Mar. 6AD].</w:t>
      </w:r>
    </w:p>
    <w:p w14:paraId="0DA2B688"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Government, W. (2017). </w:t>
      </w:r>
      <w:r w:rsidRPr="00EB7DF8">
        <w:rPr>
          <w:rFonts w:ascii="Arial" w:hAnsi="Arial" w:cs="Arial"/>
          <w:i/>
          <w:iCs/>
          <w:color w:val="000000"/>
          <w:sz w:val="22"/>
          <w:szCs w:val="22"/>
          <w:lang w:val="en"/>
        </w:rPr>
        <w:t>Active and experiential learning Effective foundation phase practice in delivering literacy and numeracy in Year 1 and Year 2</w:t>
      </w:r>
      <w:r w:rsidRPr="00EB7DF8">
        <w:rPr>
          <w:rFonts w:ascii="Arial" w:hAnsi="Arial" w:cs="Arial"/>
          <w:color w:val="000000"/>
          <w:sz w:val="22"/>
          <w:szCs w:val="22"/>
          <w:lang w:val="en"/>
        </w:rPr>
        <w:t>. [online] Available at: https://www.estyn.gov.wales/sites/www.estyn.gov.wales/files/documents/Estyn%20Active%20and%20experiential%20learning_E_Accessible_1.pdf [Accessed 7 May 2020].</w:t>
      </w:r>
    </w:p>
    <w:p w14:paraId="364138CD"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Gray, C. and </w:t>
      </w:r>
      <w:proofErr w:type="spellStart"/>
      <w:r w:rsidRPr="00EB7DF8">
        <w:rPr>
          <w:rFonts w:ascii="Arial" w:hAnsi="Arial" w:cs="Arial"/>
          <w:color w:val="000000"/>
          <w:sz w:val="22"/>
          <w:szCs w:val="22"/>
          <w:lang w:val="en"/>
        </w:rPr>
        <w:t>Macblain</w:t>
      </w:r>
      <w:proofErr w:type="spellEnd"/>
      <w:r w:rsidRPr="00EB7DF8">
        <w:rPr>
          <w:rFonts w:ascii="Arial" w:hAnsi="Arial" w:cs="Arial"/>
          <w:color w:val="000000"/>
          <w:sz w:val="22"/>
          <w:szCs w:val="22"/>
          <w:lang w:val="en"/>
        </w:rPr>
        <w:t xml:space="preserve">, S. (2015). </w:t>
      </w:r>
      <w:r w:rsidRPr="00EB7DF8">
        <w:rPr>
          <w:rFonts w:ascii="Arial" w:hAnsi="Arial" w:cs="Arial"/>
          <w:i/>
          <w:iCs/>
          <w:color w:val="000000"/>
          <w:sz w:val="22"/>
          <w:szCs w:val="22"/>
          <w:lang w:val="en"/>
        </w:rPr>
        <w:t>Learning theories in childhood</w:t>
      </w:r>
      <w:r w:rsidRPr="00EB7DF8">
        <w:rPr>
          <w:rFonts w:ascii="Arial" w:hAnsi="Arial" w:cs="Arial"/>
          <w:color w:val="000000"/>
          <w:sz w:val="22"/>
          <w:szCs w:val="22"/>
          <w:lang w:val="en"/>
        </w:rPr>
        <w:t>. 2nd ed. London: Sage.</w:t>
      </w:r>
    </w:p>
    <w:p w14:paraId="7F2CEF8E"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Hodgman, L. (2011). </w:t>
      </w:r>
      <w:r w:rsidRPr="00EB7DF8">
        <w:rPr>
          <w:rFonts w:ascii="Arial" w:hAnsi="Arial" w:cs="Arial"/>
          <w:i/>
          <w:iCs/>
          <w:color w:val="000000"/>
          <w:sz w:val="22"/>
          <w:szCs w:val="22"/>
          <w:lang w:val="en"/>
        </w:rPr>
        <w:t xml:space="preserve">Enabling environments in the early </w:t>
      </w:r>
      <w:proofErr w:type="gramStart"/>
      <w:r w:rsidRPr="00EB7DF8">
        <w:rPr>
          <w:rFonts w:ascii="Arial" w:hAnsi="Arial" w:cs="Arial"/>
          <w:i/>
          <w:iCs/>
          <w:color w:val="000000"/>
          <w:sz w:val="22"/>
          <w:szCs w:val="22"/>
          <w:lang w:val="en"/>
        </w:rPr>
        <w:t>years :</w:t>
      </w:r>
      <w:proofErr w:type="gramEnd"/>
      <w:r w:rsidRPr="00EB7DF8">
        <w:rPr>
          <w:rFonts w:ascii="Arial" w:hAnsi="Arial" w:cs="Arial"/>
          <w:i/>
          <w:iCs/>
          <w:color w:val="000000"/>
          <w:sz w:val="22"/>
          <w:szCs w:val="22"/>
          <w:lang w:val="en"/>
        </w:rPr>
        <w:t xml:space="preserve"> making provision for high quality and challenging learning experiences in the early years setting</w:t>
      </w:r>
      <w:r w:rsidRPr="00EB7DF8">
        <w:rPr>
          <w:rFonts w:ascii="Arial" w:hAnsi="Arial" w:cs="Arial"/>
          <w:color w:val="000000"/>
          <w:sz w:val="22"/>
          <w:szCs w:val="22"/>
          <w:lang w:val="en"/>
        </w:rPr>
        <w:t>. London: Practical Pre-School Books.</w:t>
      </w:r>
    </w:p>
    <w:p w14:paraId="79EF07AE"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Interactive Lectures. (2018). </w:t>
      </w:r>
      <w:r w:rsidRPr="00EB7DF8">
        <w:rPr>
          <w:rFonts w:ascii="Arial" w:hAnsi="Arial" w:cs="Arial"/>
          <w:i/>
          <w:iCs/>
          <w:color w:val="000000"/>
          <w:sz w:val="22"/>
          <w:szCs w:val="22"/>
          <w:lang w:val="en"/>
        </w:rPr>
        <w:t>Role Playing</w:t>
      </w:r>
      <w:r w:rsidRPr="00EB7DF8">
        <w:rPr>
          <w:rFonts w:ascii="Arial" w:hAnsi="Arial" w:cs="Arial"/>
          <w:color w:val="000000"/>
          <w:sz w:val="22"/>
          <w:szCs w:val="22"/>
          <w:lang w:val="en"/>
        </w:rPr>
        <w:t>. [online] Available at: https://serc.carleton.edu/introgeo/interactive/roleplay.html.</w:t>
      </w:r>
    </w:p>
    <w:p w14:paraId="62068A08"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proofErr w:type="spellStart"/>
      <w:r w:rsidRPr="00EB7DF8">
        <w:rPr>
          <w:rFonts w:ascii="Arial" w:hAnsi="Arial" w:cs="Arial"/>
          <w:color w:val="000000"/>
          <w:sz w:val="22"/>
          <w:szCs w:val="22"/>
          <w:lang w:val="en"/>
        </w:rPr>
        <w:t>Jersild</w:t>
      </w:r>
      <w:proofErr w:type="spellEnd"/>
      <w:r w:rsidRPr="00EB7DF8">
        <w:rPr>
          <w:rFonts w:ascii="Arial" w:hAnsi="Arial" w:cs="Arial"/>
          <w:color w:val="000000"/>
          <w:sz w:val="22"/>
          <w:szCs w:val="22"/>
          <w:lang w:val="en"/>
        </w:rPr>
        <w:t xml:space="preserve">, A.T. and Meigs, M.F. (1939). Direct Observation as a Research Method. </w:t>
      </w:r>
      <w:r w:rsidRPr="00EB7DF8">
        <w:rPr>
          <w:rFonts w:ascii="Arial" w:hAnsi="Arial" w:cs="Arial"/>
          <w:i/>
          <w:iCs/>
          <w:color w:val="000000"/>
          <w:sz w:val="22"/>
          <w:szCs w:val="22"/>
          <w:lang w:val="en"/>
        </w:rPr>
        <w:t>Review of Educational Research</w:t>
      </w:r>
      <w:r w:rsidRPr="00EB7DF8">
        <w:rPr>
          <w:rFonts w:ascii="Arial" w:hAnsi="Arial" w:cs="Arial"/>
          <w:color w:val="000000"/>
          <w:sz w:val="22"/>
          <w:szCs w:val="22"/>
          <w:lang w:val="en"/>
        </w:rPr>
        <w:t>, 9(5), p.472.</w:t>
      </w:r>
    </w:p>
    <w:p w14:paraId="2FEA3D6F"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proofErr w:type="spellStart"/>
      <w:r w:rsidRPr="00EB7DF8">
        <w:rPr>
          <w:rFonts w:ascii="Arial" w:hAnsi="Arial" w:cs="Arial"/>
          <w:color w:val="000000"/>
          <w:sz w:val="22"/>
          <w:szCs w:val="22"/>
          <w:lang w:val="en"/>
        </w:rPr>
        <w:t>Labert</w:t>
      </w:r>
      <w:proofErr w:type="spellEnd"/>
      <w:r w:rsidRPr="00EB7DF8">
        <w:rPr>
          <w:rFonts w:ascii="Arial" w:hAnsi="Arial" w:cs="Arial"/>
          <w:color w:val="000000"/>
          <w:sz w:val="22"/>
          <w:szCs w:val="22"/>
          <w:lang w:val="en"/>
        </w:rPr>
        <w:t xml:space="preserve"> School (n.d.). Analysis and Development of Performance. Available at: https://blogs.glowscotland.org.uk/fa/public/lhshigherpe/uploads/sites/2323/2016/03/Higher-Badminton-Physical-Booklet.pdf [Accessed 9 May 2020].</w:t>
      </w:r>
    </w:p>
    <w:p w14:paraId="48438DB6"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Lewis, K. (2011). </w:t>
      </w:r>
      <w:proofErr w:type="spellStart"/>
      <w:r w:rsidRPr="00EB7DF8">
        <w:rPr>
          <w:rFonts w:ascii="Arial" w:hAnsi="Arial" w:cs="Arial"/>
          <w:i/>
          <w:iCs/>
          <w:color w:val="000000"/>
          <w:sz w:val="22"/>
          <w:szCs w:val="22"/>
          <w:lang w:val="en"/>
        </w:rPr>
        <w:t>Ferre</w:t>
      </w:r>
      <w:proofErr w:type="spellEnd"/>
      <w:r w:rsidRPr="00EB7DF8">
        <w:rPr>
          <w:rFonts w:ascii="Arial" w:hAnsi="Arial" w:cs="Arial"/>
          <w:i/>
          <w:iCs/>
          <w:color w:val="000000"/>
          <w:sz w:val="22"/>
          <w:szCs w:val="22"/>
          <w:lang w:val="en"/>
        </w:rPr>
        <w:t xml:space="preserve"> </w:t>
      </w:r>
      <w:proofErr w:type="spellStart"/>
      <w:r w:rsidRPr="00EB7DF8">
        <w:rPr>
          <w:rFonts w:ascii="Arial" w:hAnsi="Arial" w:cs="Arial"/>
          <w:i/>
          <w:iCs/>
          <w:color w:val="000000"/>
          <w:sz w:val="22"/>
          <w:szCs w:val="22"/>
          <w:lang w:val="en"/>
        </w:rPr>
        <w:t>Laevers</w:t>
      </w:r>
      <w:proofErr w:type="spellEnd"/>
      <w:r w:rsidRPr="00EB7DF8">
        <w:rPr>
          <w:rFonts w:ascii="Arial" w:hAnsi="Arial" w:cs="Arial"/>
          <w:i/>
          <w:iCs/>
          <w:color w:val="000000"/>
          <w:sz w:val="22"/>
          <w:szCs w:val="22"/>
          <w:lang w:val="en"/>
        </w:rPr>
        <w:t xml:space="preserve"> emotional </w:t>
      </w:r>
      <w:proofErr w:type="spellStart"/>
      <w:r w:rsidRPr="00EB7DF8">
        <w:rPr>
          <w:rFonts w:ascii="Arial" w:hAnsi="Arial" w:cs="Arial"/>
          <w:i/>
          <w:iCs/>
          <w:color w:val="000000"/>
          <w:sz w:val="22"/>
          <w:szCs w:val="22"/>
          <w:lang w:val="en"/>
        </w:rPr>
        <w:t>well being</w:t>
      </w:r>
      <w:proofErr w:type="spellEnd"/>
      <w:r w:rsidRPr="00EB7DF8">
        <w:rPr>
          <w:rFonts w:ascii="Arial" w:hAnsi="Arial" w:cs="Arial"/>
          <w:i/>
          <w:iCs/>
          <w:color w:val="000000"/>
          <w:sz w:val="22"/>
          <w:szCs w:val="22"/>
          <w:lang w:val="en"/>
        </w:rPr>
        <w:t xml:space="preserve"> and involvement scales</w:t>
      </w:r>
      <w:r w:rsidRPr="00EB7DF8">
        <w:rPr>
          <w:rFonts w:ascii="Arial" w:hAnsi="Arial" w:cs="Arial"/>
          <w:color w:val="000000"/>
          <w:sz w:val="22"/>
          <w:szCs w:val="22"/>
          <w:lang w:val="en"/>
        </w:rPr>
        <w:t>. [online] Free Early Years and Primary Teaching Resources (EYFS and KS1). Available at: https://www.earlylearninghq.org.uk/earlylearninghq-blog/the-leuven-well-being-and-involvement-scales/ [Accessed 8 May 2020].</w:t>
      </w:r>
    </w:p>
    <w:p w14:paraId="62A05668"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Mcleod, S. (2019). </w:t>
      </w:r>
      <w:r w:rsidRPr="00EB7DF8">
        <w:rPr>
          <w:rFonts w:ascii="Arial" w:hAnsi="Arial" w:cs="Arial"/>
          <w:i/>
          <w:iCs/>
          <w:color w:val="000000"/>
          <w:sz w:val="22"/>
          <w:szCs w:val="22"/>
          <w:lang w:val="en"/>
        </w:rPr>
        <w:t>Observation Methods - Naturalistic, Participant and Controlled | Simply Psychology</w:t>
      </w:r>
      <w:r w:rsidRPr="00EB7DF8">
        <w:rPr>
          <w:rFonts w:ascii="Arial" w:hAnsi="Arial" w:cs="Arial"/>
          <w:color w:val="000000"/>
          <w:sz w:val="22"/>
          <w:szCs w:val="22"/>
          <w:lang w:val="en"/>
        </w:rPr>
        <w:t>. [online] Simplypsychology.org. Available at: https://www.simplypsychology.org/observation.html [Accessed 6 May 2020].</w:t>
      </w:r>
    </w:p>
    <w:p w14:paraId="3C1FC513"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lastRenderedPageBreak/>
        <w:t xml:space="preserve">NHS (2018). </w:t>
      </w:r>
      <w:r w:rsidRPr="00EB7DF8">
        <w:rPr>
          <w:rFonts w:ascii="Arial" w:hAnsi="Arial" w:cs="Arial"/>
          <w:i/>
          <w:iCs/>
          <w:color w:val="000000"/>
          <w:sz w:val="22"/>
          <w:szCs w:val="22"/>
          <w:lang w:val="en"/>
        </w:rPr>
        <w:t>Research involving children</w:t>
      </w:r>
      <w:r w:rsidRPr="00EB7DF8">
        <w:rPr>
          <w:rFonts w:ascii="Arial" w:hAnsi="Arial" w:cs="Arial"/>
          <w:color w:val="000000"/>
          <w:sz w:val="22"/>
          <w:szCs w:val="22"/>
          <w:lang w:val="en"/>
        </w:rPr>
        <w:t>. [online] Health Research Authority. Available at: https://www.hra.nhs.uk/planning-and-improving-research/policies-standards-legislation/research-involving-children/.</w:t>
      </w:r>
    </w:p>
    <w:p w14:paraId="29D835F5"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NSPCC (n.d.). </w:t>
      </w:r>
      <w:r w:rsidRPr="00EB7DF8">
        <w:rPr>
          <w:rFonts w:ascii="Arial" w:hAnsi="Arial" w:cs="Arial"/>
          <w:i/>
          <w:iCs/>
          <w:color w:val="000000"/>
          <w:sz w:val="22"/>
          <w:szCs w:val="22"/>
          <w:lang w:val="en"/>
        </w:rPr>
        <w:t>Research with children: ethics, safety and avoiding harm</w:t>
      </w:r>
      <w:r w:rsidRPr="00EB7DF8">
        <w:rPr>
          <w:rFonts w:ascii="Arial" w:hAnsi="Arial" w:cs="Arial"/>
          <w:color w:val="000000"/>
          <w:sz w:val="22"/>
          <w:szCs w:val="22"/>
          <w:lang w:val="en"/>
        </w:rPr>
        <w:t>. [online] NSPCC Learning. Available at: https://learning.nspcc.org.uk/research-resources/briefings/research-with-children-ethics-safety-avoiding-harm.</w:t>
      </w:r>
    </w:p>
    <w:p w14:paraId="669AB97D"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Office for Human Research Protections (2018). </w:t>
      </w:r>
      <w:r w:rsidRPr="00EB7DF8">
        <w:rPr>
          <w:rFonts w:ascii="Arial" w:hAnsi="Arial" w:cs="Arial"/>
          <w:i/>
          <w:iCs/>
          <w:color w:val="000000"/>
          <w:sz w:val="22"/>
          <w:szCs w:val="22"/>
          <w:lang w:val="en"/>
        </w:rPr>
        <w:t>The Belmont Report</w:t>
      </w:r>
      <w:r w:rsidRPr="00EB7DF8">
        <w:rPr>
          <w:rFonts w:ascii="Arial" w:hAnsi="Arial" w:cs="Arial"/>
          <w:color w:val="000000"/>
          <w:sz w:val="22"/>
          <w:szCs w:val="22"/>
          <w:lang w:val="en"/>
        </w:rPr>
        <w:t>. [online] HHS.gov. Available at: https://www.hhs.gov/ohrp/regulations-and-policy/belmont-report/read-the-belmont-report/index.html [Accessed 10 May 2020].</w:t>
      </w:r>
    </w:p>
    <w:p w14:paraId="58CAE72C"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proofErr w:type="spellStart"/>
      <w:r w:rsidRPr="00EB7DF8">
        <w:rPr>
          <w:rFonts w:ascii="Arial" w:hAnsi="Arial" w:cs="Arial"/>
          <w:color w:val="000000"/>
          <w:sz w:val="22"/>
          <w:szCs w:val="22"/>
          <w:lang w:val="en"/>
        </w:rPr>
        <w:t>Parija</w:t>
      </w:r>
      <w:proofErr w:type="spellEnd"/>
      <w:r w:rsidRPr="00EB7DF8">
        <w:rPr>
          <w:rFonts w:ascii="Arial" w:hAnsi="Arial" w:cs="Arial"/>
          <w:color w:val="000000"/>
          <w:sz w:val="22"/>
          <w:szCs w:val="22"/>
          <w:lang w:val="en"/>
        </w:rPr>
        <w:t xml:space="preserve">, S., Mandal, J. and Acharya, S. (2011). Ethics in human research. </w:t>
      </w:r>
      <w:r w:rsidRPr="00EB7DF8">
        <w:rPr>
          <w:rFonts w:ascii="Arial" w:hAnsi="Arial" w:cs="Arial"/>
          <w:i/>
          <w:iCs/>
          <w:color w:val="000000"/>
          <w:sz w:val="22"/>
          <w:szCs w:val="22"/>
          <w:lang w:val="en"/>
        </w:rPr>
        <w:t>Tropical Parasitology</w:t>
      </w:r>
      <w:r w:rsidRPr="00EB7DF8">
        <w:rPr>
          <w:rFonts w:ascii="Arial" w:hAnsi="Arial" w:cs="Arial"/>
          <w:color w:val="000000"/>
          <w:sz w:val="22"/>
          <w:szCs w:val="22"/>
          <w:lang w:val="en"/>
        </w:rPr>
        <w:t>, 1(1), p.2.</w:t>
      </w:r>
    </w:p>
    <w:p w14:paraId="7B135900"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Skinner, D. (2010). </w:t>
      </w:r>
      <w:r w:rsidRPr="00EB7DF8">
        <w:rPr>
          <w:rFonts w:ascii="Arial" w:hAnsi="Arial" w:cs="Arial"/>
          <w:i/>
          <w:iCs/>
          <w:color w:val="000000"/>
          <w:sz w:val="22"/>
          <w:szCs w:val="22"/>
          <w:lang w:val="en"/>
        </w:rPr>
        <w:t>Effective teaching and learning in practice</w:t>
      </w:r>
      <w:r w:rsidRPr="00EB7DF8">
        <w:rPr>
          <w:rFonts w:ascii="Arial" w:hAnsi="Arial" w:cs="Arial"/>
          <w:color w:val="000000"/>
          <w:sz w:val="22"/>
          <w:szCs w:val="22"/>
          <w:lang w:val="en"/>
        </w:rPr>
        <w:t xml:space="preserve">. </w:t>
      </w:r>
      <w:proofErr w:type="gramStart"/>
      <w:r w:rsidRPr="00EB7DF8">
        <w:rPr>
          <w:rFonts w:ascii="Arial" w:hAnsi="Arial" w:cs="Arial"/>
          <w:color w:val="000000"/>
          <w:sz w:val="22"/>
          <w:szCs w:val="22"/>
          <w:lang w:val="en"/>
        </w:rPr>
        <w:t>London ;</w:t>
      </w:r>
      <w:proofErr w:type="gramEnd"/>
      <w:r w:rsidRPr="00EB7DF8">
        <w:rPr>
          <w:rFonts w:ascii="Arial" w:hAnsi="Arial" w:cs="Arial"/>
          <w:color w:val="000000"/>
          <w:sz w:val="22"/>
          <w:szCs w:val="22"/>
          <w:lang w:val="en"/>
        </w:rPr>
        <w:t xml:space="preserve"> New York: Continuum.</w:t>
      </w:r>
    </w:p>
    <w:p w14:paraId="304A42EC"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Swift, J. (2018). </w:t>
      </w:r>
      <w:r w:rsidRPr="00EB7DF8">
        <w:rPr>
          <w:rFonts w:ascii="Arial" w:hAnsi="Arial" w:cs="Arial"/>
          <w:i/>
          <w:iCs/>
          <w:color w:val="000000"/>
          <w:sz w:val="22"/>
          <w:szCs w:val="22"/>
          <w:lang w:val="en"/>
        </w:rPr>
        <w:t>Advantages &amp; Disadvantages of Role Play in the Classroom | Synonym</w:t>
      </w:r>
      <w:r w:rsidRPr="00EB7DF8">
        <w:rPr>
          <w:rFonts w:ascii="Arial" w:hAnsi="Arial" w:cs="Arial"/>
          <w:color w:val="000000"/>
          <w:sz w:val="22"/>
          <w:szCs w:val="22"/>
          <w:lang w:val="en"/>
        </w:rPr>
        <w:t>. [online] Synonym.com. Available at: https://classroom.synonym.com/advantages-disadvantages-role-play-classroom-7959726.html.</w:t>
      </w:r>
    </w:p>
    <w:p w14:paraId="2BF61D32" w14:textId="77777777" w:rsidR="00EB7DF8" w:rsidRPr="00EB7DF8" w:rsidRDefault="00EB7DF8" w:rsidP="00EB7DF8">
      <w:pPr>
        <w:pStyle w:val="NormalWeb"/>
        <w:shd w:val="clear" w:color="auto" w:fill="FFFFFF"/>
        <w:spacing w:before="0" w:beforeAutospacing="0" w:after="240" w:afterAutospacing="0" w:line="360" w:lineRule="atLeast"/>
        <w:rPr>
          <w:rFonts w:ascii="Arial" w:hAnsi="Arial" w:cs="Arial"/>
          <w:color w:val="000000"/>
          <w:sz w:val="22"/>
          <w:szCs w:val="22"/>
          <w:lang w:val="en"/>
        </w:rPr>
      </w:pPr>
      <w:r w:rsidRPr="00EB7DF8">
        <w:rPr>
          <w:rFonts w:ascii="Arial" w:hAnsi="Arial" w:cs="Arial"/>
          <w:color w:val="000000"/>
          <w:sz w:val="22"/>
          <w:szCs w:val="22"/>
          <w:lang w:val="en"/>
        </w:rPr>
        <w:t xml:space="preserve">Welsh Government (2015). </w:t>
      </w:r>
      <w:r w:rsidRPr="00EB7DF8">
        <w:rPr>
          <w:rFonts w:ascii="Arial" w:hAnsi="Arial" w:cs="Arial"/>
          <w:i/>
          <w:iCs/>
          <w:color w:val="000000"/>
          <w:sz w:val="22"/>
          <w:szCs w:val="22"/>
          <w:lang w:val="en"/>
        </w:rPr>
        <w:t>Effective use of data and research evidence</w:t>
      </w:r>
      <w:r w:rsidRPr="00EB7DF8">
        <w:rPr>
          <w:rFonts w:ascii="Arial" w:hAnsi="Arial" w:cs="Arial"/>
          <w:color w:val="000000"/>
          <w:sz w:val="22"/>
          <w:szCs w:val="22"/>
          <w:lang w:val="en"/>
        </w:rPr>
        <w:t>. [online] Available at: https://dera.ioe.ac.uk/24313/2/150814-effective-use-of-data-en_Redacted.pdf.</w:t>
      </w:r>
    </w:p>
    <w:p w14:paraId="1BCAC941" w14:textId="77777777" w:rsidR="00EB7DF8" w:rsidRPr="00EB7DF8" w:rsidRDefault="00EB7DF8" w:rsidP="00EB7DF8">
      <w:pPr>
        <w:pStyle w:val="NormalWeb"/>
        <w:shd w:val="clear" w:color="auto" w:fill="FFFFFF"/>
        <w:rPr>
          <w:rFonts w:ascii="Arial" w:hAnsi="Arial" w:cs="Arial"/>
          <w:color w:val="000000"/>
          <w:sz w:val="22"/>
          <w:szCs w:val="22"/>
          <w:lang w:val="en"/>
        </w:rPr>
      </w:pPr>
      <w:r w:rsidRPr="00EB7DF8">
        <w:rPr>
          <w:rFonts w:ascii="Arial" w:hAnsi="Arial" w:cs="Arial"/>
          <w:color w:val="000000"/>
          <w:sz w:val="22"/>
          <w:szCs w:val="22"/>
          <w:lang w:val="en"/>
        </w:rPr>
        <w:t>‌</w:t>
      </w:r>
    </w:p>
    <w:p w14:paraId="2A7DE9EF" w14:textId="36F83F74"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6CA714DD" w14:textId="60D84650"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640E57C8" w14:textId="154A8301"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66906DB1" w14:textId="4DCCFF35"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4C678146" w14:textId="39D73F49"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11A399BB" w14:textId="4C4D55FA"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4DE836C1" w14:textId="60896945"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12987022" w14:textId="7D1289B0"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4B390DC3" w14:textId="66D1D02C"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1A2C1C20" w14:textId="293FBFEF"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0DB2F22B" w14:textId="250113E5" w:rsidR="00EB7DF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15B0259A" w14:textId="139F2383" w:rsidR="00B478E8" w:rsidRDefault="00EB7DF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r>
        <w:rPr>
          <w:rFonts w:eastAsia="Times New Roman" w:cstheme="minorHAnsi"/>
          <w:b/>
          <w:bCs/>
          <w:color w:val="000000"/>
          <w:sz w:val="24"/>
          <w:szCs w:val="24"/>
          <w:u w:val="single"/>
          <w:lang w:val="en" w:eastAsia="en-GB"/>
        </w:rPr>
        <w:t>Appendi</w:t>
      </w:r>
      <w:r w:rsidR="000A5190">
        <w:rPr>
          <w:rFonts w:eastAsia="Times New Roman" w:cstheme="minorHAnsi"/>
          <w:b/>
          <w:bCs/>
          <w:color w:val="000000"/>
          <w:sz w:val="24"/>
          <w:szCs w:val="24"/>
          <w:u w:val="single"/>
          <w:lang w:val="en" w:eastAsia="en-GB"/>
        </w:rPr>
        <w:t>ces</w:t>
      </w:r>
    </w:p>
    <w:p w14:paraId="7FA2828C"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lang w:val="en" w:eastAsia="en-GB"/>
        </w:rPr>
      </w:pPr>
      <w:r>
        <w:rPr>
          <w:rFonts w:eastAsia="Times New Roman" w:cstheme="minorHAnsi"/>
          <w:b/>
          <w:bCs/>
          <w:color w:val="000000"/>
          <w:sz w:val="24"/>
          <w:szCs w:val="24"/>
          <w:lang w:val="en" w:eastAsia="en-GB"/>
        </w:rPr>
        <w:t xml:space="preserve">Appendix 1- Blank Observation Schedule </w:t>
      </w:r>
      <w:r>
        <w:rPr>
          <w:rFonts w:eastAsia="Times New Roman" w:cstheme="minorHAnsi"/>
          <w:b/>
          <w:bCs/>
          <w:color w:val="000000"/>
          <w:sz w:val="24"/>
          <w:szCs w:val="24"/>
          <w:lang w:val="en" w:eastAsia="en-GB"/>
        </w:rPr>
        <w:br/>
      </w:r>
    </w:p>
    <w:p w14:paraId="45A85109" w14:textId="76B4580B" w:rsidR="00B478E8" w:rsidRP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lang w:val="en" w:eastAsia="en-GB"/>
        </w:rPr>
      </w:pPr>
      <w:r>
        <w:rPr>
          <w:rFonts w:eastAsia="Times New Roman" w:cstheme="minorHAnsi"/>
          <w:b/>
          <w:bCs/>
          <w:color w:val="000000"/>
          <w:sz w:val="24"/>
          <w:szCs w:val="24"/>
          <w:lang w:val="en" w:eastAsia="en-GB"/>
        </w:rPr>
        <w:t xml:space="preserve">Appendix 2- Completed Observation Schedule </w:t>
      </w:r>
    </w:p>
    <w:p w14:paraId="49671CCA"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08D4BA89"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258DCF38"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343BD703"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2EE28814"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50A69678"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46414F6A"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08D3291B"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54D9CA3C"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52CBE999"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29F92617"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18C15B30"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7A8066D5"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374CB3B5"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7ED0C677"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78921946"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1EF5B0B3"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5AA108BB"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0CD6AFB8"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174B7730"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32AA3FA9"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6DFE6E45" w14:textId="452835F1" w:rsidR="00B478E8" w:rsidRP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r w:rsidRPr="00B478E8">
        <w:rPr>
          <w:rFonts w:eastAsia="Times New Roman" w:cstheme="minorHAnsi"/>
          <w:color w:val="000000"/>
          <w:sz w:val="24"/>
          <w:szCs w:val="24"/>
          <w:lang w:val="en" w:eastAsia="en-GB"/>
        </w:rPr>
        <w:t>Appendix 1</w:t>
      </w:r>
    </w:p>
    <w:p w14:paraId="190A3E6A" w14:textId="2D66A583" w:rsidR="00B478E8" w:rsidRP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lang w:val="en" w:eastAsia="en-GB"/>
        </w:rPr>
      </w:pPr>
      <w:r>
        <w:rPr>
          <w:rFonts w:eastAsia="Times New Roman" w:cstheme="minorHAnsi"/>
          <w:b/>
          <w:bCs/>
          <w:noProof/>
          <w:color w:val="000000"/>
          <w:sz w:val="24"/>
          <w:szCs w:val="24"/>
          <w:lang w:val="en" w:eastAsia="en-GB"/>
        </w:rPr>
        <w:drawing>
          <wp:inline distT="0" distB="0" distL="0" distR="0" wp14:anchorId="55E86ED3" wp14:editId="2F900250">
            <wp:extent cx="4763165" cy="6125430"/>
            <wp:effectExtent l="0" t="0" r="0" b="889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3).png"/>
                    <pic:cNvPicPr/>
                  </pic:nvPicPr>
                  <pic:blipFill>
                    <a:blip r:embed="rId10">
                      <a:extLst>
                        <a:ext uri="{28A0092B-C50C-407E-A947-70E740481C1C}">
                          <a14:useLocalDpi xmlns:a14="http://schemas.microsoft.com/office/drawing/2010/main" val="0"/>
                        </a:ext>
                      </a:extLst>
                    </a:blip>
                    <a:stretch>
                      <a:fillRect/>
                    </a:stretch>
                  </pic:blipFill>
                  <pic:spPr>
                    <a:xfrm>
                      <a:off x="0" y="0"/>
                      <a:ext cx="4763165" cy="6125430"/>
                    </a:xfrm>
                    <a:prstGeom prst="rect">
                      <a:avLst/>
                    </a:prstGeom>
                  </pic:spPr>
                </pic:pic>
              </a:graphicData>
            </a:graphic>
          </wp:inline>
        </w:drawing>
      </w:r>
    </w:p>
    <w:p w14:paraId="6410AA0E"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6068E87F"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6F2F295A"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13ED640D"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1F901038"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p>
    <w:p w14:paraId="1866C6C9" w14:textId="77777777" w:rsidR="00B478E8" w:rsidRDefault="00B478E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p w14:paraId="1C0C1E95" w14:textId="4858F975" w:rsidR="004719A9" w:rsidRPr="00B478E8" w:rsidRDefault="004719A9"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r w:rsidRPr="00B478E8">
        <w:rPr>
          <w:rFonts w:eastAsia="Times New Roman" w:cstheme="minorHAnsi"/>
          <w:color w:val="000000"/>
          <w:sz w:val="24"/>
          <w:szCs w:val="24"/>
          <w:lang w:val="en" w:eastAsia="en-GB"/>
        </w:rPr>
        <w:t xml:space="preserve">Appendix </w:t>
      </w:r>
      <w:r w:rsidR="00B478E8" w:rsidRPr="00B478E8">
        <w:rPr>
          <w:rFonts w:eastAsia="Times New Roman" w:cstheme="minorHAnsi"/>
          <w:color w:val="000000"/>
          <w:sz w:val="24"/>
          <w:szCs w:val="24"/>
          <w:lang w:val="en" w:eastAsia="en-GB"/>
        </w:rPr>
        <w:t>2</w:t>
      </w:r>
    </w:p>
    <w:p w14:paraId="3D4D50AE" w14:textId="20F799EC" w:rsidR="004719A9" w:rsidRDefault="00B478E8" w:rsidP="005F23E3">
      <w:pPr>
        <w:shd w:val="clear" w:color="auto" w:fill="FFFFFF"/>
        <w:spacing w:before="100" w:beforeAutospacing="1" w:after="100" w:afterAutospacing="1" w:line="240" w:lineRule="auto"/>
        <w:ind w:left="0" w:right="0"/>
        <w:rPr>
          <w:rFonts w:eastAsia="Times New Roman" w:cstheme="minorHAnsi"/>
          <w:b/>
          <w:bCs/>
          <w:color w:val="000000"/>
          <w:sz w:val="24"/>
          <w:szCs w:val="24"/>
          <w:u w:val="single"/>
          <w:lang w:val="en" w:eastAsia="en-GB"/>
        </w:rPr>
      </w:pPr>
      <w:r>
        <w:rPr>
          <w:rFonts w:eastAsia="Times New Roman" w:cstheme="minorHAnsi"/>
          <w:b/>
          <w:bCs/>
          <w:noProof/>
          <w:color w:val="000000"/>
          <w:sz w:val="24"/>
          <w:szCs w:val="24"/>
          <w:u w:val="single"/>
          <w:lang w:val="en" w:eastAsia="en-GB"/>
        </w:rPr>
        <w:drawing>
          <wp:inline distT="0" distB="0" distL="0" distR="0" wp14:anchorId="55D8AADB" wp14:editId="6DCAC39B">
            <wp:extent cx="5731510" cy="61855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6185535"/>
                    </a:xfrm>
                    <a:prstGeom prst="rect">
                      <a:avLst/>
                    </a:prstGeom>
                  </pic:spPr>
                </pic:pic>
              </a:graphicData>
            </a:graphic>
          </wp:inline>
        </w:drawing>
      </w:r>
    </w:p>
    <w:p w14:paraId="5735CF45" w14:textId="78F66502" w:rsidR="00EB7DF8" w:rsidRPr="00EB7DF8" w:rsidRDefault="00EB7DF8" w:rsidP="005F23E3">
      <w:pPr>
        <w:shd w:val="clear" w:color="auto" w:fill="FFFFFF"/>
        <w:spacing w:before="100" w:beforeAutospacing="1" w:after="100" w:afterAutospacing="1" w:line="240" w:lineRule="auto"/>
        <w:ind w:left="0" w:right="0"/>
        <w:rPr>
          <w:rFonts w:eastAsia="Times New Roman" w:cstheme="minorHAnsi"/>
          <w:color w:val="000000"/>
          <w:sz w:val="24"/>
          <w:szCs w:val="24"/>
          <w:lang w:val="en" w:eastAsia="en-GB"/>
        </w:rPr>
      </w:pPr>
    </w:p>
    <w:sectPr w:rsidR="00EB7DF8" w:rsidRPr="00EB7DF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09CA94" w14:textId="77777777" w:rsidR="00FC1735" w:rsidRDefault="00FC1735" w:rsidP="00E611D9">
      <w:pPr>
        <w:spacing w:line="240" w:lineRule="auto"/>
      </w:pPr>
      <w:r>
        <w:separator/>
      </w:r>
    </w:p>
  </w:endnote>
  <w:endnote w:type="continuationSeparator" w:id="0">
    <w:p w14:paraId="72D62ABF" w14:textId="77777777" w:rsidR="00FC1735" w:rsidRDefault="00FC1735" w:rsidP="00E61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4719A9" w:rsidRDefault="004719A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4719A9" w:rsidRDefault="00471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5F1D97" w14:textId="77777777" w:rsidR="00FC1735" w:rsidRDefault="00FC1735" w:rsidP="00E611D9">
      <w:pPr>
        <w:spacing w:line="240" w:lineRule="auto"/>
      </w:pPr>
      <w:r>
        <w:separator/>
      </w:r>
    </w:p>
  </w:footnote>
  <w:footnote w:type="continuationSeparator" w:id="0">
    <w:p w14:paraId="00637630" w14:textId="77777777" w:rsidR="00FC1735" w:rsidRDefault="00FC1735" w:rsidP="00E611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719A9" w:rsidRPr="00E611D9" w14:paraId="746C0110" w14:textId="77777777" w:rsidTr="00E611D9">
      <w:tc>
        <w:tcPr>
          <w:tcW w:w="4508" w:type="dxa"/>
        </w:tcPr>
        <w:p w14:paraId="739FBAFA" w14:textId="009242E4" w:rsidR="004719A9" w:rsidRPr="00E611D9" w:rsidRDefault="004719A9">
          <w:pPr>
            <w:pStyle w:val="Header"/>
            <w:rPr>
              <w:rFonts w:ascii="Arial" w:hAnsi="Arial" w:cs="Arial"/>
            </w:rPr>
          </w:pPr>
          <w:r w:rsidRPr="00E611D9">
            <w:rPr>
              <w:rFonts w:ascii="Arial" w:hAnsi="Arial" w:cs="Arial"/>
            </w:rPr>
            <w:t>E</w:t>
          </w:r>
          <w:r>
            <w:rPr>
              <w:rFonts w:ascii="Arial" w:hAnsi="Arial" w:cs="Arial"/>
            </w:rPr>
            <w:t>CAD- 4008</w:t>
          </w:r>
        </w:p>
      </w:tc>
      <w:tc>
        <w:tcPr>
          <w:tcW w:w="4508" w:type="dxa"/>
        </w:tcPr>
        <w:p w14:paraId="51D506A0" w14:textId="1A72B683" w:rsidR="004719A9" w:rsidRPr="00E611D9" w:rsidRDefault="004719A9" w:rsidP="00E611D9">
          <w:pPr>
            <w:pStyle w:val="Header"/>
            <w:jc w:val="right"/>
            <w:rPr>
              <w:rFonts w:ascii="Arial" w:hAnsi="Arial" w:cs="Arial"/>
            </w:rPr>
          </w:pPr>
          <w:r>
            <w:rPr>
              <w:rFonts w:ascii="Arial" w:hAnsi="Arial" w:cs="Arial"/>
            </w:rPr>
            <w:t xml:space="preserve"> Sophie Roberts (1904126) </w:t>
          </w:r>
        </w:p>
      </w:tc>
    </w:tr>
  </w:tbl>
  <w:p w14:paraId="31028CA5" w14:textId="60CD5227" w:rsidR="004719A9" w:rsidRDefault="004719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187C"/>
    <w:rsid w:val="000148BD"/>
    <w:rsid w:val="00020F9B"/>
    <w:rsid w:val="000275FA"/>
    <w:rsid w:val="00034947"/>
    <w:rsid w:val="000428A9"/>
    <w:rsid w:val="000637EC"/>
    <w:rsid w:val="000875CF"/>
    <w:rsid w:val="00093BF3"/>
    <w:rsid w:val="000A0A62"/>
    <w:rsid w:val="000A5190"/>
    <w:rsid w:val="000A6D94"/>
    <w:rsid w:val="000C0AFA"/>
    <w:rsid w:val="000D7389"/>
    <w:rsid w:val="000E08FB"/>
    <w:rsid w:val="000E1521"/>
    <w:rsid w:val="000E6FE4"/>
    <w:rsid w:val="000F2ABD"/>
    <w:rsid w:val="00113A72"/>
    <w:rsid w:val="001167C9"/>
    <w:rsid w:val="00124994"/>
    <w:rsid w:val="0013567D"/>
    <w:rsid w:val="001358ED"/>
    <w:rsid w:val="00171352"/>
    <w:rsid w:val="00171BA3"/>
    <w:rsid w:val="0017366E"/>
    <w:rsid w:val="00195865"/>
    <w:rsid w:val="001D05A5"/>
    <w:rsid w:val="001D4DF2"/>
    <w:rsid w:val="001F642F"/>
    <w:rsid w:val="001F65F7"/>
    <w:rsid w:val="00203DBB"/>
    <w:rsid w:val="002229F0"/>
    <w:rsid w:val="0022593D"/>
    <w:rsid w:val="00247E93"/>
    <w:rsid w:val="00270CDB"/>
    <w:rsid w:val="0027192E"/>
    <w:rsid w:val="0027214B"/>
    <w:rsid w:val="00276D11"/>
    <w:rsid w:val="00281CE2"/>
    <w:rsid w:val="00286F61"/>
    <w:rsid w:val="002A2F50"/>
    <w:rsid w:val="002A621B"/>
    <w:rsid w:val="002B11B1"/>
    <w:rsid w:val="002B5268"/>
    <w:rsid w:val="002E1F46"/>
    <w:rsid w:val="002E56A3"/>
    <w:rsid w:val="002F5D81"/>
    <w:rsid w:val="003032A9"/>
    <w:rsid w:val="00306564"/>
    <w:rsid w:val="00315EBE"/>
    <w:rsid w:val="00333843"/>
    <w:rsid w:val="003375F5"/>
    <w:rsid w:val="003412A5"/>
    <w:rsid w:val="00360474"/>
    <w:rsid w:val="00364F4B"/>
    <w:rsid w:val="00370AB9"/>
    <w:rsid w:val="00372CEA"/>
    <w:rsid w:val="00397DEA"/>
    <w:rsid w:val="003A1E82"/>
    <w:rsid w:val="003A56BD"/>
    <w:rsid w:val="003B6063"/>
    <w:rsid w:val="003B7F58"/>
    <w:rsid w:val="003C4ACA"/>
    <w:rsid w:val="003E2EEC"/>
    <w:rsid w:val="003F098D"/>
    <w:rsid w:val="004157B7"/>
    <w:rsid w:val="00437FFD"/>
    <w:rsid w:val="00453092"/>
    <w:rsid w:val="00453DEE"/>
    <w:rsid w:val="00463E04"/>
    <w:rsid w:val="00466C25"/>
    <w:rsid w:val="004719A9"/>
    <w:rsid w:val="004750E6"/>
    <w:rsid w:val="00476AED"/>
    <w:rsid w:val="004839A4"/>
    <w:rsid w:val="004A13D3"/>
    <w:rsid w:val="004B1D40"/>
    <w:rsid w:val="004B257B"/>
    <w:rsid w:val="004B313A"/>
    <w:rsid w:val="004B5A26"/>
    <w:rsid w:val="004C1002"/>
    <w:rsid w:val="004E205E"/>
    <w:rsid w:val="004E25C7"/>
    <w:rsid w:val="00506FCD"/>
    <w:rsid w:val="0051166B"/>
    <w:rsid w:val="00575197"/>
    <w:rsid w:val="00580AB3"/>
    <w:rsid w:val="00582BE2"/>
    <w:rsid w:val="005F0188"/>
    <w:rsid w:val="005F23E3"/>
    <w:rsid w:val="006003F8"/>
    <w:rsid w:val="006015C6"/>
    <w:rsid w:val="00601C17"/>
    <w:rsid w:val="006322EC"/>
    <w:rsid w:val="006419C3"/>
    <w:rsid w:val="006765FD"/>
    <w:rsid w:val="0067697D"/>
    <w:rsid w:val="00691A46"/>
    <w:rsid w:val="006A1B7F"/>
    <w:rsid w:val="006B1A3F"/>
    <w:rsid w:val="006B4610"/>
    <w:rsid w:val="006B5861"/>
    <w:rsid w:val="006C3E71"/>
    <w:rsid w:val="00715A9A"/>
    <w:rsid w:val="00717604"/>
    <w:rsid w:val="00726CFA"/>
    <w:rsid w:val="00737F4F"/>
    <w:rsid w:val="007411F8"/>
    <w:rsid w:val="0076268D"/>
    <w:rsid w:val="007651E6"/>
    <w:rsid w:val="007747A6"/>
    <w:rsid w:val="007B5CC9"/>
    <w:rsid w:val="007E7460"/>
    <w:rsid w:val="007F23A6"/>
    <w:rsid w:val="007F5FC3"/>
    <w:rsid w:val="008155A1"/>
    <w:rsid w:val="00817F7A"/>
    <w:rsid w:val="00834673"/>
    <w:rsid w:val="008351FA"/>
    <w:rsid w:val="00856A12"/>
    <w:rsid w:val="00874275"/>
    <w:rsid w:val="00890936"/>
    <w:rsid w:val="00890E79"/>
    <w:rsid w:val="008B67D4"/>
    <w:rsid w:val="008C0DEB"/>
    <w:rsid w:val="008D52FC"/>
    <w:rsid w:val="008D5E3C"/>
    <w:rsid w:val="009073BB"/>
    <w:rsid w:val="0094316C"/>
    <w:rsid w:val="00953D42"/>
    <w:rsid w:val="00956592"/>
    <w:rsid w:val="00961D4A"/>
    <w:rsid w:val="00972AF4"/>
    <w:rsid w:val="009739B5"/>
    <w:rsid w:val="009A7F55"/>
    <w:rsid w:val="009B112A"/>
    <w:rsid w:val="009D246F"/>
    <w:rsid w:val="009E1539"/>
    <w:rsid w:val="009F127E"/>
    <w:rsid w:val="009F209F"/>
    <w:rsid w:val="00A01887"/>
    <w:rsid w:val="00A314AE"/>
    <w:rsid w:val="00A324A1"/>
    <w:rsid w:val="00A4316D"/>
    <w:rsid w:val="00A74A9B"/>
    <w:rsid w:val="00A8123F"/>
    <w:rsid w:val="00A96AC1"/>
    <w:rsid w:val="00AA324F"/>
    <w:rsid w:val="00AB7873"/>
    <w:rsid w:val="00AD40C7"/>
    <w:rsid w:val="00B0124A"/>
    <w:rsid w:val="00B34E65"/>
    <w:rsid w:val="00B405A3"/>
    <w:rsid w:val="00B46601"/>
    <w:rsid w:val="00B478E8"/>
    <w:rsid w:val="00B511DE"/>
    <w:rsid w:val="00B56C07"/>
    <w:rsid w:val="00B60FBB"/>
    <w:rsid w:val="00B61EF9"/>
    <w:rsid w:val="00B80C37"/>
    <w:rsid w:val="00BA7F7D"/>
    <w:rsid w:val="00BB7FE8"/>
    <w:rsid w:val="00BC006E"/>
    <w:rsid w:val="00BC099B"/>
    <w:rsid w:val="00BC3373"/>
    <w:rsid w:val="00BC651E"/>
    <w:rsid w:val="00BF2F06"/>
    <w:rsid w:val="00BF4B4A"/>
    <w:rsid w:val="00C062A0"/>
    <w:rsid w:val="00C167DB"/>
    <w:rsid w:val="00C232FA"/>
    <w:rsid w:val="00C334A2"/>
    <w:rsid w:val="00C370FC"/>
    <w:rsid w:val="00C46F42"/>
    <w:rsid w:val="00C62E3A"/>
    <w:rsid w:val="00C65EB0"/>
    <w:rsid w:val="00C851F5"/>
    <w:rsid w:val="00C9076E"/>
    <w:rsid w:val="00C915F6"/>
    <w:rsid w:val="00C96EEF"/>
    <w:rsid w:val="00CA793E"/>
    <w:rsid w:val="00CB4A27"/>
    <w:rsid w:val="00CC295E"/>
    <w:rsid w:val="00CD1240"/>
    <w:rsid w:val="00CF14E2"/>
    <w:rsid w:val="00CF3C7A"/>
    <w:rsid w:val="00CF3D02"/>
    <w:rsid w:val="00D1053B"/>
    <w:rsid w:val="00D41F26"/>
    <w:rsid w:val="00D564B9"/>
    <w:rsid w:val="00D56A9E"/>
    <w:rsid w:val="00D613D8"/>
    <w:rsid w:val="00D71C92"/>
    <w:rsid w:val="00D777E6"/>
    <w:rsid w:val="00D83719"/>
    <w:rsid w:val="00D96BC2"/>
    <w:rsid w:val="00DA7A7B"/>
    <w:rsid w:val="00DD2E59"/>
    <w:rsid w:val="00DD56C8"/>
    <w:rsid w:val="00DD5EEF"/>
    <w:rsid w:val="00DD6965"/>
    <w:rsid w:val="00DE41C8"/>
    <w:rsid w:val="00DF014E"/>
    <w:rsid w:val="00DF1C85"/>
    <w:rsid w:val="00DF1C93"/>
    <w:rsid w:val="00DF362F"/>
    <w:rsid w:val="00DF46FF"/>
    <w:rsid w:val="00DF7339"/>
    <w:rsid w:val="00E10276"/>
    <w:rsid w:val="00E3296C"/>
    <w:rsid w:val="00E37D5C"/>
    <w:rsid w:val="00E4213A"/>
    <w:rsid w:val="00E470AE"/>
    <w:rsid w:val="00E504D3"/>
    <w:rsid w:val="00E510B8"/>
    <w:rsid w:val="00E51FC2"/>
    <w:rsid w:val="00E611D9"/>
    <w:rsid w:val="00E66ED8"/>
    <w:rsid w:val="00E8403D"/>
    <w:rsid w:val="00EA7480"/>
    <w:rsid w:val="00EB7C5D"/>
    <w:rsid w:val="00EB7DF8"/>
    <w:rsid w:val="00EC4AB3"/>
    <w:rsid w:val="00ED18A3"/>
    <w:rsid w:val="00ED7094"/>
    <w:rsid w:val="00EE6EF8"/>
    <w:rsid w:val="00EF0E9F"/>
    <w:rsid w:val="00F133DE"/>
    <w:rsid w:val="00F160DF"/>
    <w:rsid w:val="00F20E05"/>
    <w:rsid w:val="00F20FD1"/>
    <w:rsid w:val="00F23722"/>
    <w:rsid w:val="00F23749"/>
    <w:rsid w:val="00F2742C"/>
    <w:rsid w:val="00F30ADE"/>
    <w:rsid w:val="00F43C60"/>
    <w:rsid w:val="00F569B1"/>
    <w:rsid w:val="00F57B82"/>
    <w:rsid w:val="00F62735"/>
    <w:rsid w:val="00F6716C"/>
    <w:rsid w:val="00F777FE"/>
    <w:rsid w:val="00F8223F"/>
    <w:rsid w:val="00F84F2C"/>
    <w:rsid w:val="00FA0212"/>
    <w:rsid w:val="00FC1735"/>
    <w:rsid w:val="00FE00A7"/>
    <w:rsid w:val="00FE2C16"/>
    <w:rsid w:val="00FE4C92"/>
    <w:rsid w:val="00FF3852"/>
    <w:rsid w:val="00FF4C8D"/>
    <w:rsid w:val="00FF7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16"/>
        <w:szCs w:val="16"/>
        <w:lang w:val="en-GB" w:eastAsia="en-US" w:bidi="ar-SA"/>
      </w:rPr>
    </w:rPrDefault>
    <w:pPrDefault>
      <w:pPr>
        <w:spacing w:line="276"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9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247E93"/>
    <w:pPr>
      <w:tabs>
        <w:tab w:val="left" w:pos="720"/>
        <w:tab w:val="left" w:pos="1440"/>
        <w:tab w:val="left" w:pos="2160"/>
        <w:tab w:val="left" w:pos="2880"/>
      </w:tabs>
      <w:overflowPunct w:val="0"/>
      <w:autoSpaceDE w:val="0"/>
      <w:autoSpaceDN w:val="0"/>
      <w:adjustRightInd w:val="0"/>
      <w:spacing w:line="240" w:lineRule="auto"/>
      <w:ind w:left="3600" w:right="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247E93"/>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BC3373"/>
    <w:rPr>
      <w:color w:val="0563C1" w:themeColor="hyperlink"/>
      <w:u w:val="single"/>
    </w:rPr>
  </w:style>
  <w:style w:type="character" w:styleId="UnresolvedMention">
    <w:name w:val="Unresolved Mention"/>
    <w:basedOn w:val="DefaultParagraphFont"/>
    <w:uiPriority w:val="99"/>
    <w:semiHidden/>
    <w:unhideWhenUsed/>
    <w:rsid w:val="00BC3373"/>
    <w:rPr>
      <w:color w:val="605E5C"/>
      <w:shd w:val="clear" w:color="auto" w:fill="E1DFDD"/>
    </w:rPr>
  </w:style>
  <w:style w:type="paragraph" w:styleId="FootnoteText">
    <w:name w:val="footnote text"/>
    <w:basedOn w:val="Normal"/>
    <w:link w:val="FootnoteTextChar"/>
    <w:uiPriority w:val="99"/>
    <w:semiHidden/>
    <w:unhideWhenUsed/>
    <w:rsid w:val="004C1002"/>
    <w:pPr>
      <w:spacing w:line="240" w:lineRule="auto"/>
    </w:pPr>
    <w:rPr>
      <w:sz w:val="20"/>
      <w:szCs w:val="20"/>
    </w:rPr>
  </w:style>
  <w:style w:type="character" w:customStyle="1" w:styleId="FootnoteTextChar">
    <w:name w:val="Footnote Text Char"/>
    <w:basedOn w:val="DefaultParagraphFont"/>
    <w:link w:val="FootnoteText"/>
    <w:uiPriority w:val="99"/>
    <w:semiHidden/>
    <w:rsid w:val="004C1002"/>
    <w:rPr>
      <w:sz w:val="20"/>
      <w:szCs w:val="20"/>
    </w:rPr>
  </w:style>
  <w:style w:type="character" w:styleId="FootnoteReference">
    <w:name w:val="footnote reference"/>
    <w:basedOn w:val="DefaultParagraphFont"/>
    <w:uiPriority w:val="99"/>
    <w:semiHidden/>
    <w:unhideWhenUsed/>
    <w:rsid w:val="004C1002"/>
    <w:rPr>
      <w:vertAlign w:val="superscript"/>
    </w:rPr>
  </w:style>
  <w:style w:type="paragraph" w:styleId="NormalWeb">
    <w:name w:val="Normal (Web)"/>
    <w:basedOn w:val="Normal"/>
    <w:uiPriority w:val="99"/>
    <w:semiHidden/>
    <w:unhideWhenUsed/>
    <w:rsid w:val="00EB7DF8"/>
    <w:pPr>
      <w:spacing w:before="100" w:beforeAutospacing="1" w:after="100" w:afterAutospacing="1" w:line="240" w:lineRule="auto"/>
      <w:ind w:left="0" w:right="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45010">
      <w:bodyDiv w:val="1"/>
      <w:marLeft w:val="0"/>
      <w:marRight w:val="0"/>
      <w:marTop w:val="0"/>
      <w:marBottom w:val="0"/>
      <w:divBdr>
        <w:top w:val="none" w:sz="0" w:space="0" w:color="auto"/>
        <w:left w:val="none" w:sz="0" w:space="0" w:color="auto"/>
        <w:bottom w:val="none" w:sz="0" w:space="0" w:color="auto"/>
        <w:right w:val="none" w:sz="0" w:space="0" w:color="auto"/>
      </w:divBdr>
      <w:divsChild>
        <w:div w:id="491797692">
          <w:marLeft w:val="0"/>
          <w:marRight w:val="0"/>
          <w:marTop w:val="0"/>
          <w:marBottom w:val="0"/>
          <w:divBdr>
            <w:top w:val="none" w:sz="0" w:space="0" w:color="auto"/>
            <w:left w:val="none" w:sz="0" w:space="0" w:color="auto"/>
            <w:bottom w:val="none" w:sz="0" w:space="0" w:color="auto"/>
            <w:right w:val="none" w:sz="0" w:space="0" w:color="auto"/>
          </w:divBdr>
        </w:div>
      </w:divsChild>
    </w:div>
    <w:div w:id="71978324">
      <w:bodyDiv w:val="1"/>
      <w:marLeft w:val="0"/>
      <w:marRight w:val="0"/>
      <w:marTop w:val="0"/>
      <w:marBottom w:val="0"/>
      <w:divBdr>
        <w:top w:val="none" w:sz="0" w:space="0" w:color="auto"/>
        <w:left w:val="none" w:sz="0" w:space="0" w:color="auto"/>
        <w:bottom w:val="none" w:sz="0" w:space="0" w:color="auto"/>
        <w:right w:val="none" w:sz="0" w:space="0" w:color="auto"/>
      </w:divBdr>
      <w:divsChild>
        <w:div w:id="1488352488">
          <w:marLeft w:val="0"/>
          <w:marRight w:val="0"/>
          <w:marTop w:val="0"/>
          <w:marBottom w:val="0"/>
          <w:divBdr>
            <w:top w:val="none" w:sz="0" w:space="0" w:color="auto"/>
            <w:left w:val="none" w:sz="0" w:space="0" w:color="auto"/>
            <w:bottom w:val="none" w:sz="0" w:space="0" w:color="auto"/>
            <w:right w:val="none" w:sz="0" w:space="0" w:color="auto"/>
          </w:divBdr>
        </w:div>
      </w:divsChild>
    </w:div>
    <w:div w:id="93944799">
      <w:bodyDiv w:val="1"/>
      <w:marLeft w:val="0"/>
      <w:marRight w:val="0"/>
      <w:marTop w:val="0"/>
      <w:marBottom w:val="0"/>
      <w:divBdr>
        <w:top w:val="none" w:sz="0" w:space="0" w:color="auto"/>
        <w:left w:val="none" w:sz="0" w:space="0" w:color="auto"/>
        <w:bottom w:val="none" w:sz="0" w:space="0" w:color="auto"/>
        <w:right w:val="none" w:sz="0" w:space="0" w:color="auto"/>
      </w:divBdr>
      <w:divsChild>
        <w:div w:id="47998553">
          <w:marLeft w:val="0"/>
          <w:marRight w:val="0"/>
          <w:marTop w:val="0"/>
          <w:marBottom w:val="0"/>
          <w:divBdr>
            <w:top w:val="none" w:sz="0" w:space="0" w:color="auto"/>
            <w:left w:val="none" w:sz="0" w:space="0" w:color="auto"/>
            <w:bottom w:val="none" w:sz="0" w:space="0" w:color="auto"/>
            <w:right w:val="none" w:sz="0" w:space="0" w:color="auto"/>
          </w:divBdr>
        </w:div>
      </w:divsChild>
    </w:div>
    <w:div w:id="132868777">
      <w:bodyDiv w:val="1"/>
      <w:marLeft w:val="0"/>
      <w:marRight w:val="0"/>
      <w:marTop w:val="0"/>
      <w:marBottom w:val="0"/>
      <w:divBdr>
        <w:top w:val="none" w:sz="0" w:space="0" w:color="auto"/>
        <w:left w:val="none" w:sz="0" w:space="0" w:color="auto"/>
        <w:bottom w:val="none" w:sz="0" w:space="0" w:color="auto"/>
        <w:right w:val="none" w:sz="0" w:space="0" w:color="auto"/>
      </w:divBdr>
      <w:divsChild>
        <w:div w:id="1106391153">
          <w:marLeft w:val="0"/>
          <w:marRight w:val="0"/>
          <w:marTop w:val="0"/>
          <w:marBottom w:val="0"/>
          <w:divBdr>
            <w:top w:val="none" w:sz="0" w:space="0" w:color="auto"/>
            <w:left w:val="none" w:sz="0" w:space="0" w:color="auto"/>
            <w:bottom w:val="none" w:sz="0" w:space="0" w:color="auto"/>
            <w:right w:val="none" w:sz="0" w:space="0" w:color="auto"/>
          </w:divBdr>
        </w:div>
      </w:divsChild>
    </w:div>
    <w:div w:id="155342669">
      <w:bodyDiv w:val="1"/>
      <w:marLeft w:val="0"/>
      <w:marRight w:val="0"/>
      <w:marTop w:val="0"/>
      <w:marBottom w:val="0"/>
      <w:divBdr>
        <w:top w:val="none" w:sz="0" w:space="0" w:color="auto"/>
        <w:left w:val="none" w:sz="0" w:space="0" w:color="auto"/>
        <w:bottom w:val="none" w:sz="0" w:space="0" w:color="auto"/>
        <w:right w:val="none" w:sz="0" w:space="0" w:color="auto"/>
      </w:divBdr>
      <w:divsChild>
        <w:div w:id="2048094710">
          <w:marLeft w:val="0"/>
          <w:marRight w:val="0"/>
          <w:marTop w:val="0"/>
          <w:marBottom w:val="0"/>
          <w:divBdr>
            <w:top w:val="none" w:sz="0" w:space="0" w:color="auto"/>
            <w:left w:val="none" w:sz="0" w:space="0" w:color="auto"/>
            <w:bottom w:val="none" w:sz="0" w:space="0" w:color="auto"/>
            <w:right w:val="none" w:sz="0" w:space="0" w:color="auto"/>
          </w:divBdr>
        </w:div>
      </w:divsChild>
    </w:div>
    <w:div w:id="162283787">
      <w:bodyDiv w:val="1"/>
      <w:marLeft w:val="0"/>
      <w:marRight w:val="0"/>
      <w:marTop w:val="0"/>
      <w:marBottom w:val="0"/>
      <w:divBdr>
        <w:top w:val="none" w:sz="0" w:space="0" w:color="auto"/>
        <w:left w:val="none" w:sz="0" w:space="0" w:color="auto"/>
        <w:bottom w:val="none" w:sz="0" w:space="0" w:color="auto"/>
        <w:right w:val="none" w:sz="0" w:space="0" w:color="auto"/>
      </w:divBdr>
      <w:divsChild>
        <w:div w:id="701367006">
          <w:marLeft w:val="0"/>
          <w:marRight w:val="0"/>
          <w:marTop w:val="0"/>
          <w:marBottom w:val="0"/>
          <w:divBdr>
            <w:top w:val="none" w:sz="0" w:space="0" w:color="auto"/>
            <w:left w:val="none" w:sz="0" w:space="0" w:color="auto"/>
            <w:bottom w:val="none" w:sz="0" w:space="0" w:color="auto"/>
            <w:right w:val="none" w:sz="0" w:space="0" w:color="auto"/>
          </w:divBdr>
        </w:div>
      </w:divsChild>
    </w:div>
    <w:div w:id="246813037">
      <w:bodyDiv w:val="1"/>
      <w:marLeft w:val="0"/>
      <w:marRight w:val="0"/>
      <w:marTop w:val="0"/>
      <w:marBottom w:val="0"/>
      <w:divBdr>
        <w:top w:val="none" w:sz="0" w:space="0" w:color="auto"/>
        <w:left w:val="none" w:sz="0" w:space="0" w:color="auto"/>
        <w:bottom w:val="none" w:sz="0" w:space="0" w:color="auto"/>
        <w:right w:val="none" w:sz="0" w:space="0" w:color="auto"/>
      </w:divBdr>
      <w:divsChild>
        <w:div w:id="1493064938">
          <w:marLeft w:val="0"/>
          <w:marRight w:val="0"/>
          <w:marTop w:val="0"/>
          <w:marBottom w:val="0"/>
          <w:divBdr>
            <w:top w:val="none" w:sz="0" w:space="0" w:color="auto"/>
            <w:left w:val="none" w:sz="0" w:space="0" w:color="auto"/>
            <w:bottom w:val="none" w:sz="0" w:space="0" w:color="auto"/>
            <w:right w:val="none" w:sz="0" w:space="0" w:color="auto"/>
          </w:divBdr>
        </w:div>
      </w:divsChild>
    </w:div>
    <w:div w:id="252935944">
      <w:bodyDiv w:val="1"/>
      <w:marLeft w:val="0"/>
      <w:marRight w:val="0"/>
      <w:marTop w:val="0"/>
      <w:marBottom w:val="0"/>
      <w:divBdr>
        <w:top w:val="none" w:sz="0" w:space="0" w:color="auto"/>
        <w:left w:val="none" w:sz="0" w:space="0" w:color="auto"/>
        <w:bottom w:val="none" w:sz="0" w:space="0" w:color="auto"/>
        <w:right w:val="none" w:sz="0" w:space="0" w:color="auto"/>
      </w:divBdr>
      <w:divsChild>
        <w:div w:id="1267007875">
          <w:marLeft w:val="0"/>
          <w:marRight w:val="0"/>
          <w:marTop w:val="0"/>
          <w:marBottom w:val="0"/>
          <w:divBdr>
            <w:top w:val="none" w:sz="0" w:space="0" w:color="auto"/>
            <w:left w:val="none" w:sz="0" w:space="0" w:color="auto"/>
            <w:bottom w:val="none" w:sz="0" w:space="0" w:color="auto"/>
            <w:right w:val="none" w:sz="0" w:space="0" w:color="auto"/>
          </w:divBdr>
        </w:div>
      </w:divsChild>
    </w:div>
    <w:div w:id="253321775">
      <w:bodyDiv w:val="1"/>
      <w:marLeft w:val="0"/>
      <w:marRight w:val="0"/>
      <w:marTop w:val="0"/>
      <w:marBottom w:val="0"/>
      <w:divBdr>
        <w:top w:val="none" w:sz="0" w:space="0" w:color="auto"/>
        <w:left w:val="none" w:sz="0" w:space="0" w:color="auto"/>
        <w:bottom w:val="none" w:sz="0" w:space="0" w:color="auto"/>
        <w:right w:val="none" w:sz="0" w:space="0" w:color="auto"/>
      </w:divBdr>
      <w:divsChild>
        <w:div w:id="1574967375">
          <w:marLeft w:val="0"/>
          <w:marRight w:val="0"/>
          <w:marTop w:val="0"/>
          <w:marBottom w:val="0"/>
          <w:divBdr>
            <w:top w:val="none" w:sz="0" w:space="0" w:color="auto"/>
            <w:left w:val="none" w:sz="0" w:space="0" w:color="auto"/>
            <w:bottom w:val="none" w:sz="0" w:space="0" w:color="auto"/>
            <w:right w:val="none" w:sz="0" w:space="0" w:color="auto"/>
          </w:divBdr>
        </w:div>
      </w:divsChild>
    </w:div>
    <w:div w:id="267587479">
      <w:bodyDiv w:val="1"/>
      <w:marLeft w:val="0"/>
      <w:marRight w:val="0"/>
      <w:marTop w:val="0"/>
      <w:marBottom w:val="0"/>
      <w:divBdr>
        <w:top w:val="none" w:sz="0" w:space="0" w:color="auto"/>
        <w:left w:val="none" w:sz="0" w:space="0" w:color="auto"/>
        <w:bottom w:val="none" w:sz="0" w:space="0" w:color="auto"/>
        <w:right w:val="none" w:sz="0" w:space="0" w:color="auto"/>
      </w:divBdr>
      <w:divsChild>
        <w:div w:id="1241788403">
          <w:marLeft w:val="0"/>
          <w:marRight w:val="0"/>
          <w:marTop w:val="0"/>
          <w:marBottom w:val="0"/>
          <w:divBdr>
            <w:top w:val="none" w:sz="0" w:space="0" w:color="auto"/>
            <w:left w:val="none" w:sz="0" w:space="0" w:color="auto"/>
            <w:bottom w:val="none" w:sz="0" w:space="0" w:color="auto"/>
            <w:right w:val="none" w:sz="0" w:space="0" w:color="auto"/>
          </w:divBdr>
        </w:div>
      </w:divsChild>
    </w:div>
    <w:div w:id="356196315">
      <w:bodyDiv w:val="1"/>
      <w:marLeft w:val="0"/>
      <w:marRight w:val="0"/>
      <w:marTop w:val="0"/>
      <w:marBottom w:val="0"/>
      <w:divBdr>
        <w:top w:val="none" w:sz="0" w:space="0" w:color="auto"/>
        <w:left w:val="none" w:sz="0" w:space="0" w:color="auto"/>
        <w:bottom w:val="none" w:sz="0" w:space="0" w:color="auto"/>
        <w:right w:val="none" w:sz="0" w:space="0" w:color="auto"/>
      </w:divBdr>
      <w:divsChild>
        <w:div w:id="50203783">
          <w:marLeft w:val="0"/>
          <w:marRight w:val="0"/>
          <w:marTop w:val="0"/>
          <w:marBottom w:val="0"/>
          <w:divBdr>
            <w:top w:val="none" w:sz="0" w:space="0" w:color="auto"/>
            <w:left w:val="none" w:sz="0" w:space="0" w:color="auto"/>
            <w:bottom w:val="none" w:sz="0" w:space="0" w:color="auto"/>
            <w:right w:val="none" w:sz="0" w:space="0" w:color="auto"/>
          </w:divBdr>
        </w:div>
      </w:divsChild>
    </w:div>
    <w:div w:id="361831112">
      <w:bodyDiv w:val="1"/>
      <w:marLeft w:val="0"/>
      <w:marRight w:val="0"/>
      <w:marTop w:val="0"/>
      <w:marBottom w:val="0"/>
      <w:divBdr>
        <w:top w:val="none" w:sz="0" w:space="0" w:color="auto"/>
        <w:left w:val="none" w:sz="0" w:space="0" w:color="auto"/>
        <w:bottom w:val="none" w:sz="0" w:space="0" w:color="auto"/>
        <w:right w:val="none" w:sz="0" w:space="0" w:color="auto"/>
      </w:divBdr>
      <w:divsChild>
        <w:div w:id="1125462263">
          <w:marLeft w:val="0"/>
          <w:marRight w:val="0"/>
          <w:marTop w:val="0"/>
          <w:marBottom w:val="0"/>
          <w:divBdr>
            <w:top w:val="none" w:sz="0" w:space="0" w:color="auto"/>
            <w:left w:val="none" w:sz="0" w:space="0" w:color="auto"/>
            <w:bottom w:val="none" w:sz="0" w:space="0" w:color="auto"/>
            <w:right w:val="none" w:sz="0" w:space="0" w:color="auto"/>
          </w:divBdr>
        </w:div>
      </w:divsChild>
    </w:div>
    <w:div w:id="372195038">
      <w:bodyDiv w:val="1"/>
      <w:marLeft w:val="0"/>
      <w:marRight w:val="0"/>
      <w:marTop w:val="0"/>
      <w:marBottom w:val="0"/>
      <w:divBdr>
        <w:top w:val="none" w:sz="0" w:space="0" w:color="auto"/>
        <w:left w:val="none" w:sz="0" w:space="0" w:color="auto"/>
        <w:bottom w:val="none" w:sz="0" w:space="0" w:color="auto"/>
        <w:right w:val="none" w:sz="0" w:space="0" w:color="auto"/>
      </w:divBdr>
      <w:divsChild>
        <w:div w:id="390153351">
          <w:marLeft w:val="0"/>
          <w:marRight w:val="0"/>
          <w:marTop w:val="0"/>
          <w:marBottom w:val="0"/>
          <w:divBdr>
            <w:top w:val="none" w:sz="0" w:space="0" w:color="auto"/>
            <w:left w:val="none" w:sz="0" w:space="0" w:color="auto"/>
            <w:bottom w:val="none" w:sz="0" w:space="0" w:color="auto"/>
            <w:right w:val="none" w:sz="0" w:space="0" w:color="auto"/>
          </w:divBdr>
        </w:div>
      </w:divsChild>
    </w:div>
    <w:div w:id="434785659">
      <w:bodyDiv w:val="1"/>
      <w:marLeft w:val="0"/>
      <w:marRight w:val="0"/>
      <w:marTop w:val="0"/>
      <w:marBottom w:val="0"/>
      <w:divBdr>
        <w:top w:val="none" w:sz="0" w:space="0" w:color="auto"/>
        <w:left w:val="none" w:sz="0" w:space="0" w:color="auto"/>
        <w:bottom w:val="none" w:sz="0" w:space="0" w:color="auto"/>
        <w:right w:val="none" w:sz="0" w:space="0" w:color="auto"/>
      </w:divBdr>
      <w:divsChild>
        <w:div w:id="1401711157">
          <w:marLeft w:val="0"/>
          <w:marRight w:val="0"/>
          <w:marTop w:val="0"/>
          <w:marBottom w:val="0"/>
          <w:divBdr>
            <w:top w:val="none" w:sz="0" w:space="0" w:color="auto"/>
            <w:left w:val="none" w:sz="0" w:space="0" w:color="auto"/>
            <w:bottom w:val="none" w:sz="0" w:space="0" w:color="auto"/>
            <w:right w:val="none" w:sz="0" w:space="0" w:color="auto"/>
          </w:divBdr>
        </w:div>
      </w:divsChild>
    </w:div>
    <w:div w:id="523448736">
      <w:bodyDiv w:val="1"/>
      <w:marLeft w:val="0"/>
      <w:marRight w:val="0"/>
      <w:marTop w:val="0"/>
      <w:marBottom w:val="0"/>
      <w:divBdr>
        <w:top w:val="none" w:sz="0" w:space="0" w:color="auto"/>
        <w:left w:val="none" w:sz="0" w:space="0" w:color="auto"/>
        <w:bottom w:val="none" w:sz="0" w:space="0" w:color="auto"/>
        <w:right w:val="none" w:sz="0" w:space="0" w:color="auto"/>
      </w:divBdr>
      <w:divsChild>
        <w:div w:id="1984194021">
          <w:marLeft w:val="0"/>
          <w:marRight w:val="0"/>
          <w:marTop w:val="0"/>
          <w:marBottom w:val="0"/>
          <w:divBdr>
            <w:top w:val="none" w:sz="0" w:space="0" w:color="auto"/>
            <w:left w:val="none" w:sz="0" w:space="0" w:color="auto"/>
            <w:bottom w:val="none" w:sz="0" w:space="0" w:color="auto"/>
            <w:right w:val="none" w:sz="0" w:space="0" w:color="auto"/>
          </w:divBdr>
        </w:div>
      </w:divsChild>
    </w:div>
    <w:div w:id="584194204">
      <w:bodyDiv w:val="1"/>
      <w:marLeft w:val="0"/>
      <w:marRight w:val="0"/>
      <w:marTop w:val="0"/>
      <w:marBottom w:val="0"/>
      <w:divBdr>
        <w:top w:val="none" w:sz="0" w:space="0" w:color="auto"/>
        <w:left w:val="none" w:sz="0" w:space="0" w:color="auto"/>
        <w:bottom w:val="none" w:sz="0" w:space="0" w:color="auto"/>
        <w:right w:val="none" w:sz="0" w:space="0" w:color="auto"/>
      </w:divBdr>
      <w:divsChild>
        <w:div w:id="476723468">
          <w:marLeft w:val="0"/>
          <w:marRight w:val="0"/>
          <w:marTop w:val="0"/>
          <w:marBottom w:val="0"/>
          <w:divBdr>
            <w:top w:val="none" w:sz="0" w:space="0" w:color="auto"/>
            <w:left w:val="none" w:sz="0" w:space="0" w:color="auto"/>
            <w:bottom w:val="none" w:sz="0" w:space="0" w:color="auto"/>
            <w:right w:val="none" w:sz="0" w:space="0" w:color="auto"/>
          </w:divBdr>
        </w:div>
      </w:divsChild>
    </w:div>
    <w:div w:id="590891770">
      <w:bodyDiv w:val="1"/>
      <w:marLeft w:val="0"/>
      <w:marRight w:val="0"/>
      <w:marTop w:val="0"/>
      <w:marBottom w:val="0"/>
      <w:divBdr>
        <w:top w:val="none" w:sz="0" w:space="0" w:color="auto"/>
        <w:left w:val="none" w:sz="0" w:space="0" w:color="auto"/>
        <w:bottom w:val="none" w:sz="0" w:space="0" w:color="auto"/>
        <w:right w:val="none" w:sz="0" w:space="0" w:color="auto"/>
      </w:divBdr>
      <w:divsChild>
        <w:div w:id="382485576">
          <w:marLeft w:val="0"/>
          <w:marRight w:val="0"/>
          <w:marTop w:val="0"/>
          <w:marBottom w:val="0"/>
          <w:divBdr>
            <w:top w:val="none" w:sz="0" w:space="0" w:color="auto"/>
            <w:left w:val="none" w:sz="0" w:space="0" w:color="auto"/>
            <w:bottom w:val="none" w:sz="0" w:space="0" w:color="auto"/>
            <w:right w:val="none" w:sz="0" w:space="0" w:color="auto"/>
          </w:divBdr>
        </w:div>
      </w:divsChild>
    </w:div>
    <w:div w:id="618074666">
      <w:bodyDiv w:val="1"/>
      <w:marLeft w:val="0"/>
      <w:marRight w:val="0"/>
      <w:marTop w:val="0"/>
      <w:marBottom w:val="0"/>
      <w:divBdr>
        <w:top w:val="none" w:sz="0" w:space="0" w:color="auto"/>
        <w:left w:val="none" w:sz="0" w:space="0" w:color="auto"/>
        <w:bottom w:val="none" w:sz="0" w:space="0" w:color="auto"/>
        <w:right w:val="none" w:sz="0" w:space="0" w:color="auto"/>
      </w:divBdr>
      <w:divsChild>
        <w:div w:id="467863914">
          <w:marLeft w:val="0"/>
          <w:marRight w:val="0"/>
          <w:marTop w:val="0"/>
          <w:marBottom w:val="0"/>
          <w:divBdr>
            <w:top w:val="none" w:sz="0" w:space="0" w:color="auto"/>
            <w:left w:val="none" w:sz="0" w:space="0" w:color="auto"/>
            <w:bottom w:val="none" w:sz="0" w:space="0" w:color="auto"/>
            <w:right w:val="none" w:sz="0" w:space="0" w:color="auto"/>
          </w:divBdr>
        </w:div>
      </w:divsChild>
    </w:div>
    <w:div w:id="731006615">
      <w:bodyDiv w:val="1"/>
      <w:marLeft w:val="0"/>
      <w:marRight w:val="0"/>
      <w:marTop w:val="0"/>
      <w:marBottom w:val="0"/>
      <w:divBdr>
        <w:top w:val="none" w:sz="0" w:space="0" w:color="auto"/>
        <w:left w:val="none" w:sz="0" w:space="0" w:color="auto"/>
        <w:bottom w:val="none" w:sz="0" w:space="0" w:color="auto"/>
        <w:right w:val="none" w:sz="0" w:space="0" w:color="auto"/>
      </w:divBdr>
      <w:divsChild>
        <w:div w:id="1824154245">
          <w:marLeft w:val="0"/>
          <w:marRight w:val="0"/>
          <w:marTop w:val="0"/>
          <w:marBottom w:val="0"/>
          <w:divBdr>
            <w:top w:val="none" w:sz="0" w:space="0" w:color="auto"/>
            <w:left w:val="none" w:sz="0" w:space="0" w:color="auto"/>
            <w:bottom w:val="none" w:sz="0" w:space="0" w:color="auto"/>
            <w:right w:val="none" w:sz="0" w:space="0" w:color="auto"/>
          </w:divBdr>
        </w:div>
      </w:divsChild>
    </w:div>
    <w:div w:id="760755159">
      <w:bodyDiv w:val="1"/>
      <w:marLeft w:val="0"/>
      <w:marRight w:val="0"/>
      <w:marTop w:val="0"/>
      <w:marBottom w:val="0"/>
      <w:divBdr>
        <w:top w:val="none" w:sz="0" w:space="0" w:color="auto"/>
        <w:left w:val="none" w:sz="0" w:space="0" w:color="auto"/>
        <w:bottom w:val="none" w:sz="0" w:space="0" w:color="auto"/>
        <w:right w:val="none" w:sz="0" w:space="0" w:color="auto"/>
      </w:divBdr>
      <w:divsChild>
        <w:div w:id="1039207966">
          <w:marLeft w:val="0"/>
          <w:marRight w:val="0"/>
          <w:marTop w:val="0"/>
          <w:marBottom w:val="0"/>
          <w:divBdr>
            <w:top w:val="none" w:sz="0" w:space="0" w:color="auto"/>
            <w:left w:val="none" w:sz="0" w:space="0" w:color="auto"/>
            <w:bottom w:val="none" w:sz="0" w:space="0" w:color="auto"/>
            <w:right w:val="none" w:sz="0" w:space="0" w:color="auto"/>
          </w:divBdr>
        </w:div>
      </w:divsChild>
    </w:div>
    <w:div w:id="769741485">
      <w:bodyDiv w:val="1"/>
      <w:marLeft w:val="0"/>
      <w:marRight w:val="0"/>
      <w:marTop w:val="0"/>
      <w:marBottom w:val="0"/>
      <w:divBdr>
        <w:top w:val="none" w:sz="0" w:space="0" w:color="auto"/>
        <w:left w:val="none" w:sz="0" w:space="0" w:color="auto"/>
        <w:bottom w:val="none" w:sz="0" w:space="0" w:color="auto"/>
        <w:right w:val="none" w:sz="0" w:space="0" w:color="auto"/>
      </w:divBdr>
      <w:divsChild>
        <w:div w:id="1970817007">
          <w:marLeft w:val="0"/>
          <w:marRight w:val="0"/>
          <w:marTop w:val="0"/>
          <w:marBottom w:val="0"/>
          <w:divBdr>
            <w:top w:val="none" w:sz="0" w:space="0" w:color="auto"/>
            <w:left w:val="none" w:sz="0" w:space="0" w:color="auto"/>
            <w:bottom w:val="none" w:sz="0" w:space="0" w:color="auto"/>
            <w:right w:val="none" w:sz="0" w:space="0" w:color="auto"/>
          </w:divBdr>
        </w:div>
      </w:divsChild>
    </w:div>
    <w:div w:id="784080446">
      <w:bodyDiv w:val="1"/>
      <w:marLeft w:val="0"/>
      <w:marRight w:val="0"/>
      <w:marTop w:val="0"/>
      <w:marBottom w:val="0"/>
      <w:divBdr>
        <w:top w:val="none" w:sz="0" w:space="0" w:color="auto"/>
        <w:left w:val="none" w:sz="0" w:space="0" w:color="auto"/>
        <w:bottom w:val="none" w:sz="0" w:space="0" w:color="auto"/>
        <w:right w:val="none" w:sz="0" w:space="0" w:color="auto"/>
      </w:divBdr>
      <w:divsChild>
        <w:div w:id="1072582846">
          <w:marLeft w:val="0"/>
          <w:marRight w:val="0"/>
          <w:marTop w:val="0"/>
          <w:marBottom w:val="0"/>
          <w:divBdr>
            <w:top w:val="none" w:sz="0" w:space="0" w:color="auto"/>
            <w:left w:val="none" w:sz="0" w:space="0" w:color="auto"/>
            <w:bottom w:val="none" w:sz="0" w:space="0" w:color="auto"/>
            <w:right w:val="none" w:sz="0" w:space="0" w:color="auto"/>
          </w:divBdr>
        </w:div>
      </w:divsChild>
    </w:div>
    <w:div w:id="881673547">
      <w:bodyDiv w:val="1"/>
      <w:marLeft w:val="0"/>
      <w:marRight w:val="0"/>
      <w:marTop w:val="0"/>
      <w:marBottom w:val="0"/>
      <w:divBdr>
        <w:top w:val="none" w:sz="0" w:space="0" w:color="auto"/>
        <w:left w:val="none" w:sz="0" w:space="0" w:color="auto"/>
        <w:bottom w:val="none" w:sz="0" w:space="0" w:color="auto"/>
        <w:right w:val="none" w:sz="0" w:space="0" w:color="auto"/>
      </w:divBdr>
      <w:divsChild>
        <w:div w:id="1853908256">
          <w:marLeft w:val="0"/>
          <w:marRight w:val="0"/>
          <w:marTop w:val="0"/>
          <w:marBottom w:val="0"/>
          <w:divBdr>
            <w:top w:val="none" w:sz="0" w:space="0" w:color="auto"/>
            <w:left w:val="none" w:sz="0" w:space="0" w:color="auto"/>
            <w:bottom w:val="none" w:sz="0" w:space="0" w:color="auto"/>
            <w:right w:val="none" w:sz="0" w:space="0" w:color="auto"/>
          </w:divBdr>
        </w:div>
      </w:divsChild>
    </w:div>
    <w:div w:id="913508918">
      <w:bodyDiv w:val="1"/>
      <w:marLeft w:val="0"/>
      <w:marRight w:val="0"/>
      <w:marTop w:val="0"/>
      <w:marBottom w:val="0"/>
      <w:divBdr>
        <w:top w:val="none" w:sz="0" w:space="0" w:color="auto"/>
        <w:left w:val="none" w:sz="0" w:space="0" w:color="auto"/>
        <w:bottom w:val="none" w:sz="0" w:space="0" w:color="auto"/>
        <w:right w:val="none" w:sz="0" w:space="0" w:color="auto"/>
      </w:divBdr>
      <w:divsChild>
        <w:div w:id="1559244905">
          <w:marLeft w:val="0"/>
          <w:marRight w:val="0"/>
          <w:marTop w:val="0"/>
          <w:marBottom w:val="0"/>
          <w:divBdr>
            <w:top w:val="none" w:sz="0" w:space="0" w:color="auto"/>
            <w:left w:val="none" w:sz="0" w:space="0" w:color="auto"/>
            <w:bottom w:val="none" w:sz="0" w:space="0" w:color="auto"/>
            <w:right w:val="none" w:sz="0" w:space="0" w:color="auto"/>
          </w:divBdr>
        </w:div>
      </w:divsChild>
    </w:div>
    <w:div w:id="923077614">
      <w:bodyDiv w:val="1"/>
      <w:marLeft w:val="0"/>
      <w:marRight w:val="0"/>
      <w:marTop w:val="0"/>
      <w:marBottom w:val="0"/>
      <w:divBdr>
        <w:top w:val="none" w:sz="0" w:space="0" w:color="auto"/>
        <w:left w:val="none" w:sz="0" w:space="0" w:color="auto"/>
        <w:bottom w:val="none" w:sz="0" w:space="0" w:color="auto"/>
        <w:right w:val="none" w:sz="0" w:space="0" w:color="auto"/>
      </w:divBdr>
      <w:divsChild>
        <w:div w:id="1035696525">
          <w:marLeft w:val="0"/>
          <w:marRight w:val="0"/>
          <w:marTop w:val="0"/>
          <w:marBottom w:val="0"/>
          <w:divBdr>
            <w:top w:val="none" w:sz="0" w:space="0" w:color="auto"/>
            <w:left w:val="none" w:sz="0" w:space="0" w:color="auto"/>
            <w:bottom w:val="none" w:sz="0" w:space="0" w:color="auto"/>
            <w:right w:val="none" w:sz="0" w:space="0" w:color="auto"/>
          </w:divBdr>
        </w:div>
      </w:divsChild>
    </w:div>
    <w:div w:id="951400445">
      <w:bodyDiv w:val="1"/>
      <w:marLeft w:val="0"/>
      <w:marRight w:val="0"/>
      <w:marTop w:val="0"/>
      <w:marBottom w:val="0"/>
      <w:divBdr>
        <w:top w:val="none" w:sz="0" w:space="0" w:color="auto"/>
        <w:left w:val="none" w:sz="0" w:space="0" w:color="auto"/>
        <w:bottom w:val="none" w:sz="0" w:space="0" w:color="auto"/>
        <w:right w:val="none" w:sz="0" w:space="0" w:color="auto"/>
      </w:divBdr>
      <w:divsChild>
        <w:div w:id="1548494892">
          <w:marLeft w:val="0"/>
          <w:marRight w:val="0"/>
          <w:marTop w:val="0"/>
          <w:marBottom w:val="0"/>
          <w:divBdr>
            <w:top w:val="none" w:sz="0" w:space="0" w:color="auto"/>
            <w:left w:val="none" w:sz="0" w:space="0" w:color="auto"/>
            <w:bottom w:val="none" w:sz="0" w:space="0" w:color="auto"/>
            <w:right w:val="none" w:sz="0" w:space="0" w:color="auto"/>
          </w:divBdr>
        </w:div>
      </w:divsChild>
    </w:div>
    <w:div w:id="1103455883">
      <w:bodyDiv w:val="1"/>
      <w:marLeft w:val="0"/>
      <w:marRight w:val="0"/>
      <w:marTop w:val="0"/>
      <w:marBottom w:val="0"/>
      <w:divBdr>
        <w:top w:val="none" w:sz="0" w:space="0" w:color="auto"/>
        <w:left w:val="none" w:sz="0" w:space="0" w:color="auto"/>
        <w:bottom w:val="none" w:sz="0" w:space="0" w:color="auto"/>
        <w:right w:val="none" w:sz="0" w:space="0" w:color="auto"/>
      </w:divBdr>
      <w:divsChild>
        <w:div w:id="981884883">
          <w:marLeft w:val="0"/>
          <w:marRight w:val="0"/>
          <w:marTop w:val="0"/>
          <w:marBottom w:val="0"/>
          <w:divBdr>
            <w:top w:val="none" w:sz="0" w:space="0" w:color="auto"/>
            <w:left w:val="none" w:sz="0" w:space="0" w:color="auto"/>
            <w:bottom w:val="none" w:sz="0" w:space="0" w:color="auto"/>
            <w:right w:val="none" w:sz="0" w:space="0" w:color="auto"/>
          </w:divBdr>
        </w:div>
      </w:divsChild>
    </w:div>
    <w:div w:id="1119303817">
      <w:bodyDiv w:val="1"/>
      <w:marLeft w:val="0"/>
      <w:marRight w:val="0"/>
      <w:marTop w:val="0"/>
      <w:marBottom w:val="0"/>
      <w:divBdr>
        <w:top w:val="none" w:sz="0" w:space="0" w:color="auto"/>
        <w:left w:val="none" w:sz="0" w:space="0" w:color="auto"/>
        <w:bottom w:val="none" w:sz="0" w:space="0" w:color="auto"/>
        <w:right w:val="none" w:sz="0" w:space="0" w:color="auto"/>
      </w:divBdr>
      <w:divsChild>
        <w:div w:id="1157500073">
          <w:marLeft w:val="0"/>
          <w:marRight w:val="0"/>
          <w:marTop w:val="0"/>
          <w:marBottom w:val="0"/>
          <w:divBdr>
            <w:top w:val="none" w:sz="0" w:space="0" w:color="auto"/>
            <w:left w:val="none" w:sz="0" w:space="0" w:color="auto"/>
            <w:bottom w:val="none" w:sz="0" w:space="0" w:color="auto"/>
            <w:right w:val="none" w:sz="0" w:space="0" w:color="auto"/>
          </w:divBdr>
        </w:div>
      </w:divsChild>
    </w:div>
    <w:div w:id="1127048269">
      <w:bodyDiv w:val="1"/>
      <w:marLeft w:val="0"/>
      <w:marRight w:val="0"/>
      <w:marTop w:val="0"/>
      <w:marBottom w:val="0"/>
      <w:divBdr>
        <w:top w:val="none" w:sz="0" w:space="0" w:color="auto"/>
        <w:left w:val="none" w:sz="0" w:space="0" w:color="auto"/>
        <w:bottom w:val="none" w:sz="0" w:space="0" w:color="auto"/>
        <w:right w:val="none" w:sz="0" w:space="0" w:color="auto"/>
      </w:divBdr>
      <w:divsChild>
        <w:div w:id="292104700">
          <w:marLeft w:val="0"/>
          <w:marRight w:val="0"/>
          <w:marTop w:val="0"/>
          <w:marBottom w:val="0"/>
          <w:divBdr>
            <w:top w:val="none" w:sz="0" w:space="0" w:color="auto"/>
            <w:left w:val="none" w:sz="0" w:space="0" w:color="auto"/>
            <w:bottom w:val="none" w:sz="0" w:space="0" w:color="auto"/>
            <w:right w:val="none" w:sz="0" w:space="0" w:color="auto"/>
          </w:divBdr>
        </w:div>
      </w:divsChild>
    </w:div>
    <w:div w:id="1273442216">
      <w:bodyDiv w:val="1"/>
      <w:marLeft w:val="0"/>
      <w:marRight w:val="0"/>
      <w:marTop w:val="0"/>
      <w:marBottom w:val="0"/>
      <w:divBdr>
        <w:top w:val="none" w:sz="0" w:space="0" w:color="auto"/>
        <w:left w:val="none" w:sz="0" w:space="0" w:color="auto"/>
        <w:bottom w:val="none" w:sz="0" w:space="0" w:color="auto"/>
        <w:right w:val="none" w:sz="0" w:space="0" w:color="auto"/>
      </w:divBdr>
      <w:divsChild>
        <w:div w:id="304968540">
          <w:marLeft w:val="0"/>
          <w:marRight w:val="0"/>
          <w:marTop w:val="0"/>
          <w:marBottom w:val="0"/>
          <w:divBdr>
            <w:top w:val="none" w:sz="0" w:space="0" w:color="auto"/>
            <w:left w:val="none" w:sz="0" w:space="0" w:color="auto"/>
            <w:bottom w:val="none" w:sz="0" w:space="0" w:color="auto"/>
            <w:right w:val="none" w:sz="0" w:space="0" w:color="auto"/>
          </w:divBdr>
        </w:div>
      </w:divsChild>
    </w:div>
    <w:div w:id="1364092511">
      <w:bodyDiv w:val="1"/>
      <w:marLeft w:val="0"/>
      <w:marRight w:val="0"/>
      <w:marTop w:val="0"/>
      <w:marBottom w:val="0"/>
      <w:divBdr>
        <w:top w:val="none" w:sz="0" w:space="0" w:color="auto"/>
        <w:left w:val="none" w:sz="0" w:space="0" w:color="auto"/>
        <w:bottom w:val="none" w:sz="0" w:space="0" w:color="auto"/>
        <w:right w:val="none" w:sz="0" w:space="0" w:color="auto"/>
      </w:divBdr>
      <w:divsChild>
        <w:div w:id="506290131">
          <w:marLeft w:val="0"/>
          <w:marRight w:val="0"/>
          <w:marTop w:val="0"/>
          <w:marBottom w:val="0"/>
          <w:divBdr>
            <w:top w:val="none" w:sz="0" w:space="0" w:color="auto"/>
            <w:left w:val="none" w:sz="0" w:space="0" w:color="auto"/>
            <w:bottom w:val="none" w:sz="0" w:space="0" w:color="auto"/>
            <w:right w:val="none" w:sz="0" w:space="0" w:color="auto"/>
          </w:divBdr>
        </w:div>
      </w:divsChild>
    </w:div>
    <w:div w:id="1547646770">
      <w:bodyDiv w:val="1"/>
      <w:marLeft w:val="0"/>
      <w:marRight w:val="0"/>
      <w:marTop w:val="0"/>
      <w:marBottom w:val="0"/>
      <w:divBdr>
        <w:top w:val="none" w:sz="0" w:space="0" w:color="auto"/>
        <w:left w:val="none" w:sz="0" w:space="0" w:color="auto"/>
        <w:bottom w:val="none" w:sz="0" w:space="0" w:color="auto"/>
        <w:right w:val="none" w:sz="0" w:space="0" w:color="auto"/>
      </w:divBdr>
      <w:divsChild>
        <w:div w:id="342786033">
          <w:marLeft w:val="0"/>
          <w:marRight w:val="0"/>
          <w:marTop w:val="0"/>
          <w:marBottom w:val="0"/>
          <w:divBdr>
            <w:top w:val="none" w:sz="0" w:space="0" w:color="auto"/>
            <w:left w:val="none" w:sz="0" w:space="0" w:color="auto"/>
            <w:bottom w:val="none" w:sz="0" w:space="0" w:color="auto"/>
            <w:right w:val="none" w:sz="0" w:space="0" w:color="auto"/>
          </w:divBdr>
        </w:div>
      </w:divsChild>
    </w:div>
    <w:div w:id="1561746006">
      <w:bodyDiv w:val="1"/>
      <w:marLeft w:val="0"/>
      <w:marRight w:val="0"/>
      <w:marTop w:val="0"/>
      <w:marBottom w:val="0"/>
      <w:divBdr>
        <w:top w:val="none" w:sz="0" w:space="0" w:color="auto"/>
        <w:left w:val="none" w:sz="0" w:space="0" w:color="auto"/>
        <w:bottom w:val="none" w:sz="0" w:space="0" w:color="auto"/>
        <w:right w:val="none" w:sz="0" w:space="0" w:color="auto"/>
      </w:divBdr>
      <w:divsChild>
        <w:div w:id="1126850008">
          <w:marLeft w:val="0"/>
          <w:marRight w:val="0"/>
          <w:marTop w:val="0"/>
          <w:marBottom w:val="0"/>
          <w:divBdr>
            <w:top w:val="none" w:sz="0" w:space="0" w:color="auto"/>
            <w:left w:val="none" w:sz="0" w:space="0" w:color="auto"/>
            <w:bottom w:val="none" w:sz="0" w:space="0" w:color="auto"/>
            <w:right w:val="none" w:sz="0" w:space="0" w:color="auto"/>
          </w:divBdr>
        </w:div>
      </w:divsChild>
    </w:div>
    <w:div w:id="1574462536">
      <w:bodyDiv w:val="1"/>
      <w:marLeft w:val="0"/>
      <w:marRight w:val="0"/>
      <w:marTop w:val="0"/>
      <w:marBottom w:val="0"/>
      <w:divBdr>
        <w:top w:val="none" w:sz="0" w:space="0" w:color="auto"/>
        <w:left w:val="none" w:sz="0" w:space="0" w:color="auto"/>
        <w:bottom w:val="none" w:sz="0" w:space="0" w:color="auto"/>
        <w:right w:val="none" w:sz="0" w:space="0" w:color="auto"/>
      </w:divBdr>
      <w:divsChild>
        <w:div w:id="2109353513">
          <w:marLeft w:val="0"/>
          <w:marRight w:val="0"/>
          <w:marTop w:val="0"/>
          <w:marBottom w:val="0"/>
          <w:divBdr>
            <w:top w:val="none" w:sz="0" w:space="0" w:color="auto"/>
            <w:left w:val="none" w:sz="0" w:space="0" w:color="auto"/>
            <w:bottom w:val="none" w:sz="0" w:space="0" w:color="auto"/>
            <w:right w:val="none" w:sz="0" w:space="0" w:color="auto"/>
          </w:divBdr>
        </w:div>
      </w:divsChild>
    </w:div>
    <w:div w:id="1576282411">
      <w:bodyDiv w:val="1"/>
      <w:marLeft w:val="0"/>
      <w:marRight w:val="0"/>
      <w:marTop w:val="0"/>
      <w:marBottom w:val="0"/>
      <w:divBdr>
        <w:top w:val="none" w:sz="0" w:space="0" w:color="auto"/>
        <w:left w:val="none" w:sz="0" w:space="0" w:color="auto"/>
        <w:bottom w:val="none" w:sz="0" w:space="0" w:color="auto"/>
        <w:right w:val="none" w:sz="0" w:space="0" w:color="auto"/>
      </w:divBdr>
      <w:divsChild>
        <w:div w:id="734277935">
          <w:marLeft w:val="0"/>
          <w:marRight w:val="0"/>
          <w:marTop w:val="0"/>
          <w:marBottom w:val="0"/>
          <w:divBdr>
            <w:top w:val="none" w:sz="0" w:space="0" w:color="auto"/>
            <w:left w:val="none" w:sz="0" w:space="0" w:color="auto"/>
            <w:bottom w:val="none" w:sz="0" w:space="0" w:color="auto"/>
            <w:right w:val="none" w:sz="0" w:space="0" w:color="auto"/>
          </w:divBdr>
        </w:div>
      </w:divsChild>
    </w:div>
    <w:div w:id="1580477132">
      <w:bodyDiv w:val="1"/>
      <w:marLeft w:val="0"/>
      <w:marRight w:val="0"/>
      <w:marTop w:val="0"/>
      <w:marBottom w:val="0"/>
      <w:divBdr>
        <w:top w:val="none" w:sz="0" w:space="0" w:color="auto"/>
        <w:left w:val="none" w:sz="0" w:space="0" w:color="auto"/>
        <w:bottom w:val="none" w:sz="0" w:space="0" w:color="auto"/>
        <w:right w:val="none" w:sz="0" w:space="0" w:color="auto"/>
      </w:divBdr>
      <w:divsChild>
        <w:div w:id="1556236259">
          <w:marLeft w:val="0"/>
          <w:marRight w:val="0"/>
          <w:marTop w:val="0"/>
          <w:marBottom w:val="0"/>
          <w:divBdr>
            <w:top w:val="none" w:sz="0" w:space="0" w:color="auto"/>
            <w:left w:val="none" w:sz="0" w:space="0" w:color="auto"/>
            <w:bottom w:val="none" w:sz="0" w:space="0" w:color="auto"/>
            <w:right w:val="none" w:sz="0" w:space="0" w:color="auto"/>
          </w:divBdr>
        </w:div>
      </w:divsChild>
    </w:div>
    <w:div w:id="1612937040">
      <w:bodyDiv w:val="1"/>
      <w:marLeft w:val="0"/>
      <w:marRight w:val="0"/>
      <w:marTop w:val="0"/>
      <w:marBottom w:val="0"/>
      <w:divBdr>
        <w:top w:val="none" w:sz="0" w:space="0" w:color="auto"/>
        <w:left w:val="none" w:sz="0" w:space="0" w:color="auto"/>
        <w:bottom w:val="none" w:sz="0" w:space="0" w:color="auto"/>
        <w:right w:val="none" w:sz="0" w:space="0" w:color="auto"/>
      </w:divBdr>
      <w:divsChild>
        <w:div w:id="992444384">
          <w:marLeft w:val="0"/>
          <w:marRight w:val="0"/>
          <w:marTop w:val="0"/>
          <w:marBottom w:val="0"/>
          <w:divBdr>
            <w:top w:val="none" w:sz="0" w:space="0" w:color="auto"/>
            <w:left w:val="none" w:sz="0" w:space="0" w:color="auto"/>
            <w:bottom w:val="none" w:sz="0" w:space="0" w:color="auto"/>
            <w:right w:val="none" w:sz="0" w:space="0" w:color="auto"/>
          </w:divBdr>
        </w:div>
      </w:divsChild>
    </w:div>
    <w:div w:id="1614247942">
      <w:bodyDiv w:val="1"/>
      <w:marLeft w:val="0"/>
      <w:marRight w:val="0"/>
      <w:marTop w:val="0"/>
      <w:marBottom w:val="0"/>
      <w:divBdr>
        <w:top w:val="none" w:sz="0" w:space="0" w:color="auto"/>
        <w:left w:val="none" w:sz="0" w:space="0" w:color="auto"/>
        <w:bottom w:val="none" w:sz="0" w:space="0" w:color="auto"/>
        <w:right w:val="none" w:sz="0" w:space="0" w:color="auto"/>
      </w:divBdr>
      <w:divsChild>
        <w:div w:id="895362917">
          <w:marLeft w:val="0"/>
          <w:marRight w:val="0"/>
          <w:marTop w:val="0"/>
          <w:marBottom w:val="0"/>
          <w:divBdr>
            <w:top w:val="none" w:sz="0" w:space="0" w:color="auto"/>
            <w:left w:val="none" w:sz="0" w:space="0" w:color="auto"/>
            <w:bottom w:val="none" w:sz="0" w:space="0" w:color="auto"/>
            <w:right w:val="none" w:sz="0" w:space="0" w:color="auto"/>
          </w:divBdr>
        </w:div>
      </w:divsChild>
    </w:div>
    <w:div w:id="1626882913">
      <w:bodyDiv w:val="1"/>
      <w:marLeft w:val="0"/>
      <w:marRight w:val="0"/>
      <w:marTop w:val="0"/>
      <w:marBottom w:val="0"/>
      <w:divBdr>
        <w:top w:val="none" w:sz="0" w:space="0" w:color="auto"/>
        <w:left w:val="none" w:sz="0" w:space="0" w:color="auto"/>
        <w:bottom w:val="none" w:sz="0" w:space="0" w:color="auto"/>
        <w:right w:val="none" w:sz="0" w:space="0" w:color="auto"/>
      </w:divBdr>
      <w:divsChild>
        <w:div w:id="2131167879">
          <w:marLeft w:val="0"/>
          <w:marRight w:val="0"/>
          <w:marTop w:val="0"/>
          <w:marBottom w:val="0"/>
          <w:divBdr>
            <w:top w:val="none" w:sz="0" w:space="0" w:color="auto"/>
            <w:left w:val="none" w:sz="0" w:space="0" w:color="auto"/>
            <w:bottom w:val="none" w:sz="0" w:space="0" w:color="auto"/>
            <w:right w:val="none" w:sz="0" w:space="0" w:color="auto"/>
          </w:divBdr>
        </w:div>
      </w:divsChild>
    </w:div>
    <w:div w:id="1629125303">
      <w:bodyDiv w:val="1"/>
      <w:marLeft w:val="0"/>
      <w:marRight w:val="0"/>
      <w:marTop w:val="0"/>
      <w:marBottom w:val="0"/>
      <w:divBdr>
        <w:top w:val="none" w:sz="0" w:space="0" w:color="auto"/>
        <w:left w:val="none" w:sz="0" w:space="0" w:color="auto"/>
        <w:bottom w:val="none" w:sz="0" w:space="0" w:color="auto"/>
        <w:right w:val="none" w:sz="0" w:space="0" w:color="auto"/>
      </w:divBdr>
      <w:divsChild>
        <w:div w:id="1092431190">
          <w:marLeft w:val="0"/>
          <w:marRight w:val="0"/>
          <w:marTop w:val="0"/>
          <w:marBottom w:val="0"/>
          <w:divBdr>
            <w:top w:val="none" w:sz="0" w:space="0" w:color="auto"/>
            <w:left w:val="none" w:sz="0" w:space="0" w:color="auto"/>
            <w:bottom w:val="none" w:sz="0" w:space="0" w:color="auto"/>
            <w:right w:val="none" w:sz="0" w:space="0" w:color="auto"/>
          </w:divBdr>
        </w:div>
      </w:divsChild>
    </w:div>
    <w:div w:id="1677611930">
      <w:bodyDiv w:val="1"/>
      <w:marLeft w:val="0"/>
      <w:marRight w:val="0"/>
      <w:marTop w:val="0"/>
      <w:marBottom w:val="0"/>
      <w:divBdr>
        <w:top w:val="none" w:sz="0" w:space="0" w:color="auto"/>
        <w:left w:val="none" w:sz="0" w:space="0" w:color="auto"/>
        <w:bottom w:val="none" w:sz="0" w:space="0" w:color="auto"/>
        <w:right w:val="none" w:sz="0" w:space="0" w:color="auto"/>
      </w:divBdr>
      <w:divsChild>
        <w:div w:id="1200438596">
          <w:marLeft w:val="0"/>
          <w:marRight w:val="0"/>
          <w:marTop w:val="0"/>
          <w:marBottom w:val="0"/>
          <w:divBdr>
            <w:top w:val="none" w:sz="0" w:space="0" w:color="auto"/>
            <w:left w:val="none" w:sz="0" w:space="0" w:color="auto"/>
            <w:bottom w:val="none" w:sz="0" w:space="0" w:color="auto"/>
            <w:right w:val="none" w:sz="0" w:space="0" w:color="auto"/>
          </w:divBdr>
        </w:div>
      </w:divsChild>
    </w:div>
    <w:div w:id="1697850702">
      <w:bodyDiv w:val="1"/>
      <w:marLeft w:val="0"/>
      <w:marRight w:val="0"/>
      <w:marTop w:val="0"/>
      <w:marBottom w:val="0"/>
      <w:divBdr>
        <w:top w:val="none" w:sz="0" w:space="0" w:color="auto"/>
        <w:left w:val="none" w:sz="0" w:space="0" w:color="auto"/>
        <w:bottom w:val="none" w:sz="0" w:space="0" w:color="auto"/>
        <w:right w:val="none" w:sz="0" w:space="0" w:color="auto"/>
      </w:divBdr>
      <w:divsChild>
        <w:div w:id="1200893057">
          <w:marLeft w:val="0"/>
          <w:marRight w:val="0"/>
          <w:marTop w:val="0"/>
          <w:marBottom w:val="0"/>
          <w:divBdr>
            <w:top w:val="none" w:sz="0" w:space="0" w:color="auto"/>
            <w:left w:val="none" w:sz="0" w:space="0" w:color="auto"/>
            <w:bottom w:val="none" w:sz="0" w:space="0" w:color="auto"/>
            <w:right w:val="none" w:sz="0" w:space="0" w:color="auto"/>
          </w:divBdr>
        </w:div>
      </w:divsChild>
    </w:div>
    <w:div w:id="1734962544">
      <w:bodyDiv w:val="1"/>
      <w:marLeft w:val="0"/>
      <w:marRight w:val="0"/>
      <w:marTop w:val="0"/>
      <w:marBottom w:val="0"/>
      <w:divBdr>
        <w:top w:val="none" w:sz="0" w:space="0" w:color="auto"/>
        <w:left w:val="none" w:sz="0" w:space="0" w:color="auto"/>
        <w:bottom w:val="none" w:sz="0" w:space="0" w:color="auto"/>
        <w:right w:val="none" w:sz="0" w:space="0" w:color="auto"/>
      </w:divBdr>
      <w:divsChild>
        <w:div w:id="1610358205">
          <w:marLeft w:val="0"/>
          <w:marRight w:val="0"/>
          <w:marTop w:val="0"/>
          <w:marBottom w:val="0"/>
          <w:divBdr>
            <w:top w:val="none" w:sz="0" w:space="0" w:color="auto"/>
            <w:left w:val="none" w:sz="0" w:space="0" w:color="auto"/>
            <w:bottom w:val="none" w:sz="0" w:space="0" w:color="auto"/>
            <w:right w:val="none" w:sz="0" w:space="0" w:color="auto"/>
          </w:divBdr>
        </w:div>
      </w:divsChild>
    </w:div>
    <w:div w:id="1744521885">
      <w:bodyDiv w:val="1"/>
      <w:marLeft w:val="0"/>
      <w:marRight w:val="0"/>
      <w:marTop w:val="0"/>
      <w:marBottom w:val="0"/>
      <w:divBdr>
        <w:top w:val="none" w:sz="0" w:space="0" w:color="auto"/>
        <w:left w:val="none" w:sz="0" w:space="0" w:color="auto"/>
        <w:bottom w:val="none" w:sz="0" w:space="0" w:color="auto"/>
        <w:right w:val="none" w:sz="0" w:space="0" w:color="auto"/>
      </w:divBdr>
      <w:divsChild>
        <w:div w:id="1015811229">
          <w:marLeft w:val="0"/>
          <w:marRight w:val="0"/>
          <w:marTop w:val="0"/>
          <w:marBottom w:val="0"/>
          <w:divBdr>
            <w:top w:val="none" w:sz="0" w:space="0" w:color="auto"/>
            <w:left w:val="none" w:sz="0" w:space="0" w:color="auto"/>
            <w:bottom w:val="none" w:sz="0" w:space="0" w:color="auto"/>
            <w:right w:val="none" w:sz="0" w:space="0" w:color="auto"/>
          </w:divBdr>
        </w:div>
      </w:divsChild>
    </w:div>
    <w:div w:id="1767924486">
      <w:bodyDiv w:val="1"/>
      <w:marLeft w:val="0"/>
      <w:marRight w:val="0"/>
      <w:marTop w:val="0"/>
      <w:marBottom w:val="0"/>
      <w:divBdr>
        <w:top w:val="none" w:sz="0" w:space="0" w:color="auto"/>
        <w:left w:val="none" w:sz="0" w:space="0" w:color="auto"/>
        <w:bottom w:val="none" w:sz="0" w:space="0" w:color="auto"/>
        <w:right w:val="none" w:sz="0" w:space="0" w:color="auto"/>
      </w:divBdr>
      <w:divsChild>
        <w:div w:id="390008635">
          <w:marLeft w:val="0"/>
          <w:marRight w:val="0"/>
          <w:marTop w:val="0"/>
          <w:marBottom w:val="0"/>
          <w:divBdr>
            <w:top w:val="none" w:sz="0" w:space="0" w:color="auto"/>
            <w:left w:val="none" w:sz="0" w:space="0" w:color="auto"/>
            <w:bottom w:val="none" w:sz="0" w:space="0" w:color="auto"/>
            <w:right w:val="none" w:sz="0" w:space="0" w:color="auto"/>
          </w:divBdr>
        </w:div>
      </w:divsChild>
    </w:div>
    <w:div w:id="1878465155">
      <w:bodyDiv w:val="1"/>
      <w:marLeft w:val="0"/>
      <w:marRight w:val="0"/>
      <w:marTop w:val="0"/>
      <w:marBottom w:val="0"/>
      <w:divBdr>
        <w:top w:val="none" w:sz="0" w:space="0" w:color="auto"/>
        <w:left w:val="none" w:sz="0" w:space="0" w:color="auto"/>
        <w:bottom w:val="none" w:sz="0" w:space="0" w:color="auto"/>
        <w:right w:val="none" w:sz="0" w:space="0" w:color="auto"/>
      </w:divBdr>
      <w:divsChild>
        <w:div w:id="2074619116">
          <w:marLeft w:val="0"/>
          <w:marRight w:val="0"/>
          <w:marTop w:val="0"/>
          <w:marBottom w:val="0"/>
          <w:divBdr>
            <w:top w:val="none" w:sz="0" w:space="0" w:color="auto"/>
            <w:left w:val="none" w:sz="0" w:space="0" w:color="auto"/>
            <w:bottom w:val="none" w:sz="0" w:space="0" w:color="auto"/>
            <w:right w:val="none" w:sz="0" w:space="0" w:color="auto"/>
          </w:divBdr>
        </w:div>
      </w:divsChild>
    </w:div>
    <w:div w:id="1892107953">
      <w:bodyDiv w:val="1"/>
      <w:marLeft w:val="0"/>
      <w:marRight w:val="0"/>
      <w:marTop w:val="0"/>
      <w:marBottom w:val="0"/>
      <w:divBdr>
        <w:top w:val="none" w:sz="0" w:space="0" w:color="auto"/>
        <w:left w:val="none" w:sz="0" w:space="0" w:color="auto"/>
        <w:bottom w:val="none" w:sz="0" w:space="0" w:color="auto"/>
        <w:right w:val="none" w:sz="0" w:space="0" w:color="auto"/>
      </w:divBdr>
      <w:divsChild>
        <w:div w:id="1042946830">
          <w:marLeft w:val="0"/>
          <w:marRight w:val="0"/>
          <w:marTop w:val="0"/>
          <w:marBottom w:val="0"/>
          <w:divBdr>
            <w:top w:val="none" w:sz="0" w:space="0" w:color="auto"/>
            <w:left w:val="none" w:sz="0" w:space="0" w:color="auto"/>
            <w:bottom w:val="none" w:sz="0" w:space="0" w:color="auto"/>
            <w:right w:val="none" w:sz="0" w:space="0" w:color="auto"/>
          </w:divBdr>
        </w:div>
      </w:divsChild>
    </w:div>
    <w:div w:id="1932273715">
      <w:bodyDiv w:val="1"/>
      <w:marLeft w:val="0"/>
      <w:marRight w:val="0"/>
      <w:marTop w:val="0"/>
      <w:marBottom w:val="0"/>
      <w:divBdr>
        <w:top w:val="none" w:sz="0" w:space="0" w:color="auto"/>
        <w:left w:val="none" w:sz="0" w:space="0" w:color="auto"/>
        <w:bottom w:val="none" w:sz="0" w:space="0" w:color="auto"/>
        <w:right w:val="none" w:sz="0" w:space="0" w:color="auto"/>
      </w:divBdr>
      <w:divsChild>
        <w:div w:id="484855973">
          <w:marLeft w:val="0"/>
          <w:marRight w:val="0"/>
          <w:marTop w:val="0"/>
          <w:marBottom w:val="0"/>
          <w:divBdr>
            <w:top w:val="none" w:sz="0" w:space="0" w:color="auto"/>
            <w:left w:val="none" w:sz="0" w:space="0" w:color="auto"/>
            <w:bottom w:val="none" w:sz="0" w:space="0" w:color="auto"/>
            <w:right w:val="none" w:sz="0" w:space="0" w:color="auto"/>
          </w:divBdr>
        </w:div>
      </w:divsChild>
    </w:div>
    <w:div w:id="1938173399">
      <w:bodyDiv w:val="1"/>
      <w:marLeft w:val="0"/>
      <w:marRight w:val="0"/>
      <w:marTop w:val="0"/>
      <w:marBottom w:val="0"/>
      <w:divBdr>
        <w:top w:val="none" w:sz="0" w:space="0" w:color="auto"/>
        <w:left w:val="none" w:sz="0" w:space="0" w:color="auto"/>
        <w:bottom w:val="none" w:sz="0" w:space="0" w:color="auto"/>
        <w:right w:val="none" w:sz="0" w:space="0" w:color="auto"/>
      </w:divBdr>
      <w:divsChild>
        <w:div w:id="1898663117">
          <w:marLeft w:val="0"/>
          <w:marRight w:val="0"/>
          <w:marTop w:val="0"/>
          <w:marBottom w:val="0"/>
          <w:divBdr>
            <w:top w:val="none" w:sz="0" w:space="0" w:color="auto"/>
            <w:left w:val="none" w:sz="0" w:space="0" w:color="auto"/>
            <w:bottom w:val="none" w:sz="0" w:space="0" w:color="auto"/>
            <w:right w:val="none" w:sz="0" w:space="0" w:color="auto"/>
          </w:divBdr>
        </w:div>
      </w:divsChild>
    </w:div>
    <w:div w:id="1990204038">
      <w:bodyDiv w:val="1"/>
      <w:marLeft w:val="0"/>
      <w:marRight w:val="0"/>
      <w:marTop w:val="0"/>
      <w:marBottom w:val="0"/>
      <w:divBdr>
        <w:top w:val="none" w:sz="0" w:space="0" w:color="auto"/>
        <w:left w:val="none" w:sz="0" w:space="0" w:color="auto"/>
        <w:bottom w:val="none" w:sz="0" w:space="0" w:color="auto"/>
        <w:right w:val="none" w:sz="0" w:space="0" w:color="auto"/>
      </w:divBdr>
      <w:divsChild>
        <w:div w:id="14879356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A09946-1791-4618-A067-50453BB22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7340</TotalTime>
  <Pages>11</Pages>
  <Words>2956</Words>
  <Characters>16853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Roberts (1904126)</cp:lastModifiedBy>
  <cp:revision>17</cp:revision>
  <dcterms:created xsi:type="dcterms:W3CDTF">2020-05-05T21:30:00Z</dcterms:created>
  <dcterms:modified xsi:type="dcterms:W3CDTF">2020-05-15T11:03:00Z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