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720" w:firstLine="0"/>
        <w:jc w:val="center"/>
        <w:rPr>
          <w:rFonts w:ascii="Arial" w:hAnsi="Arial" w:cs="Arial" w:eastAsia="Arial"/>
          <w:b/>
          <w:color w:val="auto"/>
          <w:spacing w:val="0"/>
          <w:position w:val="0"/>
          <w:sz w:val="22"/>
          <w:shd w:fill="auto" w:val="clear"/>
        </w:rPr>
      </w:pPr>
    </w:p>
    <w:p>
      <w:pPr>
        <w:spacing w:before="0" w:after="0" w:line="360"/>
        <w:ind w:right="0" w:left="720" w:firstLine="0"/>
        <w:jc w:val="center"/>
        <w:rPr>
          <w:rFonts w:ascii="Arial" w:hAnsi="Arial" w:cs="Arial" w:eastAsia="Arial"/>
          <w:b/>
          <w:color w:val="auto"/>
          <w:spacing w:val="0"/>
          <w:position w:val="0"/>
          <w:sz w:val="22"/>
          <w:shd w:fill="auto" w:val="clear"/>
        </w:rPr>
      </w:pPr>
    </w:p>
    <w:p>
      <w:pPr>
        <w:spacing w:before="0" w:after="0" w:line="360"/>
        <w:ind w:right="0" w:left="720" w:firstLine="0"/>
        <w:jc w:val="center"/>
        <w:rPr>
          <w:rFonts w:ascii="Arial" w:hAnsi="Arial" w:cs="Arial" w:eastAsia="Arial"/>
          <w:b/>
          <w:color w:val="auto"/>
          <w:spacing w:val="0"/>
          <w:position w:val="0"/>
          <w:sz w:val="22"/>
          <w:shd w:fill="auto" w:val="clear"/>
        </w:rPr>
      </w:pPr>
    </w:p>
    <w:p>
      <w:pPr>
        <w:spacing w:before="0" w:after="0" w:line="360"/>
        <w:ind w:right="0" w:left="720" w:firstLine="0"/>
        <w:jc w:val="center"/>
        <w:rPr>
          <w:rFonts w:ascii="Arial" w:hAnsi="Arial" w:cs="Arial" w:eastAsia="Arial"/>
          <w:b/>
          <w:color w:val="auto"/>
          <w:spacing w:val="0"/>
          <w:position w:val="0"/>
          <w:sz w:val="22"/>
          <w:shd w:fill="auto" w:val="clear"/>
        </w:rPr>
      </w:pPr>
    </w:p>
    <w:p>
      <w:pPr>
        <w:spacing w:before="0" w:after="0" w:line="360"/>
        <w:ind w:right="0" w:left="720" w:firstLine="0"/>
        <w:jc w:val="center"/>
        <w:rPr>
          <w:rFonts w:ascii="Arial" w:hAnsi="Arial" w:cs="Arial" w:eastAsia="Arial"/>
          <w:b/>
          <w:color w:val="auto"/>
          <w:spacing w:val="0"/>
          <w:position w:val="0"/>
          <w:sz w:val="22"/>
          <w:shd w:fill="auto" w:val="clear"/>
        </w:rPr>
      </w:pPr>
    </w:p>
    <w:p>
      <w:pPr>
        <w:spacing w:before="0" w:after="0" w:line="360"/>
        <w:ind w:right="0" w:left="720" w:firstLine="0"/>
        <w:jc w:val="center"/>
        <w:rPr>
          <w:rFonts w:ascii="Arial" w:hAnsi="Arial" w:cs="Arial" w:eastAsia="Arial"/>
          <w:b/>
          <w:color w:val="auto"/>
          <w:spacing w:val="0"/>
          <w:position w:val="0"/>
          <w:sz w:val="22"/>
          <w:shd w:fill="auto" w:val="clear"/>
        </w:rPr>
      </w:pPr>
    </w:p>
    <w:p>
      <w:pPr>
        <w:spacing w:before="0" w:after="0" w:line="360"/>
        <w:ind w:right="0" w:left="720" w:firstLine="0"/>
        <w:jc w:val="center"/>
        <w:rPr>
          <w:rFonts w:ascii="Arial" w:hAnsi="Arial" w:cs="Arial" w:eastAsia="Arial"/>
          <w:b/>
          <w:color w:val="auto"/>
          <w:spacing w:val="0"/>
          <w:position w:val="0"/>
          <w:sz w:val="22"/>
          <w:shd w:fill="auto" w:val="clear"/>
        </w:rPr>
      </w:pPr>
    </w:p>
    <w:p>
      <w:pPr>
        <w:spacing w:before="0" w:after="0" w:line="360"/>
        <w:ind w:right="0" w:left="720" w:firstLine="0"/>
        <w:jc w:val="center"/>
        <w:rPr>
          <w:rFonts w:ascii="Arial" w:hAnsi="Arial" w:cs="Arial" w:eastAsia="Arial"/>
          <w:b/>
          <w:color w:val="auto"/>
          <w:spacing w:val="0"/>
          <w:position w:val="0"/>
          <w:sz w:val="22"/>
          <w:shd w:fill="auto" w:val="clear"/>
        </w:rPr>
      </w:pPr>
    </w:p>
    <w:p>
      <w:pPr>
        <w:spacing w:before="0" w:after="0" w:line="360"/>
        <w:ind w:right="0" w:left="720" w:firstLine="0"/>
        <w:jc w:val="center"/>
        <w:rPr>
          <w:rFonts w:ascii="Arial" w:hAnsi="Arial" w:cs="Arial" w:eastAsia="Arial"/>
          <w:b/>
          <w:color w:val="auto"/>
          <w:spacing w:val="0"/>
          <w:position w:val="0"/>
          <w:sz w:val="22"/>
          <w:shd w:fill="auto" w:val="clear"/>
        </w:rPr>
      </w:pPr>
    </w:p>
    <w:p>
      <w:pPr>
        <w:spacing w:before="0" w:after="0" w:line="360"/>
        <w:ind w:right="0" w:left="720" w:firstLine="0"/>
        <w:jc w:val="center"/>
        <w:rPr>
          <w:rFonts w:ascii="Arial" w:hAnsi="Arial" w:cs="Arial" w:eastAsia="Arial"/>
          <w:b/>
          <w:color w:val="auto"/>
          <w:spacing w:val="0"/>
          <w:position w:val="0"/>
          <w:sz w:val="22"/>
          <w:shd w:fill="auto" w:val="clear"/>
        </w:rPr>
      </w:pPr>
    </w:p>
    <w:p>
      <w:pPr>
        <w:spacing w:before="0" w:after="0" w:line="360"/>
        <w:ind w:right="0" w:left="720" w:firstLine="0"/>
        <w:jc w:val="center"/>
        <w:rPr>
          <w:rFonts w:ascii="Arial" w:hAnsi="Arial" w:cs="Arial" w:eastAsia="Arial"/>
          <w:b/>
          <w:color w:val="auto"/>
          <w:spacing w:val="0"/>
          <w:position w:val="0"/>
          <w:sz w:val="22"/>
          <w:shd w:fill="auto" w:val="clear"/>
        </w:rPr>
      </w:pPr>
    </w:p>
    <w:p>
      <w:pPr>
        <w:spacing w:before="0" w:after="0" w:line="360"/>
        <w:ind w:right="0" w:left="72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Bachelor of Arts in Business Management</w:t>
      </w:r>
    </w:p>
    <w:p>
      <w:pPr>
        <w:spacing w:before="0" w:after="0" w:line="360"/>
        <w:ind w:right="0" w:left="72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LCBB4006- Academic Skills</w:t>
      </w:r>
    </w:p>
    <w:p>
      <w:pPr>
        <w:spacing w:before="0" w:after="0" w:line="360"/>
        <w:ind w:right="0" w:left="72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Individual Written Report- (Component 2) </w:t>
      </w:r>
    </w:p>
    <w:p>
      <w:pPr>
        <w:spacing w:before="0" w:after="0" w:line="360"/>
        <w:ind w:right="0" w:left="72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Essay and Reflection</w:t>
      </w:r>
      <w:r>
        <w:rPr>
          <w:rFonts w:ascii="Arial" w:hAnsi="Arial" w:cs="Arial" w:eastAsia="Arial"/>
          <w:b/>
          <w:color w:val="auto"/>
          <w:spacing w:val="0"/>
          <w:position w:val="0"/>
          <w:sz w:val="22"/>
          <w:u w:val="single"/>
          <w:shd w:fill="auto" w:val="clear"/>
        </w:rPr>
        <w:t xml:space="preserve"> </w:t>
      </w:r>
    </w:p>
    <w:p>
      <w:pPr>
        <w:spacing w:before="0" w:after="0" w:line="360"/>
        <w:ind w:right="0" w:left="720" w:firstLine="0"/>
        <w:jc w:val="center"/>
        <w:rPr>
          <w:rFonts w:ascii="Arial" w:hAnsi="Arial" w:cs="Arial" w:eastAsia="Arial"/>
          <w:b/>
          <w:color w:val="auto"/>
          <w:spacing w:val="0"/>
          <w:position w:val="0"/>
          <w:sz w:val="22"/>
          <w:u w:val="single"/>
          <w:shd w:fill="auto" w:val="clear"/>
        </w:rPr>
      </w:pPr>
    </w:p>
    <w:p>
      <w:pPr>
        <w:spacing w:before="0" w:after="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360"/>
        <w:ind w:right="0" w:left="0" w:firstLine="0"/>
        <w:jc w:val="left"/>
        <w:rPr>
          <w:rFonts w:ascii="Arial" w:hAnsi="Arial" w:cs="Arial" w:eastAsia="Arial"/>
          <w:color w:val="auto"/>
          <w:spacing w:val="0"/>
          <w:position w:val="0"/>
          <w:sz w:val="22"/>
          <w:shd w:fill="auto" w:val="clear"/>
        </w:rPr>
      </w:pPr>
    </w:p>
    <w:p>
      <w:pPr>
        <w:spacing w:before="0" w:after="0" w:line="360"/>
        <w:ind w:right="0" w:left="720" w:firstLine="0"/>
        <w:jc w:val="center"/>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360"/>
        <w:ind w:right="0" w:left="720" w:firstLine="0"/>
        <w:jc w:val="center"/>
        <w:rPr>
          <w:rFonts w:ascii="Arial" w:hAnsi="Arial" w:cs="Arial" w:eastAsia="Arial"/>
          <w:color w:val="auto"/>
          <w:spacing w:val="0"/>
          <w:position w:val="0"/>
          <w:sz w:val="22"/>
          <w:shd w:fill="auto" w:val="clear"/>
        </w:rPr>
      </w:pPr>
    </w:p>
    <w:p>
      <w:pPr>
        <w:keepNext w:val="true"/>
        <w:keepLines w:val="true"/>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Part 1: Essay</w:t>
      </w:r>
    </w:p>
    <w:p>
      <w:pPr>
        <w:keepNext w:val="true"/>
        <w:keepLines w:val="true"/>
        <w:spacing w:before="0" w:after="0" w:line="360"/>
        <w:ind w:right="0" w:left="0" w:firstLine="0"/>
        <w:jc w:val="both"/>
        <w:rPr>
          <w:rFonts w:ascii="Arial" w:hAnsi="Arial" w:cs="Arial" w:eastAsia="Arial"/>
          <w:b/>
          <w:i/>
          <w:color w:val="auto"/>
          <w:spacing w:val="0"/>
          <w:position w:val="0"/>
          <w:sz w:val="22"/>
          <w:shd w:fill="auto" w:val="clear"/>
        </w:rPr>
      </w:pPr>
      <w:r>
        <w:rPr>
          <w:rFonts w:ascii="Arial" w:hAnsi="Arial" w:cs="Arial" w:eastAsia="Arial"/>
          <w:b/>
          <w:i/>
          <w:color w:val="auto"/>
          <w:spacing w:val="0"/>
          <w:position w:val="0"/>
          <w:sz w:val="22"/>
          <w:shd w:fill="auto" w:val="clear"/>
        </w:rPr>
        <w:t xml:space="preserve">Introduction </w:t>
      </w:r>
    </w:p>
    <w:p>
      <w:pPr>
        <w:spacing w:before="0" w:after="0" w:line="360"/>
        <w:ind w:right="0" w:left="0" w:firstLine="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Academic skills are the capabilities, approaches and practices that can aid students to prosper in academic settings. These are the skills that generally develop in technical subjects like science &amp; mathematics and students' mastery of literacy (Balula et al., 2019). Whilst establishing academic skills can aid in improving the capability to learn and interact with other peers along with finishing projects effectively. In this essence, several skills are applied in other areas of life as well, specifically in professional settings. In addition to this, academic skills are vital since they have a tendency to upsurge productivity and prosperity at university. Beyond helping an individual to gain academic credentials, these skills help to enter the labour market because several of these skills are transferrable to the professional settings (Redmond et al., 2018).</w:t>
      </w:r>
    </w:p>
    <w:p>
      <w:pPr>
        <w:spacing w:before="0" w:after="0" w:line="360"/>
        <w:ind w:right="0" w:left="0" w:firstLine="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study aims to discuss the role of team working and time management concepts that can enable a student of UWTSD to be a successful graduate. The essay will present the meaning of both concepts, key theories and frameworks related to team working and time management. This essay will also discuss the significance of both concepts, as well discussing the ways both concepts can affect the performance of a university student with examples. </w:t>
      </w:r>
    </w:p>
    <w:p>
      <w:pPr>
        <w:spacing w:before="0" w:after="0" w:line="360"/>
        <w:ind w:right="632" w:left="0" w:firstLine="0"/>
        <w:jc w:val="both"/>
        <w:rPr>
          <w:rFonts w:ascii="Arial" w:hAnsi="Arial" w:cs="Arial" w:eastAsia="Arial"/>
          <w:b/>
          <w:color w:val="auto"/>
          <w:spacing w:val="0"/>
          <w:position w:val="0"/>
          <w:sz w:val="22"/>
          <w:shd w:fill="auto" w:val="clear"/>
        </w:rPr>
      </w:pPr>
    </w:p>
    <w:p>
      <w:pPr>
        <w:keepNext w:val="true"/>
        <w:keepLines w:val="true"/>
        <w:spacing w:before="0" w:after="0" w:line="360"/>
        <w:ind w:right="0" w:left="0" w:firstLine="0"/>
        <w:jc w:val="both"/>
        <w:rPr>
          <w:rFonts w:ascii="Arial" w:hAnsi="Arial" w:cs="Arial" w:eastAsia="Arial"/>
          <w:b/>
          <w:i/>
          <w:color w:val="auto"/>
          <w:spacing w:val="0"/>
          <w:position w:val="0"/>
          <w:sz w:val="22"/>
          <w:shd w:fill="auto" w:val="clear"/>
        </w:rPr>
      </w:pPr>
      <w:r>
        <w:rPr>
          <w:rFonts w:ascii="Arial" w:hAnsi="Arial" w:cs="Arial" w:eastAsia="Arial"/>
          <w:b/>
          <w:i/>
          <w:color w:val="auto"/>
          <w:spacing w:val="0"/>
          <w:position w:val="0"/>
          <w:sz w:val="22"/>
          <w:shd w:fill="auto" w:val="clear"/>
        </w:rPr>
        <w:t xml:space="preserve">Discussion of Concepts</w:t>
      </w:r>
    </w:p>
    <w:p>
      <w:pPr>
        <w:spacing w:before="0" w:after="0" w:line="360"/>
        <w:ind w:right="0" w:left="0" w:firstLine="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term teamwork presents a group of individuals that work together to successfully accomplish a task. In a broader sense, this concept is associated with team cohesiveness, their capability to generate a positive working environment and ways through which they identify the insights as well as skills that each team member carries. Whilst, Teamwork is not just a pool of individuals doing something; it is the capability to work with peers and to aid others in achieving their full potential as well as attaining mutual goals (Prada et al., 2022). For instance, in a teamwork writing project, one might be better at generating and presenting concepts, whilst the other has the capability to proofread a final document. In this essence, each individual on the team utilizes their best capabilities via teamwork. Thus, the collective team strength results stronger as a whole (Stigmar, 2016). </w:t>
      </w:r>
    </w:p>
    <w:p>
      <w:pPr>
        <w:spacing w:before="0" w:after="0" w:line="360"/>
        <w:ind w:right="0" w:left="0" w:firstLine="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On the contrary, Time management is the organization of activities and tasks to make the most of the efficiency of an individual's efforts. Fundamentally, the aim of the time management concept is to empower individuals to acquire supplementary and improved work accomplishments in less time. Moreover, facets of time management embrace planning, organization and scheduling to garb most of the available time. Time management methods also embrace an individual's particular situation and their pertinent abilities and features (Ratana et al., 2020). For example, for effective time management of several projects at a time, he tends to create a "to-do list" in the morning (Razali et al., 2018).</w:t>
      </w:r>
    </w:p>
    <w:p>
      <w:pPr>
        <w:spacing w:before="0" w:after="0" w:line="360"/>
        <w:ind w:right="0" w:left="0" w:firstLine="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However, key theories and frameworks in teamwork can be The Tuckman Team theory and DISC Model. Psychologist Bruce Tuckman proposed Tuckman's Stages of Group Development in 1965. This theory is one of the most popular team development concepts (Belbin et al., 2022). This theory defines five stages which a team may progress through- forming, storming, norming, performing and adjourning (appendix 1). In addition, the stages involved in organizing and producing are not always strictly linear. Teams may need to revisit previous stages depending on events that impact the team and the communication strategies they employ. It's important to remain adaptable and flexible throughout the process (Schartel Dunn et al., 2021). On the other hand, Dr William Moulton Marston presented the DISC theory in 1928. The model was successful work in terms of conflict management since it forecasts behaviours founded on four chief personality traits, including Dominance, Inducement, Submission, and Compliance (appendix 2). This framework indicates and clarifies strengths as well as opportunities around team connections (Christy, 2018). </w:t>
      </w:r>
    </w:p>
    <w:p>
      <w:pPr>
        <w:spacing w:before="0" w:after="0" w:line="360"/>
        <w:ind w:right="0" w:left="0" w:firstLine="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 contrast, The Bucket of Rocks Theory and the ABC System are two effective theories and frameworks in time management. Whilst, Bucket of Rocks Theory presents that an individual can place big rocks in a bucket (this will signify the crucial elements that need to be done in priority), and a person should first add pebbles, then sand, and finally water to fill it up. The fewer substances will represent unimportant tasks. In essence, to this theory, individuals are inclined to complete the important things in terms of big stones first and subsequently move towards less significant things in terms of pebbles and sand and processing. If individuals have the tie, then they can do unimportant things in terms of water. The main idea of this notion is that if individuals start working on the nonsignificant things first, they will not have the space to accomplish the significant things (Ratana et al., 2020).</w:t>
      </w:r>
    </w:p>
    <w:p>
      <w:pPr>
        <w:spacing w:before="0" w:after="0" w:line="360"/>
        <w:ind w:right="0" w:left="0" w:firstLine="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However, the ABC system of time management by Alan Lakein emphasizes utilizing time in the most effective manner. This framework emphasizes an individual to prioritize the tasks that must be undertaken. In this framework, letters are assigned to a given task, which means their level of priority starting with 'A' means the task has the highest priority and is urgent to accomplish. Moreover, 'B' means lower in priority and 'C' means not urgent and can be postponed to complete in future. Furthermore, tasks can be subdivided into A1, A2, and A3, with A1 being highly significant, A2 less and A3 significant but not more than A2 and A1 (Aeon and Aguinis, 2017).</w:t>
      </w:r>
    </w:p>
    <w:p>
      <w:pPr>
        <w:spacing w:before="0" w:after="0" w:line="360"/>
        <w:ind w:right="0" w:left="0" w:firstLine="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Whilst when auditing the importance of the teamwork concept, it is evident that teamwork brings people together, creating a bond and helping people to rely on each other to complete tasks efficiently. In addition, Teamwork makes progress easier and permits individuals to combat issues that have stymied them. Whilst in students' life, teamwork helps them develop relationships with their class fellows resulting in an upsurge in positive learning environment and support. Moreover, synergistic work on a project can aid students in developing respect, trust, and a sense of community with their peers (Welp et al., 2018). With the help of teamwork, people can boost their own set of skills and strengths. It is because when the whole team works as a single unit, each individual attains an opportunity to learn from each other. Thus, it helps in resource building and empowers the team to become better equipped to interact with people in outside settings (Schartel Dunn et al., 2021).</w:t>
      </w:r>
    </w:p>
    <w:p>
      <w:pPr>
        <w:spacing w:before="0" w:after="0" w:line="360"/>
        <w:ind w:right="0" w:left="0" w:firstLine="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On the other hand, the significance of the time management concept assures better productivity. It is because effective time management makes an individual more intentional regarding ways to invest their time. Thus, managing time aids in working smarter and not harder so an individual can acquire more work to be done in less time, along with capturing bigger opportunities (Alvarez Sainz et al., 2019). Additionally, effective time management helps individuals to attain high results in a very less time period, leads to more time freedom, and aids individuals to emphasize better. Moreover, effective time management permits people to be more productive, lowers their stress as well as serves them more time to spend with their peers and the people that matter most (Qizi, 2020).</w:t>
      </w:r>
    </w:p>
    <w:p>
      <w:pPr>
        <w:spacing w:before="0" w:after="0" w:line="360"/>
        <w:ind w:right="0" w:left="0" w:firstLine="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way teamwork concept can affect the performance of UWTSD's students includes their capability of communication and effective speaking and listening skills. Students’ social skills will be raised. For example, UWTSD’s students, by teamwork, can learn how to listen to their tutors and coaches to perform their roles on an individual basis. Students using teamwork learn the ways to listen to each other to function as a cohesive unit. This, as a result, helps to solve issues in a collaborative manner and, ultimately, better outcomes (Sweet and Michaelsen, 2023). Moreover, teamwork helps students to measure areas of improvement. Apart from this, teamwork enables university students to avoid academic work stress. Whilst teamwork concept in academic settings impacts positively in terms of increasing and developing communication skills (Smith et al., 2017). </w:t>
      </w:r>
    </w:p>
    <w:p>
      <w:pPr>
        <w:spacing w:before="0" w:after="0" w:line="360"/>
        <w:ind w:right="0" w:left="0" w:firstLine="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However, this concept can affect the performance of university students in a way that they can clearly and effectively communicate in completing their projects. This raises their writing skills and ultimately helps to attain excellent grades in their formative and summative portfolio. In addition, university students learn ways to negotiate, resolve conflicts and serves effective feedback to each other. In this manner, they save time and effort by completing mutual goals (Prada et al., 2022). Another way teamwork concept that can affect the performance of a university student is the promotion of accountability. For example, there is a project that is aligned to a group of five individuals to be completed within a specific time. Hence, if one of them fails to complete it effectively, it can impact other members' coursework. In this essence, each individual becomes liable to effectively complete their portion and responsible for completing that part effectively and within the time decided (Stigmar, 2016). </w:t>
      </w:r>
    </w:p>
    <w:p>
      <w:pPr>
        <w:spacing w:before="0" w:after="0" w:line="360"/>
        <w:ind w:right="0" w:left="0" w:firstLine="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Whilst one of the ways teamwork can affect the performance of a university student is that it helps students to prepare for their future (Sweet and Michaelsen, 2023). For example, several careers demand staff to work in a holistic manner, especially marketing field, where they have to work as a team to solve concerns and deliver the products to the customers in a holistic manner, especially when they conduct an online business. Hence, teamwork skills in schools can be replaceable at work. In the contemporary business world, collaboration in the workplace is a common norm to attain a company's mission and vision. Thus, by practising teamwork in university, students become capable of developing skills that can be used in the workplace successfully, whether they are communicating skills, problem-solving skills and relationship-building skills (Smith et al., 2017). </w:t>
      </w:r>
    </w:p>
    <w:p>
      <w:pPr>
        <w:spacing w:before="0" w:after="0" w:line="360"/>
        <w:ind w:right="0" w:left="0" w:firstLine="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way the time management concept can affect the performance of UWTSD students includes being focused on an academic career. This concept helps to increase efficiency and enable individuals to complete their coursework within less or a specific time (Razali et al., 2018). For example, a student has three coursework in the same subject at a time. Thus, the task delivery dates vary. The first task is to deliver in seven days, the second is to deliver in ten days, and the third is to be delivered in two weeks. Whilst that individual has other works pending that were also pretended to be completed in the same month. This can be stressful and can create panic since all tasks are compulsory to be completed within time. Thus, time management can help this individual to complete these tasks effectively within time by putting prior tasks to be completed first. This, as a result, will help avoid stress, workload, and missing any crucial tasks, along with saving some time for personal space (Jundran and Saleem, 2021). </w:t>
      </w:r>
    </w:p>
    <w:p>
      <w:pPr>
        <w:spacing w:before="0" w:after="0" w:line="360"/>
        <w:ind w:right="0" w:left="0" w:firstLine="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Moreover, students that employ effective time management are always free from anxiety which also results in greater academic achievement in students. In addition, Time attitude can have both positive and negative perspectives towards the present, past and future that would have a direct association with academic achievement. For university students, time management helps them better manage their curriculum as well as helps achieve learning objectives. However, these time management skills/behaviours can improve and serve positive academic output in terms of attaining grades, maintaining integrity at university etc. (Aeon and Aguinis, 2017). For example, managing time might become their habit to successfully manage their time helps create better study habits. This serves as a way to control their activities and emotions (Adams and Blair, 2019). </w:t>
      </w:r>
    </w:p>
    <w:p>
      <w:pPr>
        <w:spacing w:before="0" w:after="0" w:line="360"/>
        <w:ind w:right="0" w:left="0" w:firstLine="720"/>
        <w:jc w:val="both"/>
        <w:rPr>
          <w:rFonts w:ascii="Arial" w:hAnsi="Arial" w:cs="Arial" w:eastAsia="Arial"/>
          <w:color w:val="auto"/>
          <w:spacing w:val="0"/>
          <w:position w:val="0"/>
          <w:sz w:val="22"/>
          <w:shd w:fill="auto" w:val="clear"/>
        </w:rPr>
      </w:pPr>
    </w:p>
    <w:p>
      <w:pPr>
        <w:keepNext w:val="true"/>
        <w:keepLines w:val="true"/>
        <w:spacing w:before="0" w:after="0" w:line="360"/>
        <w:ind w:right="0" w:left="0" w:firstLine="0"/>
        <w:jc w:val="both"/>
        <w:rPr>
          <w:rFonts w:ascii="Arial" w:hAnsi="Arial" w:cs="Arial" w:eastAsia="Arial"/>
          <w:b/>
          <w:i/>
          <w:color w:val="auto"/>
          <w:spacing w:val="0"/>
          <w:position w:val="0"/>
          <w:sz w:val="22"/>
          <w:shd w:fill="auto" w:val="clear"/>
        </w:rPr>
      </w:pPr>
      <w:r>
        <w:rPr>
          <w:rFonts w:ascii="Arial" w:hAnsi="Arial" w:cs="Arial" w:eastAsia="Arial"/>
          <w:b/>
          <w:i/>
          <w:color w:val="auto"/>
          <w:spacing w:val="0"/>
          <w:position w:val="0"/>
          <w:sz w:val="22"/>
          <w:shd w:fill="auto" w:val="clear"/>
        </w:rPr>
        <w:t xml:space="preserve">Conclusion</w:t>
      </w:r>
    </w:p>
    <w:p>
      <w:pPr>
        <w:spacing w:before="0" w:after="0" w:line="360"/>
        <w:ind w:right="0" w:left="0" w:firstLine="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This essay concluded that the term Teamwork refers to collective work by a group of individuals accomplishing a task. Whilst time management is the planning and sorting of activities to use them efficiently. However, key theories and frameworks in teamwork include The Tuckman Team theory with five phases and DISC Model with four phases to collaborate with each other in a team effectively. On the other hand, The Bucket of Rocks Theory and the ABC System are two effective theories and frameworks that can be used in time management concepts. In essence, to identify the significance, teamwork creates a bond among peers and helps them to garb adverse knowledge to complete the tasks. </w:t>
      </w:r>
    </w:p>
    <w:p>
      <w:pPr>
        <w:spacing w:before="0" w:after="0" w:line="360"/>
        <w:ind w:right="0" w:left="0" w:firstLine="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With the help of teamwork, individuals tend to raise their own set of skills. On the contrary, effective time management aids people in grabbing effective outcomes in a short time period. In terms of ways that the teamwork concept can affect the performance of UWTSD's students involves increasing their communication skills, speaking and listening skills as well. In this manner, teamwork can positively affect raising the performance of a university student. However, students that embrace effective time management can have a positive impact on their performance since it helps them to always remain free from anxiety. </w:t>
      </w:r>
    </w:p>
    <w:p>
      <w:pPr>
        <w:spacing w:before="0" w:after="0" w:line="360"/>
        <w:ind w:right="0" w:left="0" w:firstLine="72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360"/>
        <w:ind w:right="0" w:left="0" w:firstLine="0"/>
        <w:jc w:val="both"/>
        <w:rPr>
          <w:rFonts w:ascii="Arial" w:hAnsi="Arial" w:cs="Arial" w:eastAsia="Arial"/>
          <w:color w:val="auto"/>
          <w:spacing w:val="0"/>
          <w:position w:val="0"/>
          <w:sz w:val="22"/>
          <w:shd w:fill="auto" w:val="clear"/>
        </w:rPr>
      </w:pPr>
    </w:p>
    <w:p>
      <w:pPr>
        <w:keepNext w:val="true"/>
        <w:keepLines w:val="true"/>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Part 2: Reflection</w:t>
      </w:r>
    </w:p>
    <w:p>
      <w:pPr>
        <w:spacing w:before="0" w:after="0" w:line="360"/>
        <w:ind w:right="0" w:left="0" w:firstLine="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reflective model, in the light of Gibbs, is founded on different stages, during which individuals are mandatory to respond to numerous queries in order to dive deep as possible with their experience (Adeani et al., 2020). Following are a few steps of Gibbs's model of reflection, using which I aim to discuss my learning experience in the academic writing module. </w:t>
      </w:r>
    </w:p>
    <w:p>
      <w:pPr>
        <w:spacing w:before="0" w:after="0" w:line="360"/>
        <w:ind w:right="0" w:left="0" w:firstLine="720"/>
        <w:jc w:val="both"/>
        <w:rPr>
          <w:rFonts w:ascii="Arial" w:hAnsi="Arial" w:cs="Arial" w:eastAsia="Arial"/>
          <w:color w:val="auto"/>
          <w:spacing w:val="0"/>
          <w:position w:val="0"/>
          <w:sz w:val="22"/>
          <w:shd w:fill="auto" w:val="clear"/>
        </w:rPr>
      </w:pPr>
    </w:p>
    <w:p>
      <w:pPr>
        <w:keepNext w:val="true"/>
        <w:keepLines w:val="true"/>
        <w:spacing w:before="0" w:after="0" w:line="360"/>
        <w:ind w:right="0" w:left="0" w:firstLine="0"/>
        <w:jc w:val="both"/>
        <w:rPr>
          <w:rFonts w:ascii="Arial" w:hAnsi="Arial" w:cs="Arial" w:eastAsia="Arial"/>
          <w:b/>
          <w:i/>
          <w:color w:val="auto"/>
          <w:spacing w:val="0"/>
          <w:position w:val="0"/>
          <w:sz w:val="22"/>
          <w:shd w:fill="auto" w:val="clear"/>
        </w:rPr>
      </w:pPr>
      <w:r>
        <w:rPr>
          <w:rFonts w:ascii="Arial" w:hAnsi="Arial" w:cs="Arial" w:eastAsia="Arial"/>
          <w:b/>
          <w:i/>
          <w:color w:val="auto"/>
          <w:spacing w:val="0"/>
          <w:position w:val="0"/>
          <w:sz w:val="22"/>
          <w:shd w:fill="auto" w:val="clear"/>
        </w:rPr>
        <w:t xml:space="preserve">Description</w:t>
      </w:r>
    </w:p>
    <w:p>
      <w:pPr>
        <w:spacing w:before="0" w:after="0" w:line="360"/>
        <w:ind w:right="0" w:left="0" w:firstLine="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stage defines what an individual has learnt throughout the module (Markkanen et al., 2020). In the academic writing module, I have learnt the norms of effective academic writing and academic skills. In this module, I have learnt the ways to write clear, concise, and complete content. In addition, the module served me in upholding academic writing integrity throughout the module. In this essence, I have learnt referencing styles and proper citation. I have learnt the Harvard referencing style by following it throughout the module. Moreover, this module served me to attain research skills, and thus, I have learnt the rules of effective researching, including CRAAP analysis and inclusion and exclusion criteria to include only those articles that were relevant to the module. </w:t>
      </w:r>
    </w:p>
    <w:p>
      <w:pPr>
        <w:spacing w:before="0" w:after="0" w:line="360"/>
        <w:ind w:right="0" w:left="0" w:firstLine="72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b/>
          <w:i/>
          <w:color w:val="auto"/>
          <w:spacing w:val="0"/>
          <w:position w:val="0"/>
          <w:sz w:val="24"/>
          <w:shd w:fill="auto" w:val="clear"/>
        </w:rPr>
        <w:t xml:space="preserve">Feelings</w:t>
      </w:r>
      <w:r>
        <w:rPr>
          <w:rFonts w:ascii="Arial" w:hAnsi="Arial" w:cs="Arial" w:eastAsia="Arial"/>
          <w:color w:val="auto"/>
          <w:spacing w:val="0"/>
          <w:position w:val="0"/>
          <w:sz w:val="22"/>
          <w:shd w:fill="auto" w:val="clear"/>
        </w:rPr>
        <w:t xml:space="preserve"> </w:t>
      </w:r>
    </w:p>
    <w:p>
      <w:pPr>
        <w:spacing w:before="0" w:after="0" w:line="360"/>
        <w:ind w:right="0" w:left="0" w:firstLine="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stage defines new learnings by an individual throughout the experience (Rinzy, 2020). Before this module, I was not aware of the significance of academic writing principles. This module has served not merely clear and effective writing but also served the concept of maintaining and upholding the interest throughout the coursework. In this essence, I have learnt the ways to garb an audience and keep them engaged using the 5Cs of effective writing. Moreover, I had planning skills but did not have management skills which had been raised through the academic writing module. For example, the tutor suggested I apply note-taking frameworks to organize my essay's key points. Thus, I came to realize that the Cornell model is effective in descriptive note-taking. </w:t>
      </w:r>
    </w:p>
    <w:p>
      <w:pPr>
        <w:spacing w:before="0" w:after="0" w:line="360"/>
        <w:ind w:right="0" w:left="0" w:firstLine="720"/>
        <w:jc w:val="both"/>
        <w:rPr>
          <w:rFonts w:ascii="Arial" w:hAnsi="Arial" w:cs="Arial" w:eastAsia="Arial"/>
          <w:color w:val="auto"/>
          <w:spacing w:val="0"/>
          <w:position w:val="0"/>
          <w:sz w:val="22"/>
          <w:shd w:fill="auto" w:val="clear"/>
        </w:rPr>
      </w:pPr>
    </w:p>
    <w:p>
      <w:pPr>
        <w:keepNext w:val="true"/>
        <w:keepLines w:val="true"/>
        <w:spacing w:before="0" w:after="0" w:line="360"/>
        <w:ind w:right="0" w:left="0" w:firstLine="0"/>
        <w:jc w:val="both"/>
        <w:rPr>
          <w:rFonts w:ascii="Arial" w:hAnsi="Arial" w:cs="Arial" w:eastAsia="Arial"/>
          <w:b/>
          <w:i/>
          <w:color w:val="auto"/>
          <w:spacing w:val="0"/>
          <w:position w:val="0"/>
          <w:sz w:val="22"/>
          <w:shd w:fill="auto" w:val="clear"/>
        </w:rPr>
      </w:pPr>
      <w:r>
        <w:rPr>
          <w:rFonts w:ascii="Arial" w:hAnsi="Arial" w:cs="Arial" w:eastAsia="Arial"/>
          <w:b/>
          <w:i/>
          <w:color w:val="auto"/>
          <w:spacing w:val="0"/>
          <w:position w:val="0"/>
          <w:sz w:val="22"/>
          <w:shd w:fill="auto" w:val="clear"/>
        </w:rPr>
        <w:t xml:space="preserve">Evaluation</w:t>
      </w:r>
    </w:p>
    <w:p>
      <w:pPr>
        <w:spacing w:before="0" w:after="0" w:line="360"/>
        <w:ind w:right="0" w:left="0" w:firstLine="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This step tends to evaluate what was good and what was not throughout the experience (Adeani et al., 2020). It has been evaluated that academic writing skills have upraised several further skills like referencing, planning, managing, communicating, teamwork, and note-taking skills as well. Whilst this framework lacks practical application of these skills in career development. It can be evaluated that the positive aspect is that these skills are transferable to a professional context. Whilst the practical application in this context was missing. For example, the use of IT skills will differ in academic and professional fields. </w:t>
      </w:r>
    </w:p>
    <w:p>
      <w:pPr>
        <w:spacing w:before="0" w:after="0" w:line="360"/>
        <w:ind w:right="0" w:left="0" w:firstLine="720"/>
        <w:jc w:val="both"/>
        <w:rPr>
          <w:rFonts w:ascii="Arial" w:hAnsi="Arial" w:cs="Arial" w:eastAsia="Arial"/>
          <w:color w:val="auto"/>
          <w:spacing w:val="0"/>
          <w:position w:val="0"/>
          <w:sz w:val="22"/>
          <w:shd w:fill="auto" w:val="clear"/>
        </w:rPr>
      </w:pPr>
    </w:p>
    <w:p>
      <w:pPr>
        <w:keepNext w:val="true"/>
        <w:keepLines w:val="true"/>
        <w:spacing w:before="0" w:after="0" w:line="360"/>
        <w:ind w:right="0" w:left="0" w:firstLine="0"/>
        <w:jc w:val="both"/>
        <w:rPr>
          <w:rFonts w:ascii="Arial" w:hAnsi="Arial" w:cs="Arial" w:eastAsia="Arial"/>
          <w:b/>
          <w:i/>
          <w:color w:val="auto"/>
          <w:spacing w:val="0"/>
          <w:position w:val="0"/>
          <w:sz w:val="22"/>
          <w:shd w:fill="auto" w:val="clear"/>
        </w:rPr>
      </w:pPr>
      <w:r>
        <w:rPr>
          <w:rFonts w:ascii="Arial" w:hAnsi="Arial" w:cs="Arial" w:eastAsia="Arial"/>
          <w:b/>
          <w:i/>
          <w:color w:val="auto"/>
          <w:spacing w:val="0"/>
          <w:position w:val="0"/>
          <w:sz w:val="22"/>
          <w:shd w:fill="auto" w:val="clear"/>
        </w:rPr>
        <w:t xml:space="preserve">Analysis</w:t>
      </w:r>
    </w:p>
    <w:p>
      <w:pPr>
        <w:spacing w:before="0" w:after="0" w:line="360"/>
        <w:ind w:right="0" w:left="0" w:firstLine="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step of the reflective framework enables individuals to the aspects that can be embraced to make of the situation (Rinzy, 2020). It can be analyzed that placing these skills in action is the time taken since the skills have the descriptive efficiency that can be missed in applying to particular coursework. For example, I have communication skills, but I lack spelling and grammar. Thus, the situation can be less effective even if I have the strength of effective communication. </w:t>
      </w:r>
    </w:p>
    <w:p>
      <w:pPr>
        <w:spacing w:before="0" w:after="0" w:line="360"/>
        <w:ind w:right="0" w:left="0" w:firstLine="720"/>
        <w:jc w:val="both"/>
        <w:rPr>
          <w:rFonts w:ascii="Arial" w:hAnsi="Arial" w:cs="Arial" w:eastAsia="Arial"/>
          <w:color w:val="auto"/>
          <w:spacing w:val="0"/>
          <w:position w:val="0"/>
          <w:sz w:val="22"/>
          <w:shd w:fill="auto" w:val="clear"/>
        </w:rPr>
      </w:pPr>
    </w:p>
    <w:p>
      <w:pPr>
        <w:keepNext w:val="true"/>
        <w:keepLines w:val="true"/>
        <w:spacing w:before="0" w:after="0" w:line="360"/>
        <w:ind w:right="0" w:left="0" w:firstLine="0"/>
        <w:jc w:val="both"/>
        <w:rPr>
          <w:rFonts w:ascii="Arial" w:hAnsi="Arial" w:cs="Arial" w:eastAsia="Arial"/>
          <w:b/>
          <w:i/>
          <w:color w:val="auto"/>
          <w:spacing w:val="0"/>
          <w:position w:val="0"/>
          <w:sz w:val="22"/>
          <w:shd w:fill="auto" w:val="clear"/>
        </w:rPr>
      </w:pPr>
      <w:r>
        <w:rPr>
          <w:rFonts w:ascii="Arial" w:hAnsi="Arial" w:cs="Arial" w:eastAsia="Arial"/>
          <w:b/>
          <w:i/>
          <w:color w:val="auto"/>
          <w:spacing w:val="0"/>
          <w:position w:val="0"/>
          <w:sz w:val="22"/>
          <w:shd w:fill="auto" w:val="clear"/>
        </w:rPr>
        <w:t xml:space="preserve">Conclusion</w:t>
      </w:r>
    </w:p>
    <w:p>
      <w:pPr>
        <w:spacing w:before="0" w:after="0" w:line="360"/>
        <w:ind w:right="0" w:left="0" w:firstLine="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phase enables an individual to focus on what else can be done to make the experience better next time (Markkanen et al., 2020). It can be concluded that areas of improvement need to be filled if I want to pose the attained skills in a real-world context. In this essence, IT skills and analytical skills need to be focused on for future betterment. For example, the evaluation of research will demand analytical skills regardless of how appealing the content I have written is. In this essence, if the coursework demands a PowerPoint presentation, I will have to work on presentation skills to make the module appealing. </w:t>
      </w:r>
    </w:p>
    <w:p>
      <w:pPr>
        <w:spacing w:before="0" w:after="0" w:line="360"/>
        <w:ind w:right="0" w:left="0" w:firstLine="720"/>
        <w:jc w:val="both"/>
        <w:rPr>
          <w:rFonts w:ascii="Arial" w:hAnsi="Arial" w:cs="Arial" w:eastAsia="Arial"/>
          <w:color w:val="auto"/>
          <w:spacing w:val="0"/>
          <w:position w:val="0"/>
          <w:sz w:val="22"/>
          <w:shd w:fill="auto" w:val="clear"/>
        </w:rPr>
      </w:pPr>
    </w:p>
    <w:p>
      <w:pPr>
        <w:keepNext w:val="true"/>
        <w:keepLines w:val="true"/>
        <w:spacing w:before="0" w:after="0" w:line="360"/>
        <w:ind w:right="0" w:left="0" w:firstLine="0"/>
        <w:jc w:val="both"/>
        <w:rPr>
          <w:rFonts w:ascii="Arial" w:hAnsi="Arial" w:cs="Arial" w:eastAsia="Arial"/>
          <w:b/>
          <w:i/>
          <w:color w:val="auto"/>
          <w:spacing w:val="0"/>
          <w:position w:val="0"/>
          <w:sz w:val="22"/>
          <w:shd w:fill="auto" w:val="clear"/>
        </w:rPr>
      </w:pPr>
      <w:r>
        <w:rPr>
          <w:rFonts w:ascii="Arial" w:hAnsi="Arial" w:cs="Arial" w:eastAsia="Arial"/>
          <w:b/>
          <w:i/>
          <w:color w:val="auto"/>
          <w:spacing w:val="0"/>
          <w:position w:val="0"/>
          <w:sz w:val="22"/>
          <w:shd w:fill="auto" w:val="clear"/>
        </w:rPr>
        <w:t xml:space="preserve">Action Plan</w:t>
      </w:r>
    </w:p>
    <w:p>
      <w:pPr>
        <w:spacing w:before="0" w:after="0" w:line="360"/>
        <w:ind w:right="0" w:left="0" w:firstLine="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phase of Gibbs's module of reflection aims to emphasize repeat experience with better plans to be incorporated in the same situation (Adeani et al., 2020). The academic writing module helped to identify the areas of improvement that, includes analytical skills and IT skills. For improvement in these areas, there is a need for an action plan with a time framework. The need for these two skills manifests that these are skills that not merely help in academic writing and achieving better grades but also serve as a competitive advantage in career development. Since it cannot be denied that knowledge regarding the use of IT and its application in the real world help businesses to gain unique selling point, in this essence, companies are now employing cloud computing skills and artificial intelligence in their core business operation to be mandatory (Belousova et al., 2020). By using these skills, I will not merely attain help in serving clients effectively but also will help to work collaboratively and holistically at my workplace. </w:t>
      </w:r>
    </w:p>
    <w:p>
      <w:pPr>
        <w:spacing w:before="0" w:after="0" w:line="360"/>
        <w:ind w:right="0" w:left="0" w:firstLine="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360"/>
        <w:ind w:right="0" w:left="0" w:firstLine="720"/>
        <w:jc w:val="both"/>
        <w:rPr>
          <w:rFonts w:ascii="Arial" w:hAnsi="Arial" w:cs="Arial" w:eastAsia="Arial"/>
          <w:color w:val="auto"/>
          <w:spacing w:val="0"/>
          <w:position w:val="0"/>
          <w:sz w:val="22"/>
          <w:shd w:fill="auto" w:val="clear"/>
        </w:rPr>
      </w:pPr>
    </w:p>
    <w:p>
      <w:pPr>
        <w:keepNext w:val="true"/>
        <w:keepLines w:val="true"/>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References </w:t>
      </w:r>
    </w:p>
    <w:p>
      <w:pPr>
        <w:spacing w:before="0" w:after="0" w:line="360"/>
        <w:ind w:right="0" w:left="720" w:hanging="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Adams, R.V. and Blair, E., 2019. Impact of time management behaviours on undergraduate engineering students' performance. Sage Open, 9(1), p.2158244018824506.</w:t>
      </w:r>
    </w:p>
    <w:p>
      <w:pPr>
        <w:spacing w:before="0" w:after="0" w:line="360"/>
        <w:ind w:right="0" w:left="720" w:hanging="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Adeani, I.S., Febriani, R.B. and Syafryadin, S., 2020. Using GIBBS’reflective cycle in making reflections of literary analysis. Indonesian EFL Journal, 6(2), pp.139-148.</w:t>
      </w:r>
    </w:p>
    <w:p>
      <w:pPr>
        <w:spacing w:before="0" w:after="0" w:line="360"/>
        <w:ind w:right="0" w:left="720" w:hanging="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Aeon, B. and Aguinis, H., 2017. It’s about time: New perspectives and insights on time management. Academy of management perspectives, 31(4), pp.309-330.</w:t>
      </w:r>
    </w:p>
    <w:p>
      <w:pPr>
        <w:spacing w:before="0" w:after="0" w:line="360"/>
        <w:ind w:right="0" w:left="720" w:hanging="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Alvarez Sainz, M., Ferrero, A.M. and Ugidos, A., 2019. Time management: skills to learn and put into practice. Education+ Training, 61(5), pp.635-648.</w:t>
      </w:r>
    </w:p>
    <w:p>
      <w:pPr>
        <w:spacing w:before="0" w:after="0" w:line="360"/>
        <w:ind w:right="0" w:left="720" w:hanging="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Balula, A., Vasconcelos, S. and Moreira, A., 2019. Developing academic skills in blended environments. Journal of Teaching English for Specific and Academic Purposes, pp.303-309.</w:t>
      </w:r>
    </w:p>
    <w:p>
      <w:pPr>
        <w:spacing w:before="0" w:after="0" w:line="360"/>
        <w:ind w:right="0" w:left="720" w:hanging="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Belbin, M., Tuckman, B., Katzenbach, J., Smith, D., Janis, I. and Gibson, C., 2022. Managing groups and teams. Organizational Behaviour.</w:t>
      </w:r>
    </w:p>
    <w:p>
      <w:pPr>
        <w:spacing w:before="0" w:after="0" w:line="360"/>
        <w:ind w:right="0" w:left="720" w:hanging="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Belousova, N.A., Korchemkina, Y.V., Matuszak, A.F., Fortygina, S.N., Shulgina, T.A., Kovtun, R.F. and Permyakova, N.E., 2020. Digital environment components for the formation of students' information and analytical skills. Journal of Advanced Pharmacy Education and Research, 10(4), pp.118-125.</w:t>
      </w:r>
    </w:p>
    <w:p>
      <w:pPr>
        <w:spacing w:before="0" w:after="0" w:line="360"/>
        <w:ind w:right="0" w:left="720" w:hanging="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Christy, S., 2018. DiSC Assessment Impact on Communication and Understanding of Self and Team.</w:t>
      </w:r>
    </w:p>
    <w:p>
      <w:pPr>
        <w:spacing w:before="0" w:after="0" w:line="360"/>
        <w:ind w:right="0" w:left="720" w:hanging="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Jundran, S.U. and Saleem, J., 2021. Time Management: Concept, Technique and Impact upon Performance. Journal of Educational Sciences, 8(2), pp.162-182.</w:t>
      </w:r>
    </w:p>
    <w:p>
      <w:pPr>
        <w:spacing w:before="0" w:after="0" w:line="360"/>
        <w:ind w:right="0" w:left="720" w:hanging="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Markkanen, P., Välimäki, M., Anttila, M. and Kuuskorpi, M., 2020. A reflective cycle: Understanding challenging situations in a school setting. Educational Research, 62(1), pp.46-62.</w:t>
      </w:r>
    </w:p>
    <w:p>
      <w:pPr>
        <w:spacing w:before="0" w:after="0" w:line="360"/>
        <w:ind w:right="0" w:left="720" w:hanging="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Prada, E.D., Mareque, M. and Pino-Juste, M., 2022. Teamwork skills in higher education: is university training contributing to their mastery? Psicologia: Reflexao e Critica, 35.</w:t>
      </w:r>
    </w:p>
    <w:p>
      <w:pPr>
        <w:spacing w:before="0" w:after="0" w:line="360"/>
        <w:ind w:right="0" w:left="720" w:hanging="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Qizi, K.N.U., 2020. Soft skills development in higher education. Universal Journal of Educational Research, 8(5), pp.1916-1925.</w:t>
      </w:r>
    </w:p>
    <w:p>
      <w:pPr>
        <w:spacing w:before="0" w:after="0" w:line="360"/>
        <w:ind w:right="0" w:left="720" w:hanging="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Ratana, S., Raksmey, C. and Danut, D., 2020. Conceptualizing a framework: A critical review of the development of change management theories. Studies in Business and Economics, 15(2), pp.205-214.</w:t>
      </w:r>
    </w:p>
    <w:p>
      <w:pPr>
        <w:spacing w:before="0" w:after="0" w:line="360"/>
        <w:ind w:right="0" w:left="720" w:hanging="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Razali, S.N.A.M., Rusiman, M.S., Gan, W.S. and Arbin, N., 2018, April. The impact of time management on students’ academic achievement. In Journal of Physics: Conference Series (Vol. 995, p. 012042). IOP Publishing.</w:t>
      </w:r>
    </w:p>
    <w:p>
      <w:pPr>
        <w:spacing w:before="0" w:after="0" w:line="360"/>
        <w:ind w:right="0" w:left="720" w:hanging="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Redmond, P., Abawi, L., Brown, A., Henderson, R. and Heffernan, A., 2018. An online engagement framework for higher education. Online Learning Journal, 22(1), pp.183-204.</w:t>
      </w:r>
    </w:p>
    <w:p>
      <w:pPr>
        <w:spacing w:before="0" w:after="0" w:line="360"/>
        <w:ind w:right="0" w:left="720" w:hanging="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Rinzy, A., 2020. A self-reflection-critiquing qualitative research article using Gibbs model of reflective cycle.</w:t>
      </w:r>
    </w:p>
    <w:p>
      <w:pPr>
        <w:spacing w:before="0" w:after="0" w:line="360"/>
        <w:ind w:right="0" w:left="720" w:hanging="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Schartel Dunn, S., Dawson, M. and Block, B., 2021. Teaching teamwork in the business school. Journal of Education for Business, 96(6), pp.381-386.</w:t>
      </w:r>
    </w:p>
    <w:p>
      <w:pPr>
        <w:spacing w:before="0" w:after="0" w:line="360"/>
        <w:ind w:right="0" w:left="720" w:hanging="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Smith, M., Polglase, G. and Parry, C., 2017. Construction of student groups using Belbin: Supporting group work in environmental management. In Pedagogic Research in Geography Higher Education (pp. 143-159). Routledge.</w:t>
      </w:r>
    </w:p>
    <w:p>
      <w:pPr>
        <w:spacing w:before="0" w:after="0" w:line="360"/>
        <w:ind w:right="0" w:left="720" w:hanging="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Stigmar, M., 2016. Peer-to-peer teaching in higher education: A critical literature review. Mentoring &amp; Tutoring: partnership in learning, 24(2), pp.124-136.</w:t>
      </w:r>
    </w:p>
    <w:p>
      <w:pPr>
        <w:spacing w:before="0" w:after="0" w:line="360"/>
        <w:ind w:right="0" w:left="720" w:hanging="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Sweet, M. and Michaelsen, L.K. eds., 2023. Team-based learning in the social sciences and humanities: Group work that works to generate critical thinking and engagement. Taylor &amp; Francis.</w:t>
      </w:r>
    </w:p>
    <w:p>
      <w:pPr>
        <w:spacing w:before="0" w:after="0" w:line="360"/>
        <w:ind w:right="0" w:left="720" w:hanging="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Welp, A., Johnson, A., Nguyen, H. and Perry, L., 2018. The importance of reflecting on practice: How personal professional development activities affect perceived teamwork and performance. Journal of clinical nursing, 27(21-22), pp.3988-3999.</w:t>
      </w:r>
    </w:p>
    <w:p>
      <w:pPr>
        <w:spacing w:before="0" w:after="0" w:line="360"/>
        <w:ind w:right="0" w:left="0" w:firstLine="720"/>
        <w:jc w:val="both"/>
        <w:rPr>
          <w:rFonts w:ascii="Arial" w:hAnsi="Arial" w:cs="Arial" w:eastAsia="Arial"/>
          <w:color w:val="auto"/>
          <w:spacing w:val="0"/>
          <w:position w:val="0"/>
          <w:sz w:val="22"/>
          <w:shd w:fill="auto" w:val="clear"/>
        </w:rPr>
      </w:pPr>
    </w:p>
    <w:p>
      <w:pPr>
        <w:spacing w:before="0" w:after="0" w:line="360"/>
        <w:ind w:right="0" w:left="0" w:firstLine="720"/>
        <w:jc w:val="both"/>
        <w:rPr>
          <w:rFonts w:ascii="Arial" w:hAnsi="Arial" w:cs="Arial" w:eastAsia="Arial"/>
          <w:color w:val="auto"/>
          <w:spacing w:val="0"/>
          <w:position w:val="0"/>
          <w:sz w:val="22"/>
          <w:shd w:fill="auto" w:val="clear"/>
        </w:rPr>
      </w:pPr>
    </w:p>
    <w:p>
      <w:pPr>
        <w:spacing w:before="0" w:after="0" w:line="360"/>
        <w:ind w:right="0" w:left="0" w:firstLine="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360"/>
        <w:ind w:right="0" w:left="0" w:firstLine="720"/>
        <w:jc w:val="both"/>
        <w:rPr>
          <w:rFonts w:ascii="Arial" w:hAnsi="Arial" w:cs="Arial" w:eastAsia="Arial"/>
          <w:color w:val="auto"/>
          <w:spacing w:val="0"/>
          <w:position w:val="0"/>
          <w:sz w:val="22"/>
          <w:shd w:fill="auto" w:val="clear"/>
        </w:rPr>
      </w:pPr>
    </w:p>
    <w:p>
      <w:pPr>
        <w:keepNext w:val="true"/>
        <w:keepLines w:val="true"/>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Appendices</w:t>
      </w:r>
    </w:p>
    <w:p>
      <w:pPr>
        <w:keepNext w:val="true"/>
        <w:keepLines w:val="true"/>
        <w:spacing w:before="0" w:after="0" w:line="360"/>
        <w:ind w:right="0" w:left="0" w:firstLine="0"/>
        <w:jc w:val="both"/>
        <w:rPr>
          <w:rFonts w:ascii="Arial" w:hAnsi="Arial" w:cs="Arial" w:eastAsia="Arial"/>
          <w:b/>
          <w:i/>
          <w:color w:val="auto"/>
          <w:spacing w:val="0"/>
          <w:position w:val="0"/>
          <w:sz w:val="22"/>
          <w:shd w:fill="auto" w:val="clear"/>
        </w:rPr>
      </w:pPr>
      <w:r>
        <w:rPr>
          <w:rFonts w:ascii="Arial" w:hAnsi="Arial" w:cs="Arial" w:eastAsia="Arial"/>
          <w:b/>
          <w:i/>
          <w:color w:val="auto"/>
          <w:spacing w:val="0"/>
          <w:position w:val="0"/>
          <w:sz w:val="22"/>
          <w:shd w:fill="auto" w:val="clear"/>
        </w:rPr>
        <w:t xml:space="preserve">Appendix 1</w:t>
      </w:r>
    </w:p>
    <w:p>
      <w:pPr>
        <w:keepNext w:val="true"/>
        <w:spacing w:before="0" w:after="0" w:line="360"/>
        <w:ind w:right="0" w:left="0" w:firstLine="720"/>
        <w:jc w:val="center"/>
        <w:rPr>
          <w:rFonts w:ascii="Arial" w:hAnsi="Arial" w:cs="Arial" w:eastAsia="Arial"/>
          <w:color w:val="auto"/>
          <w:spacing w:val="0"/>
          <w:position w:val="0"/>
          <w:sz w:val="22"/>
          <w:shd w:fill="auto" w:val="clear"/>
        </w:rPr>
      </w:pPr>
      <w:r>
        <w:object w:dxaOrig="4564" w:dyaOrig="4376">
          <v:rect xmlns:o="urn:schemas-microsoft-com:office:office" xmlns:v="urn:schemas-microsoft-com:vml" id="rectole0000000000" style="width:228.200000pt;height:218.8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360"/>
        <w:ind w:right="0" w:left="0" w:firstLine="720"/>
        <w:jc w:val="center"/>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Figure 1- Tuckman Team Theory</w:t>
      </w:r>
    </w:p>
    <w:p>
      <w:pPr>
        <w:spacing w:before="0" w:after="0" w:line="360"/>
        <w:ind w:right="0" w:left="0" w:firstLine="720"/>
        <w:jc w:val="center"/>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Source: (Belbin et al., 2022)</w:t>
      </w:r>
    </w:p>
    <w:p>
      <w:pPr>
        <w:spacing w:before="0" w:after="0" w:line="360"/>
        <w:ind w:right="0" w:left="0" w:firstLine="720"/>
        <w:jc w:val="both"/>
        <w:rPr>
          <w:rFonts w:ascii="Arial" w:hAnsi="Arial" w:cs="Arial" w:eastAsia="Arial"/>
          <w:color w:val="auto"/>
          <w:spacing w:val="0"/>
          <w:position w:val="0"/>
          <w:sz w:val="22"/>
          <w:shd w:fill="auto" w:val="clear"/>
        </w:rPr>
      </w:pPr>
    </w:p>
    <w:p>
      <w:pPr>
        <w:keepNext w:val="true"/>
        <w:keepLines w:val="true"/>
        <w:spacing w:before="0" w:after="0" w:line="360"/>
        <w:ind w:right="0" w:left="0" w:firstLine="0"/>
        <w:jc w:val="both"/>
        <w:rPr>
          <w:rFonts w:ascii="Arial" w:hAnsi="Arial" w:cs="Arial" w:eastAsia="Arial"/>
          <w:b/>
          <w:i/>
          <w:color w:val="auto"/>
          <w:spacing w:val="0"/>
          <w:position w:val="0"/>
          <w:sz w:val="22"/>
          <w:shd w:fill="auto" w:val="clear"/>
        </w:rPr>
      </w:pPr>
      <w:r>
        <w:rPr>
          <w:rFonts w:ascii="Arial" w:hAnsi="Arial" w:cs="Arial" w:eastAsia="Arial"/>
          <w:b/>
          <w:i/>
          <w:color w:val="auto"/>
          <w:spacing w:val="0"/>
          <w:position w:val="0"/>
          <w:sz w:val="22"/>
          <w:shd w:fill="auto" w:val="clear"/>
        </w:rPr>
        <w:t xml:space="preserve">Appendix 2</w:t>
      </w:r>
    </w:p>
    <w:p>
      <w:pPr>
        <w:keepNext w:val="true"/>
        <w:spacing w:before="0" w:after="0" w:line="360"/>
        <w:ind w:right="0" w:left="0" w:firstLine="720"/>
        <w:jc w:val="center"/>
        <w:rPr>
          <w:rFonts w:ascii="Arial" w:hAnsi="Arial" w:cs="Arial" w:eastAsia="Arial"/>
          <w:color w:val="auto"/>
          <w:spacing w:val="0"/>
          <w:position w:val="0"/>
          <w:sz w:val="22"/>
          <w:shd w:fill="auto" w:val="clear"/>
        </w:rPr>
      </w:pPr>
      <w:r>
        <w:object w:dxaOrig="4999" w:dyaOrig="3331">
          <v:rect xmlns:o="urn:schemas-microsoft-com:office:office" xmlns:v="urn:schemas-microsoft-com:vml" id="rectole0000000001" style="width:249.950000pt;height:166.5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0" w:line="360"/>
        <w:ind w:right="0" w:left="0" w:firstLine="720"/>
        <w:jc w:val="center"/>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Figure 2- DISC Model</w:t>
      </w:r>
    </w:p>
    <w:p>
      <w:pPr>
        <w:spacing w:before="0" w:after="0" w:line="360"/>
        <w:ind w:right="0" w:left="0" w:firstLine="720"/>
        <w:jc w:val="center"/>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Source: (Christy, 2018)</w:t>
      </w:r>
    </w:p>
    <w:p>
      <w:pPr>
        <w:spacing w:before="0" w:after="0" w:line="360"/>
        <w:ind w:right="0" w:left="0" w:firstLine="72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media/image1.wmf" Id="docRId3" Type="http://schemas.openxmlformats.org/officeDocument/2006/relationships/image" /><Relationship Target="styles.xml" Id="docRId5" Type="http://schemas.openxmlformats.org/officeDocument/2006/relationships/styles" /><Relationship Target="embeddings/oleObject0.bin" Id="docRId0" Type="http://schemas.openxmlformats.org/officeDocument/2006/relationships/oleObject" /><Relationship Target="embeddings/oleObject1.bin" Id="docRId2" Type="http://schemas.openxmlformats.org/officeDocument/2006/relationships/oleObject" /><Relationship Target="numbering.xml" Id="docRId4" Type="http://schemas.openxmlformats.org/officeDocument/2006/relationships/numbering" /></Relationships>
</file>