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682F3B21" w:rsidR="009B47AE" w:rsidRDefault="004D121C" w:rsidP="009700D0">
      <w:pPr>
        <w:pStyle w:val="AssignHeader"/>
      </w:pPr>
      <w:r>
        <w:t>ECAD6009-C</w:t>
      </w:r>
      <w:r w:rsidR="009A0ECE">
        <w:t xml:space="preserve"> – Part A (</w:t>
      </w:r>
      <w:r w:rsidR="009700D0" w:rsidRPr="009700D0">
        <w:t>Understanding how the learner, the school and the local community work together to deliver one of the four purposes of the new curriculum: a video presentation that critically examines this process.</w:t>
      </w:r>
      <w:r w:rsidR="009A0ECE">
        <w:t>)</w:t>
      </w: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8D7879C" w:rsidR="009B47AE" w:rsidRDefault="009B47AE" w:rsidP="00E611D9">
      <w:pPr>
        <w:pStyle w:val="AssignBody"/>
      </w:pPr>
    </w:p>
    <w:p w14:paraId="2AF18FAB" w14:textId="77777777" w:rsidR="00F96552" w:rsidRDefault="00F96552" w:rsidP="00F96552">
      <w:pPr>
        <w:pStyle w:val="ListParagraph"/>
        <w:numPr>
          <w:ilvl w:val="0"/>
          <w:numId w:val="1"/>
        </w:numPr>
        <w:tabs>
          <w:tab w:val="left" w:pos="720"/>
        </w:tabs>
        <w:spacing w:line="256" w:lineRule="auto"/>
        <w:rPr>
          <w:sz w:val="22"/>
        </w:rPr>
      </w:pPr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Bera (2018) </w:t>
      </w:r>
      <w:r>
        <w:rPr>
          <w:rFonts w:ascii="Calibri" w:eastAsia="Calibri" w:hAnsi="Calibri"/>
          <w:i/>
          <w:iCs/>
          <w:color w:val="191B0E"/>
          <w:kern w:val="24"/>
          <w:sz w:val="22"/>
          <w:szCs w:val="22"/>
        </w:rPr>
        <w:t>Ethical Guidelines for Educational Research</w:t>
      </w:r>
      <w:r>
        <w:rPr>
          <w:rFonts w:ascii="Calibri" w:eastAsia="Calibri" w:hAnsi="Calibri"/>
          <w:color w:val="191B0E"/>
          <w:kern w:val="24"/>
          <w:sz w:val="22"/>
          <w:szCs w:val="22"/>
        </w:rPr>
        <w:t>. 4</w:t>
      </w:r>
      <w:proofErr w:type="spellStart"/>
      <w:r>
        <w:rPr>
          <w:rFonts w:ascii="Calibri" w:eastAsia="Calibri" w:hAnsi="Calibri"/>
          <w:color w:val="191B0E"/>
          <w:kern w:val="24"/>
          <w:position w:val="7"/>
          <w:sz w:val="22"/>
          <w:szCs w:val="22"/>
          <w:vertAlign w:val="superscript"/>
        </w:rPr>
        <w:t>th</w:t>
      </w:r>
      <w:proofErr w:type="spellEnd"/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/>
          <w:color w:val="191B0E"/>
          <w:kern w:val="24"/>
          <w:sz w:val="22"/>
          <w:szCs w:val="22"/>
        </w:rPr>
        <w:t>edn</w:t>
      </w:r>
      <w:proofErr w:type="spellEnd"/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. Available at: </w:t>
      </w:r>
      <w:hyperlink r:id="rId10" w:history="1">
        <w:r>
          <w:rPr>
            <w:rStyle w:val="Hyperlink"/>
            <w:rFonts w:ascii="Calibri" w:eastAsia="Calibri" w:hAnsi="Calibri"/>
            <w:color w:val="0563C1"/>
            <w:kern w:val="24"/>
            <w:sz w:val="22"/>
            <w:szCs w:val="22"/>
          </w:rPr>
          <w:t>Ethical Guidelines for Educational Research, fourth edition (2018) | BERA</w:t>
        </w:r>
      </w:hyperlink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 (Accessed: 2</w:t>
      </w:r>
      <w:proofErr w:type="spellStart"/>
      <w:r>
        <w:rPr>
          <w:rFonts w:ascii="Calibri" w:eastAsia="Calibri" w:hAnsi="Calibri"/>
          <w:color w:val="191B0E"/>
          <w:kern w:val="24"/>
          <w:position w:val="7"/>
          <w:sz w:val="22"/>
          <w:szCs w:val="22"/>
          <w:vertAlign w:val="superscript"/>
        </w:rPr>
        <w:t>nd</w:t>
      </w:r>
      <w:proofErr w:type="spellEnd"/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 May 2022).</w:t>
      </w:r>
    </w:p>
    <w:p w14:paraId="10215FB3" w14:textId="77777777" w:rsidR="00F96552" w:rsidRDefault="00F96552" w:rsidP="00F96552">
      <w:pPr>
        <w:pStyle w:val="ListParagraph"/>
        <w:numPr>
          <w:ilvl w:val="0"/>
          <w:numId w:val="1"/>
        </w:numPr>
        <w:tabs>
          <w:tab w:val="left" w:pos="720"/>
        </w:tabs>
        <w:spacing w:line="256" w:lineRule="auto"/>
        <w:rPr>
          <w:sz w:val="22"/>
        </w:rPr>
      </w:pPr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Bronfenbrenner, U. (1977). ‘Toward an experimental ecology of human development’. </w:t>
      </w:r>
      <w:r>
        <w:rPr>
          <w:rFonts w:ascii="Calibri" w:eastAsia="Calibri" w:hAnsi="Calibri"/>
          <w:i/>
          <w:iCs/>
          <w:color w:val="191B0E"/>
          <w:kern w:val="24"/>
          <w:sz w:val="22"/>
          <w:szCs w:val="22"/>
        </w:rPr>
        <w:t>American psychologist</w:t>
      </w:r>
      <w:r>
        <w:rPr>
          <w:rFonts w:ascii="Calibri" w:eastAsia="Calibri" w:hAnsi="Calibri"/>
          <w:color w:val="191B0E"/>
          <w:kern w:val="24"/>
          <w:sz w:val="22"/>
          <w:szCs w:val="22"/>
        </w:rPr>
        <w:t>, 32(7), 513.</w:t>
      </w:r>
    </w:p>
    <w:p w14:paraId="6B6121ED" w14:textId="77777777" w:rsidR="00F96552" w:rsidRDefault="00F96552" w:rsidP="00F96552">
      <w:pPr>
        <w:pStyle w:val="ListParagraph"/>
        <w:numPr>
          <w:ilvl w:val="0"/>
          <w:numId w:val="1"/>
        </w:numPr>
        <w:tabs>
          <w:tab w:val="left" w:pos="720"/>
        </w:tabs>
        <w:spacing w:line="256" w:lineRule="auto"/>
        <w:rPr>
          <w:sz w:val="22"/>
        </w:rPr>
      </w:pPr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Bruner, J. S. (1960). </w:t>
      </w:r>
      <w:r>
        <w:rPr>
          <w:rFonts w:ascii="Calibri" w:eastAsia="Calibri" w:hAnsi="Calibri"/>
          <w:i/>
          <w:iCs/>
          <w:color w:val="191B0E"/>
          <w:kern w:val="24"/>
          <w:sz w:val="22"/>
          <w:szCs w:val="22"/>
        </w:rPr>
        <w:t>The Process of education</w:t>
      </w:r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. Cambridge, Mass: Harvard University Press. Available at: </w:t>
      </w:r>
      <w:hyperlink r:id="rId11" w:history="1">
        <w:r>
          <w:rPr>
            <w:rStyle w:val="Hyperlink"/>
            <w:rFonts w:ascii="Calibri" w:eastAsia="Calibri" w:hAnsi="Calibri"/>
            <w:color w:val="0563C1"/>
            <w:kern w:val="24"/>
            <w:sz w:val="22"/>
            <w:szCs w:val="22"/>
          </w:rPr>
          <w:t>The Process of Education: First Edition - Jerome S. BRUNER, University Professor Jerome Bruner - Google Books</w:t>
        </w:r>
      </w:hyperlink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 (Accessed: 2</w:t>
      </w:r>
      <w:proofErr w:type="spellStart"/>
      <w:r>
        <w:rPr>
          <w:rFonts w:ascii="Calibri" w:eastAsia="Calibri" w:hAnsi="Calibri"/>
          <w:color w:val="191B0E"/>
          <w:kern w:val="24"/>
          <w:position w:val="7"/>
          <w:sz w:val="22"/>
          <w:szCs w:val="22"/>
          <w:vertAlign w:val="superscript"/>
        </w:rPr>
        <w:t>nd</w:t>
      </w:r>
      <w:proofErr w:type="spellEnd"/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 May 2022). </w:t>
      </w:r>
    </w:p>
    <w:p w14:paraId="085F8161" w14:textId="10158502" w:rsidR="00F96552" w:rsidRDefault="00F96552" w:rsidP="00F96552">
      <w:pPr>
        <w:pStyle w:val="ListParagraph"/>
        <w:numPr>
          <w:ilvl w:val="0"/>
          <w:numId w:val="1"/>
        </w:numPr>
        <w:tabs>
          <w:tab w:val="left" w:pos="720"/>
        </w:tabs>
        <w:spacing w:line="256" w:lineRule="auto"/>
        <w:rPr>
          <w:sz w:val="22"/>
        </w:rPr>
      </w:pPr>
      <w:r>
        <w:rPr>
          <w:rFonts w:ascii="Calibri" w:eastAsia="Calibri" w:hAnsi="Calibri"/>
          <w:color w:val="191B0E"/>
          <w:kern w:val="24"/>
          <w:sz w:val="22"/>
          <w:szCs w:val="22"/>
          <w:lang w:val="fr-FR"/>
        </w:rPr>
        <w:t xml:space="preserve">Curriculum for Wales (2020) </w:t>
      </w:r>
      <w:proofErr w:type="spellStart"/>
      <w:r>
        <w:rPr>
          <w:rFonts w:ascii="Calibri" w:eastAsia="Calibri" w:hAnsi="Calibri"/>
          <w:color w:val="191B0E"/>
          <w:kern w:val="24"/>
          <w:sz w:val="22"/>
          <w:szCs w:val="22"/>
          <w:lang w:val="fr-FR"/>
        </w:rPr>
        <w:t>Available</w:t>
      </w:r>
      <w:proofErr w:type="spellEnd"/>
      <w:r>
        <w:rPr>
          <w:rFonts w:ascii="Calibri" w:eastAsia="Calibri" w:hAnsi="Calibri"/>
          <w:color w:val="191B0E"/>
          <w:kern w:val="24"/>
          <w:sz w:val="22"/>
          <w:szCs w:val="22"/>
          <w:lang w:val="fr-FR"/>
        </w:rPr>
        <w:t xml:space="preserve"> </w:t>
      </w:r>
      <w:proofErr w:type="gramStart"/>
      <w:r>
        <w:rPr>
          <w:rFonts w:ascii="Calibri" w:eastAsia="Calibri" w:hAnsi="Calibri"/>
          <w:color w:val="191B0E"/>
          <w:kern w:val="24"/>
          <w:sz w:val="22"/>
          <w:szCs w:val="22"/>
          <w:lang w:val="fr-FR"/>
        </w:rPr>
        <w:t>at:</w:t>
      </w:r>
      <w:proofErr w:type="gramEnd"/>
      <w:r>
        <w:rPr>
          <w:rFonts w:ascii="Calibri" w:eastAsia="Calibri" w:hAnsi="Calibri"/>
          <w:color w:val="191B0E"/>
          <w:kern w:val="24"/>
          <w:sz w:val="22"/>
          <w:szCs w:val="22"/>
          <w:lang w:val="fr-FR"/>
        </w:rPr>
        <w:t xml:space="preserve"> </w:t>
      </w:r>
      <w:hyperlink r:id="rId12" w:history="1">
        <w:r>
          <w:rPr>
            <w:rStyle w:val="Hyperlink"/>
            <w:rFonts w:ascii="Calibri" w:eastAsia="Calibri" w:hAnsi="Calibri"/>
            <w:color w:val="0563C1"/>
            <w:kern w:val="24"/>
            <w:sz w:val="22"/>
            <w:szCs w:val="22"/>
          </w:rPr>
          <w:t>Curriculum for Wales - Hwb (</w:t>
        </w:r>
        <w:proofErr w:type="spellStart"/>
        <w:r>
          <w:rPr>
            <w:rStyle w:val="Hyperlink"/>
            <w:rFonts w:ascii="Calibri" w:eastAsia="Calibri" w:hAnsi="Calibri"/>
            <w:color w:val="0563C1"/>
            <w:kern w:val="24"/>
            <w:sz w:val="22"/>
            <w:szCs w:val="22"/>
          </w:rPr>
          <w:t>gov.wales</w:t>
        </w:r>
        <w:proofErr w:type="spellEnd"/>
        <w:r>
          <w:rPr>
            <w:rStyle w:val="Hyperlink"/>
            <w:rFonts w:ascii="Calibri" w:eastAsia="Calibri" w:hAnsi="Calibri"/>
            <w:color w:val="0563C1"/>
            <w:kern w:val="24"/>
            <w:sz w:val="22"/>
            <w:szCs w:val="22"/>
          </w:rPr>
          <w:t>)</w:t>
        </w:r>
      </w:hyperlink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 (Accessed: 2</w:t>
      </w:r>
      <w:proofErr w:type="spellStart"/>
      <w:r>
        <w:rPr>
          <w:rFonts w:ascii="Calibri" w:eastAsia="Calibri" w:hAnsi="Calibri"/>
          <w:color w:val="191B0E"/>
          <w:kern w:val="24"/>
          <w:position w:val="7"/>
          <w:sz w:val="22"/>
          <w:szCs w:val="22"/>
          <w:vertAlign w:val="superscript"/>
        </w:rPr>
        <w:t>nd</w:t>
      </w:r>
      <w:proofErr w:type="spellEnd"/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 May 2022). </w:t>
      </w:r>
    </w:p>
    <w:p w14:paraId="52F31884" w14:textId="371894D6" w:rsidR="00F96552" w:rsidRDefault="00F96552" w:rsidP="00F96552">
      <w:pPr>
        <w:pStyle w:val="ListParagraph"/>
        <w:numPr>
          <w:ilvl w:val="0"/>
          <w:numId w:val="1"/>
        </w:numPr>
        <w:tabs>
          <w:tab w:val="left" w:pos="720"/>
        </w:tabs>
        <w:spacing w:line="256" w:lineRule="auto"/>
        <w:rPr>
          <w:sz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F9751B1" wp14:editId="7F6BE488">
                <wp:simplePos x="0" y="0"/>
                <wp:positionH relativeFrom="column">
                  <wp:posOffset>1905000</wp:posOffset>
                </wp:positionH>
                <wp:positionV relativeFrom="paragraph">
                  <wp:posOffset>38735</wp:posOffset>
                </wp:positionV>
                <wp:extent cx="1924050" cy="188688"/>
                <wp:effectExtent l="0" t="0" r="19050" b="20955"/>
                <wp:wrapNone/>
                <wp:docPr id="4" name="Rectangle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DA2F02C1-716E-4830-8630-F0058D775C2B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24050" cy="18868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72894B0" id="Rectangle 3" o:spid="_x0000_s1026" style="position:absolute;margin-left:150pt;margin-top:3.05pt;width:151.5pt;height:14.8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" fillcolor="black [3200]" strokecolor="black [1600]" strokeweight="1pt"/>
            </w:pict>
          </mc:Fallback>
        </mc:AlternateContent>
      </w:r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Estyn (2017) Available at: </w:t>
      </w:r>
      <w:hyperlink r:id="rId13" w:history="1">
        <w:r>
          <w:rPr>
            <w:rStyle w:val="Hyperlink"/>
            <w:rFonts w:ascii="Calibri" w:eastAsia="Calibri" w:hAnsi="Calibri"/>
            <w:color w:val="0563C1"/>
            <w:kern w:val="24"/>
            <w:sz w:val="22"/>
            <w:szCs w:val="22"/>
            <w:lang w:val="fr-FR"/>
          </w:rPr>
          <w:t xml:space="preserve">Ton </w:t>
        </w:r>
        <w:proofErr w:type="spellStart"/>
        <w:r>
          <w:rPr>
            <w:rStyle w:val="Hyperlink"/>
            <w:rFonts w:ascii="Calibri" w:eastAsia="Calibri" w:hAnsi="Calibri"/>
            <w:color w:val="0563C1"/>
            <w:kern w:val="24"/>
            <w:sz w:val="22"/>
            <w:szCs w:val="22"/>
            <w:lang w:val="fr-FR"/>
          </w:rPr>
          <w:t>Pentre</w:t>
        </w:r>
        <w:proofErr w:type="spellEnd"/>
        <w:r>
          <w:rPr>
            <w:rStyle w:val="Hyperlink"/>
            <w:rFonts w:ascii="Calibri" w:eastAsia="Calibri" w:hAnsi="Calibri"/>
            <w:color w:val="0563C1"/>
            <w:kern w:val="24"/>
            <w:sz w:val="22"/>
            <w:szCs w:val="22"/>
            <w:lang w:val="fr-FR"/>
          </w:rPr>
          <w:t xml:space="preserve"> Infants </w:t>
        </w:r>
        <w:proofErr w:type="spellStart"/>
        <w:r>
          <w:rPr>
            <w:rStyle w:val="Hyperlink"/>
            <w:rFonts w:ascii="Calibri" w:eastAsia="Calibri" w:hAnsi="Calibri"/>
            <w:color w:val="0563C1"/>
            <w:kern w:val="24"/>
            <w:sz w:val="22"/>
            <w:szCs w:val="22"/>
            <w:lang w:val="fr-FR"/>
          </w:rPr>
          <w:t>School</w:t>
        </w:r>
        <w:proofErr w:type="spellEnd"/>
        <w:r>
          <w:rPr>
            <w:rStyle w:val="Hyperlink"/>
            <w:rFonts w:ascii="Calibri" w:eastAsia="Calibri" w:hAnsi="Calibri"/>
            <w:color w:val="0563C1"/>
            <w:kern w:val="24"/>
            <w:sz w:val="22"/>
            <w:szCs w:val="22"/>
            <w:lang w:val="fr-FR"/>
          </w:rPr>
          <w:t xml:space="preserve"> | </w:t>
        </w:r>
        <w:proofErr w:type="spellStart"/>
        <w:r>
          <w:rPr>
            <w:rStyle w:val="Hyperlink"/>
            <w:rFonts w:ascii="Calibri" w:eastAsia="Calibri" w:hAnsi="Calibri"/>
            <w:color w:val="0563C1"/>
            <w:kern w:val="24"/>
            <w:sz w:val="22"/>
            <w:szCs w:val="22"/>
            <w:lang w:val="fr-FR"/>
          </w:rPr>
          <w:t>Estyn</w:t>
        </w:r>
        <w:proofErr w:type="spellEnd"/>
        <w:r>
          <w:rPr>
            <w:rStyle w:val="Hyperlink"/>
            <w:rFonts w:ascii="Calibri" w:eastAsia="Calibri" w:hAnsi="Calibri"/>
            <w:color w:val="0563C1"/>
            <w:kern w:val="24"/>
            <w:sz w:val="22"/>
            <w:szCs w:val="22"/>
            <w:lang w:val="fr-FR"/>
          </w:rPr>
          <w:t xml:space="preserve"> (</w:t>
        </w:r>
        <w:proofErr w:type="spellStart"/>
        <w:proofErr w:type="gramStart"/>
        <w:r>
          <w:rPr>
            <w:rStyle w:val="Hyperlink"/>
            <w:rFonts w:ascii="Calibri" w:eastAsia="Calibri" w:hAnsi="Calibri"/>
            <w:color w:val="0563C1"/>
            <w:kern w:val="24"/>
            <w:sz w:val="22"/>
            <w:szCs w:val="22"/>
            <w:lang w:val="fr-FR"/>
          </w:rPr>
          <w:t>gov.wales</w:t>
        </w:r>
        <w:proofErr w:type="spellEnd"/>
        <w:proofErr w:type="gramEnd"/>
        <w:r>
          <w:rPr>
            <w:rStyle w:val="Hyperlink"/>
            <w:rFonts w:ascii="Calibri" w:eastAsia="Calibri" w:hAnsi="Calibri"/>
            <w:color w:val="0563C1"/>
            <w:kern w:val="24"/>
            <w:sz w:val="22"/>
            <w:szCs w:val="22"/>
            <w:lang w:val="fr-FR"/>
          </w:rPr>
          <w:t>)</w:t>
        </w:r>
      </w:hyperlink>
      <w:r>
        <w:rPr>
          <w:rFonts w:ascii="Calibri" w:eastAsia="Calibri" w:hAnsi="Calibri"/>
          <w:color w:val="191B0E"/>
          <w:kern w:val="24"/>
          <w:sz w:val="22"/>
          <w:szCs w:val="22"/>
          <w:lang w:val="fr-FR"/>
        </w:rPr>
        <w:t xml:space="preserve"> (</w:t>
      </w:r>
      <w:proofErr w:type="spellStart"/>
      <w:r>
        <w:rPr>
          <w:rFonts w:ascii="Calibri" w:eastAsia="Calibri" w:hAnsi="Calibri"/>
          <w:color w:val="191B0E"/>
          <w:kern w:val="24"/>
          <w:sz w:val="22"/>
          <w:szCs w:val="22"/>
          <w:lang w:val="fr-FR"/>
        </w:rPr>
        <w:t>Accessed</w:t>
      </w:r>
      <w:proofErr w:type="spellEnd"/>
      <w:r>
        <w:rPr>
          <w:rFonts w:ascii="Calibri" w:eastAsia="Calibri" w:hAnsi="Calibri"/>
          <w:color w:val="191B0E"/>
          <w:kern w:val="24"/>
          <w:sz w:val="22"/>
          <w:szCs w:val="22"/>
          <w:lang w:val="fr-FR"/>
        </w:rPr>
        <w:t>: 2</w:t>
      </w:r>
      <w:proofErr w:type="spellStart"/>
      <w:r>
        <w:rPr>
          <w:rFonts w:ascii="Calibri" w:eastAsia="Calibri" w:hAnsi="Calibri"/>
          <w:color w:val="191B0E"/>
          <w:kern w:val="24"/>
          <w:position w:val="7"/>
          <w:sz w:val="22"/>
          <w:szCs w:val="22"/>
          <w:vertAlign w:val="superscript"/>
          <w:lang w:val="fr-FR"/>
        </w:rPr>
        <w:t>nd</w:t>
      </w:r>
      <w:proofErr w:type="spellEnd"/>
      <w:r>
        <w:rPr>
          <w:rFonts w:ascii="Calibri" w:eastAsia="Calibri" w:hAnsi="Calibri"/>
          <w:color w:val="191B0E"/>
          <w:kern w:val="24"/>
          <w:sz w:val="22"/>
          <w:szCs w:val="22"/>
          <w:lang w:val="fr-FR"/>
        </w:rPr>
        <w:t xml:space="preserve"> May 2022).</w:t>
      </w:r>
    </w:p>
    <w:p w14:paraId="53005538" w14:textId="77777777" w:rsidR="00F96552" w:rsidRDefault="00F96552" w:rsidP="00F96552">
      <w:pPr>
        <w:pStyle w:val="ListParagraph"/>
        <w:numPr>
          <w:ilvl w:val="0"/>
          <w:numId w:val="1"/>
        </w:numPr>
        <w:tabs>
          <w:tab w:val="left" w:pos="720"/>
        </w:tabs>
        <w:spacing w:line="256" w:lineRule="auto"/>
        <w:rPr>
          <w:sz w:val="22"/>
        </w:rPr>
      </w:pPr>
      <w:r>
        <w:rPr>
          <w:rFonts w:ascii="Calibri" w:eastAsia="Calibri" w:hAnsi="Calibri"/>
          <w:color w:val="191B0E"/>
          <w:kern w:val="24"/>
          <w:sz w:val="22"/>
          <w:szCs w:val="22"/>
        </w:rPr>
        <w:t>Froebel, F. (1892) The Education of Man. New York: Appleton &amp; Co.</w:t>
      </w:r>
    </w:p>
    <w:p w14:paraId="4ED23A4E" w14:textId="21F109FB" w:rsidR="00F96552" w:rsidRDefault="00F96552" w:rsidP="00F96552">
      <w:pPr>
        <w:pStyle w:val="ListParagraph"/>
        <w:numPr>
          <w:ilvl w:val="0"/>
          <w:numId w:val="1"/>
        </w:numPr>
        <w:tabs>
          <w:tab w:val="left" w:pos="720"/>
        </w:tabs>
        <w:spacing w:line="256" w:lineRule="auto"/>
        <w:rPr>
          <w:sz w:val="22"/>
        </w:rPr>
      </w:pPr>
      <w:proofErr w:type="spellStart"/>
      <w:r>
        <w:rPr>
          <w:rFonts w:ascii="Calibri" w:eastAsia="Calibri" w:hAnsi="Calibri"/>
          <w:color w:val="191B0E"/>
          <w:kern w:val="24"/>
          <w:sz w:val="22"/>
          <w:szCs w:val="22"/>
        </w:rPr>
        <w:t>Mak</w:t>
      </w:r>
      <w:proofErr w:type="spellEnd"/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, Tsz Ning et al. (2012) ‘Assessing eating context and fruit and vegetable consumption in children: new methods using food diaries in the UK National Diet and Nutrition Survey Rolling Programme’. </w:t>
      </w:r>
      <w:r>
        <w:rPr>
          <w:rFonts w:ascii="Calibri" w:eastAsia="Calibri" w:hAnsi="Calibri"/>
          <w:i/>
          <w:iCs/>
          <w:color w:val="191B0E"/>
          <w:kern w:val="24"/>
          <w:sz w:val="22"/>
          <w:szCs w:val="22"/>
        </w:rPr>
        <w:t xml:space="preserve">The international journal of </w:t>
      </w:r>
      <w:proofErr w:type="spellStart"/>
      <w:r>
        <w:rPr>
          <w:rFonts w:ascii="Calibri" w:eastAsia="Calibri" w:hAnsi="Calibri"/>
          <w:i/>
          <w:iCs/>
          <w:color w:val="191B0E"/>
          <w:kern w:val="24"/>
          <w:sz w:val="22"/>
          <w:szCs w:val="22"/>
        </w:rPr>
        <w:t>behavioral</w:t>
      </w:r>
      <w:proofErr w:type="spellEnd"/>
      <w:r>
        <w:rPr>
          <w:rFonts w:ascii="Calibri" w:eastAsia="Calibri" w:hAnsi="Calibri"/>
          <w:i/>
          <w:iCs/>
          <w:color w:val="191B0E"/>
          <w:kern w:val="24"/>
          <w:sz w:val="22"/>
          <w:szCs w:val="22"/>
        </w:rPr>
        <w:t xml:space="preserve"> nutrition and physical activity </w:t>
      </w:r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vol. 9 126. 18 Oct. Available at: </w:t>
      </w:r>
      <w:hyperlink r:id="rId14" w:history="1">
        <w:r>
          <w:rPr>
            <w:rStyle w:val="Hyperlink"/>
            <w:rFonts w:ascii="Calibri" w:eastAsia="Calibri" w:hAnsi="Calibri"/>
            <w:color w:val="0563C1"/>
            <w:kern w:val="24"/>
            <w:sz w:val="22"/>
            <w:szCs w:val="22"/>
          </w:rPr>
          <w:t>Assessing eating context and fruit and vegetable consumption in children: new methods using food diaries in the UK National Diet and Nutrition Survey Rolling Programme - PubMed (nih.gov)</w:t>
        </w:r>
      </w:hyperlink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 (Accessed: 2</w:t>
      </w:r>
      <w:proofErr w:type="spellStart"/>
      <w:r>
        <w:rPr>
          <w:rFonts w:ascii="Calibri" w:eastAsia="Calibri" w:hAnsi="Calibri"/>
          <w:color w:val="191B0E"/>
          <w:kern w:val="24"/>
          <w:position w:val="7"/>
          <w:sz w:val="22"/>
          <w:szCs w:val="22"/>
          <w:vertAlign w:val="superscript"/>
        </w:rPr>
        <w:t>nd</w:t>
      </w:r>
      <w:proofErr w:type="spellEnd"/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 May 2022). </w:t>
      </w:r>
    </w:p>
    <w:p w14:paraId="7213B0ED" w14:textId="77777777" w:rsidR="00F96552" w:rsidRDefault="00F96552" w:rsidP="00F96552">
      <w:pPr>
        <w:pStyle w:val="ListParagraph"/>
        <w:numPr>
          <w:ilvl w:val="0"/>
          <w:numId w:val="1"/>
        </w:numPr>
        <w:tabs>
          <w:tab w:val="left" w:pos="720"/>
        </w:tabs>
        <w:spacing w:line="256" w:lineRule="auto"/>
        <w:rPr>
          <w:sz w:val="22"/>
        </w:rPr>
      </w:pPr>
      <w:r>
        <w:rPr>
          <w:rFonts w:ascii="Calibri" w:eastAsia="Calibri" w:hAnsi="Calibri"/>
          <w:color w:val="191B0E"/>
          <w:kern w:val="24"/>
          <w:sz w:val="22"/>
          <w:szCs w:val="22"/>
          <w:lang w:val="it-IT"/>
        </w:rPr>
        <w:t xml:space="preserve">Montessori, Maria (1912) 1964, </w:t>
      </w:r>
      <w:r>
        <w:rPr>
          <w:rFonts w:ascii="Calibri" w:eastAsia="Calibri" w:hAnsi="Calibri"/>
          <w:i/>
          <w:iCs/>
          <w:color w:val="191B0E"/>
          <w:kern w:val="24"/>
          <w:sz w:val="22"/>
          <w:szCs w:val="22"/>
          <w:lang w:val="it-IT"/>
        </w:rPr>
        <w:t xml:space="preserve">The Montessori Method. </w:t>
      </w:r>
    </w:p>
    <w:p w14:paraId="78777831" w14:textId="77777777" w:rsidR="00F96552" w:rsidRDefault="00F96552" w:rsidP="00F96552">
      <w:pPr>
        <w:pStyle w:val="ListParagraph"/>
        <w:numPr>
          <w:ilvl w:val="0"/>
          <w:numId w:val="1"/>
        </w:numPr>
        <w:tabs>
          <w:tab w:val="left" w:pos="720"/>
        </w:tabs>
        <w:spacing w:line="256" w:lineRule="auto"/>
        <w:rPr>
          <w:sz w:val="22"/>
        </w:rPr>
      </w:pPr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My Local School (2021) Available at: </w:t>
      </w:r>
      <w:hyperlink r:id="rId15" w:history="1">
        <w:r>
          <w:rPr>
            <w:rStyle w:val="Hyperlink"/>
            <w:rFonts w:ascii="Calibri" w:eastAsia="Calibri" w:hAnsi="Calibri"/>
            <w:color w:val="0563C1"/>
            <w:kern w:val="24"/>
            <w:sz w:val="22"/>
            <w:szCs w:val="22"/>
          </w:rPr>
          <w:t>https://mylocalschool.gov.wales/School/6742229?lang=en#0</w:t>
        </w:r>
      </w:hyperlink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 (Accessed: 2</w:t>
      </w:r>
      <w:proofErr w:type="spellStart"/>
      <w:r>
        <w:rPr>
          <w:rFonts w:ascii="Calibri" w:eastAsia="Calibri" w:hAnsi="Calibri"/>
          <w:color w:val="191B0E"/>
          <w:kern w:val="24"/>
          <w:position w:val="7"/>
          <w:sz w:val="22"/>
          <w:szCs w:val="22"/>
          <w:vertAlign w:val="superscript"/>
        </w:rPr>
        <w:t>nd</w:t>
      </w:r>
      <w:proofErr w:type="spellEnd"/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 May 2022). </w:t>
      </w:r>
    </w:p>
    <w:p w14:paraId="1A4AF8FF" w14:textId="77777777" w:rsidR="00F96552" w:rsidRDefault="00F96552" w:rsidP="00F96552">
      <w:pPr>
        <w:pStyle w:val="ListParagraph"/>
        <w:numPr>
          <w:ilvl w:val="0"/>
          <w:numId w:val="1"/>
        </w:numPr>
        <w:tabs>
          <w:tab w:val="left" w:pos="720"/>
        </w:tabs>
        <w:spacing w:line="256" w:lineRule="auto"/>
        <w:rPr>
          <w:sz w:val="22"/>
        </w:rPr>
      </w:pPr>
      <w:proofErr w:type="spellStart"/>
      <w:r>
        <w:rPr>
          <w:rFonts w:ascii="Calibri" w:eastAsia="Calibri" w:hAnsi="Calibri"/>
          <w:color w:val="191B0E"/>
          <w:kern w:val="24"/>
          <w:sz w:val="22"/>
          <w:szCs w:val="22"/>
        </w:rPr>
        <w:t>Unicef</w:t>
      </w:r>
      <w:proofErr w:type="spellEnd"/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 (1990) </w:t>
      </w:r>
      <w:r>
        <w:rPr>
          <w:rFonts w:ascii="Calibri" w:eastAsia="Calibri" w:hAnsi="Calibri"/>
          <w:i/>
          <w:iCs/>
          <w:color w:val="191B0E"/>
          <w:kern w:val="24"/>
          <w:sz w:val="22"/>
          <w:szCs w:val="22"/>
        </w:rPr>
        <w:t xml:space="preserve">The United Nations Convention on the Rights of the Child. </w:t>
      </w:r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Available at: </w:t>
      </w:r>
      <w:hyperlink r:id="rId16" w:history="1">
        <w:r>
          <w:rPr>
            <w:rStyle w:val="Hyperlink"/>
            <w:rFonts w:ascii="Calibri" w:eastAsia="Calibri" w:hAnsi="Calibri"/>
            <w:color w:val="191B0E"/>
            <w:kern w:val="24"/>
            <w:sz w:val="22"/>
            <w:szCs w:val="22"/>
          </w:rPr>
          <w:t>https://www.unicef.org.uk/wp-content/uploads/2016/08/unicef-convention-rights-child-uncrc.pdf</w:t>
        </w:r>
      </w:hyperlink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 (Accessed: 4</w:t>
      </w:r>
      <w:proofErr w:type="spellStart"/>
      <w:r>
        <w:rPr>
          <w:rFonts w:ascii="Calibri" w:eastAsia="Calibri" w:hAnsi="Calibri"/>
          <w:color w:val="191B0E"/>
          <w:kern w:val="24"/>
          <w:position w:val="7"/>
          <w:sz w:val="22"/>
          <w:szCs w:val="22"/>
          <w:vertAlign w:val="superscript"/>
        </w:rPr>
        <w:t>th</w:t>
      </w:r>
      <w:proofErr w:type="spellEnd"/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 May 2022). </w:t>
      </w:r>
    </w:p>
    <w:p w14:paraId="493F1897" w14:textId="77777777" w:rsidR="00F96552" w:rsidRDefault="00F96552" w:rsidP="00F96552">
      <w:pPr>
        <w:pStyle w:val="ListParagraph"/>
        <w:numPr>
          <w:ilvl w:val="0"/>
          <w:numId w:val="1"/>
        </w:numPr>
        <w:tabs>
          <w:tab w:val="left" w:pos="720"/>
        </w:tabs>
        <w:spacing w:line="256" w:lineRule="auto"/>
        <w:rPr>
          <w:sz w:val="22"/>
        </w:rPr>
      </w:pPr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Welsh Government (2018) The four purposes of the curriculum for Wales. Available at: </w:t>
      </w:r>
      <w:hyperlink r:id="rId17" w:history="1">
        <w:r>
          <w:rPr>
            <w:rStyle w:val="Hyperlink"/>
            <w:rFonts w:ascii="Calibri" w:eastAsia="Calibri" w:hAnsi="Calibri"/>
            <w:color w:val="0563C1"/>
            <w:kern w:val="24"/>
            <w:sz w:val="22"/>
            <w:szCs w:val="22"/>
          </w:rPr>
          <w:t>https://gov.wales/sites/default/files/publications/2018-03/the-four-purposes-of-the-curriculum-for-wales.pdf</w:t>
        </w:r>
      </w:hyperlink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 (Accessed: 2</w:t>
      </w:r>
      <w:proofErr w:type="spellStart"/>
      <w:r>
        <w:rPr>
          <w:rFonts w:ascii="Calibri" w:eastAsia="Calibri" w:hAnsi="Calibri"/>
          <w:color w:val="191B0E"/>
          <w:kern w:val="24"/>
          <w:position w:val="7"/>
          <w:sz w:val="22"/>
          <w:szCs w:val="22"/>
          <w:vertAlign w:val="superscript"/>
        </w:rPr>
        <w:t>nd</w:t>
      </w:r>
      <w:proofErr w:type="spellEnd"/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 May 2022).</w:t>
      </w:r>
    </w:p>
    <w:p w14:paraId="149F3D6A" w14:textId="77777777" w:rsidR="00F96552" w:rsidRDefault="00F96552" w:rsidP="00F96552">
      <w:pPr>
        <w:pStyle w:val="ListParagraph"/>
        <w:numPr>
          <w:ilvl w:val="0"/>
          <w:numId w:val="1"/>
        </w:numPr>
        <w:tabs>
          <w:tab w:val="left" w:pos="720"/>
        </w:tabs>
        <w:spacing w:line="256" w:lineRule="auto"/>
        <w:rPr>
          <w:sz w:val="22"/>
        </w:rPr>
      </w:pPr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WLGA (2022) </w:t>
      </w:r>
      <w:r>
        <w:rPr>
          <w:rFonts w:ascii="Calibri" w:eastAsia="Calibri" w:hAnsi="Calibri"/>
          <w:i/>
          <w:iCs/>
          <w:color w:val="191B0E"/>
          <w:kern w:val="24"/>
          <w:sz w:val="22"/>
          <w:szCs w:val="22"/>
        </w:rPr>
        <w:t xml:space="preserve">Healthy Eating in Schools. </w:t>
      </w:r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Available at: </w:t>
      </w:r>
      <w:hyperlink r:id="rId18" w:history="1">
        <w:r>
          <w:rPr>
            <w:rStyle w:val="Hyperlink"/>
            <w:rFonts w:ascii="Calibri" w:eastAsia="Calibri" w:hAnsi="Calibri"/>
            <w:color w:val="0563C1"/>
            <w:kern w:val="24"/>
            <w:sz w:val="22"/>
            <w:szCs w:val="22"/>
          </w:rPr>
          <w:t>Healthy Eating in Schools – WLGA</w:t>
        </w:r>
      </w:hyperlink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 (Accessed: 2</w:t>
      </w:r>
      <w:proofErr w:type="spellStart"/>
      <w:r>
        <w:rPr>
          <w:rFonts w:ascii="Calibri" w:eastAsia="Calibri" w:hAnsi="Calibri"/>
          <w:color w:val="191B0E"/>
          <w:kern w:val="24"/>
          <w:position w:val="7"/>
          <w:sz w:val="22"/>
          <w:szCs w:val="22"/>
          <w:vertAlign w:val="superscript"/>
        </w:rPr>
        <w:t>nd</w:t>
      </w:r>
      <w:proofErr w:type="spellEnd"/>
      <w:r>
        <w:rPr>
          <w:rFonts w:ascii="Calibri" w:eastAsia="Calibri" w:hAnsi="Calibri"/>
          <w:color w:val="191B0E"/>
          <w:kern w:val="24"/>
          <w:sz w:val="22"/>
          <w:szCs w:val="22"/>
        </w:rPr>
        <w:t xml:space="preserve"> May 2022). </w:t>
      </w: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46EBCA" w14:textId="77777777" w:rsidR="003B7EF2" w:rsidRDefault="003B7EF2" w:rsidP="00E611D9">
      <w:pPr>
        <w:spacing w:after="0" w:line="240" w:lineRule="auto"/>
      </w:pPr>
      <w:r>
        <w:separator/>
      </w:r>
    </w:p>
  </w:endnote>
  <w:endnote w:type="continuationSeparator" w:id="0">
    <w:p w14:paraId="1B3985E0" w14:textId="77777777" w:rsidR="003B7EF2" w:rsidRDefault="003B7EF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3D92" w14:textId="77777777" w:rsidR="003B7EF2" w:rsidRDefault="003B7EF2" w:rsidP="00E611D9">
      <w:pPr>
        <w:spacing w:after="0" w:line="240" w:lineRule="auto"/>
      </w:pPr>
      <w:r>
        <w:separator/>
      </w:r>
    </w:p>
  </w:footnote>
  <w:footnote w:type="continuationSeparator" w:id="0">
    <w:p w14:paraId="7AEF5EC8" w14:textId="77777777" w:rsidR="003B7EF2" w:rsidRDefault="003B7EF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A92335E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9700D0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7F6EF345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9700D0">
            <w:rPr>
              <w:rFonts w:ascii="Arial" w:hAnsi="Arial" w:cs="Arial"/>
            </w:rPr>
            <w:t>1900552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A05AAE"/>
    <w:multiLevelType w:val="hybridMultilevel"/>
    <w:tmpl w:val="19CC2E9A"/>
    <w:lvl w:ilvl="0" w:tplc="2CCE3C08">
      <w:start w:val="1"/>
      <w:numFmt w:val="bullet"/>
      <w:lvlText w:val="■"/>
      <w:lvlJc w:val="left"/>
      <w:pPr>
        <w:tabs>
          <w:tab w:val="num" w:pos="720"/>
        </w:tabs>
        <w:ind w:left="720" w:hanging="360"/>
      </w:pPr>
      <w:rPr>
        <w:rFonts w:ascii="Franklin Gothic Book" w:hAnsi="Franklin Gothic Book" w:hint="default"/>
      </w:rPr>
    </w:lvl>
    <w:lvl w:ilvl="1" w:tplc="7B4C742A" w:tentative="1">
      <w:start w:val="1"/>
      <w:numFmt w:val="bullet"/>
      <w:lvlText w:val="■"/>
      <w:lvlJc w:val="left"/>
      <w:pPr>
        <w:tabs>
          <w:tab w:val="num" w:pos="1440"/>
        </w:tabs>
        <w:ind w:left="1440" w:hanging="360"/>
      </w:pPr>
      <w:rPr>
        <w:rFonts w:ascii="Franklin Gothic Book" w:hAnsi="Franklin Gothic Book" w:hint="default"/>
      </w:rPr>
    </w:lvl>
    <w:lvl w:ilvl="2" w:tplc="FA2880F0" w:tentative="1">
      <w:start w:val="1"/>
      <w:numFmt w:val="bullet"/>
      <w:lvlText w:val="■"/>
      <w:lvlJc w:val="left"/>
      <w:pPr>
        <w:tabs>
          <w:tab w:val="num" w:pos="2160"/>
        </w:tabs>
        <w:ind w:left="2160" w:hanging="360"/>
      </w:pPr>
      <w:rPr>
        <w:rFonts w:ascii="Franklin Gothic Book" w:hAnsi="Franklin Gothic Book" w:hint="default"/>
      </w:rPr>
    </w:lvl>
    <w:lvl w:ilvl="3" w:tplc="F2F8A758" w:tentative="1">
      <w:start w:val="1"/>
      <w:numFmt w:val="bullet"/>
      <w:lvlText w:val="■"/>
      <w:lvlJc w:val="left"/>
      <w:pPr>
        <w:tabs>
          <w:tab w:val="num" w:pos="2880"/>
        </w:tabs>
        <w:ind w:left="2880" w:hanging="360"/>
      </w:pPr>
      <w:rPr>
        <w:rFonts w:ascii="Franklin Gothic Book" w:hAnsi="Franklin Gothic Book" w:hint="default"/>
      </w:rPr>
    </w:lvl>
    <w:lvl w:ilvl="4" w:tplc="53708218" w:tentative="1">
      <w:start w:val="1"/>
      <w:numFmt w:val="bullet"/>
      <w:lvlText w:val="■"/>
      <w:lvlJc w:val="left"/>
      <w:pPr>
        <w:tabs>
          <w:tab w:val="num" w:pos="3600"/>
        </w:tabs>
        <w:ind w:left="3600" w:hanging="360"/>
      </w:pPr>
      <w:rPr>
        <w:rFonts w:ascii="Franklin Gothic Book" w:hAnsi="Franklin Gothic Book" w:hint="default"/>
      </w:rPr>
    </w:lvl>
    <w:lvl w:ilvl="5" w:tplc="655A8BD0" w:tentative="1">
      <w:start w:val="1"/>
      <w:numFmt w:val="bullet"/>
      <w:lvlText w:val="■"/>
      <w:lvlJc w:val="left"/>
      <w:pPr>
        <w:tabs>
          <w:tab w:val="num" w:pos="4320"/>
        </w:tabs>
        <w:ind w:left="4320" w:hanging="360"/>
      </w:pPr>
      <w:rPr>
        <w:rFonts w:ascii="Franklin Gothic Book" w:hAnsi="Franklin Gothic Book" w:hint="default"/>
      </w:rPr>
    </w:lvl>
    <w:lvl w:ilvl="6" w:tplc="1C0C8326" w:tentative="1">
      <w:start w:val="1"/>
      <w:numFmt w:val="bullet"/>
      <w:lvlText w:val="■"/>
      <w:lvlJc w:val="left"/>
      <w:pPr>
        <w:tabs>
          <w:tab w:val="num" w:pos="5040"/>
        </w:tabs>
        <w:ind w:left="5040" w:hanging="360"/>
      </w:pPr>
      <w:rPr>
        <w:rFonts w:ascii="Franklin Gothic Book" w:hAnsi="Franklin Gothic Book" w:hint="default"/>
      </w:rPr>
    </w:lvl>
    <w:lvl w:ilvl="7" w:tplc="C546AD4A" w:tentative="1">
      <w:start w:val="1"/>
      <w:numFmt w:val="bullet"/>
      <w:lvlText w:val="■"/>
      <w:lvlJc w:val="left"/>
      <w:pPr>
        <w:tabs>
          <w:tab w:val="num" w:pos="5760"/>
        </w:tabs>
        <w:ind w:left="5760" w:hanging="360"/>
      </w:pPr>
      <w:rPr>
        <w:rFonts w:ascii="Franklin Gothic Book" w:hAnsi="Franklin Gothic Book" w:hint="default"/>
      </w:rPr>
    </w:lvl>
    <w:lvl w:ilvl="8" w:tplc="967A4FBC" w:tentative="1">
      <w:start w:val="1"/>
      <w:numFmt w:val="bullet"/>
      <w:lvlText w:val="■"/>
      <w:lvlJc w:val="left"/>
      <w:pPr>
        <w:tabs>
          <w:tab w:val="num" w:pos="6480"/>
        </w:tabs>
        <w:ind w:left="6480" w:hanging="360"/>
      </w:pPr>
      <w:rPr>
        <w:rFonts w:ascii="Franklin Gothic Book" w:hAnsi="Franklin Gothic Book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3B567F"/>
    <w:rsid w:val="003B7EF2"/>
    <w:rsid w:val="003E55AE"/>
    <w:rsid w:val="00433F17"/>
    <w:rsid w:val="004D121C"/>
    <w:rsid w:val="00556AF9"/>
    <w:rsid w:val="005956FB"/>
    <w:rsid w:val="00613616"/>
    <w:rsid w:val="006419C3"/>
    <w:rsid w:val="00691A46"/>
    <w:rsid w:val="006B5861"/>
    <w:rsid w:val="00817F7A"/>
    <w:rsid w:val="00877A8E"/>
    <w:rsid w:val="009700D0"/>
    <w:rsid w:val="009A0ECE"/>
    <w:rsid w:val="009B47AE"/>
    <w:rsid w:val="00AD4EBD"/>
    <w:rsid w:val="00B67895"/>
    <w:rsid w:val="00BC651E"/>
    <w:rsid w:val="00CD1240"/>
    <w:rsid w:val="00E611D9"/>
    <w:rsid w:val="00F965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F96552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F96552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044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2521745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673452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988883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432313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04145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953918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330830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889006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389974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568495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898443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7366755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37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9981126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162788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905074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25699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74203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837354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485157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673590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254453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896096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3714454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166021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tyn.gov.wales/provider/6742229" TargetMode="External"/><Relationship Id="rId18" Type="http://schemas.openxmlformats.org/officeDocument/2006/relationships/hyperlink" Target="https://www.wlga.wales/healthy-eating-in-schools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s://hwb.gov.wales/curriculum-for-wales/" TargetMode="External"/><Relationship Id="rId17" Type="http://schemas.openxmlformats.org/officeDocument/2006/relationships/hyperlink" Target="https://gov.wales/sites/default/files/publications/2018-03/the-four-purposes-of-the-curriculum-for-wales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unicef.org.uk/wp-content/uploads/2016/08/unicef-convention-rights-child-uncrc.pdf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books.google.co.uk/books/about/THE_PROCESS_OF_EDUCATION.html?id=Iaq5R8vPujAC&amp;redir_esc=y" TargetMode="External"/><Relationship Id="rId5" Type="http://schemas.openxmlformats.org/officeDocument/2006/relationships/styles" Target="styles.xml"/><Relationship Id="rId15" Type="http://schemas.openxmlformats.org/officeDocument/2006/relationships/hyperlink" Target="https://mylocalschool.gov.wales/School/6742229?lang=en" TargetMode="External"/><Relationship Id="rId10" Type="http://schemas.openxmlformats.org/officeDocument/2006/relationships/hyperlink" Target="https://www.bera.ac.uk/publication/ethical-guidelines-for-educational-research-2018" TargetMode="External"/><Relationship Id="rId19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pubmed.ncbi.nlm.nih.gov/23078656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458</Words>
  <Characters>2613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Ellie Thomas</cp:lastModifiedBy>
  <cp:revision>2</cp:revision>
  <dcterms:created xsi:type="dcterms:W3CDTF">2022-05-05T19:10:00Z</dcterms:created>
  <dcterms:modified xsi:type="dcterms:W3CDTF">2022-05-05T19:10:00Z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