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8456B" w:rsidRPr="00837FDB" w:rsidRDefault="0088456B" w:rsidP="00837FDB">
      <w:pPr>
        <w:jc w:val="both"/>
        <w:rPr>
          <w:rFonts w:ascii="Garamond" w:hAnsi="Garamond" w:cs="Arial"/>
          <w:b/>
          <w:sz w:val="28"/>
          <w:szCs w:val="28"/>
          <w:u w:val="single"/>
        </w:rPr>
      </w:pPr>
      <w:r w:rsidRPr="00837FDB">
        <w:rPr>
          <w:rFonts w:ascii="Garamond" w:hAnsi="Garamond" w:cs="Arial"/>
          <w:b/>
          <w:sz w:val="28"/>
          <w:szCs w:val="28"/>
          <w:u w:val="single"/>
        </w:rPr>
        <w:t>Motorsport and Emissions Reduction</w:t>
      </w:r>
    </w:p>
    <w:p w:rsidR="000825A3" w:rsidRPr="00837FDB" w:rsidRDefault="000825A3" w:rsidP="00837FDB">
      <w:pPr>
        <w:jc w:val="both"/>
        <w:rPr>
          <w:rFonts w:ascii="Garamond" w:hAnsi="Garamond" w:cs="Arial"/>
          <w:b/>
          <w:sz w:val="28"/>
          <w:szCs w:val="28"/>
        </w:rPr>
      </w:pPr>
      <w:r w:rsidRPr="00837FDB">
        <w:rPr>
          <w:rFonts w:ascii="Garamond" w:hAnsi="Garamond" w:cs="Arial"/>
          <w:b/>
          <w:sz w:val="28"/>
          <w:szCs w:val="28"/>
        </w:rPr>
        <w:t xml:space="preserve">Race Engine Technology Monitor </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The MSA BTCC instigated a world first in 2009 when it began testing the CO2 outputs of its race cars.</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For 2009 the race cars will have to show that their CO2 emissions are at or below the levels of their production car counterparts, based on rolling road testing which uses a specifically designed two part drive cycle.</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 xml:space="preserve">The BTCC have devised a drive cycle which is suitable for the race cars, which due to issues such as gearing would not even run on the conventional Euro 4 production car drive cycle.  The drive cycle consists of a 300 second warm up phase, followed by a 330 second sampling phase. </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The tests are conducted in one of Jaguar Land Rover’s state-of-the-art emissions test laboratories at Land Rover, Solihull, on a Hatton Systems 900 kW rolling road using the latest Horiba gas analyzing equipment. The car is manually driven on the rolling road to a very exacting tolerance of ±2 kph with a maximum 1 second delay to ensure consistency.</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The move is significant for the BTCC and for the motorsport industry as a whole in the context of a world which is becoming increasingly unsympathetic towards perceived energy wastage and air pollution.</w:t>
      </w:r>
      <w:r w:rsidRPr="004C79F8">
        <w:rPr>
          <w:rFonts w:ascii="Garamond" w:hAnsi="Garamond"/>
          <w:sz w:val="28"/>
          <w:szCs w:val="28"/>
          <w:lang w:val="en-US"/>
        </w:rPr>
        <w:tab/>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 xml:space="preserve">In particular in the UK the purchasing decisions of the car buying public are increasingly influenced by the CO2 output of any given vehicle due to the country’s tax regime. </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The close link between production and race cars in the BTCC is obvious and one can envisage marketing departments keen to use motorsport to re-enforce the low CO2 outputs of their production cars.</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Peter Riches, Technical Manager, BTCC, told Race Engine Technology that if the motorsport industry didn’t self regulate soon on emissions there could be a repeat of what happened with noise pollution.</w:t>
      </w:r>
    </w:p>
    <w:p w:rsidR="004C79F8" w:rsidRPr="004C79F8" w:rsidRDefault="004C79F8" w:rsidP="004C79F8">
      <w:pPr>
        <w:jc w:val="both"/>
        <w:rPr>
          <w:rFonts w:ascii="Garamond" w:hAnsi="Garamond"/>
          <w:sz w:val="28"/>
          <w:szCs w:val="28"/>
          <w:lang w:val="en-US"/>
        </w:rPr>
      </w:pPr>
      <w:r>
        <w:rPr>
          <w:rFonts w:ascii="Garamond" w:hAnsi="Garamond"/>
          <w:sz w:val="28"/>
          <w:szCs w:val="28"/>
          <w:lang w:val="en-US"/>
        </w:rPr>
        <w:t>‘</w:t>
      </w:r>
      <w:r w:rsidRPr="004C79F8">
        <w:rPr>
          <w:rFonts w:ascii="Garamond" w:hAnsi="Garamond"/>
          <w:sz w:val="28"/>
          <w:szCs w:val="28"/>
          <w:lang w:val="en-US"/>
        </w:rPr>
        <w:t xml:space="preserve">In the past as an industry we didn’t do enough quickly enough to control noise pollution at circuits and as a result we had harsh restrictions imposed, </w:t>
      </w:r>
      <w:r w:rsidRPr="004C79F8">
        <w:rPr>
          <w:rFonts w:ascii="Garamond" w:hAnsi="Garamond"/>
          <w:sz w:val="28"/>
          <w:szCs w:val="28"/>
          <w:lang w:val="en-US"/>
        </w:rPr>
        <w:lastRenderedPageBreak/>
        <w:t>and we now have a situation where testing and racing time is severely limited at certain circuits.</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By starting to self regulate early on emissions we can avoid imposed regulations which can only be helpful.</w:t>
      </w:r>
      <w:r>
        <w:rPr>
          <w:rFonts w:ascii="Garamond" w:hAnsi="Garamond"/>
          <w:sz w:val="28"/>
          <w:szCs w:val="28"/>
          <w:lang w:val="en-US"/>
        </w:rPr>
        <w:t>’</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 xml:space="preserve">The implications are clear; noise problems only carry as far as they can be heard, but emissions is a worldwide issue of massive concern to governments and the general public. </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BTCC Series Director Alan Gow conceived the idea in September 2007</w:t>
      </w:r>
      <w:r>
        <w:rPr>
          <w:rFonts w:ascii="Garamond" w:hAnsi="Garamond"/>
          <w:sz w:val="28"/>
          <w:szCs w:val="28"/>
          <w:lang w:val="en-US"/>
        </w:rPr>
        <w:t>:</w:t>
      </w:r>
    </w:p>
    <w:p w:rsidR="004C79F8" w:rsidRPr="004C79F8" w:rsidRDefault="004C79F8" w:rsidP="004C79F8">
      <w:pPr>
        <w:jc w:val="both"/>
        <w:rPr>
          <w:rFonts w:ascii="Garamond" w:hAnsi="Garamond"/>
          <w:sz w:val="28"/>
          <w:szCs w:val="28"/>
          <w:lang w:val="en-US"/>
        </w:rPr>
      </w:pPr>
      <w:r>
        <w:rPr>
          <w:rFonts w:ascii="Garamond" w:hAnsi="Garamond"/>
          <w:sz w:val="28"/>
          <w:szCs w:val="28"/>
          <w:lang w:val="en-US"/>
        </w:rPr>
        <w:t>‘</w:t>
      </w:r>
      <w:r w:rsidRPr="004C79F8">
        <w:rPr>
          <w:rFonts w:ascii="Garamond" w:hAnsi="Garamond"/>
          <w:sz w:val="28"/>
          <w:szCs w:val="28"/>
          <w:lang w:val="en-US"/>
        </w:rPr>
        <w:t>We could have gone down the easier path of simply mandating the use of bio-fuels or adopting a less technically challenging ‘panacea’. But the BTCC wants to see emissions levels genuinely reduced and that is why we are taking this route – in other words tackling CO2 emissions directly at their source; namely the engines themselves</w:t>
      </w:r>
      <w:r>
        <w:rPr>
          <w:rFonts w:ascii="Garamond" w:hAnsi="Garamond"/>
          <w:sz w:val="28"/>
          <w:szCs w:val="28"/>
          <w:lang w:val="en-US"/>
        </w:rPr>
        <w:t xml:space="preserve">.  </w:t>
      </w:r>
      <w:r w:rsidRPr="004C79F8">
        <w:rPr>
          <w:rFonts w:ascii="Garamond" w:hAnsi="Garamond"/>
          <w:sz w:val="28"/>
          <w:szCs w:val="28"/>
          <w:lang w:val="en-US"/>
        </w:rPr>
        <w:t xml:space="preserve">This is of course the beginning of a long term strategy from the BTCC and we hope in future to push our race cars’ CO2 levels to beneath those </w:t>
      </w:r>
      <w:r>
        <w:rPr>
          <w:rFonts w:ascii="Garamond" w:hAnsi="Garamond"/>
          <w:sz w:val="28"/>
          <w:szCs w:val="28"/>
          <w:lang w:val="en-US"/>
        </w:rPr>
        <w:t>of their road-going equivalents.’</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Riches explained in more detail how the future might take shape</w:t>
      </w:r>
      <w:r>
        <w:rPr>
          <w:rFonts w:ascii="Garamond" w:hAnsi="Garamond"/>
          <w:sz w:val="28"/>
          <w:szCs w:val="28"/>
          <w:lang w:val="en-US"/>
        </w:rPr>
        <w:t>:</w:t>
      </w:r>
    </w:p>
    <w:p w:rsidR="004C79F8" w:rsidRPr="004C79F8" w:rsidRDefault="004C79F8" w:rsidP="004C79F8">
      <w:pPr>
        <w:jc w:val="both"/>
        <w:rPr>
          <w:rFonts w:ascii="Garamond" w:hAnsi="Garamond"/>
          <w:sz w:val="28"/>
          <w:szCs w:val="28"/>
          <w:lang w:val="en-US"/>
        </w:rPr>
      </w:pPr>
      <w:r>
        <w:rPr>
          <w:rFonts w:ascii="Garamond" w:hAnsi="Garamond"/>
          <w:sz w:val="28"/>
          <w:szCs w:val="28"/>
          <w:lang w:val="en-US"/>
        </w:rPr>
        <w:t>‘</w:t>
      </w:r>
      <w:r w:rsidRPr="004C79F8">
        <w:rPr>
          <w:rFonts w:ascii="Garamond" w:hAnsi="Garamond"/>
          <w:sz w:val="28"/>
          <w:szCs w:val="28"/>
          <w:lang w:val="en-US"/>
        </w:rPr>
        <w:t xml:space="preserve">Really what we are doing now is to baseline the emissions of the 2009 field, and to show that over a representative drive cycle the race cars are at least as clean as the road cars. Where we go from here is very much open. The desire for reduced emissions and improved efficiency is very real. As a series our primary aim is to be entertaining but we also have to be technically relevant. </w:t>
      </w:r>
      <w:r>
        <w:rPr>
          <w:rFonts w:ascii="Garamond" w:hAnsi="Garamond"/>
          <w:sz w:val="28"/>
          <w:szCs w:val="28"/>
          <w:lang w:val="en-US"/>
        </w:rPr>
        <w:t xml:space="preserve">  </w:t>
      </w:r>
      <w:r w:rsidRPr="004C79F8">
        <w:rPr>
          <w:rFonts w:ascii="Garamond" w:hAnsi="Garamond"/>
          <w:sz w:val="28"/>
          <w:szCs w:val="28"/>
          <w:lang w:val="en-US"/>
        </w:rPr>
        <w:t>In the future this could see a move away from Super 2000 regulations; potentially we could be looking at reducing CO2 levels by using supercharged engines with a smaller capacity. We are also keen to incorporate energy recovery systems.</w:t>
      </w:r>
      <w:r>
        <w:rPr>
          <w:rFonts w:ascii="Garamond" w:hAnsi="Garamond"/>
          <w:sz w:val="28"/>
          <w:szCs w:val="28"/>
          <w:lang w:val="en-US"/>
        </w:rPr>
        <w:t xml:space="preserve">  </w:t>
      </w:r>
      <w:r w:rsidRPr="004C79F8">
        <w:rPr>
          <w:rFonts w:ascii="Garamond" w:hAnsi="Garamond"/>
          <w:sz w:val="28"/>
          <w:szCs w:val="28"/>
          <w:lang w:val="en-US"/>
        </w:rPr>
        <w:t>Of course we also need to keep operating costs down for the teams, in particular given the strains which the credit crunch is putting on advertising and sponsorship revenues.</w:t>
      </w:r>
      <w:r>
        <w:rPr>
          <w:rFonts w:ascii="Garamond" w:hAnsi="Garamond"/>
          <w:sz w:val="28"/>
          <w:szCs w:val="28"/>
          <w:lang w:val="en-US"/>
        </w:rPr>
        <w:t>’</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Mark De Jong of EEMS, Energy Efficient Motorsport, who have supported and fully endorse the BTCC’</w:t>
      </w:r>
      <w:r>
        <w:rPr>
          <w:rFonts w:ascii="Garamond" w:hAnsi="Garamond"/>
          <w:sz w:val="28"/>
          <w:szCs w:val="28"/>
          <w:lang w:val="en-US"/>
        </w:rPr>
        <w:t>s emissions testing program:</w:t>
      </w:r>
    </w:p>
    <w:p w:rsidR="004C79F8" w:rsidRPr="004C79F8" w:rsidRDefault="004C79F8" w:rsidP="004C79F8">
      <w:pPr>
        <w:jc w:val="both"/>
        <w:rPr>
          <w:rFonts w:ascii="Garamond" w:hAnsi="Garamond"/>
          <w:sz w:val="28"/>
          <w:szCs w:val="28"/>
          <w:lang w:val="en-US"/>
        </w:rPr>
      </w:pPr>
      <w:r>
        <w:rPr>
          <w:rFonts w:ascii="Garamond" w:hAnsi="Garamond"/>
          <w:sz w:val="28"/>
          <w:szCs w:val="28"/>
          <w:lang w:val="en-US"/>
        </w:rPr>
        <w:t>‘</w:t>
      </w:r>
      <w:r w:rsidRPr="004C79F8">
        <w:rPr>
          <w:rFonts w:ascii="Garamond" w:hAnsi="Garamond"/>
          <w:sz w:val="28"/>
          <w:szCs w:val="28"/>
          <w:lang w:val="en-US"/>
        </w:rPr>
        <w:t xml:space="preserve">Energy efficiency is a topic which is high on many agendas. High performance motorsport engineers have always contributed to innovation in </w:t>
      </w:r>
      <w:r w:rsidRPr="004C79F8">
        <w:rPr>
          <w:rFonts w:ascii="Garamond" w:hAnsi="Garamond"/>
          <w:sz w:val="28"/>
          <w:szCs w:val="28"/>
          <w:lang w:val="en-US"/>
        </w:rPr>
        <w:lastRenderedPageBreak/>
        <w:t>the motor industry, and this initiative will stimulate their natural instinct to innovate in this area</w:t>
      </w:r>
      <w:r>
        <w:rPr>
          <w:rFonts w:ascii="Garamond" w:hAnsi="Garamond"/>
          <w:sz w:val="28"/>
          <w:szCs w:val="28"/>
          <w:lang w:val="en-US"/>
        </w:rPr>
        <w:t xml:space="preserve">.  </w:t>
      </w:r>
      <w:r w:rsidRPr="004C79F8">
        <w:rPr>
          <w:rFonts w:ascii="Garamond" w:hAnsi="Garamond"/>
          <w:sz w:val="28"/>
          <w:szCs w:val="28"/>
          <w:lang w:val="en-US"/>
        </w:rPr>
        <w:t>The short term objective is to show that no race car has worse emissions than its road going equivalent. Longer term, it gives BTCC the option to set ever more challenging targets and make energy</w:t>
      </w:r>
      <w:r>
        <w:rPr>
          <w:rFonts w:ascii="Garamond" w:hAnsi="Garamond"/>
          <w:sz w:val="28"/>
          <w:szCs w:val="28"/>
          <w:lang w:val="en-US"/>
        </w:rPr>
        <w:t xml:space="preserve"> efficiency even more important.’</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BTCC teams have welcomed the move, a sign that it will help to attract sponsors who want to be associated with the glamour of motorsport but not with a sport which is adversely affecting the environment.</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 xml:space="preserve"> Future BTCC regulations could bring in maximum CO2 outputs, or dictate weight penalties to more polluting cars; there are limitless possibilities.</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Of course the vast majority of race engines are already designed to be efficient in terms of converting fuel into power, particularly in endurance racing, where the holy grail is always to go longer between stops, but there is a potential mood change which could see a big shift in emphasis towards CO2 output reduction and energy recovery.</w:t>
      </w:r>
    </w:p>
    <w:p w:rsidR="004C79F8" w:rsidRPr="004C79F8" w:rsidRDefault="004C79F8" w:rsidP="004C79F8">
      <w:pPr>
        <w:jc w:val="both"/>
        <w:rPr>
          <w:rFonts w:ascii="Garamond" w:hAnsi="Garamond"/>
          <w:sz w:val="28"/>
          <w:szCs w:val="28"/>
          <w:lang w:val="en-US"/>
        </w:rPr>
      </w:pPr>
      <w:r>
        <w:rPr>
          <w:rFonts w:ascii="Garamond" w:hAnsi="Garamond"/>
          <w:sz w:val="28"/>
          <w:szCs w:val="28"/>
          <w:lang w:val="en-US"/>
        </w:rPr>
        <w:t>Alan Gow again:</w:t>
      </w:r>
    </w:p>
    <w:p w:rsidR="004C79F8" w:rsidRPr="004C79F8" w:rsidRDefault="004C79F8" w:rsidP="004C79F8">
      <w:pPr>
        <w:jc w:val="both"/>
        <w:rPr>
          <w:rFonts w:ascii="Garamond" w:hAnsi="Garamond"/>
          <w:sz w:val="28"/>
          <w:szCs w:val="28"/>
          <w:lang w:val="en-US"/>
        </w:rPr>
      </w:pPr>
      <w:r>
        <w:rPr>
          <w:rFonts w:ascii="Garamond" w:hAnsi="Garamond"/>
          <w:sz w:val="28"/>
          <w:szCs w:val="28"/>
          <w:lang w:val="en-US"/>
        </w:rPr>
        <w:t>‘this initiative</w:t>
      </w:r>
      <w:r w:rsidRPr="004C79F8">
        <w:rPr>
          <w:rFonts w:ascii="Garamond" w:hAnsi="Garamond"/>
          <w:sz w:val="28"/>
          <w:szCs w:val="28"/>
          <w:lang w:val="en-US"/>
        </w:rPr>
        <w:t xml:space="preserve"> is a meaningful demonstration of our credentials to motor manufacturers, environmental groups, sponsors, the Government, motorists and th</w:t>
      </w:r>
      <w:r>
        <w:rPr>
          <w:rFonts w:ascii="Garamond" w:hAnsi="Garamond"/>
          <w:sz w:val="28"/>
          <w:szCs w:val="28"/>
          <w:lang w:val="en-US"/>
        </w:rPr>
        <w:t>e BTCC’s many millions of fans.’</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 xml:space="preserve">The BTCC are clearly intent on taking a lead with self regulation of CO2 output, and it’s easy to see why. </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There is of course a risk that in the short term this move could be interpreted as a “green wash”; at present the regulations have been set up such that everyone will be able to pass without too much trouble; whether the teams would be so happy if expensive reworking of their engines was required is doubtful, as is whether or not teams who fail the tests will face any penalties.</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t>The BTCC is effectively easing everyone into the area of CO2 testing and that’s probably sensible. Whether or not this is taken up on a wider stage in professional motorsport will eventually be dependent on the manufacturers for whom the industry is just one marketing tool.</w:t>
      </w:r>
    </w:p>
    <w:p w:rsidR="004C79F8" w:rsidRPr="004C79F8" w:rsidRDefault="004C79F8" w:rsidP="004C79F8">
      <w:pPr>
        <w:jc w:val="both"/>
        <w:rPr>
          <w:rFonts w:ascii="Garamond" w:hAnsi="Garamond"/>
          <w:sz w:val="28"/>
          <w:szCs w:val="28"/>
          <w:lang w:val="en-US"/>
        </w:rPr>
      </w:pPr>
      <w:r w:rsidRPr="004C79F8">
        <w:rPr>
          <w:rFonts w:ascii="Garamond" w:hAnsi="Garamond"/>
          <w:sz w:val="28"/>
          <w:szCs w:val="28"/>
          <w:lang w:val="en-US"/>
        </w:rPr>
        <w:lastRenderedPageBreak/>
        <w:t>Vauxhall’s recent announcement of their withdrawal from the BTCC in 2010 indicates how high financial pressures are at present, and makes the environmental aims of the BTCC and the MSA even braver and even more necessary.</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RET was recently invited to Jaguar Land Rover’s PCC – Product Compliance Centre – at their Solihull plant to witness the CO2 emissions testing of the 2009 BTCC race cars.</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The PCC consists of two rolling road dynamometers.   Hatton Systems Ltd are responsible for the dynamometer equipment and control systems and HORIBA for the gas analysing technology.</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Vehicles running on carbon based fuels (gasoline, diesel, LPG etc) fill their tanks by volume – gallon or litre. It’s generally easier to meter fuel by volume than to weigh it. Vehicle exhaust emissions are regulated and have to be measured. This is done by measuring volumes rather than trying to weigh the gases.</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If a carbon fuel burns efficiently carbon dioxide and water are produced. Inefficient combustion is cleaned up by a vehicle’s catalyst; with everything working as expected 99.9% of the fuel is emitted as carbon dioxide. This has become a measure of a vehicles ‘green-ness’, the lower the amount of carbon dioxide emitted, the greener the vehicle is perceived to be.</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For the BTCC test program, carbon dioxide emissions are measured over a drive cycle which has been specified for the purpose.</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 xml:space="preserve">While the vehicle is being driven through the drive cycle, exhaust gases are measured using a special type of flow meter. This is referred to as a Constant Volume Sampling system (CVS). This overcomes the problem with pulsating flows by diluting the exhaust with as much clean air as necessary to </w:t>
      </w:r>
      <w:r w:rsidRPr="00837FDB">
        <w:rPr>
          <w:rFonts w:ascii="Garamond" w:hAnsi="Garamond" w:cs="Arial"/>
          <w:sz w:val="28"/>
          <w:szCs w:val="28"/>
        </w:rPr>
        <w:t xml:space="preserve">stop condensation of the water vapour and to </w:t>
      </w:r>
      <w:r w:rsidRPr="00837FDB">
        <w:rPr>
          <w:rFonts w:ascii="Garamond" w:hAnsi="Garamond"/>
          <w:sz w:val="28"/>
          <w:szCs w:val="28"/>
          <w:lang w:val="en-US"/>
        </w:rPr>
        <w:t>maintain a constant volume at the flow meter.</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 xml:space="preserve">A sample of the diluting air is taken throughout the test period and analysed for carbon dioxide. The proportion of carbon dioxide found in the sample is applied to the volume of diluted exhaust gas measured by the CVS which gives the volume of carbon dioxide emitted during the test period. </w:t>
      </w:r>
      <w:r w:rsidRPr="00837FDB">
        <w:rPr>
          <w:rFonts w:ascii="Garamond" w:hAnsi="Garamond"/>
          <w:sz w:val="28"/>
          <w:szCs w:val="28"/>
          <w:lang w:val="en-US"/>
        </w:rPr>
        <w:lastRenderedPageBreak/>
        <w:t>Multiplying the volume by the density of carbon dioxide and dividing by the distance travelled during the test period gives a result for carbon dioxide in g/km.</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The proportion of carbon dioxide in the sample gas – the sample concentration – is obtained by the use of a fast response and highly accurate emission analyser such as the top of the range HORIBA MEXA-7000.</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 xml:space="preserve">The HORIBA MEXA systems make use of the NIDR (Non-Dispersive Infra-Red) technique. </w:t>
      </w:r>
      <w:r w:rsidRPr="00837FDB">
        <w:rPr>
          <w:rFonts w:ascii="Garamond" w:hAnsi="Garamond" w:cs="Arial"/>
          <w:sz w:val="28"/>
          <w:szCs w:val="28"/>
        </w:rPr>
        <w:t>Carbon Dioxide has a strong absorption at a specific wavelength region of the infra-red spectrum. The analyser works by measuring the intensity of this absorption and comparing it that of a known CO2 calibration gas.</w:t>
      </w:r>
    </w:p>
    <w:p w:rsidR="0088456B" w:rsidRPr="00837FDB" w:rsidRDefault="0088456B" w:rsidP="00837FDB">
      <w:pPr>
        <w:jc w:val="both"/>
        <w:rPr>
          <w:rFonts w:ascii="Garamond" w:hAnsi="Garamond"/>
          <w:sz w:val="28"/>
          <w:szCs w:val="28"/>
          <w:lang w:val="en-US"/>
        </w:rPr>
      </w:pPr>
      <w:r w:rsidRPr="00837FDB">
        <w:rPr>
          <w:rFonts w:ascii="Garamond" w:hAnsi="Garamond" w:cs="Arial"/>
          <w:sz w:val="28"/>
          <w:szCs w:val="28"/>
        </w:rPr>
        <w:t>A sample of the ambient air used to dilute the exhaust gas and a sample of the diluted exhaust itself are piped to the CVS system and stored in special bags.</w:t>
      </w:r>
      <w:r w:rsidRPr="00837FDB">
        <w:rPr>
          <w:rFonts w:ascii="Garamond" w:hAnsi="Garamond"/>
          <w:sz w:val="28"/>
          <w:szCs w:val="28"/>
        </w:rPr>
        <w:t xml:space="preserve"> </w:t>
      </w:r>
      <w:r w:rsidRPr="00837FDB">
        <w:rPr>
          <w:rFonts w:ascii="Garamond" w:hAnsi="Garamond"/>
          <w:sz w:val="28"/>
          <w:szCs w:val="28"/>
          <w:lang w:val="en-US"/>
        </w:rPr>
        <w:t>From here they are sent into the analyser which measures the concentration or amount of carbon dioxide in each bag. The mass of carbon dioxide can then be obtained.</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Obtaining the concentration of other emissions components follows the same systematic flow but uses different methods, which include;</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THC</w:t>
      </w:r>
      <w:r w:rsidRPr="00837FDB">
        <w:rPr>
          <w:rFonts w:ascii="Garamond" w:hAnsi="Garamond"/>
          <w:sz w:val="28"/>
          <w:szCs w:val="28"/>
          <w:lang w:val="en-US"/>
        </w:rPr>
        <w:tab/>
        <w:t>Total Hydrocarbons</w:t>
      </w:r>
      <w:r w:rsidRPr="00837FDB">
        <w:rPr>
          <w:rFonts w:ascii="Garamond" w:hAnsi="Garamond"/>
          <w:sz w:val="28"/>
          <w:szCs w:val="28"/>
          <w:lang w:val="en-US"/>
        </w:rPr>
        <w:tab/>
        <w:t>Flame Ionisation Detector</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CO</w:t>
      </w:r>
      <w:r w:rsidRPr="00837FDB">
        <w:rPr>
          <w:rFonts w:ascii="Garamond" w:hAnsi="Garamond"/>
          <w:sz w:val="28"/>
          <w:szCs w:val="28"/>
          <w:lang w:val="en-US"/>
        </w:rPr>
        <w:tab/>
        <w:t>Carbon Monoxide</w:t>
      </w:r>
      <w:r w:rsidRPr="00837FDB">
        <w:rPr>
          <w:rFonts w:ascii="Garamond" w:hAnsi="Garamond"/>
          <w:sz w:val="28"/>
          <w:szCs w:val="28"/>
          <w:lang w:val="en-US"/>
        </w:rPr>
        <w:tab/>
        <w:t>NDIR</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NOx</w:t>
      </w:r>
      <w:r w:rsidRPr="00837FDB">
        <w:rPr>
          <w:rFonts w:ascii="Garamond" w:hAnsi="Garamond"/>
          <w:sz w:val="28"/>
          <w:szCs w:val="28"/>
          <w:lang w:val="en-US"/>
        </w:rPr>
        <w:tab/>
        <w:t>Nitrous Oxides</w:t>
      </w:r>
      <w:r w:rsidRPr="00837FDB">
        <w:rPr>
          <w:rFonts w:ascii="Garamond" w:hAnsi="Garamond"/>
          <w:sz w:val="28"/>
          <w:szCs w:val="28"/>
          <w:lang w:val="en-US"/>
        </w:rPr>
        <w:tab/>
      </w:r>
      <w:r w:rsidRPr="00837FDB">
        <w:rPr>
          <w:rFonts w:ascii="Garamond" w:hAnsi="Garamond"/>
          <w:sz w:val="28"/>
          <w:szCs w:val="28"/>
          <w:lang w:val="en-US"/>
        </w:rPr>
        <w:tab/>
        <w:t>Chemiluminescence</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02</w:t>
      </w:r>
      <w:r w:rsidRPr="00837FDB">
        <w:rPr>
          <w:rFonts w:ascii="Garamond" w:hAnsi="Garamond"/>
          <w:sz w:val="28"/>
          <w:szCs w:val="28"/>
          <w:lang w:val="en-US"/>
        </w:rPr>
        <w:tab/>
        <w:t>Oxygen</w:t>
      </w:r>
      <w:r w:rsidRPr="00837FDB">
        <w:rPr>
          <w:rFonts w:ascii="Garamond" w:hAnsi="Garamond"/>
          <w:sz w:val="28"/>
          <w:szCs w:val="28"/>
          <w:lang w:val="en-US"/>
        </w:rPr>
        <w:tab/>
      </w:r>
      <w:r w:rsidRPr="00837FDB">
        <w:rPr>
          <w:rFonts w:ascii="Garamond" w:hAnsi="Garamond"/>
          <w:sz w:val="28"/>
          <w:szCs w:val="28"/>
          <w:lang w:val="en-US"/>
        </w:rPr>
        <w:tab/>
      </w:r>
      <w:r w:rsidRPr="00837FDB">
        <w:rPr>
          <w:rFonts w:ascii="Garamond" w:hAnsi="Garamond"/>
          <w:sz w:val="28"/>
          <w:szCs w:val="28"/>
          <w:lang w:val="en-US"/>
        </w:rPr>
        <w:tab/>
        <w:t>Paramagnetic Oxygen Analysers</w:t>
      </w:r>
    </w:p>
    <w:p w:rsidR="0088456B" w:rsidRPr="00837FDB" w:rsidRDefault="0088456B" w:rsidP="00837FDB">
      <w:pPr>
        <w:jc w:val="both"/>
        <w:rPr>
          <w:rFonts w:ascii="Garamond" w:hAnsi="Garamond"/>
          <w:sz w:val="28"/>
          <w:szCs w:val="28"/>
          <w:lang w:val="en-US"/>
        </w:rPr>
      </w:pPr>
      <w:r w:rsidRPr="00837FDB">
        <w:rPr>
          <w:rFonts w:ascii="Garamond" w:hAnsi="Garamond"/>
          <w:sz w:val="28"/>
          <w:szCs w:val="28"/>
          <w:lang w:val="en-US"/>
        </w:rPr>
        <w:t xml:space="preserve">There is a clear need for very accurate emissions analysis systems in automotive testing. It is further clear that by investing in the HORIBA MEXA system at </w:t>
      </w:r>
      <w:r w:rsidR="00837FDB" w:rsidRPr="00837FDB">
        <w:rPr>
          <w:rFonts w:ascii="Garamond" w:hAnsi="Garamond"/>
          <w:sz w:val="28"/>
          <w:szCs w:val="28"/>
          <w:lang w:val="en-US"/>
        </w:rPr>
        <w:t>the</w:t>
      </w:r>
      <w:r w:rsidRPr="00837FDB">
        <w:rPr>
          <w:rFonts w:ascii="Garamond" w:hAnsi="Garamond"/>
          <w:sz w:val="28"/>
          <w:szCs w:val="28"/>
          <w:lang w:val="en-US"/>
        </w:rPr>
        <w:t xml:space="preserve"> </w:t>
      </w:r>
      <w:r w:rsidR="00837FDB" w:rsidRPr="00837FDB">
        <w:rPr>
          <w:rFonts w:ascii="Garamond" w:hAnsi="Garamond"/>
          <w:sz w:val="28"/>
          <w:szCs w:val="28"/>
          <w:lang w:val="en-US"/>
        </w:rPr>
        <w:t>PCC facility</w:t>
      </w:r>
      <w:r w:rsidRPr="00837FDB">
        <w:rPr>
          <w:rFonts w:ascii="Garamond" w:hAnsi="Garamond"/>
          <w:sz w:val="28"/>
          <w:szCs w:val="28"/>
          <w:lang w:val="en-US"/>
        </w:rPr>
        <w:t>.</w:t>
      </w:r>
    </w:p>
    <w:p w:rsidR="00781459" w:rsidRDefault="00781459">
      <w:r>
        <w:br w:type="page"/>
      </w:r>
    </w:p>
    <w:p w:rsidR="00CB44A5" w:rsidRPr="00810BF4" w:rsidRDefault="00781459">
      <w:pPr>
        <w:rPr>
          <w:rFonts w:ascii="Garamond" w:hAnsi="Garamond"/>
        </w:rPr>
      </w:pPr>
      <w:r w:rsidRPr="00810BF4">
        <w:rPr>
          <w:rFonts w:ascii="Garamond" w:hAnsi="Garamond"/>
        </w:rPr>
        <w:lastRenderedPageBreak/>
        <w:t xml:space="preserve">Perform a </w:t>
      </w:r>
      <w:r w:rsidRPr="00810BF4">
        <w:rPr>
          <w:rFonts w:ascii="Garamond" w:hAnsi="Garamond"/>
          <w:b/>
        </w:rPr>
        <w:t>SWOT</w:t>
      </w:r>
      <w:r w:rsidRPr="00810BF4">
        <w:rPr>
          <w:rFonts w:ascii="Garamond" w:hAnsi="Garamond"/>
        </w:rPr>
        <w:t xml:space="preserve"> analysis on the introduction of emissions monitoring within motorsport series.  You should consider the impact of monitoring on the different levels in motorsport and also how this might impact on </w:t>
      </w:r>
      <w:r w:rsidR="00810BF4" w:rsidRPr="00810BF4">
        <w:rPr>
          <w:rFonts w:ascii="Garamond" w:hAnsi="Garamond"/>
        </w:rPr>
        <w:t xml:space="preserve">the perception of motorsport by </w:t>
      </w:r>
      <w:r w:rsidRPr="00810BF4">
        <w:rPr>
          <w:rFonts w:ascii="Garamond" w:hAnsi="Garamond"/>
        </w:rPr>
        <w:t>society</w:t>
      </w:r>
      <w:r w:rsidR="00810BF4" w:rsidRPr="00810BF4">
        <w:rPr>
          <w:rFonts w:ascii="Garamond" w:hAnsi="Garamond"/>
        </w:rPr>
        <w:t xml:space="preserve"> and </w:t>
      </w:r>
      <w:r w:rsidRPr="00810BF4">
        <w:rPr>
          <w:rFonts w:ascii="Garamond" w:hAnsi="Garamond"/>
        </w:rPr>
        <w:t>the motor industry</w:t>
      </w:r>
      <w:r w:rsidR="00810BF4" w:rsidRPr="00810BF4">
        <w:rPr>
          <w:rFonts w:ascii="Garamond" w:hAnsi="Garamond"/>
        </w:rPr>
        <w:t>.</w:t>
      </w:r>
    </w:p>
    <w:p w:rsidR="00810BF4" w:rsidRDefault="00810BF4">
      <w:pPr>
        <w:rPr>
          <w:rFonts w:ascii="Garamond" w:hAnsi="Garamond"/>
          <w:b/>
        </w:rPr>
      </w:pPr>
      <w:r>
        <w:rPr>
          <w:rFonts w:ascii="Garamond" w:hAnsi="Garamond"/>
          <w:b/>
        </w:rPr>
        <w:t>Strengths</w:t>
      </w:r>
    </w:p>
    <w:p w:rsidR="00810BF4" w:rsidRDefault="00810BF4">
      <w:pPr>
        <w:rPr>
          <w:rFonts w:ascii="Garamond" w:hAnsi="Garamond"/>
          <w:b/>
        </w:rPr>
      </w:pPr>
      <w:r>
        <w:rPr>
          <w:rFonts w:ascii="Garamond" w:hAnsi="Garamond"/>
        </w:rPr>
        <w:t>…………………………………………………………………………………………………………………………………………………………………………………………………………………………………………………………………………………………………………………………………………………………………………………………………………………………………………………………………………………………………………………………………………………………………………………………………………………………………………………………………………………………………………………………………………………………………………………………………………………………………………………………………………………………………………………………………………………………………………………………………………………...</w:t>
      </w:r>
      <w:r w:rsidR="00E75353">
        <w:rPr>
          <w:rFonts w:ascii="Garamond" w:hAnsi="Garamond"/>
        </w:rPr>
        <w:t>……………………………………………...……………………………………</w:t>
      </w:r>
    </w:p>
    <w:p w:rsidR="00810BF4" w:rsidRDefault="00810BF4">
      <w:pPr>
        <w:rPr>
          <w:rFonts w:ascii="Garamond" w:hAnsi="Garamond"/>
          <w:b/>
        </w:rPr>
      </w:pPr>
      <w:r>
        <w:rPr>
          <w:rFonts w:ascii="Garamond" w:hAnsi="Garamond"/>
          <w:b/>
        </w:rPr>
        <w:t>Weaknesses</w:t>
      </w:r>
    </w:p>
    <w:p w:rsidR="00810BF4" w:rsidRDefault="00810BF4">
      <w:pPr>
        <w:rPr>
          <w:rFonts w:ascii="Garamond" w:hAnsi="Garamond"/>
          <w:b/>
        </w:rPr>
      </w:pPr>
      <w:r>
        <w:rPr>
          <w:rFonts w:ascii="Garamond" w:hAnsi="Garamond"/>
        </w:rPr>
        <w:t>………………………………………………………………………………………………………………………………………………………………………………………………………………………………………………………………………………………………………………………………………………………………………………………………………………………………………………………………………………………………………………………………………………………………………………………………………………………………………………………………………………………………………………………………………………………………………………………………………………………………………………………………………………………………………………………………………………………………………………………………………………………</w:t>
      </w:r>
      <w:r w:rsidR="00E75353">
        <w:rPr>
          <w:rFonts w:ascii="Garamond" w:hAnsi="Garamond"/>
        </w:rPr>
        <w:t>……………………………………………...………………………………..</w:t>
      </w:r>
    </w:p>
    <w:p w:rsidR="00810BF4" w:rsidRDefault="00810BF4">
      <w:pPr>
        <w:rPr>
          <w:rFonts w:ascii="Garamond" w:hAnsi="Garamond"/>
          <w:b/>
        </w:rPr>
      </w:pPr>
      <w:r>
        <w:rPr>
          <w:rFonts w:ascii="Garamond" w:hAnsi="Garamond"/>
          <w:b/>
        </w:rPr>
        <w:t>Opportunities</w:t>
      </w:r>
      <w:r>
        <w:rPr>
          <w:rFonts w:ascii="Garamond" w:hAnsi="Garamond"/>
          <w:b/>
        </w:rPr>
        <w:tab/>
      </w:r>
    </w:p>
    <w:p w:rsidR="00810BF4" w:rsidRDefault="00810BF4">
      <w:pPr>
        <w:rPr>
          <w:rFonts w:ascii="Garamond" w:hAnsi="Garamond"/>
          <w:b/>
        </w:rPr>
      </w:pPr>
      <w:r>
        <w:rPr>
          <w:rFonts w:ascii="Garamond" w:hAnsi="Garamond"/>
        </w:rPr>
        <w:t>………………………………………………………………………………………………………………………………………………………………………………………………………………………………………………………………………………………………………………………………………………………………………………………………………………………………………………………………………………………………………………………………………………………………………………………………………………………………………………………………………………………………………………………………………………………………………………………………………………………………………………………………………………………………………………………………………………………………………………………………………...........................</w:t>
      </w:r>
      <w:r w:rsidR="00E75353">
        <w:rPr>
          <w:rFonts w:ascii="Garamond" w:hAnsi="Garamond"/>
        </w:rPr>
        <w:t>……………………………………………...……………………………</w:t>
      </w:r>
    </w:p>
    <w:p w:rsidR="00810BF4" w:rsidRDefault="00810BF4">
      <w:pPr>
        <w:rPr>
          <w:rFonts w:ascii="Garamond" w:hAnsi="Garamond"/>
          <w:b/>
        </w:rPr>
      </w:pPr>
      <w:r>
        <w:rPr>
          <w:rFonts w:ascii="Garamond" w:hAnsi="Garamond"/>
          <w:b/>
        </w:rPr>
        <w:t>Threats</w:t>
      </w:r>
    </w:p>
    <w:p w:rsidR="00810BF4" w:rsidRPr="00781459" w:rsidRDefault="00810BF4" w:rsidP="00810BF4">
      <w:pPr>
        <w:rPr>
          <w:rFonts w:ascii="Garamond" w:hAnsi="Garamond"/>
          <w:b/>
        </w:rPr>
      </w:pPr>
      <w:r>
        <w:rPr>
          <w:rFonts w:ascii="Garamond" w:hAnsi="Garamond"/>
        </w:rPr>
        <w:t>…………………………………………………………………………………………………………………………………………………………………………………………………………………………………………………………………………………………………………………………………………………………………………………………………………………………………………………………………………………………………………………………………………………………………………………………………………………………………………………………………………………………………………………………………………………………………………………………………………………………………………………………………………………………………………</w:t>
      </w:r>
      <w:r w:rsidR="00E75353">
        <w:rPr>
          <w:rFonts w:ascii="Garamond" w:hAnsi="Garamond"/>
        </w:rPr>
        <w:t>……………………………………………...............................................................................................................................................................................</w:t>
      </w:r>
    </w:p>
    <w:sectPr w:rsidR="00810BF4" w:rsidRPr="00781459" w:rsidSect="00EB264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959EC" w:rsidRDefault="003959EC" w:rsidP="00837FDB">
      <w:pPr>
        <w:spacing w:after="0" w:line="240" w:lineRule="auto"/>
      </w:pPr>
      <w:r>
        <w:separator/>
      </w:r>
    </w:p>
  </w:endnote>
  <w:endnote w:type="continuationSeparator" w:id="1">
    <w:p w:rsidR="003959EC" w:rsidRDefault="003959EC" w:rsidP="00837FD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594848"/>
      <w:docPartObj>
        <w:docPartGallery w:val="Page Numbers (Bottom of Page)"/>
        <w:docPartUnique/>
      </w:docPartObj>
    </w:sdtPr>
    <w:sdtContent>
      <w:p w:rsidR="00837FDB" w:rsidRDefault="00303FE0">
        <w:pPr>
          <w:pStyle w:val="Footer"/>
          <w:jc w:val="center"/>
        </w:pPr>
        <w:fldSimple w:instr=" PAGE   \* MERGEFORMAT ">
          <w:r w:rsidR="00E75353">
            <w:rPr>
              <w:noProof/>
            </w:rPr>
            <w:t>5</w:t>
          </w:r>
        </w:fldSimple>
      </w:p>
    </w:sdtContent>
  </w:sdt>
  <w:p w:rsidR="00837FDB" w:rsidRDefault="00837FD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959EC" w:rsidRDefault="003959EC" w:rsidP="00837FDB">
      <w:pPr>
        <w:spacing w:after="0" w:line="240" w:lineRule="auto"/>
      </w:pPr>
      <w:r>
        <w:separator/>
      </w:r>
    </w:p>
  </w:footnote>
  <w:footnote w:type="continuationSeparator" w:id="1">
    <w:p w:rsidR="003959EC" w:rsidRDefault="003959EC" w:rsidP="00837FD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7FDB" w:rsidRPr="00A8701A" w:rsidRDefault="00837FDB">
    <w:pPr>
      <w:pStyle w:val="Header"/>
      <w:rPr>
        <w:rFonts w:ascii="Garamond" w:hAnsi="Garamond"/>
        <w:sz w:val="20"/>
        <w:szCs w:val="20"/>
      </w:rPr>
    </w:pPr>
    <w:r w:rsidRPr="00A8701A">
      <w:rPr>
        <w:rFonts w:ascii="Garamond" w:hAnsi="Garamond"/>
        <w:sz w:val="20"/>
        <w:szCs w:val="20"/>
      </w:rPr>
      <w:t>Motorsport &amp; the Environment</w:t>
    </w:r>
    <w:r w:rsidRPr="00A8701A">
      <w:rPr>
        <w:rFonts w:ascii="Garamond" w:hAnsi="Garamond"/>
        <w:sz w:val="20"/>
        <w:szCs w:val="20"/>
      </w:rPr>
      <w:tab/>
    </w:r>
    <w:r w:rsidRPr="00A8701A">
      <w:rPr>
        <w:rFonts w:ascii="Garamond" w:hAnsi="Garamond"/>
        <w:sz w:val="20"/>
        <w:szCs w:val="20"/>
      </w:rPr>
      <w:tab/>
      <w:t>Emissions Reduction</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9218"/>
  </w:hdrShapeDefaults>
  <w:footnotePr>
    <w:footnote w:id="0"/>
    <w:footnote w:id="1"/>
  </w:footnotePr>
  <w:endnotePr>
    <w:endnote w:id="0"/>
    <w:endnote w:id="1"/>
  </w:endnotePr>
  <w:compat/>
  <w:rsids>
    <w:rsidRoot w:val="000825A3"/>
    <w:rsid w:val="000825A3"/>
    <w:rsid w:val="00303FE0"/>
    <w:rsid w:val="003959EC"/>
    <w:rsid w:val="004C72D6"/>
    <w:rsid w:val="004C79F8"/>
    <w:rsid w:val="00781459"/>
    <w:rsid w:val="00810BF4"/>
    <w:rsid w:val="00837FDB"/>
    <w:rsid w:val="00851639"/>
    <w:rsid w:val="0088456B"/>
    <w:rsid w:val="00A8701A"/>
    <w:rsid w:val="00CB44A5"/>
    <w:rsid w:val="00CF2954"/>
    <w:rsid w:val="00E7535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25A3"/>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37FD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37FDB"/>
    <w:rPr>
      <w:rFonts w:ascii="Calibri" w:eastAsia="Calibri" w:hAnsi="Calibri" w:cs="Times New Roman"/>
    </w:rPr>
  </w:style>
  <w:style w:type="paragraph" w:styleId="Footer">
    <w:name w:val="footer"/>
    <w:basedOn w:val="Normal"/>
    <w:link w:val="FooterChar"/>
    <w:uiPriority w:val="99"/>
    <w:unhideWhenUsed/>
    <w:rsid w:val="00837F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FDB"/>
    <w:rPr>
      <w:rFonts w:ascii="Calibri" w:eastAsia="Calibri" w:hAnsi="Calibri" w:cs="Times New Roman"/>
    </w:rPr>
  </w:style>
  <w:style w:type="paragraph" w:styleId="BalloonText">
    <w:name w:val="Balloon Text"/>
    <w:basedOn w:val="Normal"/>
    <w:link w:val="BalloonTextChar"/>
    <w:uiPriority w:val="99"/>
    <w:semiHidden/>
    <w:unhideWhenUsed/>
    <w:rsid w:val="00837F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7FDB"/>
    <w:rPr>
      <w:rFonts w:ascii="Tahoma" w:eastAsia="Calibri"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6</Pages>
  <Words>1737</Words>
  <Characters>9902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11616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Summerfield</dc:creator>
  <cp:keywords/>
  <dc:description/>
  <cp:lastModifiedBy>Summerfield, Abi</cp:lastModifiedBy>
  <cp:revision>2</cp:revision>
  <dcterms:created xsi:type="dcterms:W3CDTF">2009-11-02T08:04:00Z</dcterms:created>
  <dcterms:modified xsi:type="dcterms:W3CDTF">2009-11-02T08:04:00Z</dcterms:modified>
</cp:coreProperties>
</file>