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41083" w14:textId="77777777" w:rsidR="002B7042" w:rsidRDefault="002B7042" w:rsidP="002B7042">
      <w:pPr>
        <w:pStyle w:val="Heading2"/>
        <w:ind w:firstLine="0"/>
      </w:pPr>
      <w:r w:rsidRPr="002B7042">
        <w:t>HPEN6041</w:t>
      </w:r>
    </w:p>
    <w:p w14:paraId="5C19B55C" w14:textId="1FC2611B" w:rsidR="00141966" w:rsidRDefault="002B7042" w:rsidP="002B7042">
      <w:pPr>
        <w:pStyle w:val="Heading2"/>
        <w:ind w:firstLine="0"/>
      </w:pPr>
      <w:r w:rsidRPr="002B7042">
        <w:t>Speculative Fiction: Sci-fi, Fantasy, Magic Realism and Other Imagined Worlds</w:t>
      </w:r>
    </w:p>
    <w:p w14:paraId="538235AB" w14:textId="77777777" w:rsidR="002B7042" w:rsidRPr="002B7042" w:rsidRDefault="002B7042" w:rsidP="002B7042"/>
    <w:p w14:paraId="070FE68F" w14:textId="1FEC393A" w:rsidR="002B7042" w:rsidRPr="002B7042" w:rsidRDefault="002B7042" w:rsidP="002B7042">
      <w:pPr>
        <w:pStyle w:val="Title"/>
        <w:ind w:firstLine="0"/>
        <w:jc w:val="center"/>
      </w:pPr>
      <w:r>
        <w:t>SpineTrak</w:t>
      </w:r>
      <w:r w:rsidR="00DB4D9D">
        <w:t>:</w:t>
      </w:r>
      <w:r>
        <w:t xml:space="preserve"> Reflection</w:t>
      </w:r>
    </w:p>
    <w:p w14:paraId="69D05F46" w14:textId="6B7AE04B" w:rsidR="002B7042" w:rsidRPr="002B7042" w:rsidRDefault="002B7042" w:rsidP="002B7042">
      <w:pPr>
        <w:pStyle w:val="Heading1"/>
        <w:ind w:firstLine="0"/>
        <w:jc w:val="center"/>
      </w:pPr>
      <w:r w:rsidRPr="002B7042">
        <w:t>Richard Temple</w:t>
      </w:r>
    </w:p>
    <w:p w14:paraId="44A560F2" w14:textId="77777777" w:rsidR="002B7042" w:rsidRDefault="002B7042" w:rsidP="002B7042"/>
    <w:p w14:paraId="64E7DCB2" w14:textId="4B993BA0" w:rsidR="002B7042" w:rsidRDefault="002B7042" w:rsidP="008728AD">
      <w:r w:rsidRPr="002B7042">
        <w:rPr>
          <w:i/>
          <w:iCs/>
        </w:rPr>
        <w:t>SpineTrak</w:t>
      </w:r>
      <w:r w:rsidR="000C0907">
        <w:t xml:space="preserve"> was</w:t>
      </w:r>
      <w:r>
        <w:t xml:space="preserve"> </w:t>
      </w:r>
      <w:r w:rsidR="009E042F">
        <w:t>conceived as</w:t>
      </w:r>
      <w:r>
        <w:t xml:space="preserve"> a </w:t>
      </w:r>
      <w:r w:rsidR="002001A1" w:rsidRPr="002001A1">
        <w:t xml:space="preserve">science-fiction </w:t>
      </w:r>
      <w:r w:rsidR="00600585" w:rsidRPr="00600585">
        <w:t xml:space="preserve">short </w:t>
      </w:r>
      <w:r>
        <w:t xml:space="preserve">story, </w:t>
      </w:r>
      <w:r w:rsidR="002001A1">
        <w:t>exploring</w:t>
      </w:r>
      <w:r>
        <w:t xml:space="preserve"> </w:t>
      </w:r>
      <w:r w:rsidR="000C0907">
        <w:t>how</w:t>
      </w:r>
      <w:r w:rsidR="00B32CF0">
        <w:t xml:space="preserve"> opposing </w:t>
      </w:r>
      <w:r w:rsidR="008728AD">
        <w:t>idea</w:t>
      </w:r>
      <w:r w:rsidR="00B32CF0">
        <w:t xml:space="preserve">s of morality and cosmology might </w:t>
      </w:r>
      <w:r w:rsidR="008728AD">
        <w:t>prove equally</w:t>
      </w:r>
      <w:r w:rsidR="00B32CF0">
        <w:t xml:space="preserve"> </w:t>
      </w:r>
      <w:r w:rsidR="009E042F">
        <w:t>valid</w:t>
      </w:r>
      <w:r w:rsidR="00B32CF0">
        <w:t xml:space="preserve"> </w:t>
      </w:r>
      <w:r w:rsidR="008728AD">
        <w:t xml:space="preserve">to different </w:t>
      </w:r>
      <w:r w:rsidR="00B32CF0">
        <w:t>observer</w:t>
      </w:r>
      <w:r w:rsidR="008728AD">
        <w:t>s.</w:t>
      </w:r>
      <w:r w:rsidR="00B32CF0">
        <w:t xml:space="preserve"> I </w:t>
      </w:r>
      <w:r w:rsidR="009E042F">
        <w:t>aim</w:t>
      </w:r>
      <w:r w:rsidR="009B762F">
        <w:t>ed</w:t>
      </w:r>
      <w:r w:rsidR="00B32CF0">
        <w:t xml:space="preserve"> to pose the </w:t>
      </w:r>
      <w:r w:rsidR="002001A1">
        <w:t xml:space="preserve">thematic </w:t>
      </w:r>
      <w:r w:rsidR="00B32CF0">
        <w:t>question: ‘Who has authority to decide what is right, or even real?’</w:t>
      </w:r>
      <w:r w:rsidR="008728AD">
        <w:t xml:space="preserve"> </w:t>
      </w:r>
      <w:r w:rsidR="00B32CF0">
        <w:t xml:space="preserve">In this essay I will show how engagement with the course materials and reader feedback transformed my </w:t>
      </w:r>
      <w:r w:rsidR="00600585">
        <w:t>narrative style</w:t>
      </w:r>
      <w:r w:rsidR="00B32CF0">
        <w:t xml:space="preserve"> and </w:t>
      </w:r>
      <w:r w:rsidR="009B762F">
        <w:t>choice of</w:t>
      </w:r>
      <w:r w:rsidR="00B32CF0">
        <w:t xml:space="preserve"> </w:t>
      </w:r>
      <w:r w:rsidR="008728AD">
        <w:t xml:space="preserve">literary </w:t>
      </w:r>
      <w:r w:rsidR="00B32CF0">
        <w:t>form</w:t>
      </w:r>
      <w:r w:rsidR="009B762F">
        <w:t>.</w:t>
      </w:r>
    </w:p>
    <w:p w14:paraId="264A210D" w14:textId="401FED56" w:rsidR="004F3D33" w:rsidRDefault="000C0907" w:rsidP="009E042F">
      <w:r>
        <w:t xml:space="preserve">The </w:t>
      </w:r>
      <w:r w:rsidR="003D54AB" w:rsidRPr="003D54AB">
        <w:t xml:space="preserve">close third person </w:t>
      </w:r>
      <w:r>
        <w:t>narration follow</w:t>
      </w:r>
      <w:r w:rsidR="003D54AB">
        <w:t>s</w:t>
      </w:r>
      <w:r>
        <w:t xml:space="preserve"> </w:t>
      </w:r>
      <w:r w:rsidR="008728AD">
        <w:t>the protagonist</w:t>
      </w:r>
      <w:r w:rsidR="00FE0722">
        <w:t xml:space="preserve">, </w:t>
      </w:r>
      <w:r w:rsidR="002001A1">
        <w:t xml:space="preserve">Sigrid, </w:t>
      </w:r>
      <w:r w:rsidR="008728AD">
        <w:t>primarily</w:t>
      </w:r>
      <w:r w:rsidR="00FE0722">
        <w:t xml:space="preserve"> in the</w:t>
      </w:r>
      <w:r w:rsidR="008728AD">
        <w:t xml:space="preserve"> present tense</w:t>
      </w:r>
      <w:r>
        <w:t>.</w:t>
      </w:r>
      <w:r w:rsidR="008728AD">
        <w:t xml:space="preserve"> </w:t>
      </w:r>
      <w:r w:rsidR="00FE0722">
        <w:t>Sigrid is trans-human</w:t>
      </w:r>
      <w:r w:rsidR="009E042F">
        <w:t>,</w:t>
      </w:r>
      <w:r w:rsidR="00FE0722">
        <w:t xml:space="preserve"> </w:t>
      </w:r>
      <w:r w:rsidR="00BD5DEF">
        <w:t>following</w:t>
      </w:r>
      <w:r w:rsidR="00FE0722">
        <w:t xml:space="preserve"> </w:t>
      </w:r>
      <w:r w:rsidR="00085552">
        <w:t>a</w:t>
      </w:r>
      <w:r w:rsidR="009E042F">
        <w:t xml:space="preserve"> </w:t>
      </w:r>
      <w:r w:rsidR="002001A1">
        <w:t xml:space="preserve">surgical </w:t>
      </w:r>
      <w:r w:rsidR="00FE0722">
        <w:t xml:space="preserve">procedure </w:t>
      </w:r>
      <w:r w:rsidR="009E042F">
        <w:t xml:space="preserve">to </w:t>
      </w:r>
      <w:r w:rsidR="009B762F">
        <w:t>extract</w:t>
      </w:r>
      <w:r w:rsidR="00FE0722">
        <w:t xml:space="preserve"> head and spine from her body</w:t>
      </w:r>
      <w:r w:rsidR="009E042F">
        <w:t xml:space="preserve">, </w:t>
      </w:r>
      <w:r w:rsidR="009B762F">
        <w:t>relying on</w:t>
      </w:r>
      <w:r w:rsidR="00085552">
        <w:t xml:space="preserve"> </w:t>
      </w:r>
      <w:r w:rsidR="00BD5DEF">
        <w:t>dubious</w:t>
      </w:r>
      <w:r w:rsidR="00085552">
        <w:t xml:space="preserve"> futuristic</w:t>
      </w:r>
      <w:r w:rsidR="009B762F">
        <w:t xml:space="preserve"> technologies</w:t>
      </w:r>
      <w:r w:rsidR="00085552">
        <w:t xml:space="preserve"> to survive. H</w:t>
      </w:r>
      <w:r w:rsidR="009868A5">
        <w:t xml:space="preserve">er worldview </w:t>
      </w:r>
      <w:r w:rsidR="00FE3B13">
        <w:t xml:space="preserve">conforms strictly to established </w:t>
      </w:r>
      <w:r w:rsidR="00085552" w:rsidRPr="00085552">
        <w:t xml:space="preserve">science-fiction </w:t>
      </w:r>
      <w:r w:rsidR="00FE3B13">
        <w:t>tropes</w:t>
      </w:r>
      <w:r w:rsidR="009E042F">
        <w:t>.</w:t>
      </w:r>
    </w:p>
    <w:p w14:paraId="2D9763F2" w14:textId="2B6FA814" w:rsidR="00DB6FF8" w:rsidRDefault="009E042F" w:rsidP="002B7042">
      <w:pPr>
        <w:rPr>
          <w:rFonts w:cstheme="minorHAnsi"/>
          <w:color w:val="202122"/>
          <w:shd w:val="clear" w:color="auto" w:fill="FFFFFF"/>
        </w:rPr>
      </w:pPr>
      <w:r>
        <w:t>S</w:t>
      </w:r>
      <w:r w:rsidR="00FE3B13">
        <w:t>ince</w:t>
      </w:r>
      <w:r w:rsidR="004D611F">
        <w:t xml:space="preserve"> </w:t>
      </w:r>
      <w:r w:rsidR="004D611F" w:rsidRPr="004D611F">
        <w:rPr>
          <w:i/>
          <w:iCs/>
        </w:rPr>
        <w:t>Frankenstein</w:t>
      </w:r>
      <w:r w:rsidR="004D611F">
        <w:rPr>
          <w:i/>
          <w:iCs/>
        </w:rPr>
        <w:t>,</w:t>
      </w:r>
      <w:r w:rsidR="00FE3B13">
        <w:t xml:space="preserve"> </w:t>
      </w:r>
      <w:r w:rsidR="003D54AB" w:rsidRPr="003D54AB">
        <w:t xml:space="preserve">the genre has </w:t>
      </w:r>
      <w:r w:rsidR="003D54AB">
        <w:t xml:space="preserve">presented </w:t>
      </w:r>
      <w:r w:rsidR="004D611F">
        <w:t>technology</w:t>
      </w:r>
      <w:r w:rsidRPr="009E042F">
        <w:t xml:space="preserve"> </w:t>
      </w:r>
      <w:r w:rsidR="004D611F">
        <w:t xml:space="preserve">as a modernist </w:t>
      </w:r>
      <w:r w:rsidR="004D611F" w:rsidRPr="003D54AB">
        <w:rPr>
          <w:i/>
          <w:iCs/>
        </w:rPr>
        <w:t>elixir vitae</w:t>
      </w:r>
      <w:r w:rsidR="004D611F">
        <w:t>.</w:t>
      </w:r>
      <w:r w:rsidR="00F27EEF">
        <w:rPr>
          <w:rStyle w:val="FootnoteReference"/>
        </w:rPr>
        <w:footnoteReference w:id="1"/>
      </w:r>
      <w:r w:rsidR="004F3D33">
        <w:t xml:space="preserve"> </w:t>
      </w:r>
      <w:r w:rsidR="00F36490" w:rsidRPr="009E042F">
        <w:rPr>
          <w:rFonts w:cstheme="minorHAnsi"/>
          <w:color w:val="202122"/>
          <w:shd w:val="clear" w:color="auto" w:fill="FFFFFF"/>
        </w:rPr>
        <w:t>Heinlein’s introduction of Lazarus Long</w:t>
      </w:r>
      <w:r w:rsidR="004F3D33">
        <w:rPr>
          <w:rFonts w:cstheme="minorHAnsi"/>
          <w:color w:val="202122"/>
          <w:shd w:val="clear" w:color="auto" w:fill="FFFFFF"/>
        </w:rPr>
        <w:t>,</w:t>
      </w:r>
      <w:r w:rsidR="00F36490" w:rsidRPr="009E042F">
        <w:rPr>
          <w:rFonts w:cstheme="minorHAnsi"/>
          <w:color w:val="202122"/>
          <w:shd w:val="clear" w:color="auto" w:fill="FFFFFF"/>
        </w:rPr>
        <w:t xml:space="preserve"> in </w:t>
      </w:r>
      <w:r w:rsidR="00F36490" w:rsidRPr="009E042F">
        <w:rPr>
          <w:rFonts w:cstheme="minorHAnsi"/>
          <w:i/>
          <w:iCs/>
          <w:color w:val="202122"/>
          <w:shd w:val="clear" w:color="auto" w:fill="FFFFFF"/>
        </w:rPr>
        <w:t>Methuselah's Children</w:t>
      </w:r>
      <w:r w:rsidR="00F36490" w:rsidRPr="009E042F">
        <w:rPr>
          <w:rFonts w:cstheme="minorHAnsi"/>
          <w:color w:val="202122"/>
          <w:shd w:val="clear" w:color="auto" w:fill="FFFFFF"/>
        </w:rPr>
        <w:t xml:space="preserve">, </w:t>
      </w:r>
      <w:r w:rsidR="003D54AB">
        <w:rPr>
          <w:rFonts w:cstheme="minorHAnsi"/>
          <w:color w:val="202122"/>
          <w:shd w:val="clear" w:color="auto" w:fill="FFFFFF"/>
        </w:rPr>
        <w:t>cemented</w:t>
      </w:r>
      <w:r w:rsidR="00600585">
        <w:rPr>
          <w:rFonts w:cstheme="minorHAnsi"/>
          <w:color w:val="202122"/>
          <w:shd w:val="clear" w:color="auto" w:fill="FFFFFF"/>
        </w:rPr>
        <w:t xml:space="preserve"> this trope, </w:t>
      </w:r>
      <w:r w:rsidR="00C815D4" w:rsidRPr="009E042F">
        <w:rPr>
          <w:rFonts w:cstheme="minorHAnsi"/>
          <w:color w:val="202122"/>
          <w:shd w:val="clear" w:color="auto" w:fill="FFFFFF"/>
        </w:rPr>
        <w:t>influenc</w:t>
      </w:r>
      <w:r w:rsidR="003D54AB">
        <w:rPr>
          <w:rFonts w:cstheme="minorHAnsi"/>
          <w:color w:val="202122"/>
          <w:shd w:val="clear" w:color="auto" w:fill="FFFFFF"/>
        </w:rPr>
        <w:t>ing</w:t>
      </w:r>
      <w:r w:rsidR="00F36490" w:rsidRPr="009E042F">
        <w:rPr>
          <w:rFonts w:cstheme="minorHAnsi"/>
          <w:color w:val="202122"/>
          <w:shd w:val="clear" w:color="auto" w:fill="FFFFFF"/>
        </w:rPr>
        <w:t xml:space="preserve"> real-world research into life-extension.</w:t>
      </w:r>
      <w:r w:rsidR="009215C2" w:rsidRPr="009E042F">
        <w:rPr>
          <w:rStyle w:val="FootnoteReference"/>
          <w:rFonts w:cstheme="minorHAnsi"/>
          <w:color w:val="202122"/>
          <w:shd w:val="clear" w:color="auto" w:fill="FFFFFF"/>
        </w:rPr>
        <w:footnoteReference w:id="2"/>
      </w:r>
      <w:r w:rsidR="00C815D4" w:rsidRPr="009E042F">
        <w:rPr>
          <w:rFonts w:cstheme="minorHAnsi"/>
          <w:color w:val="202122"/>
          <w:shd w:val="clear" w:color="auto" w:fill="FFFFFF"/>
        </w:rPr>
        <w:t xml:space="preserve"> Ettinger's </w:t>
      </w:r>
      <w:r w:rsidR="00085552">
        <w:rPr>
          <w:rFonts w:cstheme="minorHAnsi"/>
          <w:color w:val="202122"/>
          <w:shd w:val="clear" w:color="auto" w:fill="FFFFFF"/>
        </w:rPr>
        <w:t xml:space="preserve">resultant </w:t>
      </w:r>
      <w:r w:rsidR="004F3D33">
        <w:rPr>
          <w:rFonts w:cstheme="minorHAnsi"/>
          <w:color w:val="202122"/>
          <w:shd w:val="clear" w:color="auto" w:fill="FFFFFF"/>
        </w:rPr>
        <w:t xml:space="preserve">cryogenic </w:t>
      </w:r>
      <w:r w:rsidR="00C815D4" w:rsidRPr="009E042F">
        <w:rPr>
          <w:rFonts w:cstheme="minorHAnsi"/>
          <w:color w:val="202122"/>
          <w:shd w:val="clear" w:color="auto" w:fill="FFFFFF"/>
        </w:rPr>
        <w:t>thesis</w:t>
      </w:r>
      <w:r w:rsidR="002001A1" w:rsidRPr="009E042F">
        <w:rPr>
          <w:rFonts w:cstheme="minorHAnsi"/>
          <w:color w:val="202122"/>
          <w:shd w:val="clear" w:color="auto" w:fill="FFFFFF"/>
        </w:rPr>
        <w:t>,</w:t>
      </w:r>
      <w:r w:rsidR="00C815D4" w:rsidRPr="009E042F">
        <w:rPr>
          <w:rFonts w:cstheme="minorHAnsi"/>
          <w:color w:val="202122"/>
          <w:shd w:val="clear" w:color="auto" w:fill="FFFFFF"/>
        </w:rPr>
        <w:t xml:space="preserve"> </w:t>
      </w:r>
      <w:r w:rsidR="00C815D4" w:rsidRPr="009E042F">
        <w:rPr>
          <w:rFonts w:cstheme="minorHAnsi"/>
          <w:i/>
          <w:iCs/>
          <w:color w:val="202122"/>
          <w:shd w:val="clear" w:color="auto" w:fill="FFFFFF"/>
        </w:rPr>
        <w:t>The Prospect of Immortality</w:t>
      </w:r>
      <w:r w:rsidR="002001A1" w:rsidRPr="009E042F">
        <w:rPr>
          <w:rFonts w:cstheme="minorHAnsi"/>
          <w:color w:val="202122"/>
          <w:shd w:val="clear" w:color="auto" w:fill="FFFFFF"/>
        </w:rPr>
        <w:t xml:space="preserve">, </w:t>
      </w:r>
      <w:r w:rsidR="003D54AB">
        <w:rPr>
          <w:rFonts w:cstheme="minorHAnsi"/>
          <w:color w:val="202122"/>
          <w:shd w:val="clear" w:color="auto" w:fill="FFFFFF"/>
        </w:rPr>
        <w:t>require</w:t>
      </w:r>
      <w:r w:rsidR="00A54F83">
        <w:rPr>
          <w:rFonts w:cstheme="minorHAnsi"/>
          <w:color w:val="202122"/>
          <w:shd w:val="clear" w:color="auto" w:fill="FFFFFF"/>
        </w:rPr>
        <w:t>s</w:t>
      </w:r>
      <w:r w:rsidR="00C815D4" w:rsidRPr="009E042F">
        <w:rPr>
          <w:rFonts w:cstheme="minorHAnsi"/>
          <w:color w:val="202122"/>
          <w:shd w:val="clear" w:color="auto" w:fill="FFFFFF"/>
        </w:rPr>
        <w:t xml:space="preserve"> future technology </w:t>
      </w:r>
      <w:r w:rsidR="00A54F83">
        <w:rPr>
          <w:rFonts w:cstheme="minorHAnsi"/>
          <w:color w:val="202122"/>
          <w:shd w:val="clear" w:color="auto" w:fill="FFFFFF"/>
        </w:rPr>
        <w:t>to</w:t>
      </w:r>
      <w:r w:rsidR="00C815D4" w:rsidRPr="009E042F">
        <w:rPr>
          <w:rFonts w:cstheme="minorHAnsi"/>
          <w:color w:val="202122"/>
          <w:shd w:val="clear" w:color="auto" w:fill="FFFFFF"/>
        </w:rPr>
        <w:t xml:space="preserve"> </w:t>
      </w:r>
      <w:r w:rsidR="00354251" w:rsidRPr="00354251">
        <w:rPr>
          <w:rFonts w:cstheme="minorHAnsi"/>
          <w:color w:val="202122"/>
          <w:shd w:val="clear" w:color="auto" w:fill="FFFFFF"/>
        </w:rPr>
        <w:t>eradicate disease</w:t>
      </w:r>
      <w:r w:rsidR="00354251">
        <w:rPr>
          <w:rFonts w:cstheme="minorHAnsi"/>
          <w:color w:val="202122"/>
          <w:shd w:val="clear" w:color="auto" w:fill="FFFFFF"/>
        </w:rPr>
        <w:t xml:space="preserve"> and </w:t>
      </w:r>
      <w:r w:rsidR="00085552">
        <w:rPr>
          <w:rFonts w:cstheme="minorHAnsi"/>
          <w:color w:val="202122"/>
          <w:shd w:val="clear" w:color="auto" w:fill="FFFFFF"/>
        </w:rPr>
        <w:t xml:space="preserve">be capable of </w:t>
      </w:r>
      <w:r w:rsidR="00C815D4" w:rsidRPr="009E042F">
        <w:rPr>
          <w:rFonts w:cstheme="minorHAnsi"/>
          <w:color w:val="202122"/>
          <w:shd w:val="clear" w:color="auto" w:fill="FFFFFF"/>
        </w:rPr>
        <w:lastRenderedPageBreak/>
        <w:t>support</w:t>
      </w:r>
      <w:r w:rsidR="00085552">
        <w:rPr>
          <w:rFonts w:cstheme="minorHAnsi"/>
          <w:color w:val="202122"/>
          <w:shd w:val="clear" w:color="auto" w:fill="FFFFFF"/>
        </w:rPr>
        <w:t>ing human</w:t>
      </w:r>
      <w:r w:rsidR="00C815D4" w:rsidRPr="009E042F">
        <w:rPr>
          <w:rFonts w:cstheme="minorHAnsi"/>
          <w:color w:val="202122"/>
          <w:shd w:val="clear" w:color="auto" w:fill="FFFFFF"/>
        </w:rPr>
        <w:t xml:space="preserve"> life</w:t>
      </w:r>
      <w:r w:rsidR="00A54F83">
        <w:rPr>
          <w:rFonts w:cstheme="minorHAnsi"/>
          <w:color w:val="202122"/>
          <w:shd w:val="clear" w:color="auto" w:fill="FFFFFF"/>
        </w:rPr>
        <w:t>,</w:t>
      </w:r>
      <w:r w:rsidR="00354251">
        <w:rPr>
          <w:rFonts w:cstheme="minorHAnsi"/>
          <w:color w:val="202122"/>
          <w:shd w:val="clear" w:color="auto" w:fill="FFFFFF"/>
        </w:rPr>
        <w:t xml:space="preserve"> </w:t>
      </w:r>
      <w:r w:rsidR="00C815D4" w:rsidRPr="009E042F">
        <w:rPr>
          <w:rFonts w:cstheme="minorHAnsi"/>
          <w:color w:val="202122"/>
          <w:shd w:val="clear" w:color="auto" w:fill="FFFFFF"/>
        </w:rPr>
        <w:t>given only a head</w:t>
      </w:r>
      <w:r w:rsidR="00354251">
        <w:rPr>
          <w:rFonts w:cstheme="minorHAnsi"/>
          <w:color w:val="202122"/>
          <w:shd w:val="clear" w:color="auto" w:fill="FFFFFF"/>
        </w:rPr>
        <w:t>.</w:t>
      </w:r>
      <w:r w:rsidR="00F54DC0" w:rsidRPr="009E042F">
        <w:rPr>
          <w:rStyle w:val="FootnoteReference"/>
          <w:rFonts w:cstheme="minorHAnsi"/>
          <w:color w:val="202122"/>
          <w:shd w:val="clear" w:color="auto" w:fill="FFFFFF"/>
        </w:rPr>
        <w:footnoteReference w:id="3"/>
      </w:r>
      <w:r w:rsidR="00354251">
        <w:rPr>
          <w:rFonts w:cstheme="minorHAnsi"/>
          <w:color w:val="202122"/>
          <w:shd w:val="clear" w:color="auto" w:fill="FFFFFF"/>
        </w:rPr>
        <w:t xml:space="preserve"> This </w:t>
      </w:r>
      <w:r w:rsidR="00005001">
        <w:rPr>
          <w:rFonts w:cstheme="minorHAnsi"/>
          <w:color w:val="202122"/>
          <w:shd w:val="clear" w:color="auto" w:fill="FFFFFF"/>
        </w:rPr>
        <w:t>mega-story</w:t>
      </w:r>
      <w:r w:rsidR="00F16D9E">
        <w:rPr>
          <w:rFonts w:cstheme="minorHAnsi"/>
          <w:color w:val="202122"/>
          <w:shd w:val="clear" w:color="auto" w:fill="FFFFFF"/>
        </w:rPr>
        <w:t xml:space="preserve"> </w:t>
      </w:r>
      <w:r w:rsidR="003D54AB" w:rsidRPr="003D54AB">
        <w:rPr>
          <w:rFonts w:cstheme="minorHAnsi"/>
          <w:color w:val="202122"/>
          <w:shd w:val="clear" w:color="auto" w:fill="FFFFFF"/>
        </w:rPr>
        <w:t xml:space="preserve">parallel </w:t>
      </w:r>
      <w:r w:rsidR="00F16D9E">
        <w:rPr>
          <w:rFonts w:cstheme="minorHAnsi"/>
          <w:color w:val="202122"/>
          <w:shd w:val="clear" w:color="auto" w:fill="FFFFFF"/>
        </w:rPr>
        <w:t xml:space="preserve">fulfils </w:t>
      </w:r>
      <w:r w:rsidR="00F54DC0">
        <w:rPr>
          <w:rFonts w:cstheme="minorHAnsi"/>
          <w:color w:val="202122"/>
          <w:shd w:val="clear" w:color="auto" w:fill="FFFFFF"/>
        </w:rPr>
        <w:t>Hamon’s</w:t>
      </w:r>
      <w:r w:rsidR="00F16D9E">
        <w:rPr>
          <w:rFonts w:cstheme="minorHAnsi"/>
          <w:color w:val="202122"/>
          <w:shd w:val="clear" w:color="auto" w:fill="FFFFFF"/>
        </w:rPr>
        <w:t xml:space="preserve"> requirement</w:t>
      </w:r>
      <w:r w:rsidR="003D54AB">
        <w:rPr>
          <w:rFonts w:cstheme="minorHAnsi"/>
          <w:color w:val="202122"/>
          <w:shd w:val="clear" w:color="auto" w:fill="FFFFFF"/>
        </w:rPr>
        <w:t>s for realistic narrative</w:t>
      </w:r>
      <w:r w:rsidR="00F16D9E">
        <w:rPr>
          <w:rFonts w:cstheme="minorHAnsi"/>
          <w:color w:val="202122"/>
          <w:shd w:val="clear" w:color="auto" w:fill="FFFFFF"/>
        </w:rPr>
        <w:t xml:space="preserve"> </w:t>
      </w:r>
      <w:r w:rsidR="003D54AB">
        <w:rPr>
          <w:rFonts w:cstheme="minorHAnsi"/>
          <w:color w:val="202122"/>
          <w:shd w:val="clear" w:color="auto" w:fill="FFFFFF"/>
        </w:rPr>
        <w:t>by</w:t>
      </w:r>
      <w:r w:rsidR="00F16D9E">
        <w:rPr>
          <w:rFonts w:cstheme="minorHAnsi"/>
          <w:color w:val="202122"/>
          <w:shd w:val="clear" w:color="auto" w:fill="FFFFFF"/>
        </w:rPr>
        <w:t xml:space="preserve"> ‘</w:t>
      </w:r>
      <w:r w:rsidR="00F16D9E" w:rsidRPr="00005001">
        <w:rPr>
          <w:rFonts w:cstheme="minorHAnsi"/>
          <w:color w:val="202122"/>
          <w:shd w:val="clear" w:color="auto" w:fill="FFFFFF"/>
        </w:rPr>
        <w:t>creat</w:t>
      </w:r>
      <w:r w:rsidR="003D54AB">
        <w:rPr>
          <w:rFonts w:cstheme="minorHAnsi"/>
          <w:color w:val="202122"/>
          <w:shd w:val="clear" w:color="auto" w:fill="FFFFFF"/>
        </w:rPr>
        <w:t xml:space="preserve">ing </w:t>
      </w:r>
      <w:r w:rsidR="00F16D9E" w:rsidRPr="00005001">
        <w:rPr>
          <w:rFonts w:cstheme="minorHAnsi"/>
          <w:color w:val="202122"/>
          <w:shd w:val="clear" w:color="auto" w:fill="FFFFFF"/>
        </w:rPr>
        <w:t xml:space="preserve">expectations on the line of least resistance </w:t>
      </w:r>
      <w:r w:rsidR="00F16D9E">
        <w:rPr>
          <w:rFonts w:cstheme="minorHAnsi"/>
          <w:color w:val="202122"/>
          <w:shd w:val="clear" w:color="auto" w:fill="FFFFFF"/>
        </w:rPr>
        <w:t>…</w:t>
      </w:r>
      <w:r w:rsidR="00F16D9E" w:rsidRPr="00005001">
        <w:rPr>
          <w:rFonts w:cstheme="minorHAnsi"/>
          <w:color w:val="202122"/>
          <w:shd w:val="clear" w:color="auto" w:fill="FFFFFF"/>
        </w:rPr>
        <w:t xml:space="preserve"> as close as possible to the reader's experien</w:t>
      </w:r>
      <w:r w:rsidR="00F16D9E">
        <w:rPr>
          <w:rFonts w:cstheme="minorHAnsi"/>
          <w:color w:val="202122"/>
          <w:shd w:val="clear" w:color="auto" w:fill="FFFFFF"/>
        </w:rPr>
        <w:t>ce’</w:t>
      </w:r>
      <w:r w:rsidR="005E7628" w:rsidRPr="009E042F">
        <w:rPr>
          <w:rFonts w:cstheme="minorHAnsi"/>
          <w:color w:val="202122"/>
          <w:shd w:val="clear" w:color="auto" w:fill="FFFFFF"/>
        </w:rPr>
        <w:t xml:space="preserve">, </w:t>
      </w:r>
      <w:r w:rsidR="00F16D9E">
        <w:rPr>
          <w:rFonts w:cstheme="minorHAnsi"/>
          <w:color w:val="202122"/>
          <w:shd w:val="clear" w:color="auto" w:fill="FFFFFF"/>
        </w:rPr>
        <w:t>without recourse to</w:t>
      </w:r>
      <w:r w:rsidR="005E7628" w:rsidRPr="009E042F">
        <w:rPr>
          <w:rFonts w:cstheme="minorHAnsi"/>
          <w:color w:val="202122"/>
          <w:shd w:val="clear" w:color="auto" w:fill="FFFFFF"/>
        </w:rPr>
        <w:t xml:space="preserve"> the religious </w:t>
      </w:r>
      <w:r w:rsidR="00DB6FF8">
        <w:rPr>
          <w:rFonts w:cstheme="minorHAnsi"/>
          <w:color w:val="202122"/>
          <w:shd w:val="clear" w:color="auto" w:fill="FFFFFF"/>
        </w:rPr>
        <w:t>allegories</w:t>
      </w:r>
      <w:r w:rsidR="005E7628" w:rsidRPr="009E042F">
        <w:rPr>
          <w:rFonts w:cstheme="minorHAnsi"/>
          <w:color w:val="202122"/>
          <w:shd w:val="clear" w:color="auto" w:fill="FFFFFF"/>
        </w:rPr>
        <w:t xml:space="preserve"> </w:t>
      </w:r>
      <w:r w:rsidR="00F16D9E">
        <w:rPr>
          <w:rFonts w:cstheme="minorHAnsi"/>
          <w:color w:val="202122"/>
          <w:shd w:val="clear" w:color="auto" w:fill="FFFFFF"/>
        </w:rPr>
        <w:t>of</w:t>
      </w:r>
      <w:r w:rsidR="005E7628" w:rsidRPr="009E042F">
        <w:rPr>
          <w:rFonts w:cstheme="minorHAnsi"/>
          <w:color w:val="202122"/>
          <w:shd w:val="clear" w:color="auto" w:fill="FFFFFF"/>
        </w:rPr>
        <w:t xml:space="preserve"> Shell</w:t>
      </w:r>
      <w:r w:rsidR="00F27EEF" w:rsidRPr="009E042F">
        <w:rPr>
          <w:rFonts w:cstheme="minorHAnsi"/>
          <w:color w:val="202122"/>
          <w:shd w:val="clear" w:color="auto" w:fill="FFFFFF"/>
        </w:rPr>
        <w:t>e</w:t>
      </w:r>
      <w:r w:rsidR="005E7628" w:rsidRPr="009E042F">
        <w:rPr>
          <w:rFonts w:cstheme="minorHAnsi"/>
          <w:color w:val="202122"/>
          <w:shd w:val="clear" w:color="auto" w:fill="FFFFFF"/>
        </w:rPr>
        <w:t>y and Heinlein.</w:t>
      </w:r>
      <w:r w:rsidR="00F54DC0">
        <w:rPr>
          <w:rStyle w:val="FootnoteReference"/>
          <w:rFonts w:cstheme="minorHAnsi"/>
          <w:color w:val="202122"/>
          <w:shd w:val="clear" w:color="auto" w:fill="FFFFFF"/>
        </w:rPr>
        <w:footnoteReference w:id="4"/>
      </w:r>
      <w:r w:rsidR="005639F5" w:rsidRPr="009E042F">
        <w:rPr>
          <w:rFonts w:cstheme="minorHAnsi"/>
          <w:color w:val="202122"/>
          <w:shd w:val="clear" w:color="auto" w:fill="FFFFFF"/>
        </w:rPr>
        <w:t xml:space="preserve"> </w:t>
      </w:r>
      <w:r w:rsidR="005E7628" w:rsidRPr="009E042F">
        <w:rPr>
          <w:rFonts w:cstheme="minorHAnsi"/>
          <w:color w:val="202122"/>
          <w:shd w:val="clear" w:color="auto" w:fill="FFFFFF"/>
        </w:rPr>
        <w:t>However, as Geraci observes, ‘Both popular science and science fiction … promulgate faith in immortality … and thus parallel Christian claims … replacing superhuman divinities with superhuman machines.’</w:t>
      </w:r>
      <w:r w:rsidR="005E7628" w:rsidRPr="009E042F">
        <w:rPr>
          <w:rStyle w:val="FootnoteReference"/>
          <w:rFonts w:cstheme="minorHAnsi"/>
          <w:color w:val="202122"/>
          <w:shd w:val="clear" w:color="auto" w:fill="FFFFFF"/>
        </w:rPr>
        <w:footnoteReference w:id="5"/>
      </w:r>
    </w:p>
    <w:p w14:paraId="183BF74C" w14:textId="3AEC1E2D" w:rsidR="00663B31" w:rsidRPr="00D004DC" w:rsidRDefault="009215C2" w:rsidP="00D004DC">
      <w:pPr>
        <w:rPr>
          <w:rFonts w:cstheme="minorHAnsi"/>
          <w:color w:val="202122"/>
          <w:shd w:val="clear" w:color="auto" w:fill="FFFFFF"/>
        </w:rPr>
      </w:pPr>
      <w:r w:rsidRPr="009E042F">
        <w:rPr>
          <w:rFonts w:cstheme="minorHAnsi"/>
          <w:color w:val="202122"/>
          <w:shd w:val="clear" w:color="auto" w:fill="FFFFFF"/>
        </w:rPr>
        <w:t>With this in mind,</w:t>
      </w:r>
      <w:r w:rsidR="005639F5" w:rsidRPr="009E042F">
        <w:rPr>
          <w:rFonts w:cstheme="minorHAnsi"/>
          <w:color w:val="202122"/>
          <w:shd w:val="clear" w:color="auto" w:fill="FFFFFF"/>
        </w:rPr>
        <w:t xml:space="preserve"> the hard sci</w:t>
      </w:r>
      <w:r w:rsidR="00DB6FF8">
        <w:rPr>
          <w:rFonts w:cstheme="minorHAnsi"/>
          <w:color w:val="202122"/>
          <w:shd w:val="clear" w:color="auto" w:fill="FFFFFF"/>
        </w:rPr>
        <w:t>-</w:t>
      </w:r>
      <w:r w:rsidR="005639F5" w:rsidRPr="009E042F">
        <w:rPr>
          <w:rFonts w:cstheme="minorHAnsi"/>
          <w:color w:val="202122"/>
          <w:shd w:val="clear" w:color="auto" w:fill="FFFFFF"/>
        </w:rPr>
        <w:t xml:space="preserve">fi narration </w:t>
      </w:r>
      <w:r w:rsidR="00DB6FF8">
        <w:rPr>
          <w:rFonts w:cstheme="minorHAnsi"/>
          <w:color w:val="202122"/>
          <w:shd w:val="clear" w:color="auto" w:fill="FFFFFF"/>
        </w:rPr>
        <w:t xml:space="preserve">only </w:t>
      </w:r>
      <w:r w:rsidR="002B7EE7" w:rsidRPr="009E042F">
        <w:rPr>
          <w:rFonts w:cstheme="minorHAnsi"/>
          <w:color w:val="202122"/>
          <w:shd w:val="clear" w:color="auto" w:fill="FFFFFF"/>
        </w:rPr>
        <w:t xml:space="preserve">reflects </w:t>
      </w:r>
      <w:r w:rsidR="005639F5" w:rsidRPr="009E042F">
        <w:rPr>
          <w:rFonts w:cstheme="minorHAnsi"/>
          <w:color w:val="202122"/>
          <w:shd w:val="clear" w:color="auto" w:fill="FFFFFF"/>
        </w:rPr>
        <w:t>Sigrid’s worldview</w:t>
      </w:r>
      <w:r w:rsidR="009B762F">
        <w:rPr>
          <w:rFonts w:cstheme="minorHAnsi"/>
          <w:color w:val="202122"/>
          <w:shd w:val="clear" w:color="auto" w:fill="FFFFFF"/>
        </w:rPr>
        <w:t xml:space="preserve">. </w:t>
      </w:r>
      <w:r w:rsidR="00A94859">
        <w:rPr>
          <w:rFonts w:cstheme="minorHAnsi"/>
          <w:color w:val="202122"/>
          <w:shd w:val="clear" w:color="auto" w:fill="FFFFFF"/>
        </w:rPr>
        <w:t>E</w:t>
      </w:r>
      <w:r w:rsidR="00085552">
        <w:rPr>
          <w:rFonts w:cstheme="minorHAnsi"/>
          <w:color w:val="202122"/>
          <w:shd w:val="clear" w:color="auto" w:fill="FFFFFF"/>
        </w:rPr>
        <w:t>arly drafts</w:t>
      </w:r>
      <w:r w:rsidR="00A94859">
        <w:rPr>
          <w:rFonts w:cstheme="minorHAnsi"/>
          <w:color w:val="202122"/>
          <w:shd w:val="clear" w:color="auto" w:fill="FFFFFF"/>
        </w:rPr>
        <w:t xml:space="preserve"> sought to</w:t>
      </w:r>
      <w:r w:rsidR="00085552">
        <w:rPr>
          <w:rFonts w:cstheme="minorHAnsi"/>
          <w:color w:val="202122"/>
          <w:shd w:val="clear" w:color="auto" w:fill="FFFFFF"/>
        </w:rPr>
        <w:t xml:space="preserve"> </w:t>
      </w:r>
      <w:r w:rsidR="00A54F83">
        <w:rPr>
          <w:rFonts w:cstheme="minorHAnsi"/>
          <w:color w:val="202122"/>
          <w:shd w:val="clear" w:color="auto" w:fill="FFFFFF"/>
        </w:rPr>
        <w:t>demonstrat</w:t>
      </w:r>
      <w:r w:rsidR="00085552">
        <w:rPr>
          <w:rFonts w:cstheme="minorHAnsi"/>
          <w:color w:val="202122"/>
          <w:shd w:val="clear" w:color="auto" w:fill="FFFFFF"/>
        </w:rPr>
        <w:t xml:space="preserve">e </w:t>
      </w:r>
      <w:r w:rsidR="00A94859">
        <w:rPr>
          <w:rFonts w:cstheme="minorHAnsi"/>
          <w:color w:val="202122"/>
          <w:shd w:val="clear" w:color="auto" w:fill="FFFFFF"/>
        </w:rPr>
        <w:t xml:space="preserve">genuine </w:t>
      </w:r>
      <w:r w:rsidR="00085552">
        <w:rPr>
          <w:rFonts w:cstheme="minorHAnsi"/>
          <w:color w:val="202122"/>
          <w:shd w:val="clear" w:color="auto" w:fill="FFFFFF"/>
        </w:rPr>
        <w:t>scientific principles</w:t>
      </w:r>
      <w:r w:rsidR="00A54F83">
        <w:rPr>
          <w:rFonts w:cstheme="minorHAnsi"/>
          <w:color w:val="202122"/>
          <w:shd w:val="clear" w:color="auto" w:fill="FFFFFF"/>
        </w:rPr>
        <w:t>,</w:t>
      </w:r>
      <w:r w:rsidR="00085552">
        <w:rPr>
          <w:rFonts w:cstheme="minorHAnsi"/>
          <w:color w:val="202122"/>
          <w:shd w:val="clear" w:color="auto" w:fill="FFFFFF"/>
        </w:rPr>
        <w:t xml:space="preserve"> </w:t>
      </w:r>
      <w:r w:rsidR="00A94859">
        <w:rPr>
          <w:rFonts w:cstheme="minorHAnsi"/>
          <w:color w:val="202122"/>
          <w:shd w:val="clear" w:color="auto" w:fill="FFFFFF"/>
        </w:rPr>
        <w:t>expos</w:t>
      </w:r>
      <w:r w:rsidR="00BD5DEF">
        <w:rPr>
          <w:rFonts w:cstheme="minorHAnsi"/>
          <w:color w:val="202122"/>
          <w:shd w:val="clear" w:color="auto" w:fill="FFFFFF"/>
        </w:rPr>
        <w:t>ing</w:t>
      </w:r>
      <w:r w:rsidR="00A94859">
        <w:rPr>
          <w:rFonts w:cstheme="minorHAnsi"/>
          <w:color w:val="202122"/>
          <w:shd w:val="clear" w:color="auto" w:fill="FFFFFF"/>
        </w:rPr>
        <w:t xml:space="preserve"> </w:t>
      </w:r>
      <w:r w:rsidR="00A54F83" w:rsidRPr="00A54F83">
        <w:rPr>
          <w:rFonts w:cstheme="minorHAnsi"/>
          <w:color w:val="202122"/>
          <w:shd w:val="clear" w:color="auto" w:fill="FFFFFF"/>
        </w:rPr>
        <w:t xml:space="preserve">S-GNF </w:t>
      </w:r>
      <w:r w:rsidR="00A54F83">
        <w:rPr>
          <w:rFonts w:cstheme="minorHAnsi"/>
          <w:color w:val="202122"/>
          <w:shd w:val="clear" w:color="auto" w:fill="FFFFFF"/>
        </w:rPr>
        <w:t>theory as</w:t>
      </w:r>
      <w:r w:rsidR="00085552">
        <w:rPr>
          <w:rFonts w:cstheme="minorHAnsi"/>
          <w:color w:val="202122"/>
          <w:shd w:val="clear" w:color="auto" w:fill="FFFFFF"/>
        </w:rPr>
        <w:t xml:space="preserve"> pseudo-scien</w:t>
      </w:r>
      <w:r w:rsidR="00A94859">
        <w:rPr>
          <w:rFonts w:cstheme="minorHAnsi"/>
          <w:color w:val="202122"/>
          <w:shd w:val="clear" w:color="auto" w:fill="FFFFFF"/>
        </w:rPr>
        <w:t>ce</w:t>
      </w:r>
      <w:r w:rsidR="00085552">
        <w:rPr>
          <w:rFonts w:cstheme="minorHAnsi"/>
          <w:color w:val="202122"/>
          <w:shd w:val="clear" w:color="auto" w:fill="FFFFFF"/>
        </w:rPr>
        <w:t xml:space="preserve"> </w:t>
      </w:r>
      <w:r w:rsidR="00A94859">
        <w:rPr>
          <w:rFonts w:cstheme="minorHAnsi"/>
          <w:color w:val="202122"/>
          <w:shd w:val="clear" w:color="auto" w:fill="FFFFFF"/>
        </w:rPr>
        <w:t>—</w:t>
      </w:r>
      <w:r w:rsidR="00085552">
        <w:rPr>
          <w:rFonts w:cstheme="minorHAnsi"/>
          <w:color w:val="202122"/>
          <w:shd w:val="clear" w:color="auto" w:fill="FFFFFF"/>
        </w:rPr>
        <w:t xml:space="preserve"> </w:t>
      </w:r>
      <w:r w:rsidR="00A94859">
        <w:rPr>
          <w:rFonts w:cstheme="minorHAnsi"/>
          <w:color w:val="202122"/>
          <w:shd w:val="clear" w:color="auto" w:fill="FFFFFF"/>
        </w:rPr>
        <w:t>a key plot device</w:t>
      </w:r>
      <w:r w:rsidR="00600585">
        <w:rPr>
          <w:rFonts w:cstheme="minorHAnsi"/>
          <w:color w:val="202122"/>
          <w:shd w:val="clear" w:color="auto" w:fill="FFFFFF"/>
        </w:rPr>
        <w:t xml:space="preserve"> — but achieving this</w:t>
      </w:r>
      <w:r w:rsidR="00A94859">
        <w:rPr>
          <w:rFonts w:cstheme="minorHAnsi"/>
          <w:color w:val="202122"/>
          <w:shd w:val="clear" w:color="auto" w:fill="FFFFFF"/>
        </w:rPr>
        <w:t xml:space="preserve"> </w:t>
      </w:r>
      <w:r w:rsidR="00663B31">
        <w:rPr>
          <w:rFonts w:cstheme="minorHAnsi"/>
          <w:color w:val="202122"/>
          <w:shd w:val="clear" w:color="auto" w:fill="FFFFFF"/>
        </w:rPr>
        <w:t xml:space="preserve">in short story </w:t>
      </w:r>
      <w:r w:rsidR="00A94859">
        <w:rPr>
          <w:rFonts w:cstheme="minorHAnsi"/>
          <w:color w:val="202122"/>
          <w:shd w:val="clear" w:color="auto" w:fill="FFFFFF"/>
        </w:rPr>
        <w:t xml:space="preserve">form </w:t>
      </w:r>
      <w:r w:rsidR="00600585">
        <w:rPr>
          <w:rFonts w:cstheme="minorHAnsi"/>
          <w:color w:val="202122"/>
          <w:shd w:val="clear" w:color="auto" w:fill="FFFFFF"/>
        </w:rPr>
        <w:t>required</w:t>
      </w:r>
      <w:r w:rsidR="00663B31">
        <w:rPr>
          <w:rFonts w:cstheme="minorHAnsi"/>
          <w:color w:val="202122"/>
          <w:shd w:val="clear" w:color="auto" w:fill="FFFFFF"/>
        </w:rPr>
        <w:t xml:space="preserve"> </w:t>
      </w:r>
      <w:r w:rsidR="00663B31" w:rsidRPr="00663B31">
        <w:rPr>
          <w:rFonts w:cstheme="minorHAnsi"/>
          <w:color w:val="202122"/>
          <w:shd w:val="clear" w:color="auto" w:fill="FFFFFF"/>
        </w:rPr>
        <w:t xml:space="preserve">slabs </w:t>
      </w:r>
      <w:r w:rsidR="00663B31">
        <w:rPr>
          <w:rFonts w:cstheme="minorHAnsi"/>
          <w:color w:val="202122"/>
          <w:shd w:val="clear" w:color="auto" w:fill="FFFFFF"/>
        </w:rPr>
        <w:t xml:space="preserve">of dry </w:t>
      </w:r>
      <w:r w:rsidR="00A54F83" w:rsidRPr="00A54F83">
        <w:rPr>
          <w:rFonts w:cstheme="minorHAnsi"/>
          <w:color w:val="202122"/>
          <w:shd w:val="clear" w:color="auto" w:fill="FFFFFF"/>
        </w:rPr>
        <w:t xml:space="preserve">technical </w:t>
      </w:r>
      <w:r w:rsidR="00600585">
        <w:rPr>
          <w:rFonts w:cstheme="minorHAnsi"/>
          <w:color w:val="202122"/>
          <w:shd w:val="clear" w:color="auto" w:fill="FFFFFF"/>
        </w:rPr>
        <w:t>exposition,</w:t>
      </w:r>
      <w:r w:rsidR="00663B31">
        <w:rPr>
          <w:rFonts w:cstheme="minorHAnsi"/>
          <w:color w:val="202122"/>
          <w:shd w:val="clear" w:color="auto" w:fill="FFFFFF"/>
        </w:rPr>
        <w:t xml:space="preserve"> </w:t>
      </w:r>
      <w:r w:rsidR="00600585">
        <w:rPr>
          <w:rFonts w:cstheme="minorHAnsi"/>
          <w:color w:val="202122"/>
          <w:shd w:val="clear" w:color="auto" w:fill="FFFFFF"/>
        </w:rPr>
        <w:t xml:space="preserve">which </w:t>
      </w:r>
      <w:r w:rsidR="00600585" w:rsidRPr="00600585">
        <w:rPr>
          <w:rFonts w:cstheme="minorHAnsi"/>
          <w:color w:val="202122"/>
          <w:shd w:val="clear" w:color="auto" w:fill="FFFFFF"/>
        </w:rPr>
        <w:t xml:space="preserve">proved problematic </w:t>
      </w:r>
      <w:r w:rsidR="00600585">
        <w:rPr>
          <w:rFonts w:cstheme="minorHAnsi"/>
          <w:color w:val="202122"/>
          <w:shd w:val="clear" w:color="auto" w:fill="FFFFFF"/>
        </w:rPr>
        <w:t xml:space="preserve">in </w:t>
      </w:r>
      <w:r w:rsidR="00600585" w:rsidRPr="00600585">
        <w:rPr>
          <w:rFonts w:cstheme="minorHAnsi"/>
          <w:color w:val="202122"/>
          <w:shd w:val="clear" w:color="auto" w:fill="FFFFFF"/>
        </w:rPr>
        <w:t>workshopping</w:t>
      </w:r>
      <w:r w:rsidR="00663B31">
        <w:rPr>
          <w:rFonts w:cstheme="minorHAnsi"/>
          <w:color w:val="202122"/>
          <w:shd w:val="clear" w:color="auto" w:fill="FFFFFF"/>
        </w:rPr>
        <w:t xml:space="preserve">. Furthermore, </w:t>
      </w:r>
      <w:r w:rsidR="00A94859">
        <w:rPr>
          <w:rFonts w:cstheme="minorHAnsi"/>
          <w:color w:val="202122"/>
          <w:shd w:val="clear" w:color="auto" w:fill="FFFFFF"/>
        </w:rPr>
        <w:t xml:space="preserve">readers found Sigrid </w:t>
      </w:r>
      <w:r w:rsidR="00BD5DEF">
        <w:rPr>
          <w:rFonts w:cstheme="minorHAnsi"/>
          <w:color w:val="202122"/>
          <w:shd w:val="clear" w:color="auto" w:fill="FFFFFF"/>
        </w:rPr>
        <w:t>unsympathetic</w:t>
      </w:r>
      <w:r w:rsidR="00A94859">
        <w:rPr>
          <w:rFonts w:cstheme="minorHAnsi"/>
          <w:color w:val="202122"/>
          <w:shd w:val="clear" w:color="auto" w:fill="FFFFFF"/>
        </w:rPr>
        <w:t>, and lacked a sense of location.</w:t>
      </w:r>
      <w:r w:rsidR="00CB5DDC">
        <w:rPr>
          <w:rFonts w:cstheme="minorHAnsi"/>
          <w:color w:val="202122"/>
          <w:shd w:val="clear" w:color="auto" w:fill="FFFFFF"/>
        </w:rPr>
        <w:t xml:space="preserve"> Addressing these issues precluded completion of the plot</w:t>
      </w:r>
      <w:r w:rsidR="00C32CFB">
        <w:rPr>
          <w:rFonts w:cstheme="minorHAnsi"/>
          <w:color w:val="202122"/>
          <w:shd w:val="clear" w:color="auto" w:fill="FFFFFF"/>
        </w:rPr>
        <w:t xml:space="preserve"> </w:t>
      </w:r>
      <w:r w:rsidR="00CB5DDC">
        <w:rPr>
          <w:rFonts w:cstheme="minorHAnsi"/>
          <w:color w:val="202122"/>
          <w:shd w:val="clear" w:color="auto" w:fill="FFFFFF"/>
        </w:rPr>
        <w:t>within the word-count,</w:t>
      </w:r>
      <w:r w:rsidR="002B7EE7">
        <w:rPr>
          <w:rFonts w:cstheme="minorHAnsi"/>
          <w:color w:val="202122"/>
          <w:shd w:val="clear" w:color="auto" w:fill="FFFFFF"/>
        </w:rPr>
        <w:t xml:space="preserve"> </w:t>
      </w:r>
      <w:r w:rsidR="00392124">
        <w:rPr>
          <w:rFonts w:cstheme="minorHAnsi"/>
          <w:color w:val="202122"/>
          <w:shd w:val="clear" w:color="auto" w:fill="FFFFFF"/>
        </w:rPr>
        <w:t>demanding</w:t>
      </w:r>
      <w:r w:rsidR="00CB5DDC">
        <w:rPr>
          <w:rFonts w:cstheme="minorHAnsi"/>
          <w:color w:val="202122"/>
          <w:shd w:val="clear" w:color="auto" w:fill="FFFFFF"/>
        </w:rPr>
        <w:t xml:space="preserve"> a longer form.</w:t>
      </w:r>
      <w:r w:rsidR="00D004DC">
        <w:rPr>
          <w:rFonts w:cstheme="minorHAnsi"/>
          <w:color w:val="202122"/>
          <w:shd w:val="clear" w:color="auto" w:fill="FFFFFF"/>
        </w:rPr>
        <w:t xml:space="preserve"> </w:t>
      </w:r>
      <w:r w:rsidR="00CB5DDC">
        <w:rPr>
          <w:rFonts w:cstheme="minorHAnsi"/>
        </w:rPr>
        <w:t>T</w:t>
      </w:r>
      <w:r w:rsidR="00663B31" w:rsidRPr="009E042F">
        <w:rPr>
          <w:rFonts w:cstheme="minorHAnsi"/>
        </w:rPr>
        <w:t>he result</w:t>
      </w:r>
      <w:r w:rsidR="002B7EE7">
        <w:rPr>
          <w:rFonts w:cstheme="minorHAnsi"/>
        </w:rPr>
        <w:t xml:space="preserve"> </w:t>
      </w:r>
      <w:r w:rsidR="00ED49F6">
        <w:rPr>
          <w:rFonts w:cstheme="minorHAnsi"/>
        </w:rPr>
        <w:t>i</w:t>
      </w:r>
      <w:r w:rsidR="002B7EE7">
        <w:rPr>
          <w:rFonts w:cstheme="minorHAnsi"/>
        </w:rPr>
        <w:t>s</w:t>
      </w:r>
      <w:r w:rsidR="00663B31" w:rsidRPr="009E042F">
        <w:rPr>
          <w:rFonts w:cstheme="minorHAnsi"/>
        </w:rPr>
        <w:t xml:space="preserve"> </w:t>
      </w:r>
      <w:r w:rsidR="00392124">
        <w:rPr>
          <w:rFonts w:cstheme="minorHAnsi"/>
        </w:rPr>
        <w:t>three</w:t>
      </w:r>
      <w:r w:rsidR="00663B31" w:rsidRPr="009E042F">
        <w:rPr>
          <w:rFonts w:cstheme="minorHAnsi"/>
        </w:rPr>
        <w:t xml:space="preserve"> chapters of a larger work</w:t>
      </w:r>
      <w:r w:rsidR="004F3D33">
        <w:rPr>
          <w:rFonts w:cstheme="minorHAnsi"/>
        </w:rPr>
        <w:t>, so I must outline</w:t>
      </w:r>
      <w:r w:rsidR="004F3D33" w:rsidRPr="004F3D33">
        <w:rPr>
          <w:rFonts w:cstheme="minorHAnsi"/>
        </w:rPr>
        <w:t xml:space="preserve"> </w:t>
      </w:r>
      <w:r w:rsidR="004F3D33">
        <w:rPr>
          <w:rFonts w:cstheme="minorHAnsi"/>
        </w:rPr>
        <w:t>t</w:t>
      </w:r>
      <w:r w:rsidR="00663B31" w:rsidRPr="009E042F">
        <w:rPr>
          <w:rFonts w:cstheme="minorHAnsi"/>
        </w:rPr>
        <w:t xml:space="preserve">he underlying </w:t>
      </w:r>
      <w:r w:rsidR="00CB5DDC">
        <w:rPr>
          <w:rFonts w:cstheme="minorHAnsi"/>
        </w:rPr>
        <w:t xml:space="preserve">plot </w:t>
      </w:r>
      <w:r w:rsidR="00663B31" w:rsidRPr="009E042F">
        <w:rPr>
          <w:rFonts w:cstheme="minorHAnsi"/>
        </w:rPr>
        <w:t>conceit</w:t>
      </w:r>
      <w:r w:rsidR="004F3D33">
        <w:rPr>
          <w:rFonts w:cstheme="minorHAnsi"/>
        </w:rPr>
        <w:t xml:space="preserve"> </w:t>
      </w:r>
      <w:r w:rsidR="002B7EE7" w:rsidRPr="002B7EE7">
        <w:rPr>
          <w:rFonts w:cstheme="minorHAnsi"/>
        </w:rPr>
        <w:t>to explain my approach</w:t>
      </w:r>
      <w:r w:rsidR="004F3D33">
        <w:rPr>
          <w:rFonts w:cstheme="minorHAnsi"/>
        </w:rPr>
        <w:t>.</w:t>
      </w:r>
    </w:p>
    <w:p w14:paraId="096A1DF1" w14:textId="4670EDFC" w:rsidR="00DB6FF8" w:rsidRDefault="00663B31" w:rsidP="0005287D">
      <w:pPr>
        <w:rPr>
          <w:rFonts w:cstheme="minorHAnsi"/>
        </w:rPr>
      </w:pPr>
      <w:r>
        <w:rPr>
          <w:rFonts w:cstheme="minorHAnsi"/>
        </w:rPr>
        <w:t xml:space="preserve">Sigrid </w:t>
      </w:r>
      <w:r w:rsidR="00AC2F87">
        <w:rPr>
          <w:rFonts w:cstheme="minorHAnsi"/>
        </w:rPr>
        <w:t>lives in</w:t>
      </w:r>
      <w:r>
        <w:rPr>
          <w:rFonts w:cstheme="minorHAnsi"/>
        </w:rPr>
        <w:t xml:space="preserve"> </w:t>
      </w:r>
      <w:r w:rsidR="00DB6FF8" w:rsidRPr="009E042F">
        <w:rPr>
          <w:rFonts w:cstheme="minorHAnsi"/>
        </w:rPr>
        <w:t>a self-imposed utopic feedback loop</w:t>
      </w:r>
      <w:r w:rsidR="009B762F">
        <w:rPr>
          <w:rFonts w:cstheme="minorHAnsi"/>
        </w:rPr>
        <w:t>. This</w:t>
      </w:r>
      <w:r w:rsidR="00DB6FF8" w:rsidRPr="009E042F">
        <w:rPr>
          <w:rFonts w:cstheme="minorHAnsi"/>
        </w:rPr>
        <w:t xml:space="preserve"> is </w:t>
      </w:r>
      <w:r w:rsidR="00CB5DDC">
        <w:rPr>
          <w:rFonts w:cstheme="minorHAnsi"/>
        </w:rPr>
        <w:t>challenged</w:t>
      </w:r>
      <w:r w:rsidR="00DB6FF8" w:rsidRPr="009E042F">
        <w:rPr>
          <w:rFonts w:cstheme="minorHAnsi"/>
        </w:rPr>
        <w:t xml:space="preserve"> when the SpineTrak</w:t>
      </w:r>
      <w:r w:rsidR="009B762F">
        <w:rPr>
          <w:rFonts w:cstheme="minorHAnsi"/>
        </w:rPr>
        <w:t xml:space="preserve"> </w:t>
      </w:r>
      <w:r w:rsidR="00D004DC" w:rsidRPr="00D004DC">
        <w:rPr>
          <w:rFonts w:cstheme="minorHAnsi"/>
        </w:rPr>
        <w:t xml:space="preserve">bombing </w:t>
      </w:r>
      <w:r w:rsidR="00D004DC">
        <w:rPr>
          <w:rFonts w:cstheme="minorHAnsi"/>
        </w:rPr>
        <w:t>reveals</w:t>
      </w:r>
      <w:r w:rsidR="00DB6FF8" w:rsidRPr="009E042F">
        <w:rPr>
          <w:rFonts w:cstheme="minorHAnsi"/>
        </w:rPr>
        <w:t xml:space="preserve"> inconsistencies in </w:t>
      </w:r>
      <w:r w:rsidR="00AC2F87" w:rsidRPr="00AC2F87">
        <w:rPr>
          <w:rFonts w:cstheme="minorHAnsi"/>
        </w:rPr>
        <w:t xml:space="preserve">Reich’s </w:t>
      </w:r>
      <w:r w:rsidR="00AC2F87">
        <w:rPr>
          <w:rFonts w:cstheme="minorHAnsi"/>
        </w:rPr>
        <w:t xml:space="preserve">claims that </w:t>
      </w:r>
      <w:r w:rsidR="00AC2F87" w:rsidRPr="009E042F">
        <w:rPr>
          <w:rFonts w:cstheme="minorHAnsi"/>
        </w:rPr>
        <w:t>S-GNF</w:t>
      </w:r>
      <w:r w:rsidR="00AC2F87">
        <w:rPr>
          <w:rFonts w:cstheme="minorHAnsi"/>
        </w:rPr>
        <w:t xml:space="preserve"> </w:t>
      </w:r>
      <w:r w:rsidR="00392124">
        <w:rPr>
          <w:rFonts w:cstheme="minorHAnsi"/>
        </w:rPr>
        <w:t>originates</w:t>
      </w:r>
      <w:r w:rsidR="00AC2F87" w:rsidRPr="009E042F">
        <w:rPr>
          <w:rFonts w:cstheme="minorHAnsi"/>
        </w:rPr>
        <w:t xml:space="preserve"> from background dark energy</w:t>
      </w:r>
      <w:r w:rsidR="00AC2F87">
        <w:rPr>
          <w:rFonts w:cstheme="minorHAnsi"/>
        </w:rPr>
        <w:t>. Sigrid</w:t>
      </w:r>
      <w:r w:rsidR="00D004DC">
        <w:rPr>
          <w:rFonts w:cstheme="minorHAnsi"/>
        </w:rPr>
        <w:t xml:space="preserve"> </w:t>
      </w:r>
      <w:r w:rsidR="002B7EE7">
        <w:rPr>
          <w:rFonts w:cstheme="minorHAnsi"/>
        </w:rPr>
        <w:t>must</w:t>
      </w:r>
      <w:r w:rsidR="00AC2F87">
        <w:rPr>
          <w:rFonts w:cstheme="minorHAnsi"/>
        </w:rPr>
        <w:t xml:space="preserve"> seek</w:t>
      </w:r>
      <w:r w:rsidR="00DB6FF8" w:rsidRPr="009E042F">
        <w:rPr>
          <w:rFonts w:cstheme="minorHAnsi"/>
        </w:rPr>
        <w:t xml:space="preserve"> the ‘truth’</w:t>
      </w:r>
      <w:r w:rsidR="00ED49F6">
        <w:rPr>
          <w:rFonts w:cstheme="minorHAnsi"/>
        </w:rPr>
        <w:t>,</w:t>
      </w:r>
      <w:r w:rsidR="00AC2F87">
        <w:rPr>
          <w:rFonts w:cstheme="minorHAnsi"/>
        </w:rPr>
        <w:t xml:space="preserve"> to consolidate her worldview</w:t>
      </w:r>
      <w:r w:rsidR="00DB6FF8" w:rsidRPr="009E042F">
        <w:rPr>
          <w:rFonts w:cstheme="minorHAnsi"/>
        </w:rPr>
        <w:t xml:space="preserve">. </w:t>
      </w:r>
      <w:r w:rsidR="00AC2F87">
        <w:rPr>
          <w:rFonts w:cstheme="minorHAnsi"/>
        </w:rPr>
        <w:t>She discovers that</w:t>
      </w:r>
      <w:r w:rsidR="00DB6FF8" w:rsidRPr="009E042F">
        <w:rPr>
          <w:rFonts w:cstheme="minorHAnsi"/>
        </w:rPr>
        <w:t xml:space="preserve"> S-GNF is being </w:t>
      </w:r>
      <w:r w:rsidR="0005287D">
        <w:rPr>
          <w:rFonts w:cstheme="minorHAnsi"/>
        </w:rPr>
        <w:t>leech</w:t>
      </w:r>
      <w:r w:rsidR="00DB6FF8" w:rsidRPr="009E042F">
        <w:rPr>
          <w:rFonts w:cstheme="minorHAnsi"/>
        </w:rPr>
        <w:t xml:space="preserve">ed from four </w:t>
      </w:r>
      <w:r w:rsidR="00D004DC">
        <w:rPr>
          <w:rFonts w:cstheme="minorHAnsi"/>
        </w:rPr>
        <w:t>entities,</w:t>
      </w:r>
      <w:r w:rsidR="00DB6FF8" w:rsidRPr="009E042F">
        <w:rPr>
          <w:rFonts w:cstheme="minorHAnsi"/>
        </w:rPr>
        <w:t xml:space="preserve"> </w:t>
      </w:r>
      <w:r w:rsidR="00D004DC">
        <w:rPr>
          <w:rFonts w:cstheme="minorHAnsi"/>
        </w:rPr>
        <w:t>match</w:t>
      </w:r>
      <w:r w:rsidR="00ED49F6">
        <w:rPr>
          <w:rFonts w:cstheme="minorHAnsi"/>
        </w:rPr>
        <w:t>ing</w:t>
      </w:r>
      <w:r w:rsidR="00D004DC">
        <w:rPr>
          <w:rFonts w:cstheme="minorHAnsi"/>
        </w:rPr>
        <w:t xml:space="preserve"> </w:t>
      </w:r>
      <w:r w:rsidR="00DB6FF8" w:rsidRPr="009E042F">
        <w:rPr>
          <w:rFonts w:cstheme="minorHAnsi"/>
        </w:rPr>
        <w:t>biblical description</w:t>
      </w:r>
      <w:r w:rsidR="00AC2F87">
        <w:rPr>
          <w:rFonts w:cstheme="minorHAnsi"/>
        </w:rPr>
        <w:t>s</w:t>
      </w:r>
      <w:r w:rsidR="00DB6FF8" w:rsidRPr="009E042F">
        <w:rPr>
          <w:rFonts w:cstheme="minorHAnsi"/>
        </w:rPr>
        <w:t xml:space="preserve"> of Seraphim, singing mournfully as though to lost divinity</w:t>
      </w:r>
      <w:r w:rsidR="00ED49F6">
        <w:rPr>
          <w:rFonts w:cstheme="minorHAnsi"/>
        </w:rPr>
        <w:t xml:space="preserve">, who have been </w:t>
      </w:r>
      <w:r w:rsidR="00ED49F6" w:rsidRPr="009E042F">
        <w:rPr>
          <w:rFonts w:cstheme="minorHAnsi"/>
        </w:rPr>
        <w:t xml:space="preserve">imprisoned by Reich </w:t>
      </w:r>
      <w:r w:rsidR="00ED49F6" w:rsidRPr="009E042F">
        <w:rPr>
          <w:rFonts w:cstheme="minorHAnsi"/>
        </w:rPr>
        <w:lastRenderedPageBreak/>
        <w:t xml:space="preserve">in </w:t>
      </w:r>
      <w:r w:rsidR="00ED49F6">
        <w:rPr>
          <w:rFonts w:cstheme="minorHAnsi"/>
        </w:rPr>
        <w:t>the</w:t>
      </w:r>
      <w:r w:rsidR="00ED49F6" w:rsidRPr="009E042F">
        <w:rPr>
          <w:rFonts w:cstheme="minorHAnsi"/>
        </w:rPr>
        <w:t xml:space="preserve"> accumulator </w:t>
      </w:r>
      <w:r w:rsidR="00ED49F6">
        <w:rPr>
          <w:rFonts w:cstheme="minorHAnsi"/>
        </w:rPr>
        <w:t>core</w:t>
      </w:r>
      <w:r w:rsidR="00ED49F6" w:rsidRPr="009E042F">
        <w:rPr>
          <w:rFonts w:cstheme="minorHAnsi"/>
        </w:rPr>
        <w:t>s</w:t>
      </w:r>
      <w:r w:rsidR="00DB6FF8" w:rsidRPr="009E042F">
        <w:rPr>
          <w:rFonts w:cstheme="minorHAnsi"/>
        </w:rPr>
        <w:t>.</w:t>
      </w:r>
      <w:r w:rsidR="00DB6FF8" w:rsidRPr="009E042F">
        <w:rPr>
          <w:rStyle w:val="FootnoteReference"/>
          <w:rFonts w:cstheme="minorHAnsi"/>
        </w:rPr>
        <w:footnoteReference w:id="6"/>
      </w:r>
      <w:r w:rsidR="00AC2F87">
        <w:rPr>
          <w:rFonts w:cstheme="minorHAnsi"/>
        </w:rPr>
        <w:t xml:space="preserve"> </w:t>
      </w:r>
      <w:r w:rsidR="0005287D">
        <w:rPr>
          <w:rFonts w:cstheme="minorHAnsi"/>
        </w:rPr>
        <w:t>E</w:t>
      </w:r>
      <w:r w:rsidR="001D4BAF">
        <w:rPr>
          <w:rFonts w:cstheme="minorHAnsi"/>
        </w:rPr>
        <w:t>ach</w:t>
      </w:r>
      <w:r w:rsidR="00AC2F87">
        <w:rPr>
          <w:rFonts w:cstheme="minorHAnsi"/>
        </w:rPr>
        <w:t xml:space="preserve"> character offer</w:t>
      </w:r>
      <w:r w:rsidR="001D4BAF">
        <w:rPr>
          <w:rFonts w:cstheme="minorHAnsi"/>
        </w:rPr>
        <w:t>s a</w:t>
      </w:r>
      <w:r w:rsidR="00AC2F87">
        <w:rPr>
          <w:rFonts w:cstheme="minorHAnsi"/>
        </w:rPr>
        <w:t xml:space="preserve"> different plausible explanation, </w:t>
      </w:r>
      <w:r w:rsidR="0005287D">
        <w:rPr>
          <w:rFonts w:cstheme="minorHAnsi"/>
        </w:rPr>
        <w:t xml:space="preserve">but </w:t>
      </w:r>
      <w:r w:rsidR="00AC2F87">
        <w:rPr>
          <w:rFonts w:cstheme="minorHAnsi"/>
        </w:rPr>
        <w:t xml:space="preserve">all </w:t>
      </w:r>
      <w:r w:rsidR="00C32CFB">
        <w:rPr>
          <w:rFonts w:cstheme="minorHAnsi"/>
        </w:rPr>
        <w:t>share</w:t>
      </w:r>
      <w:r w:rsidR="00AC2F87">
        <w:rPr>
          <w:rFonts w:cstheme="minorHAnsi"/>
        </w:rPr>
        <w:t xml:space="preserve"> </w:t>
      </w:r>
      <w:r w:rsidR="001D4BAF">
        <w:rPr>
          <w:rFonts w:cstheme="minorHAnsi"/>
        </w:rPr>
        <w:t xml:space="preserve">a </w:t>
      </w:r>
      <w:r w:rsidR="00AC2F87">
        <w:rPr>
          <w:rFonts w:cstheme="minorHAnsi"/>
        </w:rPr>
        <w:t>dilemma</w:t>
      </w:r>
      <w:r w:rsidR="001D4BAF">
        <w:rPr>
          <w:rFonts w:cstheme="minorHAnsi"/>
        </w:rPr>
        <w:t xml:space="preserve">. </w:t>
      </w:r>
      <w:r w:rsidR="00ED49F6">
        <w:rPr>
          <w:rFonts w:cstheme="minorHAnsi"/>
        </w:rPr>
        <w:t>All ethical viewpoints expressed require</w:t>
      </w:r>
      <w:r w:rsidR="001D4BAF">
        <w:rPr>
          <w:rFonts w:cstheme="minorHAnsi"/>
        </w:rPr>
        <w:t xml:space="preserve"> </w:t>
      </w:r>
      <w:r w:rsidR="00C32CFB">
        <w:rPr>
          <w:rFonts w:cstheme="minorHAnsi"/>
        </w:rPr>
        <w:t>liberation of</w:t>
      </w:r>
      <w:r w:rsidR="001D4BAF">
        <w:rPr>
          <w:rFonts w:cstheme="minorHAnsi"/>
        </w:rPr>
        <w:t xml:space="preserve"> the entities, but to </w:t>
      </w:r>
      <w:r w:rsidR="00C32CFB">
        <w:rPr>
          <w:rFonts w:cstheme="minorHAnsi"/>
        </w:rPr>
        <w:t>free them</w:t>
      </w:r>
      <w:r w:rsidR="001D4BAF">
        <w:rPr>
          <w:rFonts w:cstheme="minorHAnsi"/>
        </w:rPr>
        <w:t xml:space="preserve"> will kill the 1.9 billion people</w:t>
      </w:r>
      <w:r w:rsidR="00ED49F6">
        <w:rPr>
          <w:rFonts w:cstheme="minorHAnsi"/>
        </w:rPr>
        <w:t xml:space="preserve"> now</w:t>
      </w:r>
      <w:r w:rsidR="001D4BAF">
        <w:rPr>
          <w:rFonts w:cstheme="minorHAnsi"/>
        </w:rPr>
        <w:t xml:space="preserve"> reliant on S-GNF (including Sigrid).</w:t>
      </w:r>
    </w:p>
    <w:p w14:paraId="78488026" w14:textId="7CB3EA98" w:rsidR="005E7628" w:rsidRDefault="002A0B95" w:rsidP="006240BF">
      <w:pPr>
        <w:rPr>
          <w:rFonts w:cstheme="minorHAnsi"/>
        </w:rPr>
      </w:pPr>
      <w:r>
        <w:rPr>
          <w:rFonts w:cstheme="minorHAnsi"/>
        </w:rPr>
        <w:t>Albert</w:t>
      </w:r>
      <w:r w:rsidR="00392124">
        <w:rPr>
          <w:rFonts w:cstheme="minorHAnsi"/>
        </w:rPr>
        <w:t>’s</w:t>
      </w:r>
      <w:r>
        <w:rPr>
          <w:rFonts w:cstheme="minorHAnsi"/>
        </w:rPr>
        <w:t xml:space="preserve"> </w:t>
      </w:r>
      <w:r w:rsidR="00392124" w:rsidRPr="00392124">
        <w:rPr>
          <w:rFonts w:cstheme="minorHAnsi"/>
        </w:rPr>
        <w:t xml:space="preserve">worldview </w:t>
      </w:r>
      <w:r w:rsidR="00392124">
        <w:rPr>
          <w:rFonts w:cstheme="minorHAnsi"/>
        </w:rPr>
        <w:t xml:space="preserve">is </w:t>
      </w:r>
      <w:r>
        <w:rPr>
          <w:rFonts w:cstheme="minorHAnsi"/>
        </w:rPr>
        <w:t xml:space="preserve">Orthodox Christian. </w:t>
      </w:r>
      <w:r w:rsidR="0005287D">
        <w:rPr>
          <w:rFonts w:cstheme="minorHAnsi"/>
        </w:rPr>
        <w:t>H</w:t>
      </w:r>
      <w:r>
        <w:rPr>
          <w:rFonts w:cstheme="minorHAnsi"/>
        </w:rPr>
        <w:t>e interprets the entities</w:t>
      </w:r>
      <w:r w:rsidR="00EB2A44">
        <w:rPr>
          <w:rFonts w:cstheme="minorHAnsi"/>
        </w:rPr>
        <w:t>’</w:t>
      </w:r>
      <w:r>
        <w:rPr>
          <w:rFonts w:cstheme="minorHAnsi"/>
        </w:rPr>
        <w:t xml:space="preserve"> </w:t>
      </w:r>
      <w:r w:rsidR="00EB2A44">
        <w:rPr>
          <w:rFonts w:cstheme="minorHAnsi"/>
        </w:rPr>
        <w:t xml:space="preserve">imprisonment as the first four seals of </w:t>
      </w:r>
      <w:r w:rsidR="00EB2A44" w:rsidRPr="00CA29DB">
        <w:rPr>
          <w:rFonts w:cstheme="minorHAnsi"/>
          <w:i/>
          <w:iCs/>
        </w:rPr>
        <w:t>Revelation</w:t>
      </w:r>
      <w:r w:rsidR="00EB2A44">
        <w:rPr>
          <w:rFonts w:cstheme="minorHAnsi"/>
        </w:rPr>
        <w:t xml:space="preserve"> –</w:t>
      </w:r>
      <w:r w:rsidR="0005287D">
        <w:rPr>
          <w:rFonts w:cstheme="minorHAnsi"/>
        </w:rPr>
        <w:t xml:space="preserve"> </w:t>
      </w:r>
      <w:r w:rsidR="00EB2A44">
        <w:rPr>
          <w:rFonts w:cstheme="minorHAnsi"/>
        </w:rPr>
        <w:t>the Horsemen of the Apocalypse.</w:t>
      </w:r>
      <w:r w:rsidR="00EB2A44">
        <w:rPr>
          <w:rStyle w:val="FootnoteReference"/>
          <w:rFonts w:cstheme="minorHAnsi"/>
        </w:rPr>
        <w:footnoteReference w:id="7"/>
      </w:r>
      <w:r w:rsidR="00EB2A44">
        <w:rPr>
          <w:rFonts w:cstheme="minorHAnsi"/>
        </w:rPr>
        <w:t xml:space="preserve"> </w:t>
      </w:r>
      <w:r w:rsidR="0005287D">
        <w:rPr>
          <w:rFonts w:cstheme="minorHAnsi"/>
        </w:rPr>
        <w:t>For him</w:t>
      </w:r>
      <w:r w:rsidR="00691079" w:rsidRPr="00691079">
        <w:rPr>
          <w:rFonts w:cstheme="minorHAnsi"/>
        </w:rPr>
        <w:t xml:space="preserve">, </w:t>
      </w:r>
      <w:r w:rsidR="00691079" w:rsidRPr="00392124">
        <w:rPr>
          <w:rFonts w:cstheme="minorHAnsi"/>
          <w:i/>
          <w:iCs/>
        </w:rPr>
        <w:t>SpineTrak</w:t>
      </w:r>
      <w:r w:rsidR="00691079" w:rsidRPr="00691079">
        <w:rPr>
          <w:rFonts w:cstheme="minorHAnsi"/>
        </w:rPr>
        <w:t xml:space="preserve"> is </w:t>
      </w:r>
      <w:r w:rsidR="0005287D">
        <w:rPr>
          <w:rFonts w:cstheme="minorHAnsi"/>
        </w:rPr>
        <w:t xml:space="preserve">futuristic </w:t>
      </w:r>
      <w:r w:rsidR="00691079" w:rsidRPr="00691079">
        <w:rPr>
          <w:rFonts w:cstheme="minorHAnsi"/>
        </w:rPr>
        <w:t>sacramental realism</w:t>
      </w:r>
      <w:r w:rsidR="00691079">
        <w:rPr>
          <w:rFonts w:cstheme="minorHAnsi"/>
        </w:rPr>
        <w:t xml:space="preserve">. Tomko notes that </w:t>
      </w:r>
      <w:r w:rsidR="00691079" w:rsidRPr="00691079">
        <w:rPr>
          <w:rFonts w:cstheme="minorHAnsi"/>
        </w:rPr>
        <w:t>‘</w:t>
      </w:r>
      <w:r w:rsidR="00691079">
        <w:rPr>
          <w:rFonts w:cstheme="minorHAnsi"/>
        </w:rPr>
        <w:t>…</w:t>
      </w:r>
      <w:r w:rsidR="00691079" w:rsidRPr="00691079">
        <w:rPr>
          <w:rFonts w:cstheme="minorHAnsi"/>
        </w:rPr>
        <w:t xml:space="preserve"> indemonstrable theological factors </w:t>
      </w:r>
      <w:r w:rsidR="00691079">
        <w:rPr>
          <w:rFonts w:cstheme="minorHAnsi"/>
        </w:rPr>
        <w:t>[</w:t>
      </w:r>
      <w:r w:rsidR="00691079" w:rsidRPr="00691079">
        <w:rPr>
          <w:rFonts w:cstheme="minorHAnsi"/>
        </w:rPr>
        <w:t>tend</w:t>
      </w:r>
      <w:r w:rsidR="00691079">
        <w:rPr>
          <w:rFonts w:cstheme="minorHAnsi"/>
        </w:rPr>
        <w:t>]</w:t>
      </w:r>
      <w:r w:rsidR="00691079" w:rsidRPr="00691079">
        <w:rPr>
          <w:rFonts w:cstheme="minorHAnsi"/>
        </w:rPr>
        <w:t xml:space="preserve"> to what [Ian Gregor and Brian Nicholas] view as the unliterary </w:t>
      </w:r>
      <w:r w:rsidR="006240BF">
        <w:rPr>
          <w:rFonts w:cstheme="minorHAnsi"/>
        </w:rPr>
        <w:t>“</w:t>
      </w:r>
      <w:r w:rsidR="00691079" w:rsidRPr="00691079">
        <w:rPr>
          <w:rFonts w:cstheme="minorHAnsi"/>
        </w:rPr>
        <w:t>devaluation of human actions</w:t>
      </w:r>
      <w:r w:rsidR="006240BF">
        <w:rPr>
          <w:rFonts w:cstheme="minorHAnsi"/>
        </w:rPr>
        <w:t>”’,</w:t>
      </w:r>
      <w:r w:rsidR="00691079">
        <w:rPr>
          <w:rFonts w:cstheme="minorHAnsi"/>
        </w:rPr>
        <w:t xml:space="preserve"> but Albert is not freed from responsibility.</w:t>
      </w:r>
      <w:r w:rsidR="00392124">
        <w:rPr>
          <w:rStyle w:val="FootnoteReference"/>
          <w:rFonts w:cstheme="minorHAnsi"/>
        </w:rPr>
        <w:footnoteReference w:id="8"/>
      </w:r>
      <w:r w:rsidR="00691079">
        <w:rPr>
          <w:rFonts w:cstheme="minorHAnsi"/>
        </w:rPr>
        <w:t xml:space="preserve"> R</w:t>
      </w:r>
      <w:r w:rsidR="002B7EE7">
        <w:rPr>
          <w:rFonts w:cstheme="minorHAnsi"/>
        </w:rPr>
        <w:t>ather, r</w:t>
      </w:r>
      <w:r w:rsidR="00691079">
        <w:rPr>
          <w:rFonts w:cstheme="minorHAnsi"/>
        </w:rPr>
        <w:t>eleasing the Seraphim</w:t>
      </w:r>
      <w:r w:rsidR="000153B2">
        <w:rPr>
          <w:rFonts w:cstheme="minorHAnsi"/>
        </w:rPr>
        <w:t xml:space="preserve"> </w:t>
      </w:r>
      <w:r w:rsidR="0005287D">
        <w:rPr>
          <w:rFonts w:cstheme="minorHAnsi"/>
        </w:rPr>
        <w:t>represents</w:t>
      </w:r>
      <w:r w:rsidR="00EB2A44">
        <w:rPr>
          <w:rFonts w:cstheme="minorHAnsi"/>
        </w:rPr>
        <w:t xml:space="preserve"> both God’s will and Armageddon, and he is forced to ask ‘</w:t>
      </w:r>
      <w:r w:rsidR="00EB2A44" w:rsidRPr="00EB2A44">
        <w:rPr>
          <w:rFonts w:cstheme="minorHAnsi"/>
        </w:rPr>
        <w:t xml:space="preserve">Who is worthy to </w:t>
      </w:r>
      <w:r w:rsidR="00EB2A44">
        <w:rPr>
          <w:rFonts w:cstheme="minorHAnsi"/>
        </w:rPr>
        <w:t>…</w:t>
      </w:r>
      <w:r w:rsidR="00EB2A44" w:rsidRPr="00EB2A44">
        <w:rPr>
          <w:rFonts w:cstheme="minorHAnsi"/>
        </w:rPr>
        <w:t xml:space="preserve"> loose the seals</w:t>
      </w:r>
      <w:r w:rsidR="00EB2A44">
        <w:rPr>
          <w:rFonts w:cstheme="minorHAnsi"/>
        </w:rPr>
        <w:t xml:space="preserve"> </w:t>
      </w:r>
      <w:proofErr w:type="gramStart"/>
      <w:r w:rsidR="00EB2A44">
        <w:rPr>
          <w:rFonts w:cstheme="minorHAnsi"/>
        </w:rPr>
        <w:t>… ?</w:t>
      </w:r>
      <w:proofErr w:type="gramEnd"/>
      <w:r w:rsidR="00EB2A44">
        <w:rPr>
          <w:rFonts w:cstheme="minorHAnsi"/>
        </w:rPr>
        <w:t>’.</w:t>
      </w:r>
      <w:r w:rsidR="000153B2">
        <w:rPr>
          <w:rStyle w:val="FootnoteReference"/>
          <w:rFonts w:cstheme="minorHAnsi"/>
        </w:rPr>
        <w:footnoteReference w:id="9"/>
      </w:r>
    </w:p>
    <w:p w14:paraId="718672CC" w14:textId="49D9B5CA" w:rsidR="000153B2" w:rsidRDefault="002B7EE7" w:rsidP="0005287D">
      <w:pPr>
        <w:rPr>
          <w:rFonts w:cs="Calibri"/>
        </w:rPr>
      </w:pPr>
      <w:r>
        <w:rPr>
          <w:rFonts w:cstheme="minorHAnsi"/>
        </w:rPr>
        <w:t>T</w:t>
      </w:r>
      <w:r w:rsidR="000153B2">
        <w:rPr>
          <w:rFonts w:cstheme="minorHAnsi"/>
        </w:rPr>
        <w:t>o present the theme, Sigrid and Albert’s diametrically opposed belief-systems</w:t>
      </w:r>
      <w:r>
        <w:rPr>
          <w:rFonts w:cstheme="minorHAnsi"/>
        </w:rPr>
        <w:t xml:space="preserve"> must be </w:t>
      </w:r>
      <w:r w:rsidRPr="00C32CFB">
        <w:rPr>
          <w:rFonts w:cstheme="minorHAnsi"/>
        </w:rPr>
        <w:t>equally validate</w:t>
      </w:r>
      <w:r>
        <w:rPr>
          <w:rFonts w:cstheme="minorHAnsi"/>
        </w:rPr>
        <w:t>d</w:t>
      </w:r>
      <w:r w:rsidR="000153B2">
        <w:rPr>
          <w:rFonts w:cstheme="minorHAnsi"/>
        </w:rPr>
        <w:t>. Albert</w:t>
      </w:r>
      <w:r>
        <w:rPr>
          <w:rFonts w:cstheme="minorHAnsi"/>
        </w:rPr>
        <w:t>’s</w:t>
      </w:r>
      <w:r w:rsidR="000153B2">
        <w:rPr>
          <w:rFonts w:cstheme="minorHAnsi"/>
        </w:rPr>
        <w:t xml:space="preserve"> </w:t>
      </w:r>
      <w:r w:rsidR="00CA29DB">
        <w:rPr>
          <w:rFonts w:cstheme="minorHAnsi"/>
        </w:rPr>
        <w:t xml:space="preserve">experience </w:t>
      </w:r>
      <w:r w:rsidR="000153B2">
        <w:rPr>
          <w:rFonts w:cstheme="minorHAnsi"/>
        </w:rPr>
        <w:t xml:space="preserve">must fit an interpretation of </w:t>
      </w:r>
      <w:r w:rsidR="000153B2" w:rsidRPr="00CA29DB">
        <w:rPr>
          <w:rFonts w:cstheme="minorHAnsi"/>
          <w:i/>
          <w:iCs/>
        </w:rPr>
        <w:t>Revelation</w:t>
      </w:r>
      <w:r w:rsidR="000153B2">
        <w:rPr>
          <w:rFonts w:cstheme="minorHAnsi"/>
        </w:rPr>
        <w:t>.</w:t>
      </w:r>
      <w:r w:rsidR="00CA29DB">
        <w:rPr>
          <w:rFonts w:cstheme="minorHAnsi"/>
        </w:rPr>
        <w:t xml:space="preserve"> While not </w:t>
      </w:r>
      <w:r>
        <w:rPr>
          <w:rFonts w:cstheme="minorHAnsi"/>
        </w:rPr>
        <w:t>integral</w:t>
      </w:r>
      <w:r w:rsidR="00CA29DB">
        <w:rPr>
          <w:rFonts w:cstheme="minorHAnsi"/>
        </w:rPr>
        <w:t xml:space="preserve"> to </w:t>
      </w:r>
      <w:r w:rsidR="0005287D">
        <w:rPr>
          <w:rFonts w:cstheme="minorHAnsi"/>
        </w:rPr>
        <w:t>this excerpt</w:t>
      </w:r>
      <w:r w:rsidR="00CA29DB">
        <w:rPr>
          <w:rFonts w:cstheme="minorHAnsi"/>
        </w:rPr>
        <w:t xml:space="preserve">, </w:t>
      </w:r>
      <w:r w:rsidR="0005287D">
        <w:rPr>
          <w:rFonts w:cstheme="minorHAnsi"/>
        </w:rPr>
        <w:t>this is</w:t>
      </w:r>
      <w:r w:rsidR="00CA29DB">
        <w:rPr>
          <w:rFonts w:cstheme="minorHAnsi"/>
        </w:rPr>
        <w:t xml:space="preserve"> foreshadowed</w:t>
      </w:r>
      <w:r>
        <w:rPr>
          <w:rFonts w:cstheme="minorHAnsi"/>
        </w:rPr>
        <w:t>. T</w:t>
      </w:r>
      <w:r w:rsidR="00CA29DB">
        <w:rPr>
          <w:rFonts w:cstheme="minorHAnsi"/>
        </w:rPr>
        <w:t xml:space="preserve">he accumulator towers ‘… </w:t>
      </w:r>
      <w:r w:rsidR="00CA29DB" w:rsidRPr="00764AF8">
        <w:rPr>
          <w:rFonts w:cs="Calibri"/>
        </w:rPr>
        <w:t>reach for the heavens</w:t>
      </w:r>
      <w:r w:rsidR="00CA29DB">
        <w:rPr>
          <w:rFonts w:cs="Calibri"/>
        </w:rPr>
        <w:t xml:space="preserve"> …’</w:t>
      </w:r>
      <w:r w:rsidR="001D3E29">
        <w:rPr>
          <w:rFonts w:cs="Calibri"/>
        </w:rPr>
        <w:t>;</w:t>
      </w:r>
      <w:r w:rsidR="00CA29DB">
        <w:rPr>
          <w:rFonts w:cs="Calibri"/>
        </w:rPr>
        <w:t xml:space="preserve"> Sigrid believes S-GNF can ‘save’ her siblings</w:t>
      </w:r>
      <w:r w:rsidR="001D3E29">
        <w:rPr>
          <w:rFonts w:cs="Calibri"/>
        </w:rPr>
        <w:t xml:space="preserve">; she cites </w:t>
      </w:r>
      <w:r w:rsidR="0005287D">
        <w:rPr>
          <w:rFonts w:cs="Calibri"/>
        </w:rPr>
        <w:t>freedom from</w:t>
      </w:r>
      <w:r w:rsidR="001D3E29">
        <w:rPr>
          <w:rFonts w:cs="Calibri"/>
        </w:rPr>
        <w:t xml:space="preserve"> famine, war, </w:t>
      </w:r>
      <w:r w:rsidR="00691079">
        <w:rPr>
          <w:rFonts w:cs="Calibri"/>
        </w:rPr>
        <w:t>pestilence,</w:t>
      </w:r>
      <w:r w:rsidR="001D3E29">
        <w:rPr>
          <w:rFonts w:cs="Calibri"/>
        </w:rPr>
        <w:t xml:space="preserve"> and death</w:t>
      </w:r>
      <w:r w:rsidR="00AE3ECE">
        <w:rPr>
          <w:rFonts w:cs="Calibri"/>
        </w:rPr>
        <w:t xml:space="preserve"> (the apocalyptic Horsemen), </w:t>
      </w:r>
      <w:r>
        <w:rPr>
          <w:rFonts w:cs="Calibri"/>
        </w:rPr>
        <w:t>amongst the</w:t>
      </w:r>
      <w:r w:rsidRPr="002B7EE7">
        <w:rPr>
          <w:rFonts w:cs="Calibri"/>
        </w:rPr>
        <w:t xml:space="preserve"> </w:t>
      </w:r>
      <w:r>
        <w:rPr>
          <w:rFonts w:cs="Calibri"/>
        </w:rPr>
        <w:t>Treaty of Chongqing’s achievements</w:t>
      </w:r>
      <w:r w:rsidR="001D3E29">
        <w:rPr>
          <w:rFonts w:cs="Calibri"/>
        </w:rPr>
        <w:t>.</w:t>
      </w:r>
    </w:p>
    <w:p w14:paraId="3DB1EE74" w14:textId="23E0C5C0" w:rsidR="006240BF" w:rsidRDefault="00A1415E" w:rsidP="00E81002">
      <w:pPr>
        <w:rPr>
          <w:rFonts w:cs="Calibri"/>
        </w:rPr>
      </w:pPr>
      <w:r>
        <w:rPr>
          <w:rFonts w:cs="Calibri"/>
        </w:rPr>
        <w:t xml:space="preserve">Freedom from the short </w:t>
      </w:r>
      <w:r w:rsidR="001761CF">
        <w:rPr>
          <w:rFonts w:cs="Calibri"/>
        </w:rPr>
        <w:t xml:space="preserve">story </w:t>
      </w:r>
      <w:r>
        <w:rPr>
          <w:rFonts w:cs="Calibri"/>
        </w:rPr>
        <w:t xml:space="preserve">form enabled me to address </w:t>
      </w:r>
      <w:r w:rsidR="001761CF" w:rsidRPr="001761CF">
        <w:rPr>
          <w:rFonts w:cs="Calibri"/>
        </w:rPr>
        <w:t>the workshop</w:t>
      </w:r>
      <w:r w:rsidR="001761CF">
        <w:rPr>
          <w:rFonts w:cs="Calibri"/>
        </w:rPr>
        <w:t xml:space="preserve"> </w:t>
      </w:r>
      <w:r>
        <w:rPr>
          <w:rFonts w:cs="Calibri"/>
        </w:rPr>
        <w:t xml:space="preserve">issues. </w:t>
      </w:r>
      <w:r w:rsidR="001761CF">
        <w:rPr>
          <w:rFonts w:cs="Calibri"/>
        </w:rPr>
        <w:t>T</w:t>
      </w:r>
      <w:r>
        <w:rPr>
          <w:rFonts w:cs="Calibri"/>
        </w:rPr>
        <w:t xml:space="preserve">echnical exposition </w:t>
      </w:r>
      <w:r w:rsidR="001761CF">
        <w:rPr>
          <w:rFonts w:cs="Calibri"/>
        </w:rPr>
        <w:t xml:space="preserve">could be replaced </w:t>
      </w:r>
      <w:r>
        <w:rPr>
          <w:rFonts w:cs="Calibri"/>
        </w:rPr>
        <w:t>with descriptions of technology in action, also help</w:t>
      </w:r>
      <w:r w:rsidR="001761CF">
        <w:rPr>
          <w:rFonts w:cs="Calibri"/>
        </w:rPr>
        <w:t>ing</w:t>
      </w:r>
      <w:r>
        <w:rPr>
          <w:rFonts w:cs="Calibri"/>
        </w:rPr>
        <w:t xml:space="preserve"> with sense of place. The latter issue </w:t>
      </w:r>
      <w:r w:rsidR="00433B21">
        <w:rPr>
          <w:rFonts w:cs="Calibri"/>
        </w:rPr>
        <w:t>presented challenges,</w:t>
      </w:r>
      <w:r>
        <w:rPr>
          <w:rFonts w:cs="Calibri"/>
        </w:rPr>
        <w:t xml:space="preserve"> since Sigrid</w:t>
      </w:r>
      <w:r w:rsidR="00433B21">
        <w:rPr>
          <w:rFonts w:cs="Calibri"/>
        </w:rPr>
        <w:t xml:space="preserve">’s </w:t>
      </w:r>
      <w:r>
        <w:rPr>
          <w:rFonts w:cs="Calibri"/>
        </w:rPr>
        <w:t>virtual</w:t>
      </w:r>
      <w:r w:rsidR="00AE3ECE">
        <w:rPr>
          <w:rFonts w:cs="Calibri"/>
        </w:rPr>
        <w:t>,</w:t>
      </w:r>
      <w:r w:rsidR="00433B21">
        <w:rPr>
          <w:rFonts w:cs="Calibri"/>
        </w:rPr>
        <w:t xml:space="preserve"> enclosed</w:t>
      </w:r>
      <w:r>
        <w:rPr>
          <w:rFonts w:cs="Calibri"/>
        </w:rPr>
        <w:t xml:space="preserve"> world </w:t>
      </w:r>
      <w:r w:rsidR="001761CF">
        <w:rPr>
          <w:rFonts w:cs="Calibri"/>
        </w:rPr>
        <w:t xml:space="preserve">serves to </w:t>
      </w:r>
      <w:r>
        <w:rPr>
          <w:rFonts w:cs="Calibri"/>
        </w:rPr>
        <w:t>magnif</w:t>
      </w:r>
      <w:r w:rsidR="001761CF">
        <w:rPr>
          <w:rFonts w:cs="Calibri"/>
        </w:rPr>
        <w:t>y</w:t>
      </w:r>
      <w:r>
        <w:rPr>
          <w:rFonts w:cs="Calibri"/>
        </w:rPr>
        <w:t xml:space="preserve"> the shock </w:t>
      </w:r>
      <w:r w:rsidR="00433B21">
        <w:rPr>
          <w:rFonts w:cs="Calibri"/>
        </w:rPr>
        <w:t>of her</w:t>
      </w:r>
      <w:r>
        <w:rPr>
          <w:rFonts w:cs="Calibri"/>
        </w:rPr>
        <w:t xml:space="preserve"> expos</w:t>
      </w:r>
      <w:r w:rsidR="00433B21">
        <w:rPr>
          <w:rFonts w:cs="Calibri"/>
        </w:rPr>
        <w:t>ure</w:t>
      </w:r>
      <w:r>
        <w:rPr>
          <w:rFonts w:cs="Calibri"/>
        </w:rPr>
        <w:t xml:space="preserve">. </w:t>
      </w:r>
      <w:r w:rsidR="001761CF">
        <w:rPr>
          <w:rFonts w:cs="Calibri"/>
        </w:rPr>
        <w:t>I</w:t>
      </w:r>
      <w:r>
        <w:rPr>
          <w:rFonts w:cs="Calibri"/>
        </w:rPr>
        <w:t xml:space="preserve">ncremental transformations of </w:t>
      </w:r>
      <w:r w:rsidR="00433B21" w:rsidRPr="00433B21">
        <w:rPr>
          <w:rFonts w:cs="Calibri"/>
        </w:rPr>
        <w:lastRenderedPageBreak/>
        <w:t xml:space="preserve">network chatter to </w:t>
      </w:r>
      <w:r w:rsidR="00433B21">
        <w:rPr>
          <w:rFonts w:cs="Calibri"/>
        </w:rPr>
        <w:t>overwhelming</w:t>
      </w:r>
      <w:r w:rsidR="00433B21" w:rsidRPr="00433B21">
        <w:rPr>
          <w:rFonts w:cs="Calibri"/>
        </w:rPr>
        <w:t xml:space="preserve"> noise, stasis to wild speed, </w:t>
      </w:r>
      <w:r>
        <w:rPr>
          <w:rFonts w:cs="Calibri"/>
        </w:rPr>
        <w:t>comfort to violent impact, rose scent to industrial s</w:t>
      </w:r>
      <w:r w:rsidR="001761CF">
        <w:rPr>
          <w:rFonts w:cs="Calibri"/>
        </w:rPr>
        <w:t>tench</w:t>
      </w:r>
      <w:r w:rsidR="00433B21">
        <w:rPr>
          <w:rFonts w:cs="Calibri"/>
        </w:rPr>
        <w:t xml:space="preserve">, </w:t>
      </w:r>
      <w:r w:rsidR="00433B21" w:rsidRPr="00433B21">
        <w:rPr>
          <w:rFonts w:cs="Calibri"/>
        </w:rPr>
        <w:t xml:space="preserve">virtual summer to Russian winter, </w:t>
      </w:r>
      <w:r w:rsidR="00433B21">
        <w:rPr>
          <w:rFonts w:cs="Calibri"/>
        </w:rPr>
        <w:t>and finally the world through a crack to prosaic shopping mall, reflect the disintegration of Sigrid’s utopic illusion.</w:t>
      </w:r>
      <w:r w:rsidR="007E7F1B">
        <w:rPr>
          <w:rFonts w:cs="Calibri"/>
        </w:rPr>
        <w:t xml:space="preserve"> However, Sigrid’s bare apartment and the inside of </w:t>
      </w:r>
      <w:r w:rsidR="00E81002">
        <w:rPr>
          <w:rFonts w:cs="Calibri"/>
        </w:rPr>
        <w:t>her</w:t>
      </w:r>
      <w:r w:rsidR="007E7F1B">
        <w:rPr>
          <w:rFonts w:cs="Calibri"/>
        </w:rPr>
        <w:t xml:space="preserve"> bullet pod, failed </w:t>
      </w:r>
      <w:r w:rsidR="00E81002">
        <w:rPr>
          <w:rFonts w:cs="Calibri"/>
        </w:rPr>
        <w:t xml:space="preserve">to ‘… </w:t>
      </w:r>
      <w:r w:rsidR="00E81002" w:rsidRPr="00E81002">
        <w:rPr>
          <w:rFonts w:cs="Calibri"/>
        </w:rPr>
        <w:t>orient</w:t>
      </w:r>
      <w:r w:rsidR="00E81002">
        <w:rPr>
          <w:rFonts w:cs="Calibri"/>
        </w:rPr>
        <w:t xml:space="preserve"> </w:t>
      </w:r>
      <w:r w:rsidR="00E81002" w:rsidRPr="00E81002">
        <w:rPr>
          <w:rFonts w:cs="Calibri"/>
        </w:rPr>
        <w:t>and anchor</w:t>
      </w:r>
      <w:r w:rsidR="00E81002">
        <w:rPr>
          <w:rFonts w:cs="Calibri"/>
        </w:rPr>
        <w:t>’ the reader, leaving what Wilkins refers to as ‘</w:t>
      </w:r>
      <w:r w:rsidR="00E81002" w:rsidRPr="00E81002">
        <w:rPr>
          <w:rFonts w:cs="Calibri"/>
        </w:rPr>
        <w:t>white space</w:t>
      </w:r>
      <w:r w:rsidR="00E81002">
        <w:rPr>
          <w:rFonts w:cs="Calibri"/>
        </w:rPr>
        <w:t xml:space="preserve">’, </w:t>
      </w:r>
      <w:r w:rsidR="00995C8F">
        <w:rPr>
          <w:rFonts w:cs="Calibri"/>
        </w:rPr>
        <w:t>where</w:t>
      </w:r>
      <w:r w:rsidR="00E81002">
        <w:rPr>
          <w:rFonts w:cs="Calibri"/>
        </w:rPr>
        <w:t xml:space="preserve"> ‘</w:t>
      </w:r>
      <w:r w:rsidR="00E81002" w:rsidRPr="00E81002">
        <w:rPr>
          <w:rFonts w:cs="Calibri"/>
        </w:rPr>
        <w:t>The reader</w:t>
      </w:r>
      <w:r w:rsidR="00E81002">
        <w:rPr>
          <w:rFonts w:cs="Calibri"/>
        </w:rPr>
        <w:t xml:space="preserve"> </w:t>
      </w:r>
      <w:r w:rsidR="00E81002" w:rsidRPr="00E81002">
        <w:rPr>
          <w:rFonts w:cs="Calibri"/>
        </w:rPr>
        <w:t>can’t visualise the scene and</w:t>
      </w:r>
      <w:r w:rsidR="00E81002">
        <w:rPr>
          <w:rFonts w:cs="Calibri"/>
        </w:rPr>
        <w:t xml:space="preserve"> </w:t>
      </w:r>
      <w:r w:rsidR="00E81002" w:rsidRPr="00E81002">
        <w:rPr>
          <w:rFonts w:cs="Calibri"/>
        </w:rPr>
        <w:t>so it loses its impact and invites skimming</w:t>
      </w:r>
      <w:r w:rsidR="00E81002">
        <w:rPr>
          <w:rFonts w:cs="Calibri"/>
        </w:rPr>
        <w:t>’.</w:t>
      </w:r>
      <w:r w:rsidR="00E81002">
        <w:rPr>
          <w:rStyle w:val="FootnoteReference"/>
          <w:rFonts w:cs="Calibri"/>
        </w:rPr>
        <w:footnoteReference w:id="10"/>
      </w:r>
      <w:r w:rsidR="00995C8F">
        <w:rPr>
          <w:rFonts w:cs="Calibri"/>
        </w:rPr>
        <w:t xml:space="preserve"> </w:t>
      </w:r>
      <w:r w:rsidR="00E42E5B">
        <w:rPr>
          <w:rFonts w:cs="Calibri"/>
        </w:rPr>
        <w:t>Recalling</w:t>
      </w:r>
      <w:r w:rsidR="00995C8F">
        <w:rPr>
          <w:rFonts w:cs="Calibri"/>
        </w:rPr>
        <w:t xml:space="preserve"> Bradbury’s description of </w:t>
      </w:r>
      <w:r w:rsidR="00E42E5B">
        <w:rPr>
          <w:rFonts w:cs="Calibri"/>
        </w:rPr>
        <w:t xml:space="preserve">the nursery in </w:t>
      </w:r>
      <w:r w:rsidR="00E42E5B" w:rsidRPr="00E42E5B">
        <w:rPr>
          <w:rFonts w:cs="Calibri"/>
          <w:i/>
          <w:iCs/>
        </w:rPr>
        <w:t>The Veldt</w:t>
      </w:r>
      <w:r w:rsidR="00E42E5B">
        <w:rPr>
          <w:rFonts w:cs="Calibri"/>
          <w:i/>
          <w:iCs/>
        </w:rPr>
        <w:t>:</w:t>
      </w:r>
    </w:p>
    <w:p w14:paraId="2879F8E9" w14:textId="4330D106" w:rsidR="00995C8F" w:rsidRPr="00E42E5B" w:rsidRDefault="00995C8F" w:rsidP="00E42E5B">
      <w:pPr>
        <w:ind w:left="1134" w:right="1134" w:firstLine="0"/>
        <w:mirrorIndents/>
        <w:rPr>
          <w:rFonts w:cs="Calibri"/>
          <w:sz w:val="20"/>
          <w:szCs w:val="20"/>
        </w:rPr>
      </w:pPr>
      <w:r w:rsidRPr="00E42E5B">
        <w:rPr>
          <w:rFonts w:cs="Calibri"/>
          <w:sz w:val="20"/>
          <w:szCs w:val="20"/>
        </w:rPr>
        <w:t>… an African veldt appeared, in three dimensions; on all sides, in color reproduced to the final pebble and bit of straw. The ceiling above them became a deep blue sky with a hot yellow sun.</w:t>
      </w:r>
      <w:r w:rsidR="003E5DFC">
        <w:rPr>
          <w:rStyle w:val="FootnoteReference"/>
          <w:rFonts w:cs="Calibri"/>
          <w:sz w:val="20"/>
          <w:szCs w:val="20"/>
        </w:rPr>
        <w:footnoteReference w:id="11"/>
      </w:r>
    </w:p>
    <w:p w14:paraId="519ECB80" w14:textId="4AD0E4AB" w:rsidR="00DB6FF8" w:rsidRPr="009E042F" w:rsidRDefault="00E42E5B" w:rsidP="0005287D">
      <w:pPr>
        <w:rPr>
          <w:rFonts w:cstheme="minorHAnsi"/>
          <w:color w:val="202122"/>
          <w:shd w:val="clear" w:color="auto" w:fill="FFFFFF"/>
        </w:rPr>
      </w:pPr>
      <w:r w:rsidRPr="00E42E5B">
        <w:rPr>
          <w:rFonts w:cstheme="minorHAnsi"/>
          <w:color w:val="202122"/>
          <w:shd w:val="clear" w:color="auto" w:fill="FFFFFF"/>
        </w:rPr>
        <w:t xml:space="preserve">I replaced the virtual ‘dawn’ </w:t>
      </w:r>
      <w:r w:rsidR="000C5BB8">
        <w:rPr>
          <w:rFonts w:cstheme="minorHAnsi"/>
          <w:color w:val="202122"/>
          <w:shd w:val="clear" w:color="auto" w:fill="FFFFFF"/>
        </w:rPr>
        <w:t>of the</w:t>
      </w:r>
      <w:r w:rsidRPr="00E42E5B">
        <w:rPr>
          <w:rFonts w:cstheme="minorHAnsi"/>
          <w:color w:val="202122"/>
          <w:shd w:val="clear" w:color="auto" w:fill="FFFFFF"/>
        </w:rPr>
        <w:t xml:space="preserve"> early drafts with a virtual parkland, </w:t>
      </w:r>
      <w:r w:rsidR="0094778B">
        <w:rPr>
          <w:rFonts w:cstheme="minorHAnsi"/>
          <w:color w:val="202122"/>
          <w:shd w:val="clear" w:color="auto" w:fill="FFFFFF"/>
        </w:rPr>
        <w:t>mirrored in</w:t>
      </w:r>
      <w:r w:rsidRPr="00E42E5B">
        <w:rPr>
          <w:rFonts w:cstheme="minorHAnsi"/>
          <w:color w:val="202122"/>
          <w:shd w:val="clear" w:color="auto" w:fill="FFFFFF"/>
        </w:rPr>
        <w:t xml:space="preserve"> the </w:t>
      </w:r>
      <w:r w:rsidR="000C5BB8">
        <w:rPr>
          <w:rFonts w:cstheme="minorHAnsi"/>
          <w:color w:val="202122"/>
          <w:shd w:val="clear" w:color="auto" w:fill="FFFFFF"/>
        </w:rPr>
        <w:t xml:space="preserve">pod </w:t>
      </w:r>
      <w:r w:rsidRPr="00E42E5B">
        <w:rPr>
          <w:rFonts w:cstheme="minorHAnsi"/>
          <w:color w:val="202122"/>
          <w:shd w:val="clear" w:color="auto" w:fill="FFFFFF"/>
        </w:rPr>
        <w:t>screens</w:t>
      </w:r>
      <w:r w:rsidR="0094778B">
        <w:rPr>
          <w:rFonts w:cstheme="minorHAnsi"/>
          <w:color w:val="202122"/>
          <w:shd w:val="clear" w:color="auto" w:fill="FFFFFF"/>
        </w:rPr>
        <w:t>.</w:t>
      </w:r>
      <w:r>
        <w:rPr>
          <w:rFonts w:cstheme="minorHAnsi"/>
          <w:color w:val="202122"/>
          <w:shd w:val="clear" w:color="auto" w:fill="FFFFFF"/>
        </w:rPr>
        <w:t xml:space="preserve"> </w:t>
      </w:r>
      <w:r w:rsidR="0094778B">
        <w:rPr>
          <w:rFonts w:cstheme="minorHAnsi"/>
          <w:color w:val="202122"/>
          <w:shd w:val="clear" w:color="auto" w:fill="FFFFFF"/>
        </w:rPr>
        <w:t xml:space="preserve">This </w:t>
      </w:r>
      <w:r>
        <w:rPr>
          <w:rFonts w:cs="Calibri"/>
        </w:rPr>
        <w:t>retai</w:t>
      </w:r>
      <w:r w:rsidR="0094778B">
        <w:rPr>
          <w:rFonts w:cs="Calibri"/>
        </w:rPr>
        <w:t>ned</w:t>
      </w:r>
      <w:r>
        <w:rPr>
          <w:rFonts w:cs="Calibri"/>
        </w:rPr>
        <w:t xml:space="preserve"> Sigrid’s </w:t>
      </w:r>
      <w:r w:rsidR="0094778B">
        <w:rPr>
          <w:rFonts w:cs="Calibri"/>
        </w:rPr>
        <w:t>isolation</w:t>
      </w:r>
      <w:r>
        <w:rPr>
          <w:rFonts w:cs="Calibri"/>
        </w:rPr>
        <w:t xml:space="preserve">, </w:t>
      </w:r>
      <w:r w:rsidR="00BC2AB4" w:rsidRPr="00BC2AB4">
        <w:rPr>
          <w:rFonts w:cs="Calibri"/>
        </w:rPr>
        <w:t xml:space="preserve">while </w:t>
      </w:r>
      <w:r>
        <w:rPr>
          <w:rFonts w:cs="Calibri"/>
        </w:rPr>
        <w:t>offering a more immersive setting</w:t>
      </w:r>
      <w:r w:rsidR="00BC2AB4">
        <w:rPr>
          <w:rFonts w:cstheme="minorHAnsi"/>
          <w:color w:val="202122"/>
          <w:shd w:val="clear" w:color="auto" w:fill="FFFFFF"/>
        </w:rPr>
        <w:t xml:space="preserve"> and </w:t>
      </w:r>
      <w:r w:rsidR="003E5DFC">
        <w:rPr>
          <w:rFonts w:cstheme="minorHAnsi"/>
          <w:color w:val="202122"/>
          <w:shd w:val="clear" w:color="auto" w:fill="FFFFFF"/>
        </w:rPr>
        <w:t>invit</w:t>
      </w:r>
      <w:r w:rsidR="0094778B">
        <w:rPr>
          <w:rFonts w:cstheme="minorHAnsi"/>
          <w:color w:val="202122"/>
          <w:shd w:val="clear" w:color="auto" w:fill="FFFFFF"/>
        </w:rPr>
        <w:t>ing</w:t>
      </w:r>
      <w:r w:rsidR="003E5DFC">
        <w:rPr>
          <w:rFonts w:cstheme="minorHAnsi"/>
          <w:color w:val="202122"/>
          <w:shd w:val="clear" w:color="auto" w:fill="FFFFFF"/>
        </w:rPr>
        <w:t xml:space="preserve"> physical</w:t>
      </w:r>
      <w:r>
        <w:rPr>
          <w:rFonts w:cstheme="minorHAnsi"/>
          <w:color w:val="202122"/>
          <w:shd w:val="clear" w:color="auto" w:fill="FFFFFF"/>
        </w:rPr>
        <w:t xml:space="preserve"> descr</w:t>
      </w:r>
      <w:r w:rsidR="003E5DFC">
        <w:rPr>
          <w:rFonts w:cstheme="minorHAnsi"/>
          <w:color w:val="202122"/>
          <w:shd w:val="clear" w:color="auto" w:fill="FFFFFF"/>
        </w:rPr>
        <w:t>iption of</w:t>
      </w:r>
      <w:r>
        <w:rPr>
          <w:rFonts w:cstheme="minorHAnsi"/>
          <w:color w:val="202122"/>
          <w:shd w:val="clear" w:color="auto" w:fill="FFFFFF"/>
        </w:rPr>
        <w:t xml:space="preserve"> technology, </w:t>
      </w:r>
      <w:r w:rsidR="0094778B">
        <w:rPr>
          <w:rFonts w:cstheme="minorHAnsi"/>
          <w:color w:val="202122"/>
          <w:shd w:val="clear" w:color="auto" w:fill="FFFFFF"/>
        </w:rPr>
        <w:t>which</w:t>
      </w:r>
      <w:r>
        <w:rPr>
          <w:rFonts w:cstheme="minorHAnsi"/>
          <w:color w:val="202122"/>
          <w:shd w:val="clear" w:color="auto" w:fill="FFFFFF"/>
        </w:rPr>
        <w:t xml:space="preserve"> was now remarkable </w:t>
      </w:r>
      <w:r w:rsidR="003E5DFC">
        <w:rPr>
          <w:rFonts w:cstheme="minorHAnsi"/>
          <w:color w:val="202122"/>
          <w:shd w:val="clear" w:color="auto" w:fill="FFFFFF"/>
        </w:rPr>
        <w:t>for its</w:t>
      </w:r>
      <w:r>
        <w:rPr>
          <w:rFonts w:cstheme="minorHAnsi"/>
          <w:color w:val="202122"/>
          <w:shd w:val="clear" w:color="auto" w:fill="FFFFFF"/>
        </w:rPr>
        <w:t xml:space="preserve"> incongru</w:t>
      </w:r>
      <w:r w:rsidR="003E5DFC">
        <w:rPr>
          <w:rFonts w:cstheme="minorHAnsi"/>
          <w:color w:val="202122"/>
          <w:shd w:val="clear" w:color="auto" w:fill="FFFFFF"/>
        </w:rPr>
        <w:t>ity</w:t>
      </w:r>
      <w:r>
        <w:rPr>
          <w:rFonts w:cstheme="minorHAnsi"/>
          <w:color w:val="202122"/>
          <w:shd w:val="clear" w:color="auto" w:fill="FFFFFF"/>
        </w:rPr>
        <w:t>.</w:t>
      </w:r>
    </w:p>
    <w:p w14:paraId="74B8B7E3" w14:textId="4CC87E4B" w:rsidR="00CB0CA5" w:rsidRDefault="00C34211" w:rsidP="00CB0CA5">
      <w:pPr>
        <w:rPr>
          <w:rFonts w:cstheme="minorHAnsi"/>
        </w:rPr>
      </w:pPr>
      <w:r w:rsidRPr="00C34211">
        <w:rPr>
          <w:rFonts w:cstheme="minorHAnsi"/>
        </w:rPr>
        <w:t xml:space="preserve">The final challenge posed by workshopping was to </w:t>
      </w:r>
      <w:r w:rsidR="000C5BB8">
        <w:rPr>
          <w:rFonts w:cstheme="minorHAnsi"/>
        </w:rPr>
        <w:t>humanise</w:t>
      </w:r>
      <w:r w:rsidRPr="00C34211">
        <w:rPr>
          <w:rFonts w:cstheme="minorHAnsi"/>
        </w:rPr>
        <w:t xml:space="preserve"> Sigrid. </w:t>
      </w:r>
      <w:r w:rsidR="000C5BB8">
        <w:rPr>
          <w:rFonts w:cstheme="minorHAnsi"/>
        </w:rPr>
        <w:t>Utilising the longer form word-count, I inserted</w:t>
      </w:r>
      <w:r w:rsidR="000C5BB8" w:rsidRPr="000C5BB8">
        <w:rPr>
          <w:rFonts w:cstheme="minorHAnsi"/>
        </w:rPr>
        <w:t xml:space="preserve"> memories </w:t>
      </w:r>
      <w:r w:rsidR="000C5BB8">
        <w:rPr>
          <w:rFonts w:cstheme="minorHAnsi"/>
        </w:rPr>
        <w:t>providing</w:t>
      </w:r>
      <w:r w:rsidRPr="00C34211">
        <w:rPr>
          <w:rFonts w:cstheme="minorHAnsi"/>
        </w:rPr>
        <w:t xml:space="preserve"> familial context and musings </w:t>
      </w:r>
      <w:r w:rsidR="000C5BB8">
        <w:rPr>
          <w:rFonts w:cstheme="minorHAnsi"/>
        </w:rPr>
        <w:t>about</w:t>
      </w:r>
      <w:r w:rsidRPr="00C34211">
        <w:rPr>
          <w:rFonts w:cstheme="minorHAnsi"/>
        </w:rPr>
        <w:t xml:space="preserve"> politics and motivation.</w:t>
      </w:r>
      <w:r>
        <w:rPr>
          <w:rFonts w:cstheme="minorHAnsi"/>
        </w:rPr>
        <w:t xml:space="preserve"> This </w:t>
      </w:r>
      <w:r w:rsidR="000C5BB8">
        <w:rPr>
          <w:rFonts w:cstheme="minorHAnsi"/>
        </w:rPr>
        <w:t xml:space="preserve">facilitated </w:t>
      </w:r>
      <w:r>
        <w:rPr>
          <w:rFonts w:cstheme="minorHAnsi"/>
        </w:rPr>
        <w:t xml:space="preserve">a more natural exposition, and allowed mention of characters who </w:t>
      </w:r>
      <w:r w:rsidR="000C5BB8">
        <w:rPr>
          <w:rFonts w:cstheme="minorHAnsi"/>
        </w:rPr>
        <w:t>appear</w:t>
      </w:r>
      <w:r>
        <w:rPr>
          <w:rFonts w:cstheme="minorHAnsi"/>
        </w:rPr>
        <w:t xml:space="preserve"> later</w:t>
      </w:r>
      <w:r w:rsidR="00E41563">
        <w:rPr>
          <w:rFonts w:cstheme="minorHAnsi"/>
        </w:rPr>
        <w:t>, not least the antagonist, Reich</w:t>
      </w:r>
      <w:r>
        <w:rPr>
          <w:rFonts w:cstheme="minorHAnsi"/>
        </w:rPr>
        <w:t>.</w:t>
      </w:r>
    </w:p>
    <w:p w14:paraId="02013FF1" w14:textId="3226E920" w:rsidR="00CB0CA5" w:rsidRDefault="00CB0CA5" w:rsidP="00CB0CA5">
      <w:pPr>
        <w:rPr>
          <w:rFonts w:cstheme="minorHAnsi"/>
        </w:rPr>
      </w:pPr>
      <w:r>
        <w:rPr>
          <w:rFonts w:cstheme="minorHAnsi"/>
        </w:rPr>
        <w:t>With twenty-three rewrites this is</w:t>
      </w:r>
      <w:r w:rsidR="008E720C">
        <w:rPr>
          <w:rFonts w:cstheme="minorHAnsi"/>
        </w:rPr>
        <w:t>,</w:t>
      </w:r>
      <w:r>
        <w:rPr>
          <w:rFonts w:cstheme="minorHAnsi"/>
        </w:rPr>
        <w:t xml:space="preserve"> by far</w:t>
      </w:r>
      <w:r w:rsidR="008E720C">
        <w:rPr>
          <w:rFonts w:cstheme="minorHAnsi"/>
        </w:rPr>
        <w:t>,</w:t>
      </w:r>
      <w:r>
        <w:rPr>
          <w:rFonts w:cstheme="minorHAnsi"/>
        </w:rPr>
        <w:t xml:space="preserve"> my most closely crafted and revised work to date. </w:t>
      </w:r>
      <w:r w:rsidR="008E720C">
        <w:rPr>
          <w:rFonts w:cstheme="minorHAnsi"/>
        </w:rPr>
        <w:t>Correcting</w:t>
      </w:r>
      <w:r>
        <w:rPr>
          <w:rFonts w:cstheme="minorHAnsi"/>
        </w:rPr>
        <w:t xml:space="preserve"> weaknesses exposed by feedback </w:t>
      </w:r>
      <w:r w:rsidR="008E720C">
        <w:rPr>
          <w:rFonts w:cstheme="minorHAnsi"/>
        </w:rPr>
        <w:t>demanded</w:t>
      </w:r>
      <w:r>
        <w:rPr>
          <w:rFonts w:cstheme="minorHAnsi"/>
        </w:rPr>
        <w:t xml:space="preserve"> innovative approaches to retain the dual perspective </w:t>
      </w:r>
      <w:r w:rsidR="008E720C">
        <w:rPr>
          <w:rFonts w:cstheme="minorHAnsi"/>
        </w:rPr>
        <w:t>requir</w:t>
      </w:r>
      <w:r>
        <w:rPr>
          <w:rFonts w:cstheme="minorHAnsi"/>
        </w:rPr>
        <w:t xml:space="preserve">ed by </w:t>
      </w:r>
      <w:r w:rsidR="008E720C">
        <w:rPr>
          <w:rFonts w:cstheme="minorHAnsi"/>
        </w:rPr>
        <w:t>the</w:t>
      </w:r>
      <w:r>
        <w:rPr>
          <w:rFonts w:cstheme="minorHAnsi"/>
        </w:rPr>
        <w:t xml:space="preserve"> theme. </w:t>
      </w:r>
      <w:r w:rsidR="008E720C">
        <w:rPr>
          <w:rFonts w:cstheme="minorHAnsi"/>
        </w:rPr>
        <w:t>M</w:t>
      </w:r>
      <w:r w:rsidR="008E720C" w:rsidRPr="008E720C">
        <w:rPr>
          <w:rFonts w:cstheme="minorHAnsi"/>
        </w:rPr>
        <w:t xml:space="preserve">y choices regarding theme and setting </w:t>
      </w:r>
      <w:r w:rsidR="008E720C">
        <w:rPr>
          <w:rFonts w:cstheme="minorHAnsi"/>
        </w:rPr>
        <w:t>were responsible for t</w:t>
      </w:r>
      <w:r>
        <w:rPr>
          <w:rFonts w:cstheme="minorHAnsi"/>
        </w:rPr>
        <w:t>he</w:t>
      </w:r>
      <w:r w:rsidR="008E720C">
        <w:rPr>
          <w:rFonts w:cstheme="minorHAnsi"/>
        </w:rPr>
        <w:t>se</w:t>
      </w:r>
      <w:r>
        <w:rPr>
          <w:rFonts w:cstheme="minorHAnsi"/>
        </w:rPr>
        <w:t xml:space="preserve"> complications, </w:t>
      </w:r>
      <w:r w:rsidR="008E720C">
        <w:rPr>
          <w:rFonts w:cstheme="minorHAnsi"/>
        </w:rPr>
        <w:t xml:space="preserve">but </w:t>
      </w:r>
      <w:r w:rsidR="00E41563">
        <w:rPr>
          <w:rFonts w:cstheme="minorHAnsi"/>
        </w:rPr>
        <w:t xml:space="preserve">resolution required greater flexibility </w:t>
      </w:r>
      <w:r w:rsidR="00E41563">
        <w:rPr>
          <w:rFonts w:cstheme="minorHAnsi"/>
        </w:rPr>
        <w:lastRenderedPageBreak/>
        <w:t>regarding form</w:t>
      </w:r>
      <w:r w:rsidR="00AE3ECE">
        <w:rPr>
          <w:rFonts w:cstheme="minorHAnsi"/>
        </w:rPr>
        <w:t>,</w:t>
      </w:r>
      <w:r w:rsidR="00E41563">
        <w:rPr>
          <w:rFonts w:cstheme="minorHAnsi"/>
        </w:rPr>
        <w:t xml:space="preserve"> and a much deeper understanding of characterisation and </w:t>
      </w:r>
      <w:r w:rsidR="008E720C">
        <w:rPr>
          <w:rFonts w:cstheme="minorHAnsi"/>
        </w:rPr>
        <w:t>reader orientation</w:t>
      </w:r>
      <w:r w:rsidR="00AE3ECE">
        <w:rPr>
          <w:rFonts w:cstheme="minorHAnsi"/>
        </w:rPr>
        <w:t>,</w:t>
      </w:r>
      <w:r w:rsidR="00E41563">
        <w:rPr>
          <w:rFonts w:cstheme="minorHAnsi"/>
        </w:rPr>
        <w:t xml:space="preserve"> than </w:t>
      </w:r>
      <w:r w:rsidR="008E720C">
        <w:rPr>
          <w:rFonts w:cstheme="minorHAnsi"/>
        </w:rPr>
        <w:t xml:space="preserve">any of </w:t>
      </w:r>
      <w:r w:rsidR="00E41563">
        <w:rPr>
          <w:rFonts w:cstheme="minorHAnsi"/>
        </w:rPr>
        <w:t>my previous work.</w:t>
      </w:r>
    </w:p>
    <w:p w14:paraId="0B80598D" w14:textId="023BC19B" w:rsidR="009215C2" w:rsidRDefault="00BC2AB4" w:rsidP="00BC2AB4">
      <w:pPr>
        <w:ind w:firstLine="0"/>
        <w:jc w:val="center"/>
        <w:rPr>
          <w:rFonts w:cstheme="minorHAnsi"/>
        </w:rPr>
      </w:pPr>
      <w:r>
        <w:rPr>
          <w:rFonts w:cstheme="minorHAnsi"/>
        </w:rPr>
        <w:t>-x-</w:t>
      </w:r>
    </w:p>
    <w:p w14:paraId="2A23CED1" w14:textId="08CB2920" w:rsidR="00BC2AB4" w:rsidRDefault="00BC2AB4" w:rsidP="00BC2AB4">
      <w:pPr>
        <w:ind w:firstLine="0"/>
        <w:jc w:val="right"/>
        <w:rPr>
          <w:rFonts w:cstheme="minorHAnsi"/>
        </w:rPr>
      </w:pPr>
      <w:r>
        <w:rPr>
          <w:rFonts w:cstheme="minorHAnsi"/>
        </w:rPr>
        <w:t>Word count – 1100</w:t>
      </w:r>
    </w:p>
    <w:p w14:paraId="74F55783" w14:textId="77777777" w:rsidR="00BC2AB4" w:rsidRDefault="00BC2AB4">
      <w:pPr>
        <w:rPr>
          <w:rFonts w:cstheme="minorHAnsi"/>
        </w:rPr>
      </w:pPr>
      <w:r>
        <w:rPr>
          <w:rFonts w:cstheme="minorHAnsi"/>
        </w:rPr>
        <w:br w:type="page"/>
      </w:r>
    </w:p>
    <w:p w14:paraId="0175F962" w14:textId="2D48F62E" w:rsidR="00B32CF0" w:rsidRPr="009E042F" w:rsidRDefault="009215C2" w:rsidP="009E042F">
      <w:pPr>
        <w:pStyle w:val="Heading1"/>
      </w:pPr>
      <w:r w:rsidRPr="009E042F">
        <w:lastRenderedPageBreak/>
        <w:t>Bibliography:</w:t>
      </w:r>
    </w:p>
    <w:p w14:paraId="79DBDC94" w14:textId="77777777" w:rsidR="009215C2" w:rsidRDefault="009215C2" w:rsidP="009215C2">
      <w:pPr>
        <w:ind w:left="720" w:hanging="720"/>
        <w:rPr>
          <w:rFonts w:cstheme="minorHAnsi"/>
        </w:rPr>
      </w:pPr>
    </w:p>
    <w:p w14:paraId="38B58002" w14:textId="5490884B" w:rsidR="00BC2AB4" w:rsidRPr="009E042F" w:rsidRDefault="00BC2AB4" w:rsidP="009215C2">
      <w:pPr>
        <w:ind w:left="720" w:hanging="720"/>
        <w:rPr>
          <w:rFonts w:cstheme="minorHAnsi"/>
        </w:rPr>
      </w:pPr>
      <w:r>
        <w:t xml:space="preserve">Bradbury, Ray, ‘The Veldt’, in </w:t>
      </w:r>
      <w:r w:rsidRPr="003E5DFC">
        <w:rPr>
          <w:i/>
          <w:iCs/>
        </w:rPr>
        <w:t>The Illustrated Man</w:t>
      </w:r>
      <w:r>
        <w:rPr>
          <w:i/>
          <w:iCs/>
        </w:rPr>
        <w:t xml:space="preserve"> </w:t>
      </w:r>
      <w:r>
        <w:t>(London: Harper Voyager, 2008, orig. 1952) pp. 100 – 115</w:t>
      </w:r>
    </w:p>
    <w:p w14:paraId="18D56F66" w14:textId="5CB1E5F3" w:rsidR="00DB6FF8" w:rsidRDefault="00DB6FF8" w:rsidP="00DB6FF8">
      <w:pPr>
        <w:ind w:left="720" w:hanging="720"/>
        <w:rPr>
          <w:rFonts w:cstheme="minorHAnsi"/>
        </w:rPr>
      </w:pPr>
      <w:r w:rsidRPr="00DB6FF8">
        <w:rPr>
          <w:rFonts w:cstheme="minorHAnsi"/>
        </w:rPr>
        <w:t>Brooke-Rose,</w:t>
      </w:r>
      <w:r>
        <w:rPr>
          <w:rFonts w:cstheme="minorHAnsi"/>
        </w:rPr>
        <w:t xml:space="preserve"> </w:t>
      </w:r>
      <w:r w:rsidRPr="00DB6FF8">
        <w:rPr>
          <w:rFonts w:cstheme="minorHAnsi"/>
        </w:rPr>
        <w:t>Christine</w:t>
      </w:r>
      <w:r>
        <w:rPr>
          <w:rFonts w:cstheme="minorHAnsi"/>
        </w:rPr>
        <w:t>,</w:t>
      </w:r>
      <w:r w:rsidRPr="00DB6FF8">
        <w:rPr>
          <w:rFonts w:cstheme="minorHAnsi"/>
        </w:rPr>
        <w:t xml:space="preserve"> ‘The Evil Ring: Realism and the Marvelous’, Poetics Today, 1. 4 (1980), Narratology II: The Fictional Text</w:t>
      </w:r>
      <w:r>
        <w:rPr>
          <w:rFonts w:cstheme="minorHAnsi"/>
        </w:rPr>
        <w:t xml:space="preserve"> </w:t>
      </w:r>
      <w:r w:rsidRPr="00DB6FF8">
        <w:rPr>
          <w:rFonts w:cstheme="minorHAnsi"/>
        </w:rPr>
        <w:t>and the Reader, 67-90 (p. 84).</w:t>
      </w:r>
    </w:p>
    <w:p w14:paraId="615617EC" w14:textId="58C50173" w:rsidR="002001A1" w:rsidRPr="009E042F" w:rsidRDefault="002001A1" w:rsidP="009215C2">
      <w:pPr>
        <w:ind w:left="720" w:hanging="720"/>
        <w:rPr>
          <w:rFonts w:cstheme="minorHAnsi"/>
        </w:rPr>
      </w:pPr>
      <w:r w:rsidRPr="009E042F">
        <w:rPr>
          <w:rFonts w:cstheme="minorHAnsi"/>
        </w:rPr>
        <w:t xml:space="preserve">Ettinger, Robert C. W., </w:t>
      </w:r>
      <w:r w:rsidRPr="009E042F">
        <w:rPr>
          <w:rFonts w:cstheme="minorHAnsi"/>
          <w:i/>
          <w:iCs/>
        </w:rPr>
        <w:t xml:space="preserve">The Prospect Of Immortality </w:t>
      </w:r>
      <w:r w:rsidRPr="009E042F">
        <w:rPr>
          <w:rFonts w:cstheme="minorHAnsi"/>
        </w:rPr>
        <w:t>(New York: Doubleday, 1964)</w:t>
      </w:r>
    </w:p>
    <w:p w14:paraId="55DEF997" w14:textId="54B2E91A" w:rsidR="009215C2" w:rsidRPr="009E042F" w:rsidRDefault="009215C2" w:rsidP="009215C2">
      <w:pPr>
        <w:ind w:left="720" w:hanging="720"/>
        <w:rPr>
          <w:rFonts w:cstheme="minorHAnsi"/>
        </w:rPr>
      </w:pPr>
      <w:r w:rsidRPr="009E042F">
        <w:rPr>
          <w:rFonts w:cstheme="minorHAnsi"/>
        </w:rPr>
        <w:t xml:space="preserve">Geraci, Robert M., ‘There and Back Again: Transhumanist Evangelism in Science Fiction and Popular Science’, </w:t>
      </w:r>
      <w:r w:rsidRPr="009E042F">
        <w:rPr>
          <w:rFonts w:cstheme="minorHAnsi"/>
          <w:i/>
          <w:iCs/>
        </w:rPr>
        <w:t>Implicit Religion</w:t>
      </w:r>
      <w:r w:rsidRPr="009E042F">
        <w:rPr>
          <w:rFonts w:cstheme="minorHAnsi"/>
        </w:rPr>
        <w:t>, 14.2 (2011), 141-172</w:t>
      </w:r>
    </w:p>
    <w:p w14:paraId="5BA2645C" w14:textId="1984935E" w:rsidR="00460EDF" w:rsidRPr="009E042F" w:rsidRDefault="00460EDF" w:rsidP="009215C2">
      <w:pPr>
        <w:ind w:left="720" w:hanging="720"/>
        <w:rPr>
          <w:rFonts w:cstheme="minorHAnsi"/>
        </w:rPr>
      </w:pPr>
      <w:r w:rsidRPr="009E042F">
        <w:rPr>
          <w:rFonts w:cstheme="minorHAnsi"/>
        </w:rPr>
        <w:t xml:space="preserve">Heinlein, Robert A., </w:t>
      </w:r>
      <w:r w:rsidRPr="009E042F">
        <w:rPr>
          <w:rFonts w:cstheme="minorHAnsi"/>
          <w:i/>
          <w:iCs/>
        </w:rPr>
        <w:t>Methuselah's Children</w:t>
      </w:r>
      <w:r w:rsidRPr="009E042F">
        <w:rPr>
          <w:rFonts w:cstheme="minorHAnsi"/>
        </w:rPr>
        <w:t>, (</w:t>
      </w:r>
      <w:r w:rsidR="00D7728E" w:rsidRPr="009E042F">
        <w:rPr>
          <w:rFonts w:cstheme="minorHAnsi"/>
        </w:rPr>
        <w:t>New York: Signet, 1958, orig. 1941</w:t>
      </w:r>
      <w:r w:rsidRPr="009E042F">
        <w:rPr>
          <w:rFonts w:cstheme="minorHAnsi"/>
        </w:rPr>
        <w:t>)</w:t>
      </w:r>
    </w:p>
    <w:p w14:paraId="47E18719" w14:textId="6CF128C7" w:rsidR="009E042F" w:rsidRDefault="009E042F" w:rsidP="009215C2">
      <w:pPr>
        <w:ind w:left="720" w:hanging="720"/>
        <w:rPr>
          <w:rFonts w:cstheme="minorHAnsi"/>
        </w:rPr>
      </w:pPr>
      <w:r w:rsidRPr="009E042F">
        <w:rPr>
          <w:rFonts w:cstheme="minorHAnsi"/>
        </w:rPr>
        <w:t>Isaiah 6. 2-7 (RUSV)</w:t>
      </w:r>
    </w:p>
    <w:p w14:paraId="4D825A91" w14:textId="5074C8AC" w:rsidR="000153B2" w:rsidRPr="009E042F" w:rsidRDefault="000153B2" w:rsidP="009215C2">
      <w:pPr>
        <w:ind w:left="720" w:hanging="720"/>
        <w:rPr>
          <w:rFonts w:cstheme="minorHAnsi"/>
        </w:rPr>
      </w:pPr>
      <w:r>
        <w:t xml:space="preserve">Revelation 5. 2 &amp; </w:t>
      </w:r>
      <w:r w:rsidRPr="000153B2">
        <w:t>6. 1-8 (KJV)</w:t>
      </w:r>
    </w:p>
    <w:p w14:paraId="393FA27F" w14:textId="780009F3" w:rsidR="00F27EEF" w:rsidRDefault="00F27EEF" w:rsidP="009215C2">
      <w:pPr>
        <w:ind w:left="720" w:hanging="720"/>
        <w:rPr>
          <w:rFonts w:cstheme="minorHAnsi"/>
        </w:rPr>
      </w:pPr>
      <w:r w:rsidRPr="009E042F">
        <w:rPr>
          <w:rFonts w:cstheme="minorHAnsi"/>
        </w:rPr>
        <w:t xml:space="preserve">Shelley, Mary, </w:t>
      </w:r>
      <w:r w:rsidRPr="009E042F">
        <w:rPr>
          <w:rFonts w:cstheme="minorHAnsi"/>
          <w:i/>
          <w:iCs/>
        </w:rPr>
        <w:t>Frankenstein or The Modern Prometheus</w:t>
      </w:r>
      <w:r w:rsidRPr="009E042F">
        <w:rPr>
          <w:rFonts w:cstheme="minorHAnsi"/>
        </w:rPr>
        <w:t>, rev. 3rd edn. (Ware: Wordsworth Editions Ltd., 1999, orig. 1831)</w:t>
      </w:r>
    </w:p>
    <w:p w14:paraId="242B5D40" w14:textId="6E485D29" w:rsidR="006240BF" w:rsidRDefault="006240BF" w:rsidP="009215C2">
      <w:pPr>
        <w:ind w:left="720" w:hanging="720"/>
        <w:rPr>
          <w:rFonts w:cstheme="minorHAnsi"/>
        </w:rPr>
      </w:pPr>
      <w:r w:rsidRPr="006240BF">
        <w:rPr>
          <w:rFonts w:cstheme="minorHAnsi"/>
        </w:rPr>
        <w:t>Tomko</w:t>
      </w:r>
      <w:r>
        <w:rPr>
          <w:rFonts w:cstheme="minorHAnsi"/>
        </w:rPr>
        <w:t>,</w:t>
      </w:r>
      <w:r w:rsidRPr="006240BF">
        <w:rPr>
          <w:rFonts w:cstheme="minorHAnsi"/>
        </w:rPr>
        <w:t xml:space="preserve"> Helena M., </w:t>
      </w:r>
      <w:r w:rsidRPr="006240BF">
        <w:rPr>
          <w:rFonts w:cstheme="minorHAnsi"/>
          <w:i/>
          <w:iCs/>
        </w:rPr>
        <w:t>Sacramental Realism: Gertrud Von Le Fort and German Catholic Literature in the Weimar Republic and Third Reich (1924-46)</w:t>
      </w:r>
      <w:r w:rsidRPr="006240BF">
        <w:rPr>
          <w:rFonts w:cstheme="minorHAnsi"/>
        </w:rPr>
        <w:t xml:space="preserve"> (London: Maney Publishing, 2008)</w:t>
      </w:r>
    </w:p>
    <w:p w14:paraId="682DEAD3" w14:textId="70075A81" w:rsidR="00C405F7" w:rsidRPr="009E042F" w:rsidRDefault="00C405F7" w:rsidP="009215C2">
      <w:pPr>
        <w:ind w:left="720" w:hanging="720"/>
        <w:rPr>
          <w:rFonts w:cstheme="minorHAnsi"/>
        </w:rPr>
      </w:pPr>
      <w:r w:rsidRPr="00C405F7">
        <w:t>Wilkins</w:t>
      </w:r>
      <w:r>
        <w:t xml:space="preserve">, </w:t>
      </w:r>
      <w:r w:rsidRPr="00C405F7">
        <w:t>Kim</w:t>
      </w:r>
      <w:r>
        <w:t>, ‘</w:t>
      </w:r>
      <w:r w:rsidRPr="00C405F7">
        <w:t xml:space="preserve">Genre and </w:t>
      </w:r>
      <w:r>
        <w:t>S</w:t>
      </w:r>
      <w:r w:rsidRPr="00C405F7">
        <w:t xml:space="preserve">peculative </w:t>
      </w:r>
      <w:r>
        <w:t>F</w:t>
      </w:r>
      <w:r w:rsidRPr="00C405F7">
        <w:t>iction</w:t>
      </w:r>
      <w:r>
        <w:t xml:space="preserve">’, in </w:t>
      </w:r>
      <w:r w:rsidRPr="00C405F7">
        <w:rPr>
          <w:i/>
          <w:iCs/>
        </w:rPr>
        <w:t>The Cambridge Companion to Creative Writing</w:t>
      </w:r>
      <w:r>
        <w:t>, ed. by David Morley and Philip Neilsen (</w:t>
      </w:r>
      <w:r w:rsidRPr="00C405F7">
        <w:t>Cambridge</w:t>
      </w:r>
      <w:r>
        <w:t xml:space="preserve">: </w:t>
      </w:r>
      <w:r w:rsidRPr="00C405F7">
        <w:t>Cambridge University Press</w:t>
      </w:r>
      <w:r>
        <w:t xml:space="preserve">, 2012), pp. </w:t>
      </w:r>
      <w:r w:rsidRPr="00C405F7">
        <w:t xml:space="preserve">37 </w:t>
      </w:r>
      <w:r>
        <w:t>–</w:t>
      </w:r>
      <w:r w:rsidRPr="00C405F7">
        <w:t xml:space="preserve"> 51</w:t>
      </w:r>
    </w:p>
    <w:sectPr w:rsidR="00C405F7" w:rsidRPr="009E04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80E12" w14:textId="77777777" w:rsidR="008C31E9" w:rsidRDefault="008C31E9" w:rsidP="005E7628">
      <w:pPr>
        <w:spacing w:after="0" w:line="240" w:lineRule="auto"/>
      </w:pPr>
      <w:r>
        <w:separator/>
      </w:r>
    </w:p>
  </w:endnote>
  <w:endnote w:type="continuationSeparator" w:id="0">
    <w:p w14:paraId="3BC5E207" w14:textId="77777777" w:rsidR="008C31E9" w:rsidRDefault="008C31E9" w:rsidP="005E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5C7B5" w14:textId="77777777" w:rsidR="008C31E9" w:rsidRDefault="008C31E9" w:rsidP="005E7628">
      <w:pPr>
        <w:spacing w:after="0" w:line="240" w:lineRule="auto"/>
      </w:pPr>
      <w:r>
        <w:separator/>
      </w:r>
    </w:p>
  </w:footnote>
  <w:footnote w:type="continuationSeparator" w:id="0">
    <w:p w14:paraId="45837CA7" w14:textId="77777777" w:rsidR="008C31E9" w:rsidRDefault="008C31E9" w:rsidP="005E7628">
      <w:pPr>
        <w:spacing w:after="0" w:line="240" w:lineRule="auto"/>
      </w:pPr>
      <w:r>
        <w:continuationSeparator/>
      </w:r>
    </w:p>
  </w:footnote>
  <w:footnote w:id="1">
    <w:p w14:paraId="42EC6295" w14:textId="751E24AE" w:rsidR="00F27EEF" w:rsidRPr="00F27EEF" w:rsidRDefault="00F27EEF">
      <w:pPr>
        <w:pStyle w:val="FootnoteText"/>
      </w:pPr>
      <w:r>
        <w:rPr>
          <w:rStyle w:val="FootnoteReference"/>
        </w:rPr>
        <w:footnoteRef/>
      </w:r>
      <w:r>
        <w:t xml:space="preserve"> Mary Shelley, </w:t>
      </w:r>
      <w:r w:rsidRPr="00F27EEF">
        <w:rPr>
          <w:i/>
          <w:iCs/>
        </w:rPr>
        <w:t>Frankenstei</w:t>
      </w:r>
      <w:r>
        <w:rPr>
          <w:i/>
          <w:iCs/>
        </w:rPr>
        <w:t>n or The Modern Prometheus</w:t>
      </w:r>
      <w:r>
        <w:t>, rev. 3</w:t>
      </w:r>
      <w:r w:rsidRPr="00F27EEF">
        <w:rPr>
          <w:vertAlign w:val="superscript"/>
        </w:rPr>
        <w:t>rd</w:t>
      </w:r>
      <w:r>
        <w:t xml:space="preserve"> edn. (Ware: Wordsworth Editions Ltd., 1999, orig. 1831), p. 41.</w:t>
      </w:r>
    </w:p>
  </w:footnote>
  <w:footnote w:id="2">
    <w:p w14:paraId="2D2E663E" w14:textId="7E90BDBA" w:rsidR="009215C2" w:rsidRPr="00543487" w:rsidRDefault="009215C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215C2">
        <w:t>Robert A. Heinlein</w:t>
      </w:r>
      <w:r>
        <w:t xml:space="preserve">, </w:t>
      </w:r>
      <w:r w:rsidR="00543487" w:rsidRPr="00543487">
        <w:rPr>
          <w:i/>
          <w:iCs/>
        </w:rPr>
        <w:t>Methuselah's Children</w:t>
      </w:r>
      <w:r w:rsidR="002001A1">
        <w:t xml:space="preserve"> </w:t>
      </w:r>
      <w:r w:rsidR="00543487">
        <w:t>(</w:t>
      </w:r>
      <w:r w:rsidR="00D7728E">
        <w:t>New York</w:t>
      </w:r>
      <w:r w:rsidR="00543487">
        <w:t xml:space="preserve">: </w:t>
      </w:r>
      <w:r w:rsidR="00D7728E">
        <w:t>Signet</w:t>
      </w:r>
      <w:r w:rsidR="00460EDF">
        <w:t>, 19</w:t>
      </w:r>
      <w:r w:rsidR="00D7728E">
        <w:t>58</w:t>
      </w:r>
      <w:r w:rsidR="00460EDF">
        <w:t>, orig. 1941)</w:t>
      </w:r>
      <w:r w:rsidR="00D7728E">
        <w:t>, p. 11.</w:t>
      </w:r>
    </w:p>
  </w:footnote>
  <w:footnote w:id="3">
    <w:p w14:paraId="50B3832E" w14:textId="77777777" w:rsidR="00F54DC0" w:rsidRPr="002001A1" w:rsidRDefault="00F54DC0" w:rsidP="00F54D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31AFE">
        <w:t>Robert C. W. Ettinge</w:t>
      </w:r>
      <w:r>
        <w:t xml:space="preserve">r, </w:t>
      </w:r>
      <w:r w:rsidRPr="00D31AFE">
        <w:rPr>
          <w:i/>
          <w:iCs/>
        </w:rPr>
        <w:t>The Prospect Of Immortality</w:t>
      </w:r>
      <w:r>
        <w:rPr>
          <w:i/>
          <w:iCs/>
        </w:rPr>
        <w:t xml:space="preserve"> </w:t>
      </w:r>
      <w:r>
        <w:t>(New York: Doubleday, 1964), pp. 38-9.</w:t>
      </w:r>
    </w:p>
  </w:footnote>
  <w:footnote w:id="4">
    <w:p w14:paraId="4BF38C69" w14:textId="77777777" w:rsidR="00DB6FF8" w:rsidRDefault="00F54DC0" w:rsidP="00DB6F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54DC0">
        <w:t>Christine Brooke-Rose</w:t>
      </w:r>
      <w:r>
        <w:t>, summarising Philippe Hamon’s ‘</w:t>
      </w:r>
      <w:r w:rsidRPr="00F54DC0">
        <w:t xml:space="preserve">Un </w:t>
      </w:r>
      <w:proofErr w:type="spellStart"/>
      <w:r>
        <w:t>D</w:t>
      </w:r>
      <w:r w:rsidRPr="00F54DC0">
        <w:t>iscours</w:t>
      </w:r>
      <w:proofErr w:type="spellEnd"/>
      <w:r w:rsidRPr="00F54DC0">
        <w:t xml:space="preserve"> </w:t>
      </w:r>
      <w:proofErr w:type="spellStart"/>
      <w:r>
        <w:t>Contraint</w:t>
      </w:r>
      <w:proofErr w:type="spellEnd"/>
      <w:r>
        <w:t>’ (1973) in ‘</w:t>
      </w:r>
      <w:r w:rsidRPr="00F54DC0">
        <w:t>The Evil Ring: Realism and the Marvelous</w:t>
      </w:r>
      <w:r>
        <w:t xml:space="preserve">’, Appendix, </w:t>
      </w:r>
      <w:r w:rsidRPr="00F54DC0">
        <w:rPr>
          <w:i/>
          <w:iCs/>
        </w:rPr>
        <w:t>Poetics Today</w:t>
      </w:r>
      <w:r>
        <w:rPr>
          <w:i/>
          <w:iCs/>
        </w:rPr>
        <w:t xml:space="preserve">, </w:t>
      </w:r>
      <w:r>
        <w:t xml:space="preserve">1. 4 (1980), </w:t>
      </w:r>
      <w:r w:rsidR="00DB6FF8">
        <w:t>Narratology II: The Fictional Text</w:t>
      </w:r>
    </w:p>
    <w:p w14:paraId="4BA6E65B" w14:textId="52FD3301" w:rsidR="00F54DC0" w:rsidRPr="00F54DC0" w:rsidRDefault="00DB6FF8" w:rsidP="00DB6FF8">
      <w:pPr>
        <w:pStyle w:val="FootnoteText"/>
        <w:ind w:firstLine="0"/>
      </w:pPr>
      <w:r>
        <w:t>and the Reader, 67-90 (p. 84).</w:t>
      </w:r>
    </w:p>
  </w:footnote>
  <w:footnote w:id="5">
    <w:p w14:paraId="3DB4F0F8" w14:textId="3030F58A" w:rsidR="005E7628" w:rsidRPr="00D63C20" w:rsidRDefault="005E76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63C20" w:rsidRPr="00D63C20">
        <w:t>Robert M Geraci</w:t>
      </w:r>
      <w:r w:rsidR="00D63C20">
        <w:t>, ‘</w:t>
      </w:r>
      <w:r w:rsidR="00D63C20" w:rsidRPr="00D63C20">
        <w:t>There and Back Again: Transhumanist Evangelism in Science Fiction and Popular Science</w:t>
      </w:r>
      <w:r w:rsidR="00D63C20">
        <w:t xml:space="preserve">’, </w:t>
      </w:r>
      <w:r w:rsidR="00D63C20" w:rsidRPr="00D63C20">
        <w:rPr>
          <w:i/>
          <w:iCs/>
        </w:rPr>
        <w:t>Implicit Religion</w:t>
      </w:r>
      <w:r w:rsidR="00D63C20">
        <w:t xml:space="preserve">, 14.2 (2011), </w:t>
      </w:r>
      <w:r w:rsidR="00D63C20" w:rsidRPr="00D63C20">
        <w:t>141-172</w:t>
      </w:r>
      <w:r w:rsidR="009215C2">
        <w:t xml:space="preserve"> (p. 143).</w:t>
      </w:r>
    </w:p>
  </w:footnote>
  <w:footnote w:id="6">
    <w:p w14:paraId="193BF3B6" w14:textId="77777777" w:rsidR="00DB6FF8" w:rsidRDefault="00DB6FF8" w:rsidP="00DB6F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27166">
        <w:t>Isaiah 6</w:t>
      </w:r>
      <w:r>
        <w:t xml:space="preserve">. </w:t>
      </w:r>
      <w:r w:rsidRPr="00227166">
        <w:t>2-7</w:t>
      </w:r>
      <w:r>
        <w:t xml:space="preserve"> (</w:t>
      </w:r>
      <w:r w:rsidRPr="009E042F">
        <w:t>RUSV)</w:t>
      </w:r>
      <w:r>
        <w:t>.</w:t>
      </w:r>
    </w:p>
  </w:footnote>
  <w:footnote w:id="7">
    <w:p w14:paraId="3CB332A4" w14:textId="4E62BF3B" w:rsidR="00EB2A44" w:rsidRDefault="00EB2A44">
      <w:pPr>
        <w:pStyle w:val="FootnoteText"/>
      </w:pPr>
      <w:r>
        <w:rPr>
          <w:rStyle w:val="FootnoteReference"/>
        </w:rPr>
        <w:footnoteRef/>
      </w:r>
      <w:r>
        <w:t xml:space="preserve"> Revelation 6. 1-8 (</w:t>
      </w:r>
      <w:r w:rsidR="000153B2">
        <w:t>KJV).</w:t>
      </w:r>
    </w:p>
  </w:footnote>
  <w:footnote w:id="8">
    <w:p w14:paraId="271D62A6" w14:textId="541E0D4A" w:rsidR="00392124" w:rsidRPr="006240BF" w:rsidRDefault="0039212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92124">
        <w:t>Helena M. Tomko</w:t>
      </w:r>
      <w:r>
        <w:t xml:space="preserve">, </w:t>
      </w:r>
      <w:r w:rsidR="006240BF" w:rsidRPr="006240BF">
        <w:rPr>
          <w:i/>
          <w:iCs/>
        </w:rPr>
        <w:t>Sacramental Realism: Gertrud Von Le Fort and German Catholic Literature in the Weimar Republic and Third Reich (1924-46)</w:t>
      </w:r>
      <w:r w:rsidR="006240BF">
        <w:t xml:space="preserve"> (London: Maney Publishing, 2008), p. 12. </w:t>
      </w:r>
    </w:p>
  </w:footnote>
  <w:footnote w:id="9">
    <w:p w14:paraId="7E20B7CF" w14:textId="732BCDF9" w:rsidR="000153B2" w:rsidRDefault="000153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152501419"/>
      <w:r>
        <w:t>Revelation 5. 2</w:t>
      </w:r>
      <w:bookmarkEnd w:id="0"/>
      <w:r>
        <w:t>. (KJV).</w:t>
      </w:r>
    </w:p>
  </w:footnote>
  <w:footnote w:id="10">
    <w:p w14:paraId="7DDB8607" w14:textId="5593E597" w:rsidR="00E81002" w:rsidRPr="00C405F7" w:rsidRDefault="00E81002" w:rsidP="00C405F7">
      <w:pPr>
        <w:pStyle w:val="FootnoteText"/>
      </w:pPr>
      <w:r>
        <w:rPr>
          <w:rStyle w:val="FootnoteReference"/>
        </w:rPr>
        <w:footnoteRef/>
      </w:r>
      <w:r>
        <w:t xml:space="preserve"> Kim</w:t>
      </w:r>
      <w:r w:rsidR="00C405F7" w:rsidRPr="00C405F7">
        <w:t xml:space="preserve"> Wilkins</w:t>
      </w:r>
      <w:r>
        <w:t>,</w:t>
      </w:r>
      <w:r w:rsidR="00C405F7">
        <w:t xml:space="preserve"> ‘</w:t>
      </w:r>
      <w:r w:rsidR="00C405F7" w:rsidRPr="00C405F7">
        <w:t xml:space="preserve">Genre and </w:t>
      </w:r>
      <w:r w:rsidR="00C405F7">
        <w:t>S</w:t>
      </w:r>
      <w:r w:rsidR="00C405F7" w:rsidRPr="00C405F7">
        <w:t xml:space="preserve">peculative </w:t>
      </w:r>
      <w:r w:rsidR="00C405F7">
        <w:t>F</w:t>
      </w:r>
      <w:r w:rsidR="00C405F7" w:rsidRPr="00C405F7">
        <w:t>iction</w:t>
      </w:r>
      <w:r w:rsidR="00C405F7">
        <w:t xml:space="preserve">’, in </w:t>
      </w:r>
      <w:r w:rsidR="00C405F7" w:rsidRPr="00C405F7">
        <w:rPr>
          <w:i/>
          <w:iCs/>
        </w:rPr>
        <w:t>The Cambridge Companion to Creative Writing</w:t>
      </w:r>
      <w:r w:rsidR="00C405F7">
        <w:t>, ed. by David Morley and Philip Neilsen (</w:t>
      </w:r>
      <w:r w:rsidR="00C405F7" w:rsidRPr="00C405F7">
        <w:t>Cambridge</w:t>
      </w:r>
      <w:r w:rsidR="00C405F7">
        <w:t xml:space="preserve">: </w:t>
      </w:r>
      <w:r w:rsidR="00C405F7" w:rsidRPr="00C405F7">
        <w:t>Cambridge University Press</w:t>
      </w:r>
      <w:r w:rsidR="00C405F7">
        <w:t xml:space="preserve">, 2012), pp. </w:t>
      </w:r>
      <w:r w:rsidR="00C405F7" w:rsidRPr="00C405F7">
        <w:t xml:space="preserve">37 </w:t>
      </w:r>
      <w:r w:rsidR="00C405F7">
        <w:t>–</w:t>
      </w:r>
      <w:r w:rsidR="00C405F7" w:rsidRPr="00C405F7">
        <w:t xml:space="preserve"> 51</w:t>
      </w:r>
      <w:r w:rsidR="00C405F7">
        <w:t xml:space="preserve"> (p. 44).</w:t>
      </w:r>
    </w:p>
  </w:footnote>
  <w:footnote w:id="11">
    <w:p w14:paraId="42CFB51C" w14:textId="06E33AA1" w:rsidR="003E5DFC" w:rsidRPr="003E5DFC" w:rsidRDefault="003E5DFC">
      <w:pPr>
        <w:pStyle w:val="FootnoteText"/>
      </w:pPr>
      <w:r>
        <w:rPr>
          <w:rStyle w:val="FootnoteReference"/>
        </w:rPr>
        <w:footnoteRef/>
      </w:r>
      <w:r>
        <w:t xml:space="preserve"> Ray Bradbury, ‘The Veldt’, in </w:t>
      </w:r>
      <w:r w:rsidRPr="003E5DFC">
        <w:rPr>
          <w:i/>
          <w:iCs/>
        </w:rPr>
        <w:t>The Illustrated Man</w:t>
      </w:r>
      <w:r>
        <w:rPr>
          <w:i/>
          <w:iCs/>
        </w:rPr>
        <w:t xml:space="preserve"> </w:t>
      </w:r>
      <w:r>
        <w:t>(</w:t>
      </w:r>
      <w:r w:rsidR="0094778B">
        <w:t>London</w:t>
      </w:r>
      <w:r>
        <w:t xml:space="preserve">: </w:t>
      </w:r>
      <w:r w:rsidR="0094778B">
        <w:t>Harper Voyager</w:t>
      </w:r>
      <w:r>
        <w:t>, 200</w:t>
      </w:r>
      <w:r w:rsidR="0094778B">
        <w:t>8</w:t>
      </w:r>
      <w:r>
        <w:t xml:space="preserve">, </w:t>
      </w:r>
      <w:r w:rsidR="0094778B">
        <w:t>orig. 1952) pp. 100 – 115 (p. 102).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bW0tDAxtzC0tDA2MjZQ0lEKTi0uzszPAykwqgUAcR0z8ywAAAA="/>
  </w:docVars>
  <w:rsids>
    <w:rsidRoot w:val="00E75A89"/>
    <w:rsid w:val="00005001"/>
    <w:rsid w:val="000153B2"/>
    <w:rsid w:val="00021818"/>
    <w:rsid w:val="0005287D"/>
    <w:rsid w:val="00083031"/>
    <w:rsid w:val="00085552"/>
    <w:rsid w:val="000C0907"/>
    <w:rsid w:val="000C5BB8"/>
    <w:rsid w:val="000F4E5B"/>
    <w:rsid w:val="001375C2"/>
    <w:rsid w:val="00141966"/>
    <w:rsid w:val="001761CF"/>
    <w:rsid w:val="001D3E29"/>
    <w:rsid w:val="001D4BAF"/>
    <w:rsid w:val="001F4564"/>
    <w:rsid w:val="002001A1"/>
    <w:rsid w:val="00227166"/>
    <w:rsid w:val="002A0B95"/>
    <w:rsid w:val="002B7042"/>
    <w:rsid w:val="002B7EE7"/>
    <w:rsid w:val="00354251"/>
    <w:rsid w:val="00392124"/>
    <w:rsid w:val="003D54AB"/>
    <w:rsid w:val="003E5DFC"/>
    <w:rsid w:val="00433B21"/>
    <w:rsid w:val="00460EDF"/>
    <w:rsid w:val="00497673"/>
    <w:rsid w:val="004D611F"/>
    <w:rsid w:val="004F3D33"/>
    <w:rsid w:val="00543487"/>
    <w:rsid w:val="005639F5"/>
    <w:rsid w:val="005E7628"/>
    <w:rsid w:val="00600585"/>
    <w:rsid w:val="006240BF"/>
    <w:rsid w:val="00663B31"/>
    <w:rsid w:val="00691079"/>
    <w:rsid w:val="00743361"/>
    <w:rsid w:val="007B356A"/>
    <w:rsid w:val="007E7F1B"/>
    <w:rsid w:val="00851488"/>
    <w:rsid w:val="008728AD"/>
    <w:rsid w:val="008C31E9"/>
    <w:rsid w:val="008E720C"/>
    <w:rsid w:val="009215C2"/>
    <w:rsid w:val="0094778B"/>
    <w:rsid w:val="009868A5"/>
    <w:rsid w:val="00995C8F"/>
    <w:rsid w:val="009B762F"/>
    <w:rsid w:val="009E042F"/>
    <w:rsid w:val="00A11627"/>
    <w:rsid w:val="00A1415E"/>
    <w:rsid w:val="00A27307"/>
    <w:rsid w:val="00A54F83"/>
    <w:rsid w:val="00A94859"/>
    <w:rsid w:val="00AC2F87"/>
    <w:rsid w:val="00AE3ECE"/>
    <w:rsid w:val="00B32CF0"/>
    <w:rsid w:val="00B65F71"/>
    <w:rsid w:val="00BC2AB4"/>
    <w:rsid w:val="00BD5DEF"/>
    <w:rsid w:val="00C23368"/>
    <w:rsid w:val="00C32CFB"/>
    <w:rsid w:val="00C34211"/>
    <w:rsid w:val="00C405F7"/>
    <w:rsid w:val="00C815D4"/>
    <w:rsid w:val="00CA29DB"/>
    <w:rsid w:val="00CB0CA5"/>
    <w:rsid w:val="00CB5DDC"/>
    <w:rsid w:val="00CE169A"/>
    <w:rsid w:val="00D004DC"/>
    <w:rsid w:val="00D31AFE"/>
    <w:rsid w:val="00D63C20"/>
    <w:rsid w:val="00D7728E"/>
    <w:rsid w:val="00DB4D9D"/>
    <w:rsid w:val="00DB6FF8"/>
    <w:rsid w:val="00E41563"/>
    <w:rsid w:val="00E42E5B"/>
    <w:rsid w:val="00E75A89"/>
    <w:rsid w:val="00E81002"/>
    <w:rsid w:val="00EB2A44"/>
    <w:rsid w:val="00ED49F6"/>
    <w:rsid w:val="00F16D9E"/>
    <w:rsid w:val="00F27EEF"/>
    <w:rsid w:val="00F36490"/>
    <w:rsid w:val="00F54DC0"/>
    <w:rsid w:val="00FE0722"/>
    <w:rsid w:val="00FE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E55FF"/>
  <w15:chartTrackingRefBased/>
  <w15:docId w15:val="{E1194EE7-5A1B-4BAA-AA7A-8B82AE7C7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480" w:lineRule="auto"/>
        <w:ind w:firstLine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04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704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704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2B70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B70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semiHidden/>
    <w:unhideWhenUsed/>
    <w:rsid w:val="00F36490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E762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E76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E7628"/>
    <w:rPr>
      <w:vertAlign w:val="superscript"/>
    </w:rPr>
  </w:style>
  <w:style w:type="paragraph" w:styleId="Revision">
    <w:name w:val="Revision"/>
    <w:hidden/>
    <w:uiPriority w:val="99"/>
    <w:semiHidden/>
    <w:rsid w:val="000F4E5B"/>
    <w:pPr>
      <w:spacing w:after="0" w:line="240" w:lineRule="auto"/>
      <w:ind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5ABE3-A96E-48DB-A6A4-5B4473A55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1108</Words>
  <Characters>6318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Temple-Purcell (2006258)</dc:creator>
  <cp:keywords/>
  <dc:description/>
  <cp:lastModifiedBy>Richard Temple-Purcell (2006258)</cp:lastModifiedBy>
  <cp:revision>4</cp:revision>
  <dcterms:created xsi:type="dcterms:W3CDTF">2023-12-03T18:39:00Z</dcterms:created>
  <dcterms:modified xsi:type="dcterms:W3CDTF">2023-12-03T18:59:00Z</dcterms:modified>
</cp:coreProperties>
</file>