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20FE5" w14:textId="4B60CD2F" w:rsidR="007C60E7" w:rsidRPr="005344AC" w:rsidRDefault="00862565">
      <w:pPr>
        <w:rPr>
          <w:rFonts w:ascii="Arial" w:hAnsi="Arial" w:cs="Arial"/>
          <w:b/>
          <w:bCs/>
          <w:i/>
          <w:iCs/>
          <w:sz w:val="32"/>
          <w:szCs w:val="32"/>
        </w:rPr>
      </w:pPr>
      <w:r w:rsidRPr="005344AC">
        <w:rPr>
          <w:rFonts w:ascii="Arial" w:hAnsi="Arial" w:cs="Arial"/>
          <w:b/>
          <w:bCs/>
          <w:i/>
          <w:iCs/>
          <w:sz w:val="32"/>
          <w:szCs w:val="32"/>
        </w:rPr>
        <w:t>Programme: BA in Business Management UWTSD</w:t>
      </w:r>
    </w:p>
    <w:p w14:paraId="386A4A45" w14:textId="6E54034C" w:rsidR="00862565" w:rsidRPr="005344AC" w:rsidRDefault="00862565">
      <w:pPr>
        <w:rPr>
          <w:rFonts w:ascii="Arial" w:hAnsi="Arial" w:cs="Arial"/>
          <w:b/>
          <w:bCs/>
          <w:i/>
          <w:iCs/>
          <w:sz w:val="32"/>
          <w:szCs w:val="32"/>
        </w:rPr>
      </w:pPr>
      <w:r w:rsidRPr="005344AC">
        <w:rPr>
          <w:rFonts w:ascii="Arial" w:hAnsi="Arial" w:cs="Arial"/>
          <w:b/>
          <w:bCs/>
          <w:i/>
          <w:iCs/>
          <w:sz w:val="32"/>
          <w:szCs w:val="32"/>
        </w:rPr>
        <w:t>Module : LCBB5005</w:t>
      </w:r>
    </w:p>
    <w:p w14:paraId="7599874A" w14:textId="3253ED3C" w:rsidR="00862565" w:rsidRPr="005344AC" w:rsidRDefault="00862565">
      <w:pPr>
        <w:rPr>
          <w:rFonts w:ascii="Arial" w:hAnsi="Arial" w:cs="Arial"/>
          <w:b/>
          <w:bCs/>
          <w:i/>
          <w:iCs/>
          <w:sz w:val="32"/>
          <w:szCs w:val="32"/>
        </w:rPr>
      </w:pPr>
      <w:r w:rsidRPr="005344AC">
        <w:rPr>
          <w:rFonts w:ascii="Arial" w:hAnsi="Arial" w:cs="Arial"/>
          <w:b/>
          <w:bCs/>
          <w:i/>
          <w:iCs/>
          <w:sz w:val="32"/>
          <w:szCs w:val="32"/>
        </w:rPr>
        <w:t>Lecturer :</w:t>
      </w:r>
      <w:r w:rsidR="00F03122" w:rsidRPr="005344AC">
        <w:rPr>
          <w:rFonts w:ascii="Arial" w:hAnsi="Arial" w:cs="Arial"/>
          <w:b/>
          <w:bCs/>
          <w:i/>
          <w:iCs/>
          <w:sz w:val="32"/>
          <w:szCs w:val="32"/>
        </w:rPr>
        <w:t xml:space="preserve"> Md </w:t>
      </w:r>
      <w:proofErr w:type="spellStart"/>
      <w:r w:rsidR="00F03122" w:rsidRPr="005344AC">
        <w:rPr>
          <w:rFonts w:ascii="Arial" w:hAnsi="Arial" w:cs="Arial"/>
          <w:b/>
          <w:bCs/>
          <w:i/>
          <w:iCs/>
          <w:sz w:val="32"/>
          <w:szCs w:val="32"/>
        </w:rPr>
        <w:t>Sadeque</w:t>
      </w:r>
      <w:proofErr w:type="spellEnd"/>
      <w:r w:rsidR="00F03122" w:rsidRPr="005344AC">
        <w:rPr>
          <w:rFonts w:ascii="Arial" w:hAnsi="Arial" w:cs="Arial"/>
          <w:b/>
          <w:bCs/>
          <w:i/>
          <w:iCs/>
          <w:sz w:val="32"/>
          <w:szCs w:val="32"/>
        </w:rPr>
        <w:t xml:space="preserve"> Imam Shaikh</w:t>
      </w:r>
    </w:p>
    <w:p w14:paraId="2DD29EB6" w14:textId="1F048662" w:rsidR="00862565" w:rsidRPr="005344AC" w:rsidRDefault="00862565">
      <w:pPr>
        <w:rPr>
          <w:rFonts w:ascii="Arial" w:hAnsi="Arial" w:cs="Arial"/>
          <w:b/>
          <w:bCs/>
          <w:i/>
          <w:iCs/>
          <w:sz w:val="32"/>
          <w:szCs w:val="32"/>
        </w:rPr>
      </w:pPr>
      <w:r w:rsidRPr="005344AC">
        <w:rPr>
          <w:rFonts w:ascii="Arial" w:hAnsi="Arial" w:cs="Arial"/>
          <w:b/>
          <w:bCs/>
          <w:i/>
          <w:iCs/>
          <w:sz w:val="32"/>
          <w:szCs w:val="32"/>
        </w:rPr>
        <w:t>Assignment 1 :Google Headquarters Project in London UK</w:t>
      </w:r>
    </w:p>
    <w:p w14:paraId="342C7007" w14:textId="7460E92C" w:rsidR="00862565" w:rsidRPr="005344AC" w:rsidRDefault="00862565">
      <w:pPr>
        <w:rPr>
          <w:rFonts w:ascii="Arial" w:hAnsi="Arial" w:cs="Arial"/>
          <w:b/>
          <w:bCs/>
          <w:i/>
          <w:iCs/>
          <w:sz w:val="32"/>
          <w:szCs w:val="32"/>
        </w:rPr>
      </w:pPr>
      <w:r w:rsidRPr="005344AC">
        <w:rPr>
          <w:rFonts w:ascii="Arial" w:hAnsi="Arial" w:cs="Arial"/>
          <w:b/>
          <w:bCs/>
          <w:i/>
          <w:iCs/>
          <w:sz w:val="32"/>
          <w:szCs w:val="32"/>
        </w:rPr>
        <w:t>Student : Silviya Petkova 2131598</w:t>
      </w:r>
    </w:p>
    <w:p w14:paraId="1DB2E29E" w14:textId="71D47755" w:rsidR="00862565" w:rsidRPr="005344AC" w:rsidRDefault="00862565">
      <w:pPr>
        <w:rPr>
          <w:rFonts w:ascii="Arial" w:hAnsi="Arial" w:cs="Arial"/>
          <w:b/>
          <w:bCs/>
          <w:i/>
          <w:iCs/>
          <w:sz w:val="32"/>
          <w:szCs w:val="32"/>
        </w:rPr>
      </w:pPr>
      <w:r w:rsidRPr="005344AC">
        <w:rPr>
          <w:rFonts w:ascii="Arial" w:hAnsi="Arial" w:cs="Arial"/>
          <w:b/>
          <w:bCs/>
          <w:i/>
          <w:iCs/>
          <w:sz w:val="32"/>
          <w:szCs w:val="32"/>
        </w:rPr>
        <w:t>Submitted on :</w:t>
      </w:r>
      <w:r w:rsidR="00F815D3" w:rsidRPr="005344AC">
        <w:rPr>
          <w:rFonts w:ascii="Arial" w:hAnsi="Arial" w:cs="Arial"/>
          <w:b/>
          <w:bCs/>
          <w:i/>
          <w:iCs/>
          <w:sz w:val="32"/>
          <w:szCs w:val="32"/>
        </w:rPr>
        <w:t xml:space="preserve"> </w:t>
      </w:r>
      <w:r w:rsidR="005344AC" w:rsidRPr="005344AC">
        <w:rPr>
          <w:rFonts w:ascii="Arial" w:hAnsi="Arial" w:cs="Arial"/>
          <w:b/>
          <w:bCs/>
          <w:i/>
          <w:iCs/>
          <w:sz w:val="32"/>
          <w:szCs w:val="32"/>
        </w:rPr>
        <w:t>04</w:t>
      </w:r>
      <w:r w:rsidR="005344AC" w:rsidRPr="005344AC">
        <w:rPr>
          <w:rFonts w:ascii="Arial" w:hAnsi="Arial" w:cs="Arial"/>
          <w:b/>
          <w:bCs/>
          <w:i/>
          <w:iCs/>
          <w:sz w:val="32"/>
          <w:szCs w:val="32"/>
          <w:vertAlign w:val="superscript"/>
        </w:rPr>
        <w:t>th</w:t>
      </w:r>
      <w:r w:rsidR="005344AC" w:rsidRPr="005344AC">
        <w:rPr>
          <w:rFonts w:ascii="Arial" w:hAnsi="Arial" w:cs="Arial"/>
          <w:b/>
          <w:bCs/>
          <w:i/>
          <w:iCs/>
          <w:sz w:val="32"/>
          <w:szCs w:val="32"/>
        </w:rPr>
        <w:t xml:space="preserve"> of April 2024</w:t>
      </w:r>
    </w:p>
    <w:p w14:paraId="18A15497" w14:textId="77777777" w:rsidR="00862565" w:rsidRDefault="00862565">
      <w:pPr>
        <w:rPr>
          <w:rFonts w:ascii="Arial" w:hAnsi="Arial" w:cs="Arial"/>
        </w:rPr>
      </w:pPr>
    </w:p>
    <w:p w14:paraId="547796A5" w14:textId="77777777" w:rsidR="00862565" w:rsidRDefault="00862565">
      <w:pPr>
        <w:rPr>
          <w:rFonts w:ascii="Arial" w:hAnsi="Arial" w:cs="Arial"/>
        </w:rPr>
      </w:pPr>
    </w:p>
    <w:p w14:paraId="0FFB7497" w14:textId="77777777" w:rsidR="00862565" w:rsidRDefault="00862565">
      <w:pPr>
        <w:rPr>
          <w:rFonts w:ascii="Arial" w:hAnsi="Arial" w:cs="Arial"/>
        </w:rPr>
      </w:pPr>
    </w:p>
    <w:p w14:paraId="73B83831" w14:textId="77777777" w:rsidR="00862565" w:rsidRDefault="00862565">
      <w:pPr>
        <w:rPr>
          <w:rFonts w:ascii="Arial" w:hAnsi="Arial" w:cs="Arial"/>
        </w:rPr>
      </w:pPr>
    </w:p>
    <w:p w14:paraId="1BDBC3C5" w14:textId="77777777" w:rsidR="00862565" w:rsidRDefault="00862565">
      <w:pPr>
        <w:rPr>
          <w:rFonts w:ascii="Arial" w:hAnsi="Arial" w:cs="Arial"/>
        </w:rPr>
      </w:pPr>
    </w:p>
    <w:p w14:paraId="5BEDAA2E" w14:textId="77777777" w:rsidR="00862565" w:rsidRDefault="00862565">
      <w:pPr>
        <w:rPr>
          <w:rFonts w:ascii="Arial" w:hAnsi="Arial" w:cs="Arial"/>
        </w:rPr>
      </w:pPr>
    </w:p>
    <w:p w14:paraId="5C78920B" w14:textId="77777777" w:rsidR="00862565" w:rsidRDefault="00862565">
      <w:pPr>
        <w:rPr>
          <w:rFonts w:ascii="Arial" w:hAnsi="Arial" w:cs="Arial"/>
        </w:rPr>
      </w:pPr>
    </w:p>
    <w:p w14:paraId="26CA79DC" w14:textId="77777777" w:rsidR="00862565" w:rsidRDefault="00862565">
      <w:pPr>
        <w:rPr>
          <w:rFonts w:ascii="Arial" w:hAnsi="Arial" w:cs="Arial"/>
        </w:rPr>
      </w:pPr>
    </w:p>
    <w:p w14:paraId="7B34E5C6" w14:textId="77777777" w:rsidR="00862565" w:rsidRDefault="00862565">
      <w:pPr>
        <w:rPr>
          <w:rFonts w:ascii="Arial" w:hAnsi="Arial" w:cs="Arial"/>
        </w:rPr>
      </w:pPr>
    </w:p>
    <w:p w14:paraId="102F0E8A" w14:textId="77777777" w:rsidR="00862565" w:rsidRDefault="00862565">
      <w:pPr>
        <w:rPr>
          <w:rFonts w:ascii="Arial" w:hAnsi="Arial" w:cs="Arial"/>
        </w:rPr>
      </w:pPr>
    </w:p>
    <w:p w14:paraId="4FD2A341" w14:textId="77777777" w:rsidR="00862565" w:rsidRDefault="00862565">
      <w:pPr>
        <w:rPr>
          <w:rFonts w:ascii="Arial" w:hAnsi="Arial" w:cs="Arial"/>
        </w:rPr>
      </w:pPr>
    </w:p>
    <w:p w14:paraId="1BF6E177" w14:textId="77777777" w:rsidR="00862565" w:rsidRDefault="00862565">
      <w:pPr>
        <w:rPr>
          <w:rFonts w:ascii="Arial" w:hAnsi="Arial" w:cs="Arial"/>
        </w:rPr>
      </w:pPr>
    </w:p>
    <w:p w14:paraId="0624669C" w14:textId="7653DA7C" w:rsidR="00862565" w:rsidRPr="00862565" w:rsidRDefault="00862565">
      <w:pPr>
        <w:rPr>
          <w:rFonts w:ascii="Arial" w:hAnsi="Arial" w:cs="Arial"/>
          <w:sz w:val="32"/>
          <w:szCs w:val="32"/>
        </w:rPr>
      </w:pPr>
      <w:r w:rsidRPr="00862565">
        <w:rPr>
          <w:rFonts w:ascii="Arial" w:hAnsi="Arial" w:cs="Arial"/>
          <w:sz w:val="32"/>
          <w:szCs w:val="32"/>
        </w:rPr>
        <w:t>Table of Contents :</w:t>
      </w:r>
    </w:p>
    <w:p w14:paraId="71C334D0" w14:textId="5D3A8E65" w:rsidR="00862565" w:rsidRDefault="00487424">
      <w:pPr>
        <w:rPr>
          <w:rFonts w:ascii="Arial" w:hAnsi="Arial" w:cs="Arial"/>
        </w:rPr>
      </w:pPr>
      <w:r>
        <w:rPr>
          <w:rFonts w:ascii="Arial" w:hAnsi="Arial" w:cs="Arial"/>
        </w:rPr>
        <w:t xml:space="preserve"> </w:t>
      </w:r>
    </w:p>
    <w:p w14:paraId="7EA818DD" w14:textId="77777777" w:rsidR="00487424" w:rsidRDefault="00487424">
      <w:pPr>
        <w:rPr>
          <w:rFonts w:ascii="Arial" w:hAnsi="Arial" w:cs="Arial"/>
        </w:rPr>
      </w:pPr>
    </w:p>
    <w:p w14:paraId="4683111B" w14:textId="24BBB9CB" w:rsidR="00487424" w:rsidRDefault="00DA5937" w:rsidP="00DA5937">
      <w:pPr>
        <w:rPr>
          <w:rFonts w:ascii="Arial" w:hAnsi="Arial" w:cs="Arial"/>
          <w:sz w:val="28"/>
          <w:szCs w:val="28"/>
        </w:rPr>
      </w:pPr>
      <w:r>
        <w:rPr>
          <w:rFonts w:ascii="Arial" w:hAnsi="Arial" w:cs="Arial"/>
          <w:sz w:val="28"/>
          <w:szCs w:val="28"/>
        </w:rPr>
        <w:t>Introduction……………</w:t>
      </w:r>
      <w:r w:rsidR="001439C5">
        <w:rPr>
          <w:rFonts w:ascii="Arial" w:hAnsi="Arial" w:cs="Arial"/>
          <w:sz w:val="28"/>
          <w:szCs w:val="28"/>
        </w:rPr>
        <w:t>………………………………….</w:t>
      </w:r>
      <w:r w:rsidR="00617F23">
        <w:rPr>
          <w:rFonts w:ascii="Arial" w:hAnsi="Arial" w:cs="Arial"/>
          <w:sz w:val="28"/>
          <w:szCs w:val="28"/>
        </w:rPr>
        <w:t>2</w:t>
      </w:r>
    </w:p>
    <w:p w14:paraId="76BB56DA" w14:textId="54F1B633" w:rsidR="00DA5937" w:rsidRDefault="00DA5937" w:rsidP="00DA5937">
      <w:pPr>
        <w:rPr>
          <w:rFonts w:ascii="Arial" w:hAnsi="Arial" w:cs="Arial"/>
          <w:sz w:val="28"/>
          <w:szCs w:val="28"/>
        </w:rPr>
      </w:pPr>
      <w:r>
        <w:rPr>
          <w:rFonts w:ascii="Arial" w:hAnsi="Arial" w:cs="Arial"/>
          <w:sz w:val="28"/>
          <w:szCs w:val="28"/>
        </w:rPr>
        <w:t>Body……………</w:t>
      </w:r>
      <w:r w:rsidR="00617F23">
        <w:rPr>
          <w:rFonts w:ascii="Arial" w:hAnsi="Arial" w:cs="Arial"/>
          <w:sz w:val="28"/>
          <w:szCs w:val="28"/>
        </w:rPr>
        <w:t>………………………………………….2</w:t>
      </w:r>
    </w:p>
    <w:p w14:paraId="515CE6AE" w14:textId="0D4D060B" w:rsidR="00DA5937" w:rsidRDefault="00DA5937" w:rsidP="00DA5937">
      <w:pPr>
        <w:rPr>
          <w:rFonts w:ascii="Arial" w:hAnsi="Arial" w:cs="Arial"/>
          <w:sz w:val="28"/>
          <w:szCs w:val="28"/>
        </w:rPr>
      </w:pPr>
      <w:r>
        <w:rPr>
          <w:rFonts w:ascii="Arial" w:hAnsi="Arial" w:cs="Arial"/>
          <w:sz w:val="28"/>
          <w:szCs w:val="28"/>
        </w:rPr>
        <w:t>Conclusion…………</w:t>
      </w:r>
      <w:r w:rsidR="00617F23">
        <w:rPr>
          <w:rFonts w:ascii="Arial" w:hAnsi="Arial" w:cs="Arial"/>
          <w:sz w:val="28"/>
          <w:szCs w:val="28"/>
        </w:rPr>
        <w:t>…………………………………….10</w:t>
      </w:r>
    </w:p>
    <w:p w14:paraId="74CF7825" w14:textId="37129BA6" w:rsidR="00DA5937" w:rsidRPr="00A57F16" w:rsidRDefault="00DA5937" w:rsidP="00DA5937">
      <w:pPr>
        <w:rPr>
          <w:rFonts w:ascii="Arial" w:hAnsi="Arial" w:cs="Arial"/>
          <w:sz w:val="28"/>
          <w:szCs w:val="28"/>
        </w:rPr>
      </w:pPr>
      <w:r>
        <w:rPr>
          <w:rFonts w:ascii="Arial" w:hAnsi="Arial" w:cs="Arial"/>
          <w:sz w:val="28"/>
          <w:szCs w:val="28"/>
        </w:rPr>
        <w:t>References…………………</w:t>
      </w:r>
      <w:r w:rsidR="00617F23">
        <w:rPr>
          <w:rFonts w:ascii="Arial" w:hAnsi="Arial" w:cs="Arial"/>
          <w:sz w:val="28"/>
          <w:szCs w:val="28"/>
        </w:rPr>
        <w:t>…………………………….1</w:t>
      </w:r>
      <w:r w:rsidR="00866E81">
        <w:rPr>
          <w:rFonts w:ascii="Arial" w:hAnsi="Arial" w:cs="Arial"/>
          <w:sz w:val="28"/>
          <w:szCs w:val="28"/>
        </w:rPr>
        <w:t>2</w:t>
      </w:r>
    </w:p>
    <w:p w14:paraId="40295306" w14:textId="77777777" w:rsidR="00862565" w:rsidRDefault="00862565">
      <w:pPr>
        <w:rPr>
          <w:rFonts w:ascii="Arial" w:hAnsi="Arial" w:cs="Arial"/>
        </w:rPr>
      </w:pPr>
    </w:p>
    <w:p w14:paraId="4AD50A83" w14:textId="77777777" w:rsidR="00862565" w:rsidRDefault="00862565">
      <w:pPr>
        <w:rPr>
          <w:rFonts w:ascii="Arial" w:hAnsi="Arial" w:cs="Arial"/>
        </w:rPr>
      </w:pPr>
    </w:p>
    <w:p w14:paraId="482632E2" w14:textId="77777777" w:rsidR="00862565" w:rsidRDefault="00862565">
      <w:pPr>
        <w:rPr>
          <w:rFonts w:ascii="Arial" w:hAnsi="Arial" w:cs="Arial"/>
        </w:rPr>
      </w:pPr>
    </w:p>
    <w:p w14:paraId="6F7BA20E" w14:textId="77777777" w:rsidR="00862565" w:rsidRDefault="00862565">
      <w:pPr>
        <w:rPr>
          <w:rFonts w:ascii="Arial" w:hAnsi="Arial" w:cs="Arial"/>
        </w:rPr>
      </w:pPr>
    </w:p>
    <w:p w14:paraId="56A915A6" w14:textId="77777777" w:rsidR="00862565" w:rsidRDefault="00862565">
      <w:pPr>
        <w:rPr>
          <w:rFonts w:ascii="Arial" w:hAnsi="Arial" w:cs="Arial"/>
        </w:rPr>
      </w:pPr>
    </w:p>
    <w:p w14:paraId="1FFAFA32" w14:textId="77777777" w:rsidR="00862565" w:rsidRDefault="00862565">
      <w:pPr>
        <w:rPr>
          <w:rFonts w:ascii="Arial" w:hAnsi="Arial" w:cs="Arial"/>
        </w:rPr>
      </w:pPr>
    </w:p>
    <w:p w14:paraId="6063D997" w14:textId="77777777" w:rsidR="00862565" w:rsidRDefault="00862565">
      <w:pPr>
        <w:rPr>
          <w:rFonts w:ascii="Arial" w:hAnsi="Arial" w:cs="Arial"/>
        </w:rPr>
      </w:pPr>
    </w:p>
    <w:p w14:paraId="08EC23E4" w14:textId="77777777" w:rsidR="00862565" w:rsidRDefault="00862565">
      <w:pPr>
        <w:rPr>
          <w:rFonts w:ascii="Arial" w:hAnsi="Arial" w:cs="Arial"/>
        </w:rPr>
      </w:pPr>
    </w:p>
    <w:p w14:paraId="63492EE7" w14:textId="77777777" w:rsidR="00862565" w:rsidRDefault="00862565">
      <w:pPr>
        <w:rPr>
          <w:rFonts w:ascii="Arial" w:hAnsi="Arial" w:cs="Arial"/>
        </w:rPr>
      </w:pPr>
    </w:p>
    <w:p w14:paraId="597F4378" w14:textId="507540AD" w:rsidR="00862565" w:rsidRPr="00866E81" w:rsidRDefault="00862565">
      <w:pPr>
        <w:rPr>
          <w:rFonts w:ascii="Arial" w:hAnsi="Arial" w:cs="Arial"/>
          <w:i/>
          <w:iCs/>
          <w:sz w:val="28"/>
          <w:szCs w:val="28"/>
        </w:rPr>
      </w:pPr>
      <w:r w:rsidRPr="00866E81">
        <w:rPr>
          <w:rFonts w:ascii="Arial" w:hAnsi="Arial" w:cs="Arial"/>
          <w:b/>
          <w:bCs/>
          <w:i/>
          <w:iCs/>
          <w:sz w:val="28"/>
          <w:szCs w:val="28"/>
        </w:rPr>
        <w:t>Introduction</w:t>
      </w:r>
      <w:r w:rsidRPr="00866E81">
        <w:rPr>
          <w:rFonts w:ascii="Arial" w:hAnsi="Arial" w:cs="Arial"/>
          <w:i/>
          <w:iCs/>
          <w:sz w:val="28"/>
          <w:szCs w:val="28"/>
        </w:rPr>
        <w:t xml:space="preserve"> :</w:t>
      </w:r>
    </w:p>
    <w:p w14:paraId="745D6FFF" w14:textId="77777777" w:rsidR="00862565" w:rsidRDefault="00862565">
      <w:pPr>
        <w:rPr>
          <w:rFonts w:ascii="Arial" w:hAnsi="Arial" w:cs="Arial"/>
        </w:rPr>
      </w:pPr>
    </w:p>
    <w:p w14:paraId="3D2F707A" w14:textId="77777777" w:rsidR="00862565" w:rsidRDefault="00862565">
      <w:pPr>
        <w:rPr>
          <w:rFonts w:ascii="Arial" w:hAnsi="Arial" w:cs="Arial"/>
        </w:rPr>
      </w:pPr>
    </w:p>
    <w:p w14:paraId="1AF5E77B" w14:textId="77777777" w:rsidR="00862565" w:rsidRPr="00862565" w:rsidRDefault="00862565" w:rsidP="00862565">
      <w:pPr>
        <w:rPr>
          <w:rFonts w:ascii="Arial" w:hAnsi="Arial" w:cs="Arial"/>
        </w:rPr>
      </w:pPr>
    </w:p>
    <w:p w14:paraId="36ADA48E" w14:textId="6FCAE9F5" w:rsidR="00862565" w:rsidRDefault="00862565" w:rsidP="00797685">
      <w:pPr>
        <w:spacing w:line="360" w:lineRule="auto"/>
        <w:rPr>
          <w:rFonts w:ascii="Arial" w:hAnsi="Arial" w:cs="Arial"/>
          <w:sz w:val="24"/>
          <w:szCs w:val="24"/>
        </w:rPr>
      </w:pPr>
      <w:r w:rsidRPr="00862565">
        <w:rPr>
          <w:rFonts w:ascii="Arial" w:hAnsi="Arial" w:cs="Arial"/>
          <w:sz w:val="24"/>
          <w:szCs w:val="24"/>
        </w:rPr>
        <w:t>Google has been granted planning permission by Camden Council for its proposed King’s Cross development. Commencing construction in 2018, the bespoke 11-story structure, totalling over 1 million square feet, will see Google occupying 650,000 sq. ft. The design, a collaboration between Heatherwick Studio and Bjarke Ingels Group (BIG), will focus on a natural theme, sourcing all materials through Google’s healthy materials programme. This new edifice, in conjunction with the existing building at 6 Pancras Square and an additional third structure, will form a Google office complex with the capacity to accommodate 7,000 employees. This ground-up development will play a role in the growth of the Knowledge Quarter and the burgeoning knowledge-based economy of King’s Cross.</w:t>
      </w:r>
      <w:r w:rsidR="00797685" w:rsidRPr="00797685">
        <w:t xml:space="preserve"> </w:t>
      </w:r>
      <w:r w:rsidR="00797685" w:rsidRPr="00797685">
        <w:rPr>
          <w:rFonts w:ascii="Arial" w:hAnsi="Arial" w:cs="Arial"/>
          <w:sz w:val="24"/>
          <w:szCs w:val="24"/>
        </w:rPr>
        <w:t>Furthermore, the building's design incorporates sustainable features such as energy-efficient systems and green spaces, aligning with Google's commitment to environmental responsibility. With its innovative architecture and environmentally conscious approach, the project aims to not only provide a state-of-the-art workspace but also contribute positively to the local community and the city as a whole.</w:t>
      </w:r>
      <w:r w:rsidR="007A1152">
        <w:rPr>
          <w:rFonts w:ascii="Arial" w:hAnsi="Arial" w:cs="Arial"/>
          <w:sz w:val="24"/>
          <w:szCs w:val="24"/>
        </w:rPr>
        <w:t xml:space="preserve"> ( Google- King Kross)2024</w:t>
      </w:r>
    </w:p>
    <w:p w14:paraId="552E558F" w14:textId="77777777" w:rsidR="007A1152" w:rsidRDefault="007A1152" w:rsidP="00797685">
      <w:pPr>
        <w:spacing w:line="360" w:lineRule="auto"/>
        <w:rPr>
          <w:rFonts w:ascii="Arial" w:hAnsi="Arial" w:cs="Arial"/>
          <w:sz w:val="24"/>
          <w:szCs w:val="24"/>
        </w:rPr>
      </w:pPr>
    </w:p>
    <w:p w14:paraId="0D7BA85F" w14:textId="77777777" w:rsidR="007A1152" w:rsidRDefault="007A1152" w:rsidP="00797685">
      <w:pPr>
        <w:spacing w:line="360" w:lineRule="auto"/>
        <w:rPr>
          <w:rFonts w:ascii="Arial" w:hAnsi="Arial" w:cs="Arial"/>
          <w:sz w:val="24"/>
          <w:szCs w:val="24"/>
        </w:rPr>
      </w:pPr>
    </w:p>
    <w:p w14:paraId="76294F78" w14:textId="77777777" w:rsidR="00797685" w:rsidRDefault="00797685" w:rsidP="00862565">
      <w:pPr>
        <w:spacing w:line="360" w:lineRule="auto"/>
        <w:rPr>
          <w:rFonts w:ascii="Arial" w:hAnsi="Arial" w:cs="Arial"/>
          <w:sz w:val="24"/>
          <w:szCs w:val="24"/>
        </w:rPr>
      </w:pPr>
    </w:p>
    <w:p w14:paraId="444E46FE" w14:textId="25F85F66" w:rsidR="00797685" w:rsidRPr="00E77C01" w:rsidRDefault="00797685" w:rsidP="00862565">
      <w:pPr>
        <w:spacing w:line="360" w:lineRule="auto"/>
        <w:rPr>
          <w:rFonts w:ascii="Arial" w:hAnsi="Arial" w:cs="Arial"/>
          <w:b/>
          <w:bCs/>
          <w:i/>
          <w:iCs/>
          <w:sz w:val="28"/>
          <w:szCs w:val="28"/>
        </w:rPr>
      </w:pPr>
      <w:r w:rsidRPr="00E77C01">
        <w:rPr>
          <w:rFonts w:ascii="Arial" w:hAnsi="Arial" w:cs="Arial"/>
          <w:b/>
          <w:bCs/>
          <w:i/>
          <w:iCs/>
          <w:sz w:val="28"/>
          <w:szCs w:val="28"/>
        </w:rPr>
        <w:t>Body :</w:t>
      </w:r>
    </w:p>
    <w:p w14:paraId="6388A73D" w14:textId="40D5DAB3" w:rsidR="007A1152" w:rsidRDefault="007A1152" w:rsidP="00D63D3B">
      <w:pPr>
        <w:spacing w:line="360" w:lineRule="auto"/>
        <w:rPr>
          <w:rFonts w:ascii="Arial" w:hAnsi="Arial" w:cs="Arial"/>
          <w:sz w:val="24"/>
          <w:szCs w:val="24"/>
        </w:rPr>
      </w:pPr>
      <w:r w:rsidRPr="007A1152">
        <w:rPr>
          <w:rFonts w:ascii="Arial" w:hAnsi="Arial" w:cs="Arial"/>
          <w:sz w:val="24"/>
          <w:szCs w:val="24"/>
        </w:rPr>
        <w:t xml:space="preserve">Google stands as the largest search engine globally, holding a pivotal role as one of the most influential technological enterprises. Nestled in Mountain View, California, Googleplex serves as the company's headquarters—a name formed by blending </w:t>
      </w:r>
      <w:r w:rsidRPr="007A1152">
        <w:rPr>
          <w:rFonts w:ascii="Arial" w:hAnsi="Arial" w:cs="Arial"/>
          <w:sz w:val="24"/>
          <w:szCs w:val="24"/>
        </w:rPr>
        <w:lastRenderedPageBreak/>
        <w:t>"Google" and "complex," comprising a vast expanse of 3,100,000 square feet.</w:t>
      </w:r>
      <w:r>
        <w:rPr>
          <w:rFonts w:ascii="Arial" w:hAnsi="Arial" w:cs="Arial"/>
          <w:sz w:val="24"/>
          <w:szCs w:val="24"/>
        </w:rPr>
        <w:t xml:space="preserve"> </w:t>
      </w:r>
      <w:r w:rsidRPr="007A1152">
        <w:rPr>
          <w:rFonts w:ascii="Arial" w:hAnsi="Arial" w:cs="Arial"/>
          <w:sz w:val="24"/>
          <w:szCs w:val="24"/>
        </w:rPr>
        <w:t>Established in 2004, Googleplex underwent interior redesigns by architect Clive Wilkinson in 2005. Initially leasing the premises in 2003, Google later purchased it in 2004, enhancing the original SGI campus with a series of expansions over the years.</w:t>
      </w:r>
      <w:r>
        <w:rPr>
          <w:rFonts w:ascii="Arial" w:hAnsi="Arial" w:cs="Arial"/>
          <w:sz w:val="24"/>
          <w:szCs w:val="24"/>
        </w:rPr>
        <w:t xml:space="preserve"> </w:t>
      </w:r>
      <w:r w:rsidRPr="007A1152">
        <w:rPr>
          <w:rFonts w:ascii="Arial" w:hAnsi="Arial" w:cs="Arial"/>
          <w:sz w:val="24"/>
          <w:szCs w:val="24"/>
        </w:rPr>
        <w:t>Among these augmentations, the Bay View emerged as the inaugural structure designed entirely by Google, officially unveiled in 2015. Commencing construction in 2013, this addition bore an estimated cost of $120 million, symbolizing Google's evolution and enduring commitment to innovative spaces.</w:t>
      </w:r>
      <w:r w:rsidR="00E40B41">
        <w:rPr>
          <w:rFonts w:ascii="Arial" w:hAnsi="Arial" w:cs="Arial"/>
          <w:sz w:val="24"/>
          <w:szCs w:val="24"/>
        </w:rPr>
        <w:t xml:space="preserve"> </w:t>
      </w:r>
      <w:r w:rsidRPr="007A1152">
        <w:rPr>
          <w:rFonts w:ascii="Arial" w:hAnsi="Arial" w:cs="Arial"/>
          <w:sz w:val="24"/>
          <w:szCs w:val="24"/>
        </w:rPr>
        <w:t>Google places great value on its employees and has cultivated a positive atmosphere for them. The workplace encompasses both workspaces and recreational amenities like gyms, swimming pools, tennis and volleyball courts, along with 18 cafeterias offering a wide array of cuisines. Additionally, there is a complimentary laundry room, bicycles, and vehicles for easier movement within the campus.</w:t>
      </w:r>
      <w:r>
        <w:rPr>
          <w:rFonts w:ascii="Arial" w:hAnsi="Arial" w:cs="Arial"/>
          <w:sz w:val="24"/>
          <w:szCs w:val="24"/>
        </w:rPr>
        <w:t xml:space="preserve"> </w:t>
      </w:r>
      <w:r w:rsidRPr="007A1152">
        <w:rPr>
          <w:rFonts w:ascii="Arial" w:hAnsi="Arial" w:cs="Arial"/>
          <w:sz w:val="24"/>
          <w:szCs w:val="24"/>
        </w:rPr>
        <w:t>The site boasts solar panels installed on rooftops to contribute to the corporation's power needs, generating approximately 1.6 megawatts of electricity, covering around 30% of the required power. Furthermore, two solar carports support electric vehicles parked on site.</w:t>
      </w:r>
      <w:r>
        <w:rPr>
          <w:rFonts w:ascii="Arial" w:hAnsi="Arial" w:cs="Arial"/>
          <w:sz w:val="24"/>
          <w:szCs w:val="24"/>
        </w:rPr>
        <w:t xml:space="preserve"> </w:t>
      </w:r>
      <w:r w:rsidRPr="007A1152">
        <w:rPr>
          <w:rFonts w:ascii="Arial" w:hAnsi="Arial" w:cs="Arial"/>
          <w:sz w:val="24"/>
          <w:szCs w:val="24"/>
        </w:rPr>
        <w:t>To encourage interaction among employees at Googleplex, Google provides perks such as free cafeteria meals, fostering a culture of on-campus dining. Outdoor activities such as gym workouts and sports activities also serve as avenues for socializing. These recreational opportunities allow Googleplex employees to relax while on the job.</w:t>
      </w:r>
      <w:r>
        <w:rPr>
          <w:rFonts w:ascii="Arial" w:hAnsi="Arial" w:cs="Arial"/>
          <w:sz w:val="24"/>
          <w:szCs w:val="24"/>
        </w:rPr>
        <w:t xml:space="preserve"> </w:t>
      </w:r>
      <w:r w:rsidRPr="007A1152">
        <w:rPr>
          <w:rFonts w:ascii="Arial" w:hAnsi="Arial" w:cs="Arial"/>
          <w:sz w:val="24"/>
          <w:szCs w:val="24"/>
        </w:rPr>
        <w:t>Within the campus, there is the Google X Lab, a secretive laboratory where new innovations are developed. Notable inventions from this lab include Google Glass, smart eyeglasses designed for various applications.</w:t>
      </w:r>
      <w:r>
        <w:rPr>
          <w:rFonts w:ascii="Arial" w:hAnsi="Arial" w:cs="Arial"/>
          <w:sz w:val="24"/>
          <w:szCs w:val="24"/>
        </w:rPr>
        <w:t xml:space="preserve"> ( </w:t>
      </w:r>
      <w:proofErr w:type="spellStart"/>
      <w:r>
        <w:rPr>
          <w:rFonts w:ascii="Arial" w:hAnsi="Arial" w:cs="Arial"/>
          <w:sz w:val="24"/>
          <w:szCs w:val="24"/>
        </w:rPr>
        <w:t>WorldAtlas</w:t>
      </w:r>
      <w:proofErr w:type="spellEnd"/>
      <w:r>
        <w:rPr>
          <w:rFonts w:ascii="Arial" w:hAnsi="Arial" w:cs="Arial"/>
          <w:sz w:val="24"/>
          <w:szCs w:val="24"/>
        </w:rPr>
        <w:t>) 2024</w:t>
      </w:r>
    </w:p>
    <w:p w14:paraId="5C576A41" w14:textId="1CAAC5A8" w:rsidR="00E40B41" w:rsidRPr="00E40B41" w:rsidRDefault="00E40B41" w:rsidP="00E40B41">
      <w:pPr>
        <w:spacing w:line="360" w:lineRule="auto"/>
        <w:rPr>
          <w:rFonts w:ascii="Arial" w:hAnsi="Arial" w:cs="Arial"/>
          <w:sz w:val="24"/>
          <w:szCs w:val="24"/>
        </w:rPr>
      </w:pPr>
      <w:r w:rsidRPr="00E40B41">
        <w:rPr>
          <w:rFonts w:ascii="Arial" w:hAnsi="Arial" w:cs="Arial"/>
          <w:sz w:val="24"/>
          <w:szCs w:val="24"/>
        </w:rPr>
        <w:t>The Google UK headquarters at King’s Cross stands as a testament to architectural ingenuity, blending innovation with thoughtful integration into the surrounding community. Spearheading this remarkable project are esteemed contributors renowned for their creativity and expertise:</w:t>
      </w:r>
      <w:r w:rsidR="00C7651B">
        <w:rPr>
          <w:rFonts w:ascii="Arial" w:hAnsi="Arial" w:cs="Arial"/>
          <w:sz w:val="24"/>
          <w:szCs w:val="24"/>
        </w:rPr>
        <w:t xml:space="preserve"> (BBC NEWS ) 2024</w:t>
      </w:r>
    </w:p>
    <w:p w14:paraId="20942152" w14:textId="77777777" w:rsidR="00E40B41" w:rsidRPr="00E40B41" w:rsidRDefault="00E40B41" w:rsidP="00E40B41">
      <w:pPr>
        <w:spacing w:line="360" w:lineRule="auto"/>
        <w:rPr>
          <w:rFonts w:ascii="Arial" w:hAnsi="Arial" w:cs="Arial"/>
          <w:sz w:val="24"/>
          <w:szCs w:val="24"/>
        </w:rPr>
      </w:pPr>
    </w:p>
    <w:p w14:paraId="6DCF1B3B" w14:textId="77777777" w:rsidR="00E40B41" w:rsidRPr="00D63D3B" w:rsidRDefault="00E40B41" w:rsidP="00E40B41">
      <w:pPr>
        <w:spacing w:line="360" w:lineRule="auto"/>
        <w:rPr>
          <w:rFonts w:ascii="Arial" w:hAnsi="Arial" w:cs="Arial"/>
          <w:b/>
          <w:bCs/>
          <w:i/>
          <w:iCs/>
          <w:sz w:val="24"/>
          <w:szCs w:val="24"/>
        </w:rPr>
      </w:pPr>
      <w:r w:rsidRPr="00D63D3B">
        <w:rPr>
          <w:rFonts w:ascii="Arial" w:hAnsi="Arial" w:cs="Arial"/>
          <w:b/>
          <w:bCs/>
          <w:i/>
          <w:iCs/>
          <w:sz w:val="24"/>
          <w:szCs w:val="24"/>
        </w:rPr>
        <w:t>Concept Architects:</w:t>
      </w:r>
    </w:p>
    <w:p w14:paraId="3D549B79" w14:textId="77777777" w:rsidR="00E40B41" w:rsidRPr="00E40B41" w:rsidRDefault="00E40B41" w:rsidP="00E40B41">
      <w:pPr>
        <w:spacing w:line="360" w:lineRule="auto"/>
        <w:rPr>
          <w:rFonts w:ascii="Arial" w:hAnsi="Arial" w:cs="Arial"/>
          <w:sz w:val="24"/>
          <w:szCs w:val="24"/>
        </w:rPr>
      </w:pPr>
      <w:r w:rsidRPr="00E40B41">
        <w:rPr>
          <w:rFonts w:ascii="Arial" w:hAnsi="Arial" w:cs="Arial"/>
          <w:sz w:val="24"/>
          <w:szCs w:val="24"/>
        </w:rPr>
        <w:t>Heatherwick Studio: Celebrated for their inventive designs, Heatherwick Studio played a pivotal role in shaping the initial concept of the Google headquarters at King’s Cross, infusing it with visionary ideas.</w:t>
      </w:r>
    </w:p>
    <w:p w14:paraId="71DD404E" w14:textId="77777777" w:rsidR="00E40B41" w:rsidRPr="00E40B41" w:rsidRDefault="00E40B41" w:rsidP="00E40B41">
      <w:pPr>
        <w:spacing w:line="360" w:lineRule="auto"/>
        <w:rPr>
          <w:rFonts w:ascii="Arial" w:hAnsi="Arial" w:cs="Arial"/>
          <w:sz w:val="24"/>
          <w:szCs w:val="24"/>
        </w:rPr>
      </w:pPr>
      <w:r w:rsidRPr="00E40B41">
        <w:rPr>
          <w:rFonts w:ascii="Arial" w:hAnsi="Arial" w:cs="Arial"/>
          <w:sz w:val="24"/>
          <w:szCs w:val="24"/>
        </w:rPr>
        <w:lastRenderedPageBreak/>
        <w:t>Bjarke Ingels Group (BIG): Collaborating closely with Heatherwick Studio, BIG brought their distinct creative flair to the project, enriching it with innovative perspectives.</w:t>
      </w:r>
    </w:p>
    <w:p w14:paraId="4FF8D7E3" w14:textId="77777777" w:rsidR="00E40B41" w:rsidRPr="00E40B41" w:rsidRDefault="00E40B41" w:rsidP="00E40B41">
      <w:pPr>
        <w:spacing w:line="360" w:lineRule="auto"/>
        <w:rPr>
          <w:rFonts w:ascii="Arial" w:hAnsi="Arial" w:cs="Arial"/>
          <w:sz w:val="24"/>
          <w:szCs w:val="24"/>
        </w:rPr>
      </w:pPr>
    </w:p>
    <w:p w14:paraId="187EFA81" w14:textId="77777777" w:rsidR="00E40B41" w:rsidRPr="00D63D3B" w:rsidRDefault="00E40B41" w:rsidP="00E40B41">
      <w:pPr>
        <w:spacing w:line="360" w:lineRule="auto"/>
        <w:rPr>
          <w:rFonts w:ascii="Arial" w:hAnsi="Arial" w:cs="Arial"/>
          <w:b/>
          <w:bCs/>
          <w:i/>
          <w:iCs/>
          <w:sz w:val="24"/>
          <w:szCs w:val="24"/>
        </w:rPr>
      </w:pPr>
      <w:r w:rsidRPr="00D63D3B">
        <w:rPr>
          <w:rFonts w:ascii="Arial" w:hAnsi="Arial" w:cs="Arial"/>
          <w:b/>
          <w:bCs/>
          <w:i/>
          <w:iCs/>
          <w:sz w:val="24"/>
          <w:szCs w:val="24"/>
        </w:rPr>
        <w:t>Design Delivery Architect:</w:t>
      </w:r>
    </w:p>
    <w:p w14:paraId="5A5CF4F0" w14:textId="77777777" w:rsidR="00E40B41" w:rsidRDefault="00E40B41" w:rsidP="00F815D3">
      <w:pPr>
        <w:spacing w:line="360" w:lineRule="auto"/>
        <w:rPr>
          <w:rFonts w:ascii="Arial" w:hAnsi="Arial" w:cs="Arial"/>
          <w:sz w:val="24"/>
          <w:szCs w:val="24"/>
        </w:rPr>
      </w:pPr>
      <w:r w:rsidRPr="00E40B41">
        <w:rPr>
          <w:rFonts w:ascii="Arial" w:hAnsi="Arial" w:cs="Arial"/>
          <w:sz w:val="24"/>
          <w:szCs w:val="24"/>
        </w:rPr>
        <w:t>BDP (Building Design Partnership): Serving as the lead consultant and design delivery architect, BDP translated the visionary concept into a functional and aesthetically captivating reality. Their meticulous attention to detail ensured a seamless fusion of form and function within the workspace.</w:t>
      </w:r>
    </w:p>
    <w:p w14:paraId="680A5B20" w14:textId="77777777" w:rsidR="00D63D3B" w:rsidRDefault="00D63D3B" w:rsidP="00F815D3">
      <w:pPr>
        <w:spacing w:line="360" w:lineRule="auto"/>
        <w:rPr>
          <w:rFonts w:ascii="Arial" w:hAnsi="Arial" w:cs="Arial"/>
          <w:sz w:val="24"/>
          <w:szCs w:val="24"/>
        </w:rPr>
      </w:pPr>
    </w:p>
    <w:p w14:paraId="39491187" w14:textId="2D57A6B0" w:rsidR="00494889" w:rsidRPr="00D63D3B" w:rsidRDefault="002F414C" w:rsidP="00E40B41">
      <w:pPr>
        <w:spacing w:line="360" w:lineRule="auto"/>
        <w:rPr>
          <w:rFonts w:ascii="Arial" w:hAnsi="Arial" w:cs="Arial"/>
          <w:b/>
          <w:bCs/>
          <w:i/>
          <w:iCs/>
          <w:sz w:val="24"/>
          <w:szCs w:val="24"/>
        </w:rPr>
      </w:pPr>
      <w:r w:rsidRPr="00D63D3B">
        <w:rPr>
          <w:rFonts w:ascii="Arial" w:hAnsi="Arial" w:cs="Arial"/>
          <w:b/>
          <w:bCs/>
          <w:i/>
          <w:iCs/>
          <w:sz w:val="24"/>
          <w:szCs w:val="24"/>
        </w:rPr>
        <w:t>Stakeholders :</w:t>
      </w:r>
    </w:p>
    <w:p w14:paraId="5838D091" w14:textId="77777777" w:rsidR="00B40C4D" w:rsidRPr="00B40C4D" w:rsidRDefault="00B40C4D" w:rsidP="00B40C4D">
      <w:pPr>
        <w:spacing w:line="360" w:lineRule="auto"/>
        <w:rPr>
          <w:rFonts w:ascii="Arial" w:hAnsi="Arial" w:cs="Arial"/>
          <w:sz w:val="24"/>
          <w:szCs w:val="24"/>
        </w:rPr>
      </w:pPr>
      <w:r w:rsidRPr="00B40C4D">
        <w:rPr>
          <w:rFonts w:ascii="Arial" w:hAnsi="Arial" w:cs="Arial"/>
          <w:sz w:val="24"/>
          <w:szCs w:val="24"/>
        </w:rPr>
        <w:t xml:space="preserve">The mixed-use scheme is being developed by the King’s Cross Central Limited Partnership (KCCLP), a collective entity representing the single landowner composed of three groups: U.K. property developer Argent, which owns 50% through Argent King’s Cross Limited Partnership; London and Continental Railways Limited (LCR), a U.K. state-owned entity with a 36.5% interest; and DHL Supply Chain (formerly </w:t>
      </w:r>
      <w:proofErr w:type="spellStart"/>
      <w:r w:rsidRPr="00B40C4D">
        <w:rPr>
          <w:rFonts w:ascii="Arial" w:hAnsi="Arial" w:cs="Arial"/>
          <w:sz w:val="24"/>
          <w:szCs w:val="24"/>
        </w:rPr>
        <w:t>Exel</w:t>
      </w:r>
      <w:proofErr w:type="spellEnd"/>
      <w:r w:rsidRPr="00B40C4D">
        <w:rPr>
          <w:rFonts w:ascii="Arial" w:hAnsi="Arial" w:cs="Arial"/>
          <w:sz w:val="24"/>
          <w:szCs w:val="24"/>
        </w:rPr>
        <w:t>), holding a 13.5% stake.</w:t>
      </w:r>
    </w:p>
    <w:p w14:paraId="16A6227F" w14:textId="77777777" w:rsidR="00B40C4D" w:rsidRPr="00B40C4D" w:rsidRDefault="00B40C4D" w:rsidP="00B40C4D">
      <w:pPr>
        <w:spacing w:line="360" w:lineRule="auto"/>
        <w:rPr>
          <w:rFonts w:ascii="Arial" w:hAnsi="Arial" w:cs="Arial"/>
          <w:sz w:val="24"/>
          <w:szCs w:val="24"/>
        </w:rPr>
      </w:pPr>
    </w:p>
    <w:p w14:paraId="639F7D39" w14:textId="79FB66F0" w:rsidR="00B40C4D" w:rsidRDefault="00B40C4D" w:rsidP="00B40C4D">
      <w:pPr>
        <w:spacing w:line="360" w:lineRule="auto"/>
        <w:rPr>
          <w:rFonts w:ascii="Arial" w:hAnsi="Arial" w:cs="Arial"/>
          <w:sz w:val="24"/>
          <w:szCs w:val="24"/>
        </w:rPr>
      </w:pPr>
      <w:r w:rsidRPr="00B40C4D">
        <w:rPr>
          <w:rFonts w:ascii="Arial" w:hAnsi="Arial" w:cs="Arial"/>
          <w:sz w:val="24"/>
          <w:szCs w:val="24"/>
        </w:rPr>
        <w:t>Within King’s Cross, the developer and asset manager is Argent’s subsidiary, Argent King’s Cross Limited Partnership. This subsidiary is supported by Argent LLP and Hermes Real Estate, acting on behalf of the BT Pension Scheme. The development approach is comprehensive, with all landowners collaborating under a unified, overarching vision. These stakeholders have remained consistent since 2001, with the primary contractors being BAM, Carillion, and Kier.</w:t>
      </w:r>
      <w:r w:rsidR="00770854">
        <w:rPr>
          <w:rFonts w:ascii="Arial" w:hAnsi="Arial" w:cs="Arial"/>
          <w:sz w:val="24"/>
          <w:szCs w:val="24"/>
        </w:rPr>
        <w:t xml:space="preserve"> Sala</w:t>
      </w:r>
      <w:r w:rsidR="00B96B46">
        <w:rPr>
          <w:rFonts w:ascii="Arial" w:hAnsi="Arial" w:cs="Arial"/>
          <w:sz w:val="24"/>
          <w:szCs w:val="24"/>
        </w:rPr>
        <w:t>t (2021)</w:t>
      </w:r>
    </w:p>
    <w:p w14:paraId="707F9A28" w14:textId="77777777" w:rsidR="002F414C" w:rsidRPr="00E40B41" w:rsidRDefault="002F414C" w:rsidP="00E40B41">
      <w:pPr>
        <w:spacing w:line="360" w:lineRule="auto"/>
        <w:rPr>
          <w:rFonts w:ascii="Arial" w:hAnsi="Arial" w:cs="Arial"/>
          <w:sz w:val="24"/>
          <w:szCs w:val="24"/>
        </w:rPr>
      </w:pPr>
    </w:p>
    <w:p w14:paraId="3B2D7F5E" w14:textId="77777777" w:rsidR="00E40B41" w:rsidRPr="00E40B41" w:rsidRDefault="00E40B41" w:rsidP="00E40B41">
      <w:pPr>
        <w:spacing w:line="360" w:lineRule="auto"/>
        <w:rPr>
          <w:rFonts w:ascii="Arial" w:hAnsi="Arial" w:cs="Arial"/>
          <w:sz w:val="24"/>
          <w:szCs w:val="24"/>
        </w:rPr>
      </w:pPr>
    </w:p>
    <w:p w14:paraId="5B7C0D5E" w14:textId="77777777" w:rsidR="00E40B41" w:rsidRPr="00212BCA" w:rsidRDefault="00E40B41" w:rsidP="00E40B41">
      <w:pPr>
        <w:spacing w:line="360" w:lineRule="auto"/>
        <w:rPr>
          <w:rFonts w:ascii="Arial" w:hAnsi="Arial" w:cs="Arial"/>
          <w:b/>
          <w:bCs/>
          <w:i/>
          <w:iCs/>
          <w:sz w:val="24"/>
          <w:szCs w:val="24"/>
        </w:rPr>
      </w:pPr>
      <w:r w:rsidRPr="00212BCA">
        <w:rPr>
          <w:rFonts w:ascii="Arial" w:hAnsi="Arial" w:cs="Arial"/>
          <w:b/>
          <w:bCs/>
          <w:i/>
          <w:iCs/>
          <w:sz w:val="24"/>
          <w:szCs w:val="24"/>
        </w:rPr>
        <w:t>Project Manager:</w:t>
      </w:r>
    </w:p>
    <w:p w14:paraId="4119AF48" w14:textId="77777777" w:rsidR="00E40B41" w:rsidRPr="00E40B41" w:rsidRDefault="00E40B41" w:rsidP="00E40B41">
      <w:pPr>
        <w:spacing w:line="360" w:lineRule="auto"/>
        <w:rPr>
          <w:rFonts w:ascii="Arial" w:hAnsi="Arial" w:cs="Arial"/>
          <w:sz w:val="24"/>
          <w:szCs w:val="24"/>
        </w:rPr>
      </w:pPr>
      <w:r w:rsidRPr="00E40B41">
        <w:rPr>
          <w:rFonts w:ascii="Arial" w:hAnsi="Arial" w:cs="Arial"/>
          <w:sz w:val="24"/>
          <w:szCs w:val="24"/>
        </w:rPr>
        <w:lastRenderedPageBreak/>
        <w:t>Gardiner &amp; Theobald: Tasked with overseeing project management, Gardiner &amp; Theobald ensured the smooth execution, precise coordination, and timely completion of the Googleplex at King’s Cross.</w:t>
      </w:r>
    </w:p>
    <w:p w14:paraId="116638B9" w14:textId="77777777" w:rsidR="00E40B41" w:rsidRPr="00E40B41" w:rsidRDefault="00E40B41" w:rsidP="00E40B41">
      <w:pPr>
        <w:spacing w:line="360" w:lineRule="auto"/>
        <w:rPr>
          <w:rFonts w:ascii="Arial" w:hAnsi="Arial" w:cs="Arial"/>
          <w:sz w:val="24"/>
          <w:szCs w:val="24"/>
        </w:rPr>
      </w:pPr>
    </w:p>
    <w:p w14:paraId="2B0208B0" w14:textId="2C8B7433" w:rsidR="007A1152" w:rsidRDefault="00E40B41" w:rsidP="00E40B41">
      <w:pPr>
        <w:spacing w:line="360" w:lineRule="auto"/>
        <w:rPr>
          <w:rFonts w:ascii="Arial" w:hAnsi="Arial" w:cs="Arial"/>
          <w:sz w:val="24"/>
          <w:szCs w:val="24"/>
        </w:rPr>
      </w:pPr>
      <w:r w:rsidRPr="00E40B41">
        <w:rPr>
          <w:rFonts w:ascii="Arial" w:hAnsi="Arial" w:cs="Arial"/>
          <w:sz w:val="24"/>
          <w:szCs w:val="24"/>
        </w:rPr>
        <w:t>This dynamic collaboration of architectural visionaries, design innovators, and proficient project managers culminated in a workspace that not only reflects Google's ethos but also harmoniously integrates with the vibrant essence of the King’s Cross neighbourhood, creating a hub of creativity and productivity.</w:t>
      </w:r>
      <w:r w:rsidR="00C7651B">
        <w:rPr>
          <w:rFonts w:ascii="Arial" w:hAnsi="Arial" w:cs="Arial"/>
          <w:sz w:val="24"/>
          <w:szCs w:val="24"/>
        </w:rPr>
        <w:t xml:space="preserve"> ( Guardian ) 2024</w:t>
      </w:r>
    </w:p>
    <w:p w14:paraId="4FBFD6BE" w14:textId="77777777" w:rsidR="00087E67" w:rsidRDefault="00087E67" w:rsidP="00E40B41">
      <w:pPr>
        <w:spacing w:line="360" w:lineRule="auto"/>
        <w:rPr>
          <w:rFonts w:ascii="Arial" w:hAnsi="Arial" w:cs="Arial"/>
          <w:sz w:val="24"/>
          <w:szCs w:val="24"/>
        </w:rPr>
      </w:pPr>
    </w:p>
    <w:p w14:paraId="0701DD0B" w14:textId="77777777" w:rsidR="00087E67" w:rsidRDefault="00087E67" w:rsidP="00E40B41">
      <w:pPr>
        <w:spacing w:line="360" w:lineRule="auto"/>
        <w:rPr>
          <w:rFonts w:ascii="Arial" w:hAnsi="Arial" w:cs="Arial"/>
          <w:sz w:val="24"/>
          <w:szCs w:val="24"/>
        </w:rPr>
      </w:pPr>
    </w:p>
    <w:p w14:paraId="2371B47E" w14:textId="0B928B13" w:rsidR="00087E67" w:rsidRDefault="00087E67" w:rsidP="00087E67">
      <w:pPr>
        <w:spacing w:line="360" w:lineRule="auto"/>
        <w:rPr>
          <w:rFonts w:ascii="Arial" w:hAnsi="Arial" w:cs="Arial"/>
          <w:sz w:val="24"/>
          <w:szCs w:val="24"/>
        </w:rPr>
      </w:pPr>
      <w:r w:rsidRPr="00087E67">
        <w:rPr>
          <w:rFonts w:ascii="Arial" w:hAnsi="Arial" w:cs="Arial"/>
          <w:sz w:val="24"/>
          <w:szCs w:val="24"/>
        </w:rPr>
        <w:t>Project Management, as defined by the Project Management Institute (PMI), involves applying knowledge, skills, tools, and techniques to project tasks to meet their requirements. Projects are inherently dynamic, each with its uncertainties and unique characteristics, often encountering risks, changes, and occasional setbacks throughout their lifecycles. To overcome these challenges and achieve project objectives within set parameters of budget, time, scope, and quality, organi</w:t>
      </w:r>
      <w:r>
        <w:rPr>
          <w:rFonts w:ascii="Arial" w:hAnsi="Arial" w:cs="Arial"/>
          <w:sz w:val="24"/>
          <w:szCs w:val="24"/>
        </w:rPr>
        <w:t>s</w:t>
      </w:r>
      <w:r w:rsidRPr="00087E67">
        <w:rPr>
          <w:rFonts w:ascii="Arial" w:hAnsi="Arial" w:cs="Arial"/>
          <w:sz w:val="24"/>
          <w:szCs w:val="24"/>
        </w:rPr>
        <w:t>ations in fields like construction, consultancy, and information technology rely heavily on competent, skilled, and experienced project managers.</w:t>
      </w:r>
      <w:r>
        <w:rPr>
          <w:rFonts w:ascii="Arial" w:hAnsi="Arial" w:cs="Arial"/>
          <w:sz w:val="24"/>
          <w:szCs w:val="24"/>
        </w:rPr>
        <w:t xml:space="preserve"> </w:t>
      </w:r>
      <w:r w:rsidRPr="00087E67">
        <w:rPr>
          <w:rFonts w:ascii="Arial" w:hAnsi="Arial" w:cs="Arial"/>
          <w:sz w:val="24"/>
          <w:szCs w:val="24"/>
        </w:rPr>
        <w:t>These project leaders must possess a blend of knowledge, skills, leadership qualities, and the right personal demeanour to navigate the complexities of project completion successfully</w:t>
      </w:r>
      <w:r>
        <w:rPr>
          <w:rFonts w:ascii="Arial" w:hAnsi="Arial" w:cs="Arial"/>
          <w:sz w:val="24"/>
          <w:szCs w:val="24"/>
        </w:rPr>
        <w:t>, b</w:t>
      </w:r>
      <w:r w:rsidRPr="00087E67">
        <w:rPr>
          <w:rFonts w:ascii="Arial" w:hAnsi="Arial" w:cs="Arial"/>
          <w:sz w:val="24"/>
          <w:szCs w:val="24"/>
        </w:rPr>
        <w:t>y understanding and honing these attributes, organizations can better prepare their project managers for effective project delivery.</w:t>
      </w:r>
      <w:r>
        <w:rPr>
          <w:rFonts w:ascii="Arial" w:hAnsi="Arial" w:cs="Arial"/>
          <w:sz w:val="24"/>
          <w:szCs w:val="24"/>
        </w:rPr>
        <w:t xml:space="preserve"> ( Ghorbani) 2023</w:t>
      </w:r>
    </w:p>
    <w:p w14:paraId="2CF698CC" w14:textId="77777777" w:rsidR="004D73CE" w:rsidRDefault="004D73CE" w:rsidP="00087E67">
      <w:pPr>
        <w:spacing w:line="360" w:lineRule="auto"/>
        <w:rPr>
          <w:rFonts w:ascii="Arial" w:hAnsi="Arial" w:cs="Arial"/>
          <w:sz w:val="24"/>
          <w:szCs w:val="24"/>
        </w:rPr>
      </w:pPr>
    </w:p>
    <w:p w14:paraId="23EDE6D2" w14:textId="3D4C6592"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The construction of the Google headquarters in London, UK, represents a significant project in architectural and technological innovation. This project, located at King’s Cross, has garnered attention for its ambitious design, community integration, and sustainability initiatives. A practical and logical review of the project plan provides valuable insights into the key elements, challenges, and strategies employed to bring this visionary project to fruition.</w:t>
      </w:r>
      <w:r w:rsidR="00E701EE">
        <w:rPr>
          <w:rFonts w:ascii="Arial" w:hAnsi="Arial" w:cs="Arial"/>
          <w:sz w:val="24"/>
          <w:szCs w:val="24"/>
        </w:rPr>
        <w:t xml:space="preserve"> Turner(2008)</w:t>
      </w:r>
    </w:p>
    <w:p w14:paraId="78BCCB4B" w14:textId="77777777" w:rsidR="000307CE" w:rsidRPr="000307CE" w:rsidRDefault="000307CE" w:rsidP="000307CE">
      <w:pPr>
        <w:spacing w:line="360" w:lineRule="auto"/>
        <w:rPr>
          <w:rFonts w:ascii="Arial" w:hAnsi="Arial" w:cs="Arial"/>
          <w:sz w:val="24"/>
          <w:szCs w:val="24"/>
        </w:rPr>
      </w:pPr>
    </w:p>
    <w:p w14:paraId="7DD0079C" w14:textId="77777777" w:rsidR="000307CE" w:rsidRPr="00212BCA" w:rsidRDefault="000307CE" w:rsidP="000307CE">
      <w:pPr>
        <w:spacing w:line="360" w:lineRule="auto"/>
        <w:rPr>
          <w:rFonts w:ascii="Arial" w:hAnsi="Arial" w:cs="Arial"/>
          <w:b/>
          <w:bCs/>
          <w:i/>
          <w:iCs/>
          <w:sz w:val="24"/>
          <w:szCs w:val="24"/>
        </w:rPr>
      </w:pPr>
      <w:r w:rsidRPr="00212BCA">
        <w:rPr>
          <w:rFonts w:ascii="Arial" w:hAnsi="Arial" w:cs="Arial"/>
          <w:b/>
          <w:bCs/>
          <w:i/>
          <w:iCs/>
          <w:sz w:val="24"/>
          <w:szCs w:val="24"/>
        </w:rPr>
        <w:lastRenderedPageBreak/>
        <w:t>Project Overview</w:t>
      </w:r>
    </w:p>
    <w:p w14:paraId="30C0E62E"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The Google headquarters project in London aims to create a cutting-edge hub for innovation, collaboration, and community engagement. Spanning a vast area at King’s Cross, the project encompasses multiple buildings, each meticulously designed to prioritize functionality, aesthetics, and sustainability. The project plan outlines the construction of a modern workplace that not only fosters creativity and productivity but also promotes employee well-being and environmental responsibility.</w:t>
      </w:r>
    </w:p>
    <w:p w14:paraId="734B4BF3" w14:textId="77777777" w:rsidR="000307CE" w:rsidRPr="000307CE" w:rsidRDefault="000307CE" w:rsidP="000307CE">
      <w:pPr>
        <w:spacing w:line="360" w:lineRule="auto"/>
        <w:rPr>
          <w:rFonts w:ascii="Arial" w:hAnsi="Arial" w:cs="Arial"/>
          <w:sz w:val="24"/>
          <w:szCs w:val="24"/>
        </w:rPr>
      </w:pPr>
    </w:p>
    <w:p w14:paraId="2AAD8FEE" w14:textId="277DA13C" w:rsidR="000307CE" w:rsidRDefault="000307CE" w:rsidP="000307CE">
      <w:pPr>
        <w:spacing w:line="360" w:lineRule="auto"/>
        <w:rPr>
          <w:rFonts w:ascii="Arial" w:hAnsi="Arial" w:cs="Arial"/>
          <w:sz w:val="24"/>
          <w:szCs w:val="24"/>
        </w:rPr>
      </w:pPr>
      <w:r w:rsidRPr="000675ED">
        <w:rPr>
          <w:rFonts w:ascii="Arial" w:hAnsi="Arial" w:cs="Arial"/>
          <w:b/>
          <w:bCs/>
          <w:i/>
          <w:iCs/>
          <w:sz w:val="24"/>
          <w:szCs w:val="24"/>
        </w:rPr>
        <w:t>Key Players and Their Roles</w:t>
      </w:r>
      <w:r w:rsidR="00E701EE" w:rsidRPr="000675ED">
        <w:rPr>
          <w:rFonts w:ascii="Arial" w:hAnsi="Arial" w:cs="Arial"/>
          <w:b/>
          <w:bCs/>
          <w:i/>
          <w:iCs/>
          <w:sz w:val="24"/>
          <w:szCs w:val="24"/>
        </w:rPr>
        <w:t xml:space="preserve">                                                                                      </w:t>
      </w:r>
      <w:r w:rsidR="00E701EE">
        <w:rPr>
          <w:rFonts w:ascii="Arial" w:hAnsi="Arial" w:cs="Arial"/>
          <w:sz w:val="24"/>
          <w:szCs w:val="24"/>
        </w:rPr>
        <w:t xml:space="preserve">Yu Han and Qun Niu(2023) </w:t>
      </w:r>
    </w:p>
    <w:p w14:paraId="0DE10106" w14:textId="77777777" w:rsidR="00E701EE" w:rsidRPr="000307CE" w:rsidRDefault="00E701EE" w:rsidP="000307CE">
      <w:pPr>
        <w:spacing w:line="360" w:lineRule="auto"/>
        <w:rPr>
          <w:rFonts w:ascii="Arial" w:hAnsi="Arial" w:cs="Arial"/>
          <w:sz w:val="24"/>
          <w:szCs w:val="24"/>
        </w:rPr>
      </w:pPr>
    </w:p>
    <w:p w14:paraId="5F77719B" w14:textId="77777777" w:rsidR="000307CE" w:rsidRPr="000675ED" w:rsidRDefault="000307CE" w:rsidP="000307CE">
      <w:pPr>
        <w:spacing w:line="360" w:lineRule="auto"/>
        <w:rPr>
          <w:rFonts w:ascii="Arial" w:hAnsi="Arial" w:cs="Arial"/>
          <w:i/>
          <w:iCs/>
          <w:sz w:val="24"/>
          <w:szCs w:val="24"/>
        </w:rPr>
      </w:pPr>
      <w:r w:rsidRPr="000675ED">
        <w:rPr>
          <w:rFonts w:ascii="Arial" w:hAnsi="Arial" w:cs="Arial"/>
          <w:i/>
          <w:iCs/>
          <w:sz w:val="24"/>
          <w:szCs w:val="24"/>
        </w:rPr>
        <w:t>Concept Architects:</w:t>
      </w:r>
    </w:p>
    <w:p w14:paraId="044E207A" w14:textId="2E7DC0A9"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Heatherwick Studio and Bjarke Ingels Group (BIG) stand as the concept architects for the Google headquarters project. Renowned for their innovative designs, Heatherwick Studio contributed to the initial conceptuali</w:t>
      </w:r>
      <w:r w:rsidR="004D73CE">
        <w:rPr>
          <w:rFonts w:ascii="Arial" w:hAnsi="Arial" w:cs="Arial"/>
          <w:sz w:val="24"/>
          <w:szCs w:val="24"/>
        </w:rPr>
        <w:t>s</w:t>
      </w:r>
      <w:r w:rsidRPr="000307CE">
        <w:rPr>
          <w:rFonts w:ascii="Arial" w:hAnsi="Arial" w:cs="Arial"/>
          <w:sz w:val="24"/>
          <w:szCs w:val="24"/>
        </w:rPr>
        <w:t>ation, while BIG brought its creative expertise to enhance the architectural vision.</w:t>
      </w:r>
    </w:p>
    <w:p w14:paraId="4440A1A4" w14:textId="77777777" w:rsidR="000307CE" w:rsidRPr="000307CE" w:rsidRDefault="000307CE" w:rsidP="000307CE">
      <w:pPr>
        <w:spacing w:line="360" w:lineRule="auto"/>
        <w:rPr>
          <w:rFonts w:ascii="Arial" w:hAnsi="Arial" w:cs="Arial"/>
          <w:sz w:val="24"/>
          <w:szCs w:val="24"/>
        </w:rPr>
      </w:pPr>
    </w:p>
    <w:p w14:paraId="7E85E8B1" w14:textId="77777777" w:rsidR="000307CE" w:rsidRPr="000675ED" w:rsidRDefault="000307CE" w:rsidP="000307CE">
      <w:pPr>
        <w:spacing w:line="360" w:lineRule="auto"/>
        <w:rPr>
          <w:rFonts w:ascii="Arial" w:hAnsi="Arial" w:cs="Arial"/>
          <w:i/>
          <w:iCs/>
          <w:sz w:val="24"/>
          <w:szCs w:val="24"/>
        </w:rPr>
      </w:pPr>
      <w:r w:rsidRPr="000675ED">
        <w:rPr>
          <w:rFonts w:ascii="Arial" w:hAnsi="Arial" w:cs="Arial"/>
          <w:i/>
          <w:iCs/>
          <w:sz w:val="24"/>
          <w:szCs w:val="24"/>
        </w:rPr>
        <w:t>Design Delivery Architect:</w:t>
      </w:r>
    </w:p>
    <w:p w14:paraId="723CBF84" w14:textId="7225A503"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 xml:space="preserve">Playing </w:t>
      </w:r>
      <w:r w:rsidR="000F16E5" w:rsidRPr="000307CE">
        <w:rPr>
          <w:rFonts w:ascii="Arial" w:hAnsi="Arial" w:cs="Arial"/>
          <w:sz w:val="24"/>
          <w:szCs w:val="24"/>
        </w:rPr>
        <w:t>an</w:t>
      </w:r>
      <w:r w:rsidRPr="000307CE">
        <w:rPr>
          <w:rFonts w:ascii="Arial" w:hAnsi="Arial" w:cs="Arial"/>
          <w:sz w:val="24"/>
          <w:szCs w:val="24"/>
        </w:rPr>
        <w:t xml:space="preserve"> </w:t>
      </w:r>
      <w:r w:rsidR="000F16E5">
        <w:rPr>
          <w:rFonts w:ascii="Arial" w:hAnsi="Arial" w:cs="Arial"/>
          <w:sz w:val="24"/>
          <w:szCs w:val="24"/>
        </w:rPr>
        <w:t>important</w:t>
      </w:r>
      <w:r w:rsidRPr="000307CE">
        <w:rPr>
          <w:rFonts w:ascii="Arial" w:hAnsi="Arial" w:cs="Arial"/>
          <w:sz w:val="24"/>
          <w:szCs w:val="24"/>
        </w:rPr>
        <w:t xml:space="preserve"> role in translating the conceptual design into a functional and visually appealing workspace is Building Design Partnership (BDP). As the lead consultant and design delivery architect, BDP ensures seamless integration of architectural elements with the project's overarching goals.</w:t>
      </w:r>
    </w:p>
    <w:p w14:paraId="1F8C167A" w14:textId="77777777" w:rsidR="000307CE" w:rsidRPr="000307CE" w:rsidRDefault="000307CE" w:rsidP="000307CE">
      <w:pPr>
        <w:spacing w:line="360" w:lineRule="auto"/>
        <w:rPr>
          <w:rFonts w:ascii="Arial" w:hAnsi="Arial" w:cs="Arial"/>
          <w:sz w:val="24"/>
          <w:szCs w:val="24"/>
        </w:rPr>
      </w:pPr>
    </w:p>
    <w:p w14:paraId="5C4712F8" w14:textId="77777777" w:rsidR="000307CE" w:rsidRPr="000F16E5" w:rsidRDefault="000307CE" w:rsidP="000307CE">
      <w:pPr>
        <w:spacing w:line="360" w:lineRule="auto"/>
        <w:rPr>
          <w:rFonts w:ascii="Arial" w:hAnsi="Arial" w:cs="Arial"/>
          <w:i/>
          <w:iCs/>
          <w:sz w:val="24"/>
          <w:szCs w:val="24"/>
        </w:rPr>
      </w:pPr>
      <w:r w:rsidRPr="000F16E5">
        <w:rPr>
          <w:rFonts w:ascii="Arial" w:hAnsi="Arial" w:cs="Arial"/>
          <w:i/>
          <w:iCs/>
          <w:sz w:val="24"/>
          <w:szCs w:val="24"/>
        </w:rPr>
        <w:t>Project Management:</w:t>
      </w:r>
    </w:p>
    <w:p w14:paraId="2DAFAD54"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Gardiner &amp; Theobald assumes the critical role of project management for the Google headquarters project. Their responsibilities encompass overseeing project execution, facilitating effective coordination among stakeholders, and ensuring timely delivery within the defined budget and scope.</w:t>
      </w:r>
    </w:p>
    <w:p w14:paraId="4799454F" w14:textId="77777777" w:rsidR="000307CE" w:rsidRPr="000307CE" w:rsidRDefault="000307CE" w:rsidP="000307CE">
      <w:pPr>
        <w:spacing w:line="360" w:lineRule="auto"/>
        <w:rPr>
          <w:rFonts w:ascii="Arial" w:hAnsi="Arial" w:cs="Arial"/>
          <w:sz w:val="24"/>
          <w:szCs w:val="24"/>
        </w:rPr>
      </w:pPr>
    </w:p>
    <w:p w14:paraId="5E04C0B6" w14:textId="77777777" w:rsidR="000307CE" w:rsidRPr="00BC058C" w:rsidRDefault="000307CE" w:rsidP="000307CE">
      <w:pPr>
        <w:spacing w:line="360" w:lineRule="auto"/>
        <w:rPr>
          <w:rFonts w:ascii="Arial" w:hAnsi="Arial" w:cs="Arial"/>
          <w:b/>
          <w:bCs/>
          <w:i/>
          <w:iCs/>
          <w:sz w:val="24"/>
          <w:szCs w:val="24"/>
        </w:rPr>
      </w:pPr>
      <w:r w:rsidRPr="00BC058C">
        <w:rPr>
          <w:rFonts w:ascii="Arial" w:hAnsi="Arial" w:cs="Arial"/>
          <w:b/>
          <w:bCs/>
          <w:i/>
          <w:iCs/>
          <w:sz w:val="24"/>
          <w:szCs w:val="24"/>
        </w:rPr>
        <w:lastRenderedPageBreak/>
        <w:t>Challenges and Solutions</w:t>
      </w:r>
    </w:p>
    <w:p w14:paraId="775E8FE4" w14:textId="77777777" w:rsidR="00EA6DB0" w:rsidRPr="00FA3ED2" w:rsidRDefault="00EA6DB0" w:rsidP="000307CE">
      <w:pPr>
        <w:spacing w:line="360" w:lineRule="auto"/>
        <w:rPr>
          <w:rFonts w:ascii="Arial" w:hAnsi="Arial" w:cs="Arial"/>
          <w:i/>
          <w:iCs/>
          <w:sz w:val="24"/>
          <w:szCs w:val="24"/>
        </w:rPr>
      </w:pPr>
    </w:p>
    <w:p w14:paraId="3BEF6137" w14:textId="2B9DDE19"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 xml:space="preserve">The project planning phase encountered several challenges, notably the integration of the headquarters with the historical King’s Cross </w:t>
      </w:r>
      <w:r w:rsidR="004D73CE" w:rsidRPr="000307CE">
        <w:rPr>
          <w:rFonts w:ascii="Arial" w:hAnsi="Arial" w:cs="Arial"/>
          <w:sz w:val="24"/>
          <w:szCs w:val="24"/>
        </w:rPr>
        <w:t>neighbourhood</w:t>
      </w:r>
      <w:r w:rsidRPr="000307CE">
        <w:rPr>
          <w:rFonts w:ascii="Arial" w:hAnsi="Arial" w:cs="Arial"/>
          <w:sz w:val="24"/>
          <w:szCs w:val="24"/>
        </w:rPr>
        <w:t>. Balancing Google's innovative identity with the area's historical context necessitated extensive consultations with local stakeholders, heritage organi</w:t>
      </w:r>
      <w:r w:rsidR="003C268F">
        <w:rPr>
          <w:rFonts w:ascii="Arial" w:hAnsi="Arial" w:cs="Arial"/>
          <w:sz w:val="24"/>
          <w:szCs w:val="24"/>
        </w:rPr>
        <w:t>s</w:t>
      </w:r>
      <w:r w:rsidRPr="000307CE">
        <w:rPr>
          <w:rFonts w:ascii="Arial" w:hAnsi="Arial" w:cs="Arial"/>
          <w:sz w:val="24"/>
          <w:szCs w:val="24"/>
        </w:rPr>
        <w:t xml:space="preserve">ations, and urban planners. The resulting design embodies a harmonious blend of modern architecture and the </w:t>
      </w:r>
      <w:r w:rsidR="004D73CE" w:rsidRPr="000307CE">
        <w:rPr>
          <w:rFonts w:ascii="Arial" w:hAnsi="Arial" w:cs="Arial"/>
          <w:sz w:val="24"/>
          <w:szCs w:val="24"/>
        </w:rPr>
        <w:t>neighbourhood’s</w:t>
      </w:r>
      <w:r w:rsidRPr="000307CE">
        <w:rPr>
          <w:rFonts w:ascii="Arial" w:hAnsi="Arial" w:cs="Arial"/>
          <w:sz w:val="24"/>
          <w:szCs w:val="24"/>
        </w:rPr>
        <w:t xml:space="preserve"> rich heritage.</w:t>
      </w:r>
      <w:r w:rsidR="003C268F">
        <w:rPr>
          <w:rFonts w:ascii="Arial" w:hAnsi="Arial" w:cs="Arial"/>
          <w:sz w:val="24"/>
          <w:szCs w:val="24"/>
        </w:rPr>
        <w:t xml:space="preserve"> </w:t>
      </w:r>
      <w:r w:rsidRPr="000307CE">
        <w:rPr>
          <w:rFonts w:ascii="Arial" w:hAnsi="Arial" w:cs="Arial"/>
          <w:sz w:val="24"/>
          <w:szCs w:val="24"/>
        </w:rPr>
        <w:t>Another significant challenge revolved around the implementation of sustainable features within the project. Google's commitment to environmental stewardship led to the inclusion of solar panels, energy-efficient systems, and green spaces in the project plan. To address potential hurdles related to cost and efficiency, the project team conducted thorough research, feasibility studies, and life cycle assessments.</w:t>
      </w:r>
      <w:r w:rsidR="00E701EE">
        <w:rPr>
          <w:rFonts w:ascii="Arial" w:hAnsi="Arial" w:cs="Arial"/>
          <w:sz w:val="24"/>
          <w:szCs w:val="24"/>
        </w:rPr>
        <w:t xml:space="preserve"> </w:t>
      </w:r>
      <w:proofErr w:type="spellStart"/>
      <w:r w:rsidR="00E701EE">
        <w:rPr>
          <w:rFonts w:ascii="Arial" w:hAnsi="Arial" w:cs="Arial"/>
          <w:sz w:val="24"/>
          <w:szCs w:val="24"/>
        </w:rPr>
        <w:t>Ozigi</w:t>
      </w:r>
      <w:proofErr w:type="spellEnd"/>
      <w:r w:rsidR="00E701EE">
        <w:rPr>
          <w:rFonts w:ascii="Arial" w:hAnsi="Arial" w:cs="Arial"/>
          <w:sz w:val="24"/>
          <w:szCs w:val="24"/>
        </w:rPr>
        <w:t>(1999)</w:t>
      </w:r>
    </w:p>
    <w:p w14:paraId="6971550B" w14:textId="77777777" w:rsidR="000307CE" w:rsidRPr="000307CE" w:rsidRDefault="000307CE" w:rsidP="000307CE">
      <w:pPr>
        <w:spacing w:line="360" w:lineRule="auto"/>
        <w:rPr>
          <w:rFonts w:ascii="Arial" w:hAnsi="Arial" w:cs="Arial"/>
          <w:sz w:val="24"/>
          <w:szCs w:val="24"/>
        </w:rPr>
      </w:pPr>
    </w:p>
    <w:p w14:paraId="3BD86D93" w14:textId="77777777" w:rsidR="000307CE" w:rsidRPr="00636163" w:rsidRDefault="000307CE" w:rsidP="000307CE">
      <w:pPr>
        <w:spacing w:line="360" w:lineRule="auto"/>
        <w:rPr>
          <w:rFonts w:ascii="Arial" w:hAnsi="Arial" w:cs="Arial"/>
          <w:b/>
          <w:bCs/>
          <w:i/>
          <w:iCs/>
          <w:sz w:val="24"/>
          <w:szCs w:val="24"/>
        </w:rPr>
      </w:pPr>
      <w:r w:rsidRPr="00636163">
        <w:rPr>
          <w:rFonts w:ascii="Arial" w:hAnsi="Arial" w:cs="Arial"/>
          <w:b/>
          <w:bCs/>
          <w:i/>
          <w:iCs/>
          <w:sz w:val="24"/>
          <w:szCs w:val="24"/>
        </w:rPr>
        <w:t>Strategies for Success</w:t>
      </w:r>
    </w:p>
    <w:p w14:paraId="78F06D6D"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The success of the Google headquarters project in London relies on several strategic elements embedded within the project plan:</w:t>
      </w:r>
    </w:p>
    <w:p w14:paraId="3AA2E450" w14:textId="77777777" w:rsidR="000307CE" w:rsidRPr="000307CE" w:rsidRDefault="000307CE" w:rsidP="000307CE">
      <w:pPr>
        <w:spacing w:line="360" w:lineRule="auto"/>
        <w:rPr>
          <w:rFonts w:ascii="Arial" w:hAnsi="Arial" w:cs="Arial"/>
          <w:sz w:val="24"/>
          <w:szCs w:val="24"/>
        </w:rPr>
      </w:pPr>
    </w:p>
    <w:p w14:paraId="161D9254" w14:textId="77777777" w:rsidR="000307CE" w:rsidRPr="00636163" w:rsidRDefault="000307CE" w:rsidP="000307CE">
      <w:pPr>
        <w:spacing w:line="360" w:lineRule="auto"/>
        <w:rPr>
          <w:rFonts w:ascii="Arial" w:hAnsi="Arial" w:cs="Arial"/>
          <w:i/>
          <w:iCs/>
          <w:sz w:val="24"/>
          <w:szCs w:val="24"/>
        </w:rPr>
      </w:pPr>
      <w:r w:rsidRPr="00636163">
        <w:rPr>
          <w:rFonts w:ascii="Arial" w:hAnsi="Arial" w:cs="Arial"/>
          <w:i/>
          <w:iCs/>
          <w:sz w:val="24"/>
          <w:szCs w:val="24"/>
        </w:rPr>
        <w:t>Collaborative Design Approach:</w:t>
      </w:r>
    </w:p>
    <w:p w14:paraId="07835C03"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The project plan emphasizes a collaborative design approach, fostering close collaboration among architects, engineers, and stakeholders. Regular design workshops, brainstorming sessions, and feedback loops ensure that innovative ideas are seamlessly integrated into the final design.</w:t>
      </w:r>
    </w:p>
    <w:p w14:paraId="556D9B1B" w14:textId="77777777" w:rsidR="000307CE" w:rsidRPr="000307CE" w:rsidRDefault="000307CE" w:rsidP="000307CE">
      <w:pPr>
        <w:spacing w:line="360" w:lineRule="auto"/>
        <w:rPr>
          <w:rFonts w:ascii="Arial" w:hAnsi="Arial" w:cs="Arial"/>
          <w:sz w:val="24"/>
          <w:szCs w:val="24"/>
        </w:rPr>
      </w:pPr>
    </w:p>
    <w:p w14:paraId="68E4479A" w14:textId="77777777" w:rsidR="000307CE" w:rsidRPr="00F714A2" w:rsidRDefault="000307CE" w:rsidP="000307CE">
      <w:pPr>
        <w:spacing w:line="360" w:lineRule="auto"/>
        <w:rPr>
          <w:rFonts w:ascii="Arial" w:hAnsi="Arial" w:cs="Arial"/>
          <w:i/>
          <w:iCs/>
          <w:sz w:val="24"/>
          <w:szCs w:val="24"/>
        </w:rPr>
      </w:pPr>
      <w:r w:rsidRPr="00F714A2">
        <w:rPr>
          <w:rFonts w:ascii="Arial" w:hAnsi="Arial" w:cs="Arial"/>
          <w:i/>
          <w:iCs/>
          <w:sz w:val="24"/>
          <w:szCs w:val="24"/>
        </w:rPr>
        <w:t>Phased Construction:</w:t>
      </w:r>
    </w:p>
    <w:p w14:paraId="189BD543" w14:textId="1EAC0494"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To manage the project's scale and complexity, construction is divided into phases, each with specific milestones and deliverables. This phased approach allows for better resource allocation, scheduling optimi</w:t>
      </w:r>
      <w:r w:rsidR="003C268F">
        <w:rPr>
          <w:rFonts w:ascii="Arial" w:hAnsi="Arial" w:cs="Arial"/>
          <w:sz w:val="24"/>
          <w:szCs w:val="24"/>
        </w:rPr>
        <w:t>s</w:t>
      </w:r>
      <w:r w:rsidRPr="000307CE">
        <w:rPr>
          <w:rFonts w:ascii="Arial" w:hAnsi="Arial" w:cs="Arial"/>
          <w:sz w:val="24"/>
          <w:szCs w:val="24"/>
        </w:rPr>
        <w:t>ation, and quality control. It also enables early occupancy of certain areas while construction progresses in others.</w:t>
      </w:r>
    </w:p>
    <w:p w14:paraId="2D51178D" w14:textId="77777777" w:rsidR="000307CE" w:rsidRPr="000307CE" w:rsidRDefault="000307CE" w:rsidP="000307CE">
      <w:pPr>
        <w:spacing w:line="360" w:lineRule="auto"/>
        <w:rPr>
          <w:rFonts w:ascii="Arial" w:hAnsi="Arial" w:cs="Arial"/>
          <w:sz w:val="24"/>
          <w:szCs w:val="24"/>
        </w:rPr>
      </w:pPr>
    </w:p>
    <w:p w14:paraId="1B013625" w14:textId="77777777" w:rsidR="000307CE" w:rsidRPr="00F714A2" w:rsidRDefault="000307CE" w:rsidP="000307CE">
      <w:pPr>
        <w:spacing w:line="360" w:lineRule="auto"/>
        <w:rPr>
          <w:rFonts w:ascii="Arial" w:hAnsi="Arial" w:cs="Arial"/>
          <w:i/>
          <w:iCs/>
          <w:sz w:val="24"/>
          <w:szCs w:val="24"/>
        </w:rPr>
      </w:pPr>
      <w:r w:rsidRPr="00F714A2">
        <w:rPr>
          <w:rFonts w:ascii="Arial" w:hAnsi="Arial" w:cs="Arial"/>
          <w:i/>
          <w:iCs/>
          <w:sz w:val="24"/>
          <w:szCs w:val="24"/>
        </w:rPr>
        <w:t>Stakeholder Engagement:</w:t>
      </w:r>
    </w:p>
    <w:p w14:paraId="1886EC94"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A comprehensive stakeholder engagement strategy is an integral part of the project plan. Regular communication channels with local residents, businesses, city officials, and Google employees ensure that their interests and feedback are incorporated into the project's development. Transparency and open dialogue contribute to a smoother implementation process.</w:t>
      </w:r>
    </w:p>
    <w:p w14:paraId="0B2EBA04" w14:textId="77777777" w:rsidR="000307CE" w:rsidRPr="000307CE" w:rsidRDefault="000307CE" w:rsidP="000307CE">
      <w:pPr>
        <w:spacing w:line="360" w:lineRule="auto"/>
        <w:rPr>
          <w:rFonts w:ascii="Arial" w:hAnsi="Arial" w:cs="Arial"/>
          <w:sz w:val="24"/>
          <w:szCs w:val="24"/>
        </w:rPr>
      </w:pPr>
    </w:p>
    <w:p w14:paraId="1AA2F389" w14:textId="77777777" w:rsidR="000307CE" w:rsidRPr="00F714A2" w:rsidRDefault="000307CE" w:rsidP="000307CE">
      <w:pPr>
        <w:spacing w:line="360" w:lineRule="auto"/>
        <w:rPr>
          <w:rFonts w:ascii="Arial" w:hAnsi="Arial" w:cs="Arial"/>
          <w:i/>
          <w:iCs/>
          <w:sz w:val="24"/>
          <w:szCs w:val="24"/>
        </w:rPr>
      </w:pPr>
      <w:r w:rsidRPr="00F714A2">
        <w:rPr>
          <w:rFonts w:ascii="Arial" w:hAnsi="Arial" w:cs="Arial"/>
          <w:i/>
          <w:iCs/>
          <w:sz w:val="24"/>
          <w:szCs w:val="24"/>
        </w:rPr>
        <w:t>Risk Management:</w:t>
      </w:r>
    </w:p>
    <w:p w14:paraId="78659E91"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A robust risk management plan is crucial for project success. The project team conducts thorough risk assessments, identifies potential threats, and devises effective mitigation strategies. Contingency plans are in place to address unforeseen challenges, ensuring project continuity and adherence to budgetary and timeline constraints.</w:t>
      </w:r>
    </w:p>
    <w:p w14:paraId="6D810BAC" w14:textId="77777777" w:rsidR="000307CE" w:rsidRPr="000307CE" w:rsidRDefault="000307CE" w:rsidP="000307CE">
      <w:pPr>
        <w:spacing w:line="360" w:lineRule="auto"/>
        <w:rPr>
          <w:rFonts w:ascii="Arial" w:hAnsi="Arial" w:cs="Arial"/>
          <w:sz w:val="24"/>
          <w:szCs w:val="24"/>
        </w:rPr>
      </w:pPr>
    </w:p>
    <w:p w14:paraId="0AA9AE03" w14:textId="7220588E" w:rsidR="000307CE" w:rsidRPr="00402AA4" w:rsidRDefault="000307CE" w:rsidP="000307CE">
      <w:pPr>
        <w:spacing w:line="360" w:lineRule="auto"/>
        <w:rPr>
          <w:rFonts w:ascii="Arial" w:hAnsi="Arial" w:cs="Arial"/>
          <w:i/>
          <w:iCs/>
          <w:sz w:val="24"/>
          <w:szCs w:val="24"/>
        </w:rPr>
      </w:pPr>
      <w:r w:rsidRPr="00402AA4">
        <w:rPr>
          <w:rFonts w:ascii="Arial" w:hAnsi="Arial" w:cs="Arial"/>
          <w:i/>
          <w:iCs/>
          <w:sz w:val="24"/>
          <w:szCs w:val="24"/>
        </w:rPr>
        <w:t>Sustainability Initiatives</w:t>
      </w:r>
      <w:r w:rsidR="00402AA4">
        <w:rPr>
          <w:rFonts w:ascii="Arial" w:hAnsi="Arial" w:cs="Arial"/>
          <w:i/>
          <w:iCs/>
          <w:sz w:val="24"/>
          <w:szCs w:val="24"/>
        </w:rPr>
        <w:t xml:space="preserve"> :</w:t>
      </w:r>
    </w:p>
    <w:p w14:paraId="2A856B8E"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The Google headquarters project in London places a strong emphasis on sustainability, aligning with Google's commitment to environmental responsibility. The project plan includes a range of sustainable features aimed at reducing carbon footprint and promoting eco-friendly practices:</w:t>
      </w:r>
    </w:p>
    <w:p w14:paraId="5B7BDE7B" w14:textId="77777777" w:rsidR="000307CE" w:rsidRPr="000307CE" w:rsidRDefault="000307CE" w:rsidP="000307CE">
      <w:pPr>
        <w:spacing w:line="360" w:lineRule="auto"/>
        <w:rPr>
          <w:rFonts w:ascii="Arial" w:hAnsi="Arial" w:cs="Arial"/>
          <w:sz w:val="24"/>
          <w:szCs w:val="24"/>
        </w:rPr>
      </w:pPr>
    </w:p>
    <w:p w14:paraId="3A1301DB"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Solar Panels: The installation of solar panels on the rooftops of the buildings will harness renewable energy from the sun, contributing to the project's energy needs. This initiative not only reduces reliance on traditional energy sources but also lowers operating costs over the long term.</w:t>
      </w:r>
    </w:p>
    <w:p w14:paraId="063AFAFD" w14:textId="77777777" w:rsidR="000307CE" w:rsidRPr="000307CE" w:rsidRDefault="000307CE" w:rsidP="000307CE">
      <w:pPr>
        <w:spacing w:line="360" w:lineRule="auto"/>
        <w:rPr>
          <w:rFonts w:ascii="Arial" w:hAnsi="Arial" w:cs="Arial"/>
          <w:sz w:val="24"/>
          <w:szCs w:val="24"/>
        </w:rPr>
      </w:pPr>
    </w:p>
    <w:p w14:paraId="1FBB79E1"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 xml:space="preserve">Energy-Efficient Systems: High-efficiency HVAC (heating, ventilation, and air conditioning) systems and lighting fixtures are integral to the project's design. These </w:t>
      </w:r>
      <w:r w:rsidRPr="000307CE">
        <w:rPr>
          <w:rFonts w:ascii="Arial" w:hAnsi="Arial" w:cs="Arial"/>
          <w:sz w:val="24"/>
          <w:szCs w:val="24"/>
        </w:rPr>
        <w:lastRenderedPageBreak/>
        <w:t>systems are designed to minimize energy consumption while maintaining optimal indoor comfort for employees.</w:t>
      </w:r>
    </w:p>
    <w:p w14:paraId="763F6887" w14:textId="77777777" w:rsidR="000307CE" w:rsidRPr="000307CE" w:rsidRDefault="000307CE" w:rsidP="000307CE">
      <w:pPr>
        <w:spacing w:line="360" w:lineRule="auto"/>
        <w:rPr>
          <w:rFonts w:ascii="Arial" w:hAnsi="Arial" w:cs="Arial"/>
          <w:sz w:val="24"/>
          <w:szCs w:val="24"/>
        </w:rPr>
      </w:pPr>
    </w:p>
    <w:p w14:paraId="799A014B"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Green Spaces and Sustainable Landscaping: The project plan includes the creation of lush green spaces and sustainable landscaping throughout the campus. These areas not only enhance the aesthetic appeal of the headquarters but also promote biodiversity and ecosystem health.</w:t>
      </w:r>
    </w:p>
    <w:p w14:paraId="24309CFF" w14:textId="77777777" w:rsidR="000307CE" w:rsidRPr="000307CE" w:rsidRDefault="000307CE" w:rsidP="000307CE">
      <w:pPr>
        <w:spacing w:line="360" w:lineRule="auto"/>
        <w:rPr>
          <w:rFonts w:ascii="Arial" w:hAnsi="Arial" w:cs="Arial"/>
          <w:sz w:val="24"/>
          <w:szCs w:val="24"/>
        </w:rPr>
      </w:pPr>
    </w:p>
    <w:p w14:paraId="7803BB20"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Waste Management and Recycling: The project aims to implement comprehensive waste management practices, including recycling programs and waste diversion strategies. By minimizing waste sent to landfills and promoting recycling, the project contributes to a circular economy model.</w:t>
      </w:r>
    </w:p>
    <w:p w14:paraId="422EA852" w14:textId="77777777" w:rsidR="000307CE" w:rsidRPr="000307CE" w:rsidRDefault="000307CE" w:rsidP="000307CE">
      <w:pPr>
        <w:spacing w:line="360" w:lineRule="auto"/>
        <w:rPr>
          <w:rFonts w:ascii="Arial" w:hAnsi="Arial" w:cs="Arial"/>
          <w:sz w:val="24"/>
          <w:szCs w:val="24"/>
        </w:rPr>
      </w:pPr>
    </w:p>
    <w:p w14:paraId="12FC28A2" w14:textId="5DF2427C" w:rsidR="000307CE" w:rsidRDefault="000307CE" w:rsidP="000307CE">
      <w:pPr>
        <w:spacing w:line="360" w:lineRule="auto"/>
        <w:rPr>
          <w:rFonts w:ascii="Arial" w:hAnsi="Arial" w:cs="Arial"/>
          <w:i/>
          <w:iCs/>
          <w:sz w:val="24"/>
          <w:szCs w:val="24"/>
        </w:rPr>
      </w:pPr>
      <w:r w:rsidRPr="00402AA4">
        <w:rPr>
          <w:rFonts w:ascii="Arial" w:hAnsi="Arial" w:cs="Arial"/>
          <w:i/>
          <w:iCs/>
          <w:sz w:val="24"/>
          <w:szCs w:val="24"/>
        </w:rPr>
        <w:t>Employee Well-being and Workspace Design</w:t>
      </w:r>
      <w:r w:rsidR="00402AA4">
        <w:rPr>
          <w:rFonts w:ascii="Arial" w:hAnsi="Arial" w:cs="Arial"/>
          <w:i/>
          <w:iCs/>
          <w:sz w:val="24"/>
          <w:szCs w:val="24"/>
        </w:rPr>
        <w:t>:</w:t>
      </w:r>
    </w:p>
    <w:p w14:paraId="7DC08868" w14:textId="77777777" w:rsidR="00402AA4" w:rsidRPr="00402AA4" w:rsidRDefault="00402AA4" w:rsidP="000307CE">
      <w:pPr>
        <w:spacing w:line="360" w:lineRule="auto"/>
        <w:rPr>
          <w:rFonts w:ascii="Arial" w:hAnsi="Arial" w:cs="Arial"/>
          <w:i/>
          <w:iCs/>
          <w:sz w:val="24"/>
          <w:szCs w:val="24"/>
        </w:rPr>
      </w:pPr>
    </w:p>
    <w:p w14:paraId="6EAF9655"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Central to the project plan is the creation of an employee-centric workplace that prioritizes comfort, productivity, and well-being. The design of the Google headquarters in London incorporates several elements aimed at enhancing the employee experience:</w:t>
      </w:r>
    </w:p>
    <w:p w14:paraId="61271FA8" w14:textId="77777777" w:rsidR="000307CE" w:rsidRPr="000307CE" w:rsidRDefault="000307CE" w:rsidP="000307CE">
      <w:pPr>
        <w:spacing w:line="360" w:lineRule="auto"/>
        <w:rPr>
          <w:rFonts w:ascii="Arial" w:hAnsi="Arial" w:cs="Arial"/>
          <w:sz w:val="24"/>
          <w:szCs w:val="24"/>
        </w:rPr>
      </w:pPr>
    </w:p>
    <w:p w14:paraId="34F655B6"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Wellness Facilities: The project includes on-site wellness facilities such as gyms, meditation rooms, and outdoor recreation areas. These amenities promote physical activity, stress relief, and overall employee health.</w:t>
      </w:r>
    </w:p>
    <w:p w14:paraId="6942ED3F" w14:textId="77777777" w:rsidR="000307CE" w:rsidRPr="000307CE" w:rsidRDefault="000307CE" w:rsidP="000307CE">
      <w:pPr>
        <w:spacing w:line="360" w:lineRule="auto"/>
        <w:rPr>
          <w:rFonts w:ascii="Arial" w:hAnsi="Arial" w:cs="Arial"/>
          <w:sz w:val="24"/>
          <w:szCs w:val="24"/>
        </w:rPr>
      </w:pPr>
    </w:p>
    <w:p w14:paraId="47948AB0"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t>Flexible Workspaces: The headquarters will feature flexible workspaces that accommodate various work styles and preferences. This includes open-plan collaborative areas, private meeting rooms, and designated quiet zones.</w:t>
      </w:r>
    </w:p>
    <w:p w14:paraId="289964FF" w14:textId="77777777" w:rsidR="000307CE" w:rsidRPr="000307CE" w:rsidRDefault="000307CE" w:rsidP="000307CE">
      <w:pPr>
        <w:spacing w:line="360" w:lineRule="auto"/>
        <w:rPr>
          <w:rFonts w:ascii="Arial" w:hAnsi="Arial" w:cs="Arial"/>
          <w:sz w:val="24"/>
          <w:szCs w:val="24"/>
        </w:rPr>
      </w:pPr>
    </w:p>
    <w:p w14:paraId="1FC4430F" w14:textId="77777777" w:rsidR="000307CE" w:rsidRPr="000307CE" w:rsidRDefault="000307CE" w:rsidP="000307CE">
      <w:pPr>
        <w:spacing w:line="360" w:lineRule="auto"/>
        <w:rPr>
          <w:rFonts w:ascii="Arial" w:hAnsi="Arial" w:cs="Arial"/>
          <w:sz w:val="24"/>
          <w:szCs w:val="24"/>
        </w:rPr>
      </w:pPr>
      <w:r w:rsidRPr="000307CE">
        <w:rPr>
          <w:rFonts w:ascii="Arial" w:hAnsi="Arial" w:cs="Arial"/>
          <w:sz w:val="24"/>
          <w:szCs w:val="24"/>
        </w:rPr>
        <w:lastRenderedPageBreak/>
        <w:t>Natural Light and Biophilic Design: The design plan emphasizes the use of natural light and biophilic elements to create a connection to nature within the workspace. Large windows, green walls, and indoor plants contribute to a healthy and inspiring work environment.</w:t>
      </w:r>
    </w:p>
    <w:p w14:paraId="474D67AC" w14:textId="77777777" w:rsidR="000307CE" w:rsidRPr="000307CE" w:rsidRDefault="000307CE" w:rsidP="000307CE">
      <w:pPr>
        <w:spacing w:line="360" w:lineRule="auto"/>
        <w:rPr>
          <w:rFonts w:ascii="Arial" w:hAnsi="Arial" w:cs="Arial"/>
          <w:sz w:val="24"/>
          <w:szCs w:val="24"/>
        </w:rPr>
      </w:pPr>
    </w:p>
    <w:p w14:paraId="7F8F076C" w14:textId="77777777" w:rsidR="000307CE" w:rsidRDefault="000307CE" w:rsidP="000307CE">
      <w:pPr>
        <w:spacing w:line="360" w:lineRule="auto"/>
        <w:rPr>
          <w:rFonts w:ascii="Arial" w:hAnsi="Arial" w:cs="Arial"/>
          <w:sz w:val="24"/>
          <w:szCs w:val="24"/>
        </w:rPr>
      </w:pPr>
      <w:r w:rsidRPr="000307CE">
        <w:rPr>
          <w:rFonts w:ascii="Arial" w:hAnsi="Arial" w:cs="Arial"/>
          <w:sz w:val="24"/>
          <w:szCs w:val="24"/>
        </w:rPr>
        <w:t>Ergonomic Furniture and Technology Integration: The project plan includes the installation of ergonomic furniture and state-of-the-art technology throughout the headquarters. This ensures that employees have access to comfortable workstations and the tools they need to excel in their roles.</w:t>
      </w:r>
    </w:p>
    <w:p w14:paraId="799364C2" w14:textId="77777777" w:rsidR="003C268F" w:rsidRDefault="003C268F" w:rsidP="003C268F">
      <w:pPr>
        <w:spacing w:line="360" w:lineRule="auto"/>
        <w:rPr>
          <w:rFonts w:ascii="Arial" w:hAnsi="Arial" w:cs="Arial"/>
          <w:b/>
          <w:bCs/>
          <w:i/>
          <w:iCs/>
          <w:sz w:val="24"/>
          <w:szCs w:val="24"/>
        </w:rPr>
      </w:pPr>
      <w:r w:rsidRPr="00402AA4">
        <w:rPr>
          <w:rFonts w:ascii="Arial" w:hAnsi="Arial" w:cs="Arial"/>
          <w:b/>
          <w:bCs/>
          <w:i/>
          <w:iCs/>
          <w:sz w:val="24"/>
          <w:szCs w:val="24"/>
        </w:rPr>
        <w:t>Recommendations</w:t>
      </w:r>
    </w:p>
    <w:p w14:paraId="0AEF422D" w14:textId="77777777" w:rsidR="00402AA4" w:rsidRPr="00402AA4" w:rsidRDefault="00402AA4" w:rsidP="003C268F">
      <w:pPr>
        <w:spacing w:line="360" w:lineRule="auto"/>
        <w:rPr>
          <w:rFonts w:ascii="Arial" w:hAnsi="Arial" w:cs="Arial"/>
          <w:b/>
          <w:bCs/>
          <w:i/>
          <w:iCs/>
          <w:sz w:val="24"/>
          <w:szCs w:val="24"/>
        </w:rPr>
      </w:pPr>
    </w:p>
    <w:p w14:paraId="12ADB2FD" w14:textId="6B984D33" w:rsidR="003C268F" w:rsidRDefault="003C268F" w:rsidP="00883731">
      <w:pPr>
        <w:spacing w:line="360" w:lineRule="auto"/>
        <w:rPr>
          <w:rFonts w:ascii="Arial" w:hAnsi="Arial" w:cs="Arial"/>
          <w:sz w:val="24"/>
          <w:szCs w:val="24"/>
        </w:rPr>
      </w:pPr>
      <w:r w:rsidRPr="003C268F">
        <w:rPr>
          <w:rFonts w:ascii="Arial" w:hAnsi="Arial" w:cs="Arial"/>
          <w:sz w:val="24"/>
          <w:szCs w:val="24"/>
        </w:rPr>
        <w:t>Based on the review of the project plan for the Google headquarters project in London, several recommendations emerge to further enhance its success:</w:t>
      </w:r>
      <w:r w:rsidR="00883731">
        <w:rPr>
          <w:rFonts w:ascii="Arial" w:hAnsi="Arial" w:cs="Arial"/>
          <w:sz w:val="24"/>
          <w:szCs w:val="24"/>
        </w:rPr>
        <w:t xml:space="preserve"> </w:t>
      </w:r>
      <w:r w:rsidRPr="003C268F">
        <w:rPr>
          <w:rFonts w:ascii="Arial" w:hAnsi="Arial" w:cs="Arial"/>
          <w:sz w:val="24"/>
          <w:szCs w:val="24"/>
        </w:rPr>
        <w:t>Continuous Monitoring and Evaluation: Implementing a system for ongoing monitoring and evaluation of sustainability initiatives, employee well-being programs, and project milestones will allow for timely adjustments and improvements.</w:t>
      </w:r>
      <w:r w:rsidR="00883731">
        <w:rPr>
          <w:rFonts w:ascii="Arial" w:hAnsi="Arial" w:cs="Arial"/>
          <w:sz w:val="24"/>
          <w:szCs w:val="24"/>
        </w:rPr>
        <w:t xml:space="preserve"> </w:t>
      </w:r>
      <w:r w:rsidRPr="003C268F">
        <w:rPr>
          <w:rFonts w:ascii="Arial" w:hAnsi="Arial" w:cs="Arial"/>
          <w:sz w:val="24"/>
          <w:szCs w:val="24"/>
        </w:rPr>
        <w:t>Knowledge Sharing and Best Practices: Establishing platforms for knowledge sharing among project stakeholders, industry peers, and sustainability experts will facilitate the exchange of best practices and innovative ideas.</w:t>
      </w:r>
      <w:r w:rsidR="00883731">
        <w:rPr>
          <w:rFonts w:ascii="Arial" w:hAnsi="Arial" w:cs="Arial"/>
          <w:sz w:val="24"/>
          <w:szCs w:val="24"/>
        </w:rPr>
        <w:t xml:space="preserve"> </w:t>
      </w:r>
      <w:r w:rsidRPr="003C268F">
        <w:rPr>
          <w:rFonts w:ascii="Arial" w:hAnsi="Arial" w:cs="Arial"/>
          <w:sz w:val="24"/>
          <w:szCs w:val="24"/>
        </w:rPr>
        <w:t>Community Outreach and Education: Engaging with the local community through educational programs, workshops, and sustainability initiatives will foster a sense of ownership and pride in the project.</w:t>
      </w:r>
      <w:r w:rsidR="00883731">
        <w:rPr>
          <w:rFonts w:ascii="Arial" w:hAnsi="Arial" w:cs="Arial"/>
          <w:sz w:val="24"/>
          <w:szCs w:val="24"/>
        </w:rPr>
        <w:t xml:space="preserve"> </w:t>
      </w:r>
      <w:r w:rsidRPr="003C268F">
        <w:rPr>
          <w:rFonts w:ascii="Arial" w:hAnsi="Arial" w:cs="Arial"/>
          <w:sz w:val="24"/>
          <w:szCs w:val="24"/>
        </w:rPr>
        <w:t>Long-Term Maintenance and Upkeep: Developing a comprehensive plan for the long-term maintenance and upkeep of sustainable features, green spaces, and employee facilities will ensure their continued effectiveness and longevity.</w:t>
      </w:r>
      <w:r w:rsidR="00883731">
        <w:rPr>
          <w:rFonts w:ascii="Arial" w:hAnsi="Arial" w:cs="Arial"/>
          <w:sz w:val="24"/>
          <w:szCs w:val="24"/>
        </w:rPr>
        <w:t xml:space="preserve"> </w:t>
      </w:r>
      <w:r w:rsidRPr="003C268F">
        <w:rPr>
          <w:rFonts w:ascii="Arial" w:hAnsi="Arial" w:cs="Arial"/>
          <w:sz w:val="24"/>
          <w:szCs w:val="24"/>
        </w:rPr>
        <w:t>Stakeholder Engagement: Maintaining open lines of communication with stakeholders, including employees, local residents, and environmental organizations, will foster collaboration and support for ongoing sustainability efforts.</w:t>
      </w:r>
    </w:p>
    <w:p w14:paraId="0330D346" w14:textId="77777777" w:rsidR="003C268F" w:rsidRDefault="003C268F" w:rsidP="003C268F">
      <w:pPr>
        <w:spacing w:line="360" w:lineRule="auto"/>
        <w:rPr>
          <w:rFonts w:ascii="Arial" w:hAnsi="Arial" w:cs="Arial"/>
          <w:sz w:val="24"/>
          <w:szCs w:val="24"/>
        </w:rPr>
      </w:pPr>
    </w:p>
    <w:p w14:paraId="5F31A16F" w14:textId="77777777" w:rsidR="003C268F" w:rsidRPr="000307CE" w:rsidRDefault="003C268F" w:rsidP="003C268F">
      <w:pPr>
        <w:spacing w:line="360" w:lineRule="auto"/>
        <w:rPr>
          <w:rFonts w:ascii="Arial" w:hAnsi="Arial" w:cs="Arial"/>
          <w:sz w:val="24"/>
          <w:szCs w:val="24"/>
        </w:rPr>
      </w:pPr>
    </w:p>
    <w:p w14:paraId="2D1CC78D" w14:textId="77777777" w:rsidR="000307CE" w:rsidRPr="000307CE" w:rsidRDefault="000307CE" w:rsidP="000307CE">
      <w:pPr>
        <w:spacing w:line="360" w:lineRule="auto"/>
        <w:rPr>
          <w:rFonts w:ascii="Arial" w:hAnsi="Arial" w:cs="Arial"/>
          <w:sz w:val="24"/>
          <w:szCs w:val="24"/>
        </w:rPr>
      </w:pPr>
    </w:p>
    <w:p w14:paraId="442035E1" w14:textId="77777777" w:rsidR="000307CE" w:rsidRPr="00883731" w:rsidRDefault="000307CE" w:rsidP="000307CE">
      <w:pPr>
        <w:spacing w:line="360" w:lineRule="auto"/>
        <w:rPr>
          <w:rFonts w:ascii="Arial" w:hAnsi="Arial" w:cs="Arial"/>
          <w:b/>
          <w:bCs/>
          <w:i/>
          <w:iCs/>
          <w:sz w:val="28"/>
          <w:szCs w:val="28"/>
        </w:rPr>
      </w:pPr>
      <w:r w:rsidRPr="00883731">
        <w:rPr>
          <w:rFonts w:ascii="Arial" w:hAnsi="Arial" w:cs="Arial"/>
          <w:b/>
          <w:bCs/>
          <w:i/>
          <w:iCs/>
          <w:sz w:val="28"/>
          <w:szCs w:val="28"/>
        </w:rPr>
        <w:lastRenderedPageBreak/>
        <w:t>Conclusion</w:t>
      </w:r>
    </w:p>
    <w:p w14:paraId="33D7A0F2" w14:textId="77777777" w:rsidR="003C268F" w:rsidRPr="003C268F" w:rsidRDefault="003C268F" w:rsidP="000307CE">
      <w:pPr>
        <w:spacing w:line="360" w:lineRule="auto"/>
        <w:rPr>
          <w:rFonts w:ascii="Arial" w:hAnsi="Arial" w:cs="Arial"/>
          <w:b/>
          <w:bCs/>
          <w:sz w:val="24"/>
          <w:szCs w:val="24"/>
        </w:rPr>
      </w:pPr>
    </w:p>
    <w:p w14:paraId="72DF214D" w14:textId="0DB9BC90" w:rsidR="00C7651B" w:rsidRDefault="00F03122" w:rsidP="00E25AB3">
      <w:pPr>
        <w:spacing w:line="360" w:lineRule="auto"/>
        <w:rPr>
          <w:rFonts w:ascii="Arial" w:hAnsi="Arial" w:cs="Arial"/>
          <w:sz w:val="24"/>
          <w:szCs w:val="24"/>
        </w:rPr>
      </w:pPr>
      <w:r w:rsidRPr="00F03122">
        <w:rPr>
          <w:rFonts w:ascii="Arial" w:hAnsi="Arial" w:cs="Arial"/>
          <w:sz w:val="24"/>
          <w:szCs w:val="24"/>
        </w:rPr>
        <w:t>In conclusion, a thorough examination of the project plan for the Google headquarters project in London, UK, unveils a comprehensive strategy that harmoni</w:t>
      </w:r>
      <w:r>
        <w:rPr>
          <w:rFonts w:ascii="Arial" w:hAnsi="Arial" w:cs="Arial"/>
          <w:sz w:val="24"/>
          <w:szCs w:val="24"/>
        </w:rPr>
        <w:t>z</w:t>
      </w:r>
      <w:r w:rsidRPr="00F03122">
        <w:rPr>
          <w:rFonts w:ascii="Arial" w:hAnsi="Arial" w:cs="Arial"/>
          <w:sz w:val="24"/>
          <w:szCs w:val="24"/>
        </w:rPr>
        <w:t>es innovative design, sustainability initiatives, and employee well-being. The concerted efforts of esteemed architects, proficient engineers, and seasoned project managers have adeptly navigated challenges through inventive solutions and scrupulous planning. Every facet of the project plan, from the integration of solar panels and energy-efficient systems to the development of employee-cantered workspaces, epitomizes Google's unwavering dedication to excellence, environmental responsibility, and employee contentment.</w:t>
      </w:r>
      <w:r>
        <w:rPr>
          <w:rFonts w:ascii="Arial" w:hAnsi="Arial" w:cs="Arial"/>
          <w:sz w:val="24"/>
          <w:szCs w:val="24"/>
        </w:rPr>
        <w:t xml:space="preserve"> </w:t>
      </w:r>
      <w:r w:rsidRPr="00F03122">
        <w:rPr>
          <w:rFonts w:ascii="Arial" w:hAnsi="Arial" w:cs="Arial"/>
          <w:sz w:val="24"/>
          <w:szCs w:val="24"/>
        </w:rPr>
        <w:t>As construction progresses, the Google headquarters project emerges not just as a symbol of technological progress but as a blueprint for sustainable, forward-thinking workplaces. This endeavour is poised to redefine not only London's skyline but also establish new standards for contemporary workplaces globally. Nestled within the historical allure of King’s Cross, this project serves as a compelling testament to the transformative potential of collaborative efforts, innovative thinking, and meticulous foresight.</w:t>
      </w:r>
      <w:r w:rsidR="00E25AB3">
        <w:rPr>
          <w:rFonts w:ascii="Arial" w:hAnsi="Arial" w:cs="Arial"/>
          <w:sz w:val="24"/>
          <w:szCs w:val="24"/>
        </w:rPr>
        <w:t xml:space="preserve"> </w:t>
      </w:r>
      <w:r w:rsidRPr="00F03122">
        <w:rPr>
          <w:rFonts w:ascii="Arial" w:hAnsi="Arial" w:cs="Arial"/>
          <w:sz w:val="24"/>
          <w:szCs w:val="24"/>
        </w:rPr>
        <w:t>Turner (2008) emphasizes the pivotal role of effective project management in achieving such ambitious goals. As the project evolves, it is crucial to uphold rigorous monitoring and evaluation processes to ensure the continued success and sustainability of the Google headquarters in London. The legacy of this project will extend beyond its physical presence, inspiring future generations to envision and create workplaces that prioritize sustainability, innovation, and employee well-being.</w:t>
      </w:r>
    </w:p>
    <w:p w14:paraId="2D6018FB" w14:textId="77777777" w:rsidR="00797685" w:rsidRPr="00797685" w:rsidRDefault="00797685" w:rsidP="00862565">
      <w:pPr>
        <w:spacing w:line="360" w:lineRule="auto"/>
        <w:rPr>
          <w:rFonts w:ascii="Arial" w:hAnsi="Arial" w:cs="Arial"/>
          <w:sz w:val="24"/>
          <w:szCs w:val="24"/>
        </w:rPr>
      </w:pPr>
    </w:p>
    <w:p w14:paraId="319734E3" w14:textId="77777777" w:rsidR="00797685" w:rsidRDefault="00797685" w:rsidP="00862565">
      <w:pPr>
        <w:spacing w:line="360" w:lineRule="auto"/>
        <w:rPr>
          <w:rFonts w:ascii="Arial" w:hAnsi="Arial" w:cs="Arial"/>
          <w:sz w:val="24"/>
          <w:szCs w:val="24"/>
        </w:rPr>
      </w:pPr>
    </w:p>
    <w:p w14:paraId="4CBEE10D" w14:textId="77777777" w:rsidR="00797685" w:rsidRDefault="00797685" w:rsidP="00862565">
      <w:pPr>
        <w:spacing w:line="360" w:lineRule="auto"/>
        <w:rPr>
          <w:rFonts w:ascii="Arial" w:hAnsi="Arial" w:cs="Arial"/>
          <w:sz w:val="24"/>
          <w:szCs w:val="24"/>
        </w:rPr>
      </w:pPr>
    </w:p>
    <w:p w14:paraId="2FCBBF38" w14:textId="77777777" w:rsidR="00797685" w:rsidRPr="003D634F" w:rsidRDefault="00797685" w:rsidP="00862565">
      <w:pPr>
        <w:spacing w:line="360" w:lineRule="auto"/>
        <w:rPr>
          <w:rFonts w:ascii="Arial" w:hAnsi="Arial" w:cs="Arial"/>
          <w:b/>
          <w:bCs/>
          <w:sz w:val="24"/>
          <w:szCs w:val="24"/>
        </w:rPr>
      </w:pPr>
    </w:p>
    <w:p w14:paraId="0874EDDE" w14:textId="77777777" w:rsidR="00797685" w:rsidRDefault="00797685" w:rsidP="00862565">
      <w:pPr>
        <w:spacing w:line="360" w:lineRule="auto"/>
        <w:rPr>
          <w:rFonts w:ascii="Arial" w:hAnsi="Arial" w:cs="Arial"/>
          <w:sz w:val="24"/>
          <w:szCs w:val="24"/>
        </w:rPr>
      </w:pPr>
    </w:p>
    <w:p w14:paraId="18F6D7CE" w14:textId="77777777" w:rsidR="00797685" w:rsidRDefault="00797685" w:rsidP="00862565">
      <w:pPr>
        <w:spacing w:line="360" w:lineRule="auto"/>
        <w:rPr>
          <w:rFonts w:ascii="Arial" w:hAnsi="Arial" w:cs="Arial"/>
          <w:sz w:val="24"/>
          <w:szCs w:val="24"/>
        </w:rPr>
      </w:pPr>
    </w:p>
    <w:p w14:paraId="34BD5E39" w14:textId="77777777" w:rsidR="00797685" w:rsidRDefault="00797685" w:rsidP="00862565">
      <w:pPr>
        <w:spacing w:line="360" w:lineRule="auto"/>
        <w:rPr>
          <w:rFonts w:ascii="Arial" w:hAnsi="Arial" w:cs="Arial"/>
          <w:sz w:val="24"/>
          <w:szCs w:val="24"/>
        </w:rPr>
      </w:pPr>
    </w:p>
    <w:p w14:paraId="74FCAF3F" w14:textId="77777777" w:rsidR="00797685" w:rsidRDefault="00797685" w:rsidP="00862565">
      <w:pPr>
        <w:spacing w:line="360" w:lineRule="auto"/>
        <w:rPr>
          <w:rFonts w:ascii="Arial" w:hAnsi="Arial" w:cs="Arial"/>
          <w:sz w:val="24"/>
          <w:szCs w:val="24"/>
        </w:rPr>
      </w:pPr>
    </w:p>
    <w:p w14:paraId="408A0D09" w14:textId="5C97B71B" w:rsidR="00797685" w:rsidRPr="00E25AB3" w:rsidRDefault="00797685" w:rsidP="00862565">
      <w:pPr>
        <w:spacing w:line="360" w:lineRule="auto"/>
        <w:rPr>
          <w:rFonts w:ascii="Arial" w:hAnsi="Arial" w:cs="Arial"/>
          <w:b/>
          <w:bCs/>
          <w:i/>
          <w:iCs/>
          <w:sz w:val="28"/>
          <w:szCs w:val="28"/>
        </w:rPr>
      </w:pPr>
      <w:r w:rsidRPr="00E25AB3">
        <w:rPr>
          <w:rFonts w:ascii="Arial" w:hAnsi="Arial" w:cs="Arial"/>
          <w:b/>
          <w:bCs/>
          <w:i/>
          <w:iCs/>
          <w:sz w:val="28"/>
          <w:szCs w:val="28"/>
        </w:rPr>
        <w:t>References :</w:t>
      </w:r>
    </w:p>
    <w:p w14:paraId="43B3D351" w14:textId="77777777" w:rsidR="00E25AB3" w:rsidRDefault="00E25AB3" w:rsidP="00862565">
      <w:pPr>
        <w:spacing w:line="360" w:lineRule="auto"/>
      </w:pPr>
      <w:hyperlink r:id="rId9" w:history="1">
        <w:r>
          <w:rPr>
            <w:rStyle w:val="Hyperlink"/>
          </w:rPr>
          <w:t>Arriving on Platform G: Google's new King's Cross office - CIBSE Journal</w:t>
        </w:r>
      </w:hyperlink>
      <w:r>
        <w:t xml:space="preserve"> Acceded on 4</w:t>
      </w:r>
      <w:r w:rsidRPr="0055109B">
        <w:rPr>
          <w:vertAlign w:val="superscript"/>
        </w:rPr>
        <w:t>th</w:t>
      </w:r>
      <w:r>
        <w:t xml:space="preserve"> of April 2024</w:t>
      </w:r>
    </w:p>
    <w:p w14:paraId="64BEA217" w14:textId="77777777" w:rsidR="00E25AB3" w:rsidRDefault="00E25AB3" w:rsidP="00862565">
      <w:pPr>
        <w:spacing w:line="360" w:lineRule="auto"/>
      </w:pPr>
      <w:hyperlink r:id="rId10" w:history="1">
        <w:r>
          <w:rPr>
            <w:rStyle w:val="Hyperlink"/>
          </w:rPr>
          <w:t>Behold London’s ‘</w:t>
        </w:r>
        <w:proofErr w:type="spellStart"/>
        <w:r>
          <w:rPr>
            <w:rStyle w:val="Hyperlink"/>
          </w:rPr>
          <w:t>landscraper</w:t>
        </w:r>
        <w:proofErr w:type="spellEnd"/>
        <w:r>
          <w:rPr>
            <w:rStyle w:val="Hyperlink"/>
          </w:rPr>
          <w:t>’! Google’s new UK HQ – as long as the Shard is tall | Commercial property | The Guardian</w:t>
        </w:r>
      </w:hyperlink>
      <w:r>
        <w:t xml:space="preserve"> Acceded on 17</w:t>
      </w:r>
      <w:r w:rsidRPr="00C7651B">
        <w:rPr>
          <w:vertAlign w:val="superscript"/>
        </w:rPr>
        <w:t>th</w:t>
      </w:r>
      <w:r>
        <w:t xml:space="preserve"> of March 2024</w:t>
      </w:r>
    </w:p>
    <w:p w14:paraId="005D3A21" w14:textId="77777777" w:rsidR="00E25AB3" w:rsidRDefault="00E25AB3" w:rsidP="00862565">
      <w:pPr>
        <w:spacing w:line="360" w:lineRule="auto"/>
      </w:pPr>
      <w:hyperlink r:id="rId11" w:history="1">
        <w:r>
          <w:rPr>
            <w:rStyle w:val="Hyperlink"/>
          </w:rPr>
          <w:t>Full article: Enhancing green radical product innovation through sustainable entrepreneurship orientation and sustainable market orientation for sustainable performance: managerial implications from sports goods manufacturing enterprises of China (tandfonline.com)</w:t>
        </w:r>
      </w:hyperlink>
      <w:r>
        <w:t xml:space="preserve"> Acceded on 21</w:t>
      </w:r>
      <w:r w:rsidRPr="00F46560">
        <w:rPr>
          <w:vertAlign w:val="superscript"/>
        </w:rPr>
        <w:t>st</w:t>
      </w:r>
      <w:r>
        <w:t xml:space="preserve"> of March 2024</w:t>
      </w:r>
    </w:p>
    <w:p w14:paraId="138BBB70" w14:textId="77777777" w:rsidR="00E25AB3" w:rsidRDefault="00E25AB3" w:rsidP="0086256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Ghorbani, A., 2023. A review of successful construction project managers’ competencies and leadership profile. </w:t>
      </w:r>
      <w:r>
        <w:rPr>
          <w:rFonts w:ascii="Arial" w:hAnsi="Arial" w:cs="Arial"/>
          <w:i/>
          <w:iCs/>
          <w:color w:val="222222"/>
          <w:sz w:val="20"/>
          <w:szCs w:val="20"/>
          <w:shd w:val="clear" w:color="auto" w:fill="FFFFFF"/>
        </w:rPr>
        <w:t>Journal of Rehabilitation in Civil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pp.76-95.</w:t>
      </w:r>
    </w:p>
    <w:p w14:paraId="72A27B0C" w14:textId="77777777" w:rsidR="00E25AB3" w:rsidRDefault="00E25AB3" w:rsidP="00862565">
      <w:pPr>
        <w:spacing w:line="360" w:lineRule="auto"/>
      </w:pPr>
      <w:hyperlink r:id="rId12" w:history="1">
        <w:r>
          <w:rPr>
            <w:rStyle w:val="Hyperlink"/>
          </w:rPr>
          <w:t>Google - King's Cross (kingscross.co.uk)</w:t>
        </w:r>
      </w:hyperlink>
      <w:r>
        <w:t xml:space="preserve"> Acceded on 17</w:t>
      </w:r>
      <w:r w:rsidRPr="00797685">
        <w:rPr>
          <w:vertAlign w:val="superscript"/>
        </w:rPr>
        <w:t>th</w:t>
      </w:r>
      <w:r>
        <w:t xml:space="preserve"> of March 2024</w:t>
      </w:r>
    </w:p>
    <w:p w14:paraId="5E576EE1" w14:textId="77777777" w:rsidR="00E25AB3" w:rsidRDefault="00E25AB3" w:rsidP="00862565">
      <w:pPr>
        <w:spacing w:line="360" w:lineRule="auto"/>
      </w:pPr>
      <w:hyperlink r:id="rId13" w:history="1">
        <w:r>
          <w:rPr>
            <w:rStyle w:val="Hyperlink"/>
          </w:rPr>
          <w:t>Google to move headquarters to King's Cross - BBC News</w:t>
        </w:r>
      </w:hyperlink>
      <w:r>
        <w:t xml:space="preserve"> Acceded on 17</w:t>
      </w:r>
      <w:r w:rsidRPr="00C7651B">
        <w:rPr>
          <w:vertAlign w:val="superscript"/>
        </w:rPr>
        <w:t>th</w:t>
      </w:r>
      <w:r>
        <w:t xml:space="preserve"> of March 2024</w:t>
      </w:r>
    </w:p>
    <w:p w14:paraId="5B4592F7" w14:textId="77777777" w:rsidR="00E25AB3" w:rsidRDefault="00E25AB3" w:rsidP="00862565">
      <w:pPr>
        <w:spacing w:line="360" w:lineRule="auto"/>
        <w:rPr>
          <w:rStyle w:val="doilink"/>
          <w:rFonts w:ascii="Open Sans" w:hAnsi="Open Sans" w:cs="Open Sans"/>
          <w:color w:val="333333"/>
          <w:shd w:val="clear" w:color="auto" w:fill="FFFFFF"/>
        </w:rPr>
      </w:pPr>
      <w:hyperlink r:id="rId14" w:history="1">
        <w:r>
          <w:rPr>
            <w:rStyle w:val="Hyperlink"/>
          </w:rPr>
          <w:t>kingscross_16pgs_v11.pdf (uli.org)</w:t>
        </w:r>
      </w:hyperlink>
      <w:r>
        <w:t xml:space="preserve"> Acceded on 21</w:t>
      </w:r>
      <w:r w:rsidRPr="007C1C2E">
        <w:rPr>
          <w:vertAlign w:val="superscript"/>
        </w:rPr>
        <w:t>st</w:t>
      </w:r>
      <w:r>
        <w:t xml:space="preserve"> of March 2024</w:t>
      </w:r>
    </w:p>
    <w:p w14:paraId="1723F6C8" w14:textId="77777777" w:rsidR="00E25AB3" w:rsidRPr="00862565" w:rsidRDefault="00E25AB3" w:rsidP="00862565">
      <w:pPr>
        <w:spacing w:line="360" w:lineRule="auto"/>
        <w:rPr>
          <w:rFonts w:ascii="Arial" w:hAnsi="Arial" w:cs="Arial"/>
          <w:sz w:val="24"/>
          <w:szCs w:val="24"/>
        </w:rPr>
      </w:pPr>
      <w:proofErr w:type="spellStart"/>
      <w:r>
        <w:rPr>
          <w:rFonts w:ascii="Arial" w:hAnsi="Arial" w:cs="Arial"/>
          <w:color w:val="222222"/>
          <w:sz w:val="20"/>
          <w:szCs w:val="20"/>
          <w:shd w:val="clear" w:color="auto" w:fill="FFFFFF"/>
        </w:rPr>
        <w:t>Ozigi</w:t>
      </w:r>
      <w:proofErr w:type="spellEnd"/>
      <w:r>
        <w:rPr>
          <w:rFonts w:ascii="Arial" w:hAnsi="Arial" w:cs="Arial"/>
          <w:color w:val="222222"/>
          <w:sz w:val="20"/>
          <w:szCs w:val="20"/>
          <w:shd w:val="clear" w:color="auto" w:fill="FFFFFF"/>
        </w:rPr>
        <w:t>, T.O. and Onuoha, B.C., Project Management Practices and Project Performance of Construction Firms in Rivers State, Nigeria.</w:t>
      </w:r>
    </w:p>
    <w:p w14:paraId="59BF2375" w14:textId="77777777" w:rsidR="00E25AB3" w:rsidRDefault="00E25AB3" w:rsidP="00862565">
      <w:pPr>
        <w:spacing w:line="360" w:lineRule="auto"/>
        <w:rPr>
          <w:rFonts w:ascii="Segoe UI" w:hAnsi="Segoe UI" w:cs="Segoe UI"/>
          <w:color w:val="0D0D0D"/>
          <w:shd w:val="clear" w:color="auto" w:fill="FFFFFF"/>
        </w:rPr>
      </w:pPr>
      <w:r>
        <w:rPr>
          <w:rFonts w:ascii="Segoe UI" w:hAnsi="Segoe UI" w:cs="Segoe UI"/>
          <w:color w:val="0D0D0D"/>
          <w:shd w:val="clear" w:color="auto" w:fill="FFFFFF"/>
        </w:rPr>
        <w:t>Project Management Institute. (2017). A Guide to the Project Management Body of Knowledge (PMBOK Guide) (6th ed.). PMI Publications.</w:t>
      </w:r>
    </w:p>
    <w:p w14:paraId="14C02050" w14:textId="77777777" w:rsidR="00E25AB3" w:rsidRDefault="00E25AB3" w:rsidP="00862565">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Salat, S., 2021. Integrated Guidelines for Sustainable Neighbourhood Design. </w:t>
      </w:r>
      <w:r>
        <w:rPr>
          <w:rFonts w:ascii="Arial" w:hAnsi="Arial" w:cs="Arial"/>
          <w:i/>
          <w:iCs/>
          <w:color w:val="222222"/>
          <w:sz w:val="20"/>
          <w:szCs w:val="20"/>
          <w:shd w:val="clear" w:color="auto" w:fill="FFFFFF"/>
        </w:rPr>
        <w:t>Urban Morphology and Complex Systems Institution: Paris, France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w:t>
      </w:r>
    </w:p>
    <w:p w14:paraId="29A46A9D" w14:textId="77777777" w:rsidR="00E25AB3" w:rsidRDefault="00E25AB3" w:rsidP="00862565">
      <w:pPr>
        <w:spacing w:line="360" w:lineRule="auto"/>
      </w:pPr>
      <w:hyperlink r:id="rId15" w:history="1">
        <w:r>
          <w:rPr>
            <w:rStyle w:val="Hyperlink"/>
          </w:rPr>
          <w:t>The Handbook of Project-based Management - Google Books</w:t>
        </w:r>
      </w:hyperlink>
      <w:r>
        <w:t xml:space="preserve"> Acceded on 21</w:t>
      </w:r>
      <w:r w:rsidRPr="00E05706">
        <w:rPr>
          <w:vertAlign w:val="superscript"/>
        </w:rPr>
        <w:t>st</w:t>
      </w:r>
      <w:r>
        <w:t xml:space="preserve"> of March 2024</w:t>
      </w:r>
    </w:p>
    <w:p w14:paraId="239AE2CD" w14:textId="77777777" w:rsidR="00E25AB3" w:rsidRDefault="00E25AB3" w:rsidP="00862565">
      <w:pPr>
        <w:spacing w:line="360" w:lineRule="auto"/>
      </w:pPr>
      <w:hyperlink r:id="rId16" w:history="1">
        <w:r>
          <w:rPr>
            <w:rStyle w:val="Hyperlink"/>
          </w:rPr>
          <w:t>Urban regeneration, street patterns and network of public spaces in King's Cross, London, UK — UNEP Neighbourhood Guidelines</w:t>
        </w:r>
      </w:hyperlink>
      <w:r>
        <w:t xml:space="preserve"> Acceded on 4</w:t>
      </w:r>
      <w:r w:rsidRPr="002A5ACB">
        <w:rPr>
          <w:vertAlign w:val="superscript"/>
        </w:rPr>
        <w:t>th</w:t>
      </w:r>
      <w:r>
        <w:t xml:space="preserve"> of April 2024</w:t>
      </w:r>
    </w:p>
    <w:p w14:paraId="07FB9D2E" w14:textId="77777777" w:rsidR="00E25AB3" w:rsidRDefault="00E25AB3" w:rsidP="00862565">
      <w:pPr>
        <w:spacing w:line="360" w:lineRule="auto"/>
      </w:pPr>
      <w:hyperlink r:id="rId17" w:history="1">
        <w:r>
          <w:rPr>
            <w:rStyle w:val="Hyperlink"/>
          </w:rPr>
          <w:t xml:space="preserve">Where Is The Headquarters Of Google Located? - </w:t>
        </w:r>
        <w:proofErr w:type="spellStart"/>
        <w:r>
          <w:rPr>
            <w:rStyle w:val="Hyperlink"/>
          </w:rPr>
          <w:t>WorldAtlas</w:t>
        </w:r>
        <w:proofErr w:type="spellEnd"/>
      </w:hyperlink>
      <w:r>
        <w:t xml:space="preserve">  Acceded on 17</w:t>
      </w:r>
      <w:r w:rsidRPr="007A1152">
        <w:rPr>
          <w:vertAlign w:val="superscript"/>
        </w:rPr>
        <w:t>th</w:t>
      </w:r>
      <w:r>
        <w:t xml:space="preserve"> of March 2024</w:t>
      </w:r>
    </w:p>
    <w:p w14:paraId="5AC9A4DB" w14:textId="77777777" w:rsidR="00E25AB3" w:rsidRDefault="00E25AB3" w:rsidP="00862565">
      <w:pPr>
        <w:spacing w:line="360" w:lineRule="auto"/>
        <w:rPr>
          <w:rStyle w:val="Hyperlink"/>
          <w:rFonts w:ascii="Open Sans" w:hAnsi="Open Sans" w:cs="Open Sans"/>
          <w:color w:val="333333"/>
          <w:shd w:val="clear" w:color="auto" w:fill="FFFFFF"/>
        </w:rPr>
      </w:pPr>
      <w:r>
        <w:rPr>
          <w:rStyle w:val="authorname"/>
          <w:rFonts w:ascii="Open Sans" w:hAnsi="Open Sans" w:cs="Open Sans"/>
          <w:color w:val="333333"/>
          <w:shd w:val="clear" w:color="auto" w:fill="FFFFFF"/>
        </w:rPr>
        <w:t>Yu</w:t>
      </w:r>
      <w:r>
        <w:rPr>
          <w:rStyle w:val="separator"/>
          <w:rFonts w:ascii="Open Sans" w:hAnsi="Open Sans" w:cs="Open Sans"/>
          <w:color w:val="333333"/>
          <w:shd w:val="clear" w:color="auto" w:fill="FFFFFF"/>
        </w:rPr>
        <w:t> </w:t>
      </w:r>
      <w:r>
        <w:rPr>
          <w:rStyle w:val="authorname"/>
          <w:rFonts w:ascii="Open Sans" w:hAnsi="Open Sans" w:cs="Open Sans"/>
          <w:color w:val="333333"/>
          <w:shd w:val="clear" w:color="auto" w:fill="FFFFFF"/>
        </w:rPr>
        <w:t>Han</w:t>
      </w:r>
      <w:r>
        <w:rPr>
          <w:rStyle w:val="separator"/>
          <w:rFonts w:ascii="Open Sans" w:hAnsi="Open Sans" w:cs="Open Sans"/>
          <w:color w:val="333333"/>
          <w:shd w:val="clear" w:color="auto" w:fill="FFFFFF"/>
        </w:rPr>
        <w:t> &amp; </w:t>
      </w:r>
      <w:r>
        <w:rPr>
          <w:rStyle w:val="authorname"/>
          <w:rFonts w:ascii="Open Sans" w:hAnsi="Open Sans" w:cs="Open Sans"/>
          <w:color w:val="333333"/>
          <w:shd w:val="clear" w:color="auto" w:fill="FFFFFF"/>
        </w:rPr>
        <w:t>Qun</w:t>
      </w:r>
      <w:r>
        <w:rPr>
          <w:rStyle w:val="separator"/>
          <w:rFonts w:ascii="Open Sans" w:hAnsi="Open Sans" w:cs="Open Sans"/>
          <w:color w:val="333333"/>
          <w:shd w:val="clear" w:color="auto" w:fill="FFFFFF"/>
        </w:rPr>
        <w:t> </w:t>
      </w:r>
      <w:r>
        <w:rPr>
          <w:rStyle w:val="authorname"/>
          <w:rFonts w:ascii="Open Sans" w:hAnsi="Open Sans" w:cs="Open Sans"/>
          <w:color w:val="333333"/>
          <w:shd w:val="clear" w:color="auto" w:fill="FFFFFF"/>
        </w:rPr>
        <w:t>Niu</w:t>
      </w:r>
      <w:r>
        <w:rPr>
          <w:rFonts w:ascii="Open Sans" w:hAnsi="Open Sans" w:cs="Open Sans"/>
          <w:color w:val="333333"/>
          <w:shd w:val="clear" w:color="auto" w:fill="FFFFFF"/>
        </w:rPr>
        <w:t> </w:t>
      </w:r>
      <w:r>
        <w:rPr>
          <w:rStyle w:val="Date1"/>
          <w:rFonts w:ascii="Open Sans" w:hAnsi="Open Sans" w:cs="Open Sans"/>
          <w:color w:val="333333"/>
          <w:shd w:val="clear" w:color="auto" w:fill="FFFFFF"/>
        </w:rPr>
        <w:t>(2023)</w:t>
      </w:r>
      <w:r>
        <w:rPr>
          <w:rFonts w:ascii="Open Sans" w:hAnsi="Open Sans" w:cs="Open Sans"/>
          <w:color w:val="333333"/>
          <w:shd w:val="clear" w:color="auto" w:fill="FFFFFF"/>
        </w:rPr>
        <w:t> </w:t>
      </w:r>
      <w:r>
        <w:rPr>
          <w:rStyle w:val="arttitle"/>
          <w:rFonts w:ascii="Open Sans" w:hAnsi="Open Sans" w:cs="Open Sans"/>
          <w:color w:val="333333"/>
          <w:shd w:val="clear" w:color="auto" w:fill="FFFFFF"/>
        </w:rPr>
        <w:t xml:space="preserve">Enhancing green radical product innovation through sustainable entrepreneurship orientation and sustainable market orientation for sustainable performance: managerial implications from sports goods manufacturing </w:t>
      </w:r>
      <w:r>
        <w:rPr>
          <w:rStyle w:val="arttitle"/>
          <w:rFonts w:ascii="Open Sans" w:hAnsi="Open Sans" w:cs="Open Sans"/>
          <w:color w:val="333333"/>
          <w:shd w:val="clear" w:color="auto" w:fill="FFFFFF"/>
        </w:rPr>
        <w:lastRenderedPageBreak/>
        <w:t>enterprises of China,</w:t>
      </w:r>
      <w:r>
        <w:rPr>
          <w:rFonts w:ascii="Open Sans" w:hAnsi="Open Sans" w:cs="Open Sans"/>
          <w:color w:val="333333"/>
          <w:shd w:val="clear" w:color="auto" w:fill="FFFFFF"/>
        </w:rPr>
        <w:t> </w:t>
      </w:r>
      <w:r>
        <w:rPr>
          <w:rStyle w:val="serialtitle"/>
          <w:rFonts w:ascii="Open Sans" w:hAnsi="Open Sans" w:cs="Open Sans"/>
          <w:color w:val="333333"/>
          <w:shd w:val="clear" w:color="auto" w:fill="FFFFFF"/>
        </w:rPr>
        <w:t>Economic Research-</w:t>
      </w:r>
      <w:proofErr w:type="spellStart"/>
      <w:r>
        <w:rPr>
          <w:rStyle w:val="serialtitle"/>
          <w:rFonts w:ascii="Open Sans" w:hAnsi="Open Sans" w:cs="Open Sans"/>
          <w:color w:val="333333"/>
          <w:shd w:val="clear" w:color="auto" w:fill="FFFFFF"/>
        </w:rPr>
        <w:t>Ekonomska</w:t>
      </w:r>
      <w:proofErr w:type="spellEnd"/>
      <w:r>
        <w:rPr>
          <w:rStyle w:val="serialtitle"/>
          <w:rFonts w:ascii="Open Sans" w:hAnsi="Open Sans" w:cs="Open Sans"/>
          <w:color w:val="333333"/>
          <w:shd w:val="clear" w:color="auto" w:fill="FFFFFF"/>
        </w:rPr>
        <w:t xml:space="preserve"> </w:t>
      </w:r>
      <w:proofErr w:type="spellStart"/>
      <w:r>
        <w:rPr>
          <w:rStyle w:val="serialtitle"/>
          <w:rFonts w:ascii="Open Sans" w:hAnsi="Open Sans" w:cs="Open Sans"/>
          <w:color w:val="333333"/>
          <w:shd w:val="clear" w:color="auto" w:fill="FFFFFF"/>
        </w:rPr>
        <w:t>Istraživanja</w:t>
      </w:r>
      <w:proofErr w:type="spellEnd"/>
      <w:r>
        <w:rPr>
          <w:rStyle w:val="serialtitle"/>
          <w:rFonts w:ascii="Open Sans" w:hAnsi="Open Sans" w:cs="Open Sans"/>
          <w:color w:val="333333"/>
          <w:shd w:val="clear" w:color="auto" w:fill="FFFFFF"/>
        </w:rPr>
        <w:t>,</w:t>
      </w:r>
      <w:r>
        <w:rPr>
          <w:rFonts w:ascii="Open Sans" w:hAnsi="Open Sans" w:cs="Open Sans"/>
          <w:color w:val="333333"/>
          <w:shd w:val="clear" w:color="auto" w:fill="FFFFFF"/>
        </w:rPr>
        <w:t> </w:t>
      </w:r>
      <w:r>
        <w:rPr>
          <w:rStyle w:val="doilink"/>
          <w:rFonts w:ascii="Open Sans" w:hAnsi="Open Sans" w:cs="Open Sans"/>
          <w:color w:val="333333"/>
          <w:shd w:val="clear" w:color="auto" w:fill="FFFFFF"/>
        </w:rPr>
        <w:t>DOI: </w:t>
      </w:r>
      <w:hyperlink r:id="rId18" w:history="1">
        <w:r>
          <w:rPr>
            <w:rStyle w:val="Hyperlink"/>
            <w:rFonts w:ascii="Open Sans" w:hAnsi="Open Sans" w:cs="Open Sans"/>
            <w:color w:val="333333"/>
            <w:shd w:val="clear" w:color="auto" w:fill="FFFFFF"/>
          </w:rPr>
          <w:t>10.1080/1331677X.2022.2164325</w:t>
        </w:r>
      </w:hyperlink>
    </w:p>
    <w:p w14:paraId="0DF97AC3" w14:textId="77777777" w:rsidR="00786196" w:rsidRDefault="00786196" w:rsidP="00862565">
      <w:pPr>
        <w:spacing w:line="360" w:lineRule="auto"/>
        <w:rPr>
          <w:rStyle w:val="Hyperlink"/>
          <w:rFonts w:ascii="Open Sans" w:hAnsi="Open Sans" w:cs="Open Sans"/>
          <w:color w:val="333333"/>
          <w:shd w:val="clear" w:color="auto" w:fill="FFFFFF"/>
        </w:rPr>
      </w:pPr>
    </w:p>
    <w:sectPr w:rsidR="0078619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8FF46A" w14:textId="77777777" w:rsidR="00072234" w:rsidRDefault="00072234" w:rsidP="004C1C11">
      <w:pPr>
        <w:spacing w:after="0" w:line="240" w:lineRule="auto"/>
      </w:pPr>
      <w:r>
        <w:separator/>
      </w:r>
    </w:p>
  </w:endnote>
  <w:endnote w:type="continuationSeparator" w:id="0">
    <w:p w14:paraId="4E612D40" w14:textId="77777777" w:rsidR="00072234" w:rsidRDefault="00072234" w:rsidP="004C1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8925320"/>
      <w:docPartObj>
        <w:docPartGallery w:val="Page Numbers (Bottom of Page)"/>
        <w:docPartUnique/>
      </w:docPartObj>
    </w:sdtPr>
    <w:sdtEndPr/>
    <w:sdtContent>
      <w:p w14:paraId="10F71C27" w14:textId="56B3AC6F" w:rsidR="004C1C11" w:rsidRDefault="004C1C11">
        <w:pPr>
          <w:pStyle w:val="Footer"/>
          <w:jc w:val="center"/>
        </w:pPr>
        <w:r>
          <w:fldChar w:fldCharType="begin"/>
        </w:r>
        <w:r>
          <w:instrText>PAGE   \* MERGEFORMAT</w:instrText>
        </w:r>
        <w:r>
          <w:fldChar w:fldCharType="separate"/>
        </w:r>
        <w:r>
          <w:t>2</w:t>
        </w:r>
        <w:r>
          <w:fldChar w:fldCharType="end"/>
        </w:r>
      </w:p>
    </w:sdtContent>
  </w:sdt>
  <w:p w14:paraId="4C5CF851" w14:textId="77777777" w:rsidR="004C1C11" w:rsidRDefault="004C1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A7431" w14:textId="77777777" w:rsidR="00072234" w:rsidRDefault="00072234" w:rsidP="004C1C11">
      <w:pPr>
        <w:spacing w:after="0" w:line="240" w:lineRule="auto"/>
      </w:pPr>
      <w:r>
        <w:separator/>
      </w:r>
    </w:p>
  </w:footnote>
  <w:footnote w:type="continuationSeparator" w:id="0">
    <w:p w14:paraId="5952A9CC" w14:textId="77777777" w:rsidR="00072234" w:rsidRDefault="00072234" w:rsidP="004C1C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565"/>
    <w:rsid w:val="000307CE"/>
    <w:rsid w:val="000675ED"/>
    <w:rsid w:val="00072234"/>
    <w:rsid w:val="00087E67"/>
    <w:rsid w:val="000F16E5"/>
    <w:rsid w:val="001439C5"/>
    <w:rsid w:val="00212BCA"/>
    <w:rsid w:val="002A5ACB"/>
    <w:rsid w:val="002E2318"/>
    <w:rsid w:val="002F414C"/>
    <w:rsid w:val="003C268F"/>
    <w:rsid w:val="003D3B6A"/>
    <w:rsid w:val="003D634F"/>
    <w:rsid w:val="00402AA4"/>
    <w:rsid w:val="00487424"/>
    <w:rsid w:val="00494889"/>
    <w:rsid w:val="004C1C11"/>
    <w:rsid w:val="004D73CE"/>
    <w:rsid w:val="005344AC"/>
    <w:rsid w:val="0055109B"/>
    <w:rsid w:val="00617F23"/>
    <w:rsid w:val="00636163"/>
    <w:rsid w:val="00770854"/>
    <w:rsid w:val="00786196"/>
    <w:rsid w:val="00797685"/>
    <w:rsid w:val="007A1152"/>
    <w:rsid w:val="007C1C2E"/>
    <w:rsid w:val="007C60E7"/>
    <w:rsid w:val="0080508D"/>
    <w:rsid w:val="00862565"/>
    <w:rsid w:val="00866E81"/>
    <w:rsid w:val="00883731"/>
    <w:rsid w:val="009B59E2"/>
    <w:rsid w:val="00A57F16"/>
    <w:rsid w:val="00B2443F"/>
    <w:rsid w:val="00B40C4D"/>
    <w:rsid w:val="00B96B46"/>
    <w:rsid w:val="00BC058C"/>
    <w:rsid w:val="00C7651B"/>
    <w:rsid w:val="00D63D3B"/>
    <w:rsid w:val="00DA5937"/>
    <w:rsid w:val="00E05706"/>
    <w:rsid w:val="00E25AB3"/>
    <w:rsid w:val="00E40B41"/>
    <w:rsid w:val="00E701EE"/>
    <w:rsid w:val="00E77C01"/>
    <w:rsid w:val="00EA6DB0"/>
    <w:rsid w:val="00F03122"/>
    <w:rsid w:val="00F46560"/>
    <w:rsid w:val="00F714A2"/>
    <w:rsid w:val="00F815D3"/>
    <w:rsid w:val="00FA3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2AD3B"/>
  <w15:chartTrackingRefBased/>
  <w15:docId w15:val="{E1B0C1A5-78D9-4308-893B-F851F097F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2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25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25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25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25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5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5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5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2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25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25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25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25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5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5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565"/>
    <w:rPr>
      <w:rFonts w:eastAsiaTheme="majorEastAsia" w:cstheme="majorBidi"/>
      <w:color w:val="272727" w:themeColor="text1" w:themeTint="D8"/>
    </w:rPr>
  </w:style>
  <w:style w:type="paragraph" w:styleId="Title">
    <w:name w:val="Title"/>
    <w:basedOn w:val="Normal"/>
    <w:next w:val="Normal"/>
    <w:link w:val="TitleChar"/>
    <w:uiPriority w:val="10"/>
    <w:qFormat/>
    <w:rsid w:val="00862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5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5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565"/>
    <w:pPr>
      <w:spacing w:before="160"/>
      <w:jc w:val="center"/>
    </w:pPr>
    <w:rPr>
      <w:i/>
      <w:iCs/>
      <w:color w:val="404040" w:themeColor="text1" w:themeTint="BF"/>
    </w:rPr>
  </w:style>
  <w:style w:type="character" w:customStyle="1" w:styleId="QuoteChar">
    <w:name w:val="Quote Char"/>
    <w:basedOn w:val="DefaultParagraphFont"/>
    <w:link w:val="Quote"/>
    <w:uiPriority w:val="29"/>
    <w:rsid w:val="00862565"/>
    <w:rPr>
      <w:i/>
      <w:iCs/>
      <w:color w:val="404040" w:themeColor="text1" w:themeTint="BF"/>
    </w:rPr>
  </w:style>
  <w:style w:type="paragraph" w:styleId="ListParagraph">
    <w:name w:val="List Paragraph"/>
    <w:basedOn w:val="Normal"/>
    <w:uiPriority w:val="34"/>
    <w:qFormat/>
    <w:rsid w:val="00862565"/>
    <w:pPr>
      <w:ind w:left="720"/>
      <w:contextualSpacing/>
    </w:pPr>
  </w:style>
  <w:style w:type="character" w:styleId="IntenseEmphasis">
    <w:name w:val="Intense Emphasis"/>
    <w:basedOn w:val="DefaultParagraphFont"/>
    <w:uiPriority w:val="21"/>
    <w:qFormat/>
    <w:rsid w:val="00862565"/>
    <w:rPr>
      <w:i/>
      <w:iCs/>
      <w:color w:val="0F4761" w:themeColor="accent1" w:themeShade="BF"/>
    </w:rPr>
  </w:style>
  <w:style w:type="paragraph" w:styleId="IntenseQuote">
    <w:name w:val="Intense Quote"/>
    <w:basedOn w:val="Normal"/>
    <w:next w:val="Normal"/>
    <w:link w:val="IntenseQuoteChar"/>
    <w:uiPriority w:val="30"/>
    <w:qFormat/>
    <w:rsid w:val="00862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2565"/>
    <w:rPr>
      <w:i/>
      <w:iCs/>
      <w:color w:val="0F4761" w:themeColor="accent1" w:themeShade="BF"/>
    </w:rPr>
  </w:style>
  <w:style w:type="character" w:styleId="IntenseReference">
    <w:name w:val="Intense Reference"/>
    <w:basedOn w:val="DefaultParagraphFont"/>
    <w:uiPriority w:val="32"/>
    <w:qFormat/>
    <w:rsid w:val="00862565"/>
    <w:rPr>
      <w:b/>
      <w:bCs/>
      <w:smallCaps/>
      <w:color w:val="0F4761" w:themeColor="accent1" w:themeShade="BF"/>
      <w:spacing w:val="5"/>
    </w:rPr>
  </w:style>
  <w:style w:type="paragraph" w:styleId="TOCHeading">
    <w:name w:val="TOC Heading"/>
    <w:basedOn w:val="Heading1"/>
    <w:next w:val="Normal"/>
    <w:uiPriority w:val="39"/>
    <w:unhideWhenUsed/>
    <w:qFormat/>
    <w:rsid w:val="00862565"/>
    <w:pPr>
      <w:spacing w:before="240" w:after="0"/>
      <w:outlineLvl w:val="9"/>
    </w:pPr>
    <w:rPr>
      <w:kern w:val="0"/>
      <w:sz w:val="32"/>
      <w:szCs w:val="32"/>
      <w:lang w:eastAsia="en-GB"/>
      <w14:ligatures w14:val="none"/>
    </w:rPr>
  </w:style>
  <w:style w:type="character" w:styleId="Hyperlink">
    <w:name w:val="Hyperlink"/>
    <w:basedOn w:val="DefaultParagraphFont"/>
    <w:uiPriority w:val="99"/>
    <w:semiHidden/>
    <w:unhideWhenUsed/>
    <w:rsid w:val="00797685"/>
    <w:rPr>
      <w:color w:val="0000FF"/>
      <w:u w:val="single"/>
    </w:rPr>
  </w:style>
  <w:style w:type="character" w:customStyle="1" w:styleId="authorname">
    <w:name w:val="authorname"/>
    <w:basedOn w:val="DefaultParagraphFont"/>
    <w:rsid w:val="00E05706"/>
  </w:style>
  <w:style w:type="character" w:customStyle="1" w:styleId="separator">
    <w:name w:val="separator"/>
    <w:basedOn w:val="DefaultParagraphFont"/>
    <w:rsid w:val="00E05706"/>
  </w:style>
  <w:style w:type="character" w:customStyle="1" w:styleId="Date1">
    <w:name w:val="Date1"/>
    <w:basedOn w:val="DefaultParagraphFont"/>
    <w:rsid w:val="00E05706"/>
  </w:style>
  <w:style w:type="character" w:customStyle="1" w:styleId="arttitle">
    <w:name w:val="art_title"/>
    <w:basedOn w:val="DefaultParagraphFont"/>
    <w:rsid w:val="00E05706"/>
  </w:style>
  <w:style w:type="character" w:customStyle="1" w:styleId="serialtitle">
    <w:name w:val="serial_title"/>
    <w:basedOn w:val="DefaultParagraphFont"/>
    <w:rsid w:val="00E05706"/>
  </w:style>
  <w:style w:type="character" w:customStyle="1" w:styleId="doilink">
    <w:name w:val="doi_link"/>
    <w:basedOn w:val="DefaultParagraphFont"/>
    <w:rsid w:val="00E05706"/>
  </w:style>
  <w:style w:type="character" w:styleId="FollowedHyperlink">
    <w:name w:val="FollowedHyperlink"/>
    <w:basedOn w:val="DefaultParagraphFont"/>
    <w:uiPriority w:val="99"/>
    <w:semiHidden/>
    <w:unhideWhenUsed/>
    <w:rsid w:val="00E701EE"/>
    <w:rPr>
      <w:color w:val="96607D" w:themeColor="followedHyperlink"/>
      <w:u w:val="single"/>
    </w:rPr>
  </w:style>
  <w:style w:type="paragraph" w:styleId="Header">
    <w:name w:val="header"/>
    <w:basedOn w:val="Normal"/>
    <w:link w:val="HeaderChar"/>
    <w:uiPriority w:val="99"/>
    <w:unhideWhenUsed/>
    <w:rsid w:val="004C1C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C11"/>
  </w:style>
  <w:style w:type="paragraph" w:styleId="Footer">
    <w:name w:val="footer"/>
    <w:basedOn w:val="Normal"/>
    <w:link w:val="FooterChar"/>
    <w:uiPriority w:val="99"/>
    <w:unhideWhenUsed/>
    <w:rsid w:val="004C1C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uk-england-london-21074951" TargetMode="External"/><Relationship Id="rId18" Type="http://schemas.openxmlformats.org/officeDocument/2006/relationships/hyperlink" Target="https://doi.org/10.1080/1331677X.2022.216432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kingscross.co.uk/google" TargetMode="External"/><Relationship Id="rId17" Type="http://schemas.openxmlformats.org/officeDocument/2006/relationships/hyperlink" Target="https://www.worldatlas.com/articles/where-is-the-headquarters-of-google-located.html" TargetMode="External"/><Relationship Id="rId2" Type="http://schemas.openxmlformats.org/officeDocument/2006/relationships/customXml" Target="../customXml/item2.xml"/><Relationship Id="rId16" Type="http://schemas.openxmlformats.org/officeDocument/2006/relationships/hyperlink" Target="https://www.neighbourhoodguidelines.org/urban-regeneration-kings-cros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doi/full/10.1080/1331677X.2022.2164325" TargetMode="External"/><Relationship Id="rId5" Type="http://schemas.openxmlformats.org/officeDocument/2006/relationships/settings" Target="settings.xml"/><Relationship Id="rId15" Type="http://schemas.openxmlformats.org/officeDocument/2006/relationships/hyperlink" Target="https://www.google.co.uk/books/edition/The_Handbook_of_Project_based_Management/Sqqem7PDnMIC?hl=en&amp;gbpv=1&amp;dq=Turner,+J.+R.+(1999).+The+handbook+of+project-based+management:+Leading+strategic+change+in+organizations+(2nd+ed.).+McGraw-Hill.&amp;printsec=frontcover" TargetMode="External"/><Relationship Id="rId10" Type="http://schemas.openxmlformats.org/officeDocument/2006/relationships/hyperlink" Target="https://www.theguardian.com/business/2022/jul/01/behold-londons-landscraper-googles-new-uk-hq-as-long-as-the-shard-is-tall"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cibsejournal.com/case-studies/arriving-on-platform-g-googles-new-kings-cross-office/" TargetMode="External"/><Relationship Id="rId14" Type="http://schemas.openxmlformats.org/officeDocument/2006/relationships/hyperlink" Target="https://uli.org/wp-content/uploads/ULI-Documents/kingscross_16pgs_v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0" ma:contentTypeDescription="Create a new document." ma:contentTypeScope="" ma:versionID="2898de61cc678b08d52c0274fc00c7ea">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25b0747c9ab957021a40effc5900ede"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C847CD0B-E2C0-4BA3-8336-8E04F876EE57}">
  <ds:schemaRefs>
    <ds:schemaRef ds:uri="http://schemas.microsoft.com/sharepoint/v3/contenttype/forms"/>
  </ds:schemaRefs>
</ds:datastoreItem>
</file>

<file path=customXml/itemProps2.xml><?xml version="1.0" encoding="utf-8"?>
<ds:datastoreItem xmlns:ds="http://schemas.openxmlformats.org/officeDocument/2006/customXml" ds:itemID="{BD373ECB-DE32-4CC4-B876-982C77C45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817331-37F0-4C0D-9EFD-A6B3014D6139}">
  <ds:schemaRefs>
    <ds:schemaRef ds:uri="http://purl.org/dc/dcmitype/"/>
    <ds:schemaRef ds:uri="http://schemas.microsoft.com/office/2006/metadata/properties"/>
    <ds:schemaRef ds:uri="http://purl.org/dc/terms/"/>
    <ds:schemaRef ds:uri="http://schemas.microsoft.com/office/infopath/2007/PartnerControls"/>
    <ds:schemaRef ds:uri="http://www.w3.org/XML/1998/namespace"/>
    <ds:schemaRef ds:uri="http://purl.org/dc/elements/1.1/"/>
    <ds:schemaRef ds:uri="ec64fcab-bbc9-4804-8cc6-0a77e40cec50"/>
    <ds:schemaRef ds:uri="http://schemas.microsoft.com/office/2006/documentManagement/types"/>
    <ds:schemaRef ds:uri="http://schemas.openxmlformats.org/package/2006/metadata/core-properties"/>
    <ds:schemaRef ds:uri="ab0404f2-73f1-4c8b-8b8f-e15f0c5ca69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3068</Words>
  <Characters>17488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Petkova (2131598)</dc:creator>
  <cp:keywords/>
  <dc:description/>
  <cp:lastModifiedBy>Silviya Petkova (2131598)</cp:lastModifiedBy>
  <cp:revision>2</cp:revision>
  <dcterms:created xsi:type="dcterms:W3CDTF">2024-04-04T09:48:00Z</dcterms:created>
  <dcterms:modified xsi:type="dcterms:W3CDTF">2024-04-04T09:48:00Z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