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1682E9" w14:textId="77777777" w:rsidR="005B4A5A" w:rsidRPr="006B2B93" w:rsidRDefault="005B4A5A" w:rsidP="005B4A5A">
      <w:pPr>
        <w:spacing w:line="360" w:lineRule="auto"/>
        <w:jc w:val="center"/>
        <w:rPr>
          <w:rFonts w:ascii="Arial" w:eastAsia="Arial" w:hAnsi="Arial" w:cs="Arial"/>
          <w:color w:val="000000" w:themeColor="text1"/>
          <w:sz w:val="48"/>
          <w:szCs w:val="48"/>
        </w:rPr>
      </w:pPr>
      <w:r w:rsidRPr="006B2B93">
        <w:rPr>
          <w:rFonts w:ascii="Arial" w:eastAsia="Arial" w:hAnsi="Arial" w:cs="Arial"/>
          <w:color w:val="000000" w:themeColor="text1"/>
          <w:sz w:val="48"/>
          <w:szCs w:val="48"/>
        </w:rPr>
        <w:t xml:space="preserve">Adibah Bashir </w:t>
      </w:r>
    </w:p>
    <w:p w14:paraId="42A921DA" w14:textId="77777777" w:rsidR="005B4A5A" w:rsidRPr="006B2B93" w:rsidRDefault="005B4A5A" w:rsidP="005B4A5A">
      <w:pPr>
        <w:spacing w:line="360" w:lineRule="auto"/>
        <w:jc w:val="center"/>
        <w:rPr>
          <w:rFonts w:ascii="Arial" w:eastAsia="Arial" w:hAnsi="Arial" w:cs="Arial"/>
          <w:color w:val="000000" w:themeColor="text1"/>
          <w:sz w:val="48"/>
          <w:szCs w:val="48"/>
        </w:rPr>
      </w:pPr>
      <w:r w:rsidRPr="006B2B93">
        <w:rPr>
          <w:rFonts w:ascii="Arial" w:eastAsia="Arial" w:hAnsi="Arial" w:cs="Arial"/>
          <w:color w:val="000000" w:themeColor="text1"/>
          <w:sz w:val="48"/>
          <w:szCs w:val="48"/>
        </w:rPr>
        <w:t>Student ID Number: 2422466</w:t>
      </w:r>
    </w:p>
    <w:p w14:paraId="6D846FAD" w14:textId="77777777" w:rsidR="005B4A5A" w:rsidRPr="006B2B93" w:rsidRDefault="005B4A5A" w:rsidP="005B4A5A">
      <w:pPr>
        <w:spacing w:line="360" w:lineRule="auto"/>
        <w:jc w:val="center"/>
        <w:rPr>
          <w:rFonts w:ascii="Arial" w:eastAsia="Arial" w:hAnsi="Arial" w:cs="Arial"/>
          <w:sz w:val="48"/>
          <w:szCs w:val="48"/>
        </w:rPr>
      </w:pPr>
      <w:r w:rsidRPr="006B2B93">
        <w:rPr>
          <w:rFonts w:ascii="Arial" w:eastAsia="Arial" w:hAnsi="Arial" w:cs="Arial"/>
          <w:color w:val="000000" w:themeColor="text1"/>
          <w:sz w:val="48"/>
          <w:szCs w:val="48"/>
        </w:rPr>
        <w:t xml:space="preserve">Module Code: </w:t>
      </w:r>
      <w:r>
        <w:rPr>
          <w:rFonts w:ascii="Arial" w:hAnsi="Arial" w:cs="Arial"/>
          <w:bCs/>
          <w:spacing w:val="-2"/>
          <w:sz w:val="48"/>
          <w:szCs w:val="48"/>
        </w:rPr>
        <w:t>BMHP5016</w:t>
      </w:r>
    </w:p>
    <w:p w14:paraId="0CBD24A1" w14:textId="77777777" w:rsidR="005B4A5A" w:rsidRPr="006B2B93" w:rsidRDefault="005B4A5A" w:rsidP="005B4A5A">
      <w:pPr>
        <w:spacing w:line="360" w:lineRule="auto"/>
        <w:jc w:val="center"/>
        <w:rPr>
          <w:rFonts w:ascii="Arial" w:eastAsia="Arial" w:hAnsi="Arial" w:cs="Arial"/>
          <w:color w:val="000000" w:themeColor="text1"/>
          <w:sz w:val="48"/>
          <w:szCs w:val="48"/>
        </w:rPr>
      </w:pPr>
      <w:r w:rsidRPr="006B2B93">
        <w:rPr>
          <w:rFonts w:ascii="Arial" w:eastAsia="Arial" w:hAnsi="Arial" w:cs="Arial"/>
          <w:color w:val="000000" w:themeColor="text1"/>
          <w:sz w:val="48"/>
          <w:szCs w:val="48"/>
        </w:rPr>
        <w:t xml:space="preserve">Module Title: </w:t>
      </w:r>
      <w:r>
        <w:rPr>
          <w:rFonts w:ascii="Arial" w:hAnsi="Arial" w:cs="Arial"/>
          <w:bCs/>
          <w:sz w:val="48"/>
          <w:szCs w:val="48"/>
        </w:rPr>
        <w:t>Principles of Health and Social Care Practice</w:t>
      </w:r>
    </w:p>
    <w:p w14:paraId="4F32F3CD" w14:textId="77777777" w:rsidR="005B4A5A" w:rsidRPr="006B2B93" w:rsidRDefault="005B4A5A" w:rsidP="005B4A5A">
      <w:pPr>
        <w:spacing w:line="360" w:lineRule="auto"/>
        <w:jc w:val="center"/>
        <w:rPr>
          <w:rFonts w:ascii="Arial" w:eastAsia="Arial" w:hAnsi="Arial" w:cs="Arial"/>
          <w:color w:val="000000" w:themeColor="text1"/>
          <w:sz w:val="48"/>
          <w:szCs w:val="48"/>
        </w:rPr>
      </w:pPr>
      <w:r w:rsidRPr="006B2B93">
        <w:rPr>
          <w:rFonts w:ascii="Arial" w:eastAsia="Arial" w:hAnsi="Arial" w:cs="Arial"/>
          <w:color w:val="000000" w:themeColor="text1"/>
          <w:sz w:val="48"/>
          <w:szCs w:val="48"/>
        </w:rPr>
        <w:t xml:space="preserve">Lecture’s Name: </w:t>
      </w:r>
      <w:r w:rsidRPr="00BD0275">
        <w:rPr>
          <w:rFonts w:ascii="Arial" w:eastAsia="Arial" w:hAnsi="Arial" w:cs="Arial"/>
          <w:color w:val="000000" w:themeColor="text1"/>
          <w:sz w:val="48"/>
          <w:szCs w:val="48"/>
        </w:rPr>
        <w:t>Tsiwani Khumalo</w:t>
      </w:r>
    </w:p>
    <w:p w14:paraId="70BFEBF7" w14:textId="13C95FA8" w:rsidR="005B4A5A" w:rsidRPr="006B2B93" w:rsidRDefault="005B4A5A" w:rsidP="005B4A5A">
      <w:pPr>
        <w:spacing w:line="360" w:lineRule="auto"/>
        <w:jc w:val="center"/>
        <w:rPr>
          <w:rFonts w:ascii="Times New Roman" w:hAnsi="Times New Roman" w:cs="Times New Roman"/>
          <w:bCs/>
          <w:sz w:val="48"/>
          <w:szCs w:val="48"/>
        </w:rPr>
      </w:pPr>
      <w:r w:rsidRPr="006B2B93">
        <w:rPr>
          <w:rFonts w:ascii="Arial" w:eastAsia="Arial" w:hAnsi="Arial" w:cs="Arial"/>
          <w:color w:val="000000" w:themeColor="text1"/>
          <w:sz w:val="48"/>
          <w:szCs w:val="48"/>
        </w:rPr>
        <w:t xml:space="preserve">Assignment Title: Component </w:t>
      </w:r>
      <w:r>
        <w:rPr>
          <w:rFonts w:ascii="Arial" w:eastAsia="Arial" w:hAnsi="Arial" w:cs="Arial"/>
          <w:color w:val="000000" w:themeColor="text1"/>
          <w:sz w:val="48"/>
          <w:szCs w:val="48"/>
        </w:rPr>
        <w:t>2</w:t>
      </w:r>
      <w:r w:rsidRPr="006B2B93">
        <w:rPr>
          <w:rFonts w:ascii="Arial" w:eastAsia="Arial" w:hAnsi="Arial" w:cs="Arial"/>
          <w:color w:val="000000" w:themeColor="text1"/>
          <w:sz w:val="48"/>
          <w:szCs w:val="48"/>
        </w:rPr>
        <w:t xml:space="preserve"> – </w:t>
      </w:r>
      <w:r w:rsidR="003807C7">
        <w:rPr>
          <w:rFonts w:ascii="Arial" w:hAnsi="Arial" w:cs="Arial"/>
          <w:bCs/>
          <w:sz w:val="48"/>
          <w:szCs w:val="48"/>
        </w:rPr>
        <w:t>Written Assignment</w:t>
      </w:r>
      <w:r w:rsidR="00066A32">
        <w:rPr>
          <w:rFonts w:ascii="Arial" w:hAnsi="Arial" w:cs="Arial"/>
          <w:bCs/>
          <w:sz w:val="48"/>
          <w:szCs w:val="48"/>
        </w:rPr>
        <w:t xml:space="preserve"> (Report)</w:t>
      </w:r>
    </w:p>
    <w:p w14:paraId="79BBC9C5" w14:textId="77777777" w:rsidR="00587F54" w:rsidRDefault="00587F54" w:rsidP="0084073D">
      <w:pPr>
        <w:spacing w:after="0" w:line="360" w:lineRule="auto"/>
        <w:jc w:val="center"/>
        <w:rPr>
          <w:rFonts w:ascii="Arial" w:eastAsia="Times New Roman" w:hAnsi="Arial" w:cs="Arial"/>
          <w:b/>
          <w:bCs/>
          <w:kern w:val="36"/>
          <w:sz w:val="40"/>
          <w:u w:val="single"/>
        </w:rPr>
      </w:pPr>
    </w:p>
    <w:p w14:paraId="2B5FB3AD" w14:textId="77777777" w:rsidR="00125114" w:rsidRDefault="00125114" w:rsidP="0084073D">
      <w:pPr>
        <w:spacing w:after="0" w:line="360" w:lineRule="auto"/>
        <w:jc w:val="center"/>
        <w:rPr>
          <w:rFonts w:ascii="Arial" w:eastAsia="Times New Roman" w:hAnsi="Arial" w:cs="Arial"/>
          <w:b/>
          <w:bCs/>
          <w:kern w:val="36"/>
          <w:sz w:val="40"/>
          <w:u w:val="single"/>
        </w:rPr>
      </w:pPr>
    </w:p>
    <w:p w14:paraId="7BCEEBE6" w14:textId="77777777" w:rsidR="00125114" w:rsidRDefault="00125114" w:rsidP="0084073D">
      <w:pPr>
        <w:spacing w:after="0" w:line="360" w:lineRule="auto"/>
        <w:jc w:val="center"/>
        <w:rPr>
          <w:rFonts w:ascii="Arial" w:eastAsia="Times New Roman" w:hAnsi="Arial" w:cs="Arial"/>
          <w:b/>
          <w:bCs/>
          <w:kern w:val="36"/>
          <w:sz w:val="40"/>
          <w:u w:val="single"/>
        </w:rPr>
      </w:pPr>
    </w:p>
    <w:p w14:paraId="55639E15" w14:textId="77777777" w:rsidR="00125114" w:rsidRDefault="00125114" w:rsidP="0084073D">
      <w:pPr>
        <w:spacing w:after="0" w:line="360" w:lineRule="auto"/>
        <w:jc w:val="center"/>
        <w:rPr>
          <w:rFonts w:ascii="Arial" w:eastAsia="Times New Roman" w:hAnsi="Arial" w:cs="Arial"/>
          <w:b/>
          <w:bCs/>
          <w:kern w:val="36"/>
          <w:sz w:val="40"/>
          <w:u w:val="single"/>
        </w:rPr>
      </w:pPr>
    </w:p>
    <w:p w14:paraId="4CDB6DC5" w14:textId="77777777" w:rsidR="00125114" w:rsidRDefault="00125114" w:rsidP="0084073D">
      <w:pPr>
        <w:spacing w:after="0" w:line="360" w:lineRule="auto"/>
        <w:jc w:val="center"/>
        <w:rPr>
          <w:rFonts w:ascii="Arial" w:eastAsia="Times New Roman" w:hAnsi="Arial" w:cs="Arial"/>
          <w:b/>
          <w:bCs/>
          <w:kern w:val="36"/>
          <w:sz w:val="40"/>
          <w:u w:val="single"/>
        </w:rPr>
      </w:pPr>
    </w:p>
    <w:p w14:paraId="6CAA72FB" w14:textId="77777777" w:rsidR="00125114" w:rsidRDefault="00125114" w:rsidP="0084073D">
      <w:pPr>
        <w:spacing w:after="0" w:line="360" w:lineRule="auto"/>
        <w:jc w:val="center"/>
        <w:rPr>
          <w:rFonts w:ascii="Arial" w:eastAsia="Times New Roman" w:hAnsi="Arial" w:cs="Arial"/>
          <w:b/>
          <w:bCs/>
          <w:kern w:val="36"/>
          <w:sz w:val="40"/>
          <w:u w:val="single"/>
        </w:rPr>
      </w:pPr>
    </w:p>
    <w:p w14:paraId="313E072A" w14:textId="77777777" w:rsidR="00125114" w:rsidRDefault="00125114" w:rsidP="0084073D">
      <w:pPr>
        <w:spacing w:after="0" w:line="360" w:lineRule="auto"/>
        <w:jc w:val="center"/>
        <w:rPr>
          <w:rFonts w:ascii="Arial" w:eastAsia="Times New Roman" w:hAnsi="Arial" w:cs="Arial"/>
          <w:b/>
          <w:bCs/>
          <w:kern w:val="36"/>
          <w:sz w:val="40"/>
          <w:u w:val="single"/>
        </w:rPr>
      </w:pPr>
    </w:p>
    <w:p w14:paraId="440AD302" w14:textId="77777777" w:rsidR="008A3671" w:rsidRDefault="008A3671">
      <w:pPr>
        <w:rPr>
          <w:rFonts w:ascii="Arial" w:eastAsia="Times New Roman" w:hAnsi="Arial" w:cs="Arial"/>
          <w:b/>
          <w:bCs/>
          <w:kern w:val="36"/>
        </w:rPr>
      </w:pPr>
      <w:r>
        <w:rPr>
          <w:rFonts w:ascii="Arial" w:eastAsia="Times New Roman" w:hAnsi="Arial" w:cs="Arial"/>
          <w:b/>
          <w:bCs/>
          <w:kern w:val="36"/>
        </w:rPr>
        <w:br w:type="page"/>
      </w:r>
    </w:p>
    <w:bookmarkStart w:id="0" w:name="_Toc224442467" w:displacedByCustomXml="next"/>
    <w:bookmarkStart w:id="1" w:name="_Toc224423984" w:displacedByCustomXml="next"/>
    <w:sdt>
      <w:sdtPr>
        <w:rPr>
          <w:rFonts w:asciiTheme="minorHAnsi" w:eastAsiaTheme="minorHAnsi" w:hAnsiTheme="minorHAnsi" w:cstheme="minorBidi"/>
          <w:color w:val="auto"/>
          <w:sz w:val="22"/>
          <w:szCs w:val="22"/>
        </w:rPr>
        <w:id w:val="266891898"/>
        <w:docPartObj>
          <w:docPartGallery w:val="Table of Contents"/>
          <w:docPartUnique/>
        </w:docPartObj>
      </w:sdtPr>
      <w:sdtEndPr>
        <w:rPr>
          <w:b/>
          <w:bCs/>
          <w:noProof/>
        </w:rPr>
      </w:sdtEndPr>
      <w:sdtContent>
        <w:p w14:paraId="6E4DC313" w14:textId="77777777" w:rsidR="00897E0E" w:rsidRPr="00897E0E" w:rsidRDefault="00897E0E">
          <w:pPr>
            <w:pStyle w:val="TOCHeading"/>
            <w:rPr>
              <w:b/>
              <w:sz w:val="30"/>
            </w:rPr>
          </w:pPr>
          <w:r w:rsidRPr="00897E0E">
            <w:rPr>
              <w:b/>
              <w:sz w:val="30"/>
            </w:rPr>
            <w:t>Table of Contents</w:t>
          </w:r>
        </w:p>
        <w:p w14:paraId="38419774" w14:textId="77777777" w:rsidR="00897E0E" w:rsidRPr="00897E0E" w:rsidRDefault="00897E0E">
          <w:pPr>
            <w:pStyle w:val="TOC1"/>
            <w:tabs>
              <w:tab w:val="right" w:leader="dot" w:pos="9350"/>
            </w:tabs>
            <w:rPr>
              <w:rFonts w:eastAsiaTheme="minorEastAsia"/>
              <w:b/>
              <w:noProof/>
              <w:sz w:val="20"/>
              <w:lang w:eastAsia="en-GB"/>
            </w:rPr>
          </w:pPr>
          <w:r w:rsidRPr="00897E0E">
            <w:rPr>
              <w:b/>
              <w:sz w:val="20"/>
            </w:rPr>
            <w:fldChar w:fldCharType="begin"/>
          </w:r>
          <w:r w:rsidRPr="00897E0E">
            <w:rPr>
              <w:b/>
              <w:sz w:val="20"/>
            </w:rPr>
            <w:instrText xml:space="preserve"> TOC \o "1-3" \h \z \u </w:instrText>
          </w:r>
          <w:r w:rsidRPr="00897E0E">
            <w:rPr>
              <w:b/>
              <w:sz w:val="20"/>
            </w:rPr>
            <w:fldChar w:fldCharType="separate"/>
          </w:r>
          <w:hyperlink w:anchor="_Toc225531631" w:history="1">
            <w:r w:rsidRPr="00897E0E">
              <w:rPr>
                <w:rStyle w:val="Hyperlink"/>
                <w:b/>
                <w:noProof/>
                <w:sz w:val="20"/>
              </w:rPr>
              <w:t>Abstract</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_Toc225531631 \h </w:instrText>
            </w:r>
            <w:r w:rsidRPr="00897E0E">
              <w:rPr>
                <w:b/>
                <w:noProof/>
                <w:webHidden/>
                <w:sz w:val="20"/>
              </w:rPr>
            </w:r>
            <w:r w:rsidRPr="00897E0E">
              <w:rPr>
                <w:b/>
                <w:noProof/>
                <w:webHidden/>
                <w:sz w:val="20"/>
              </w:rPr>
              <w:fldChar w:fldCharType="separate"/>
            </w:r>
            <w:r w:rsidRPr="00897E0E">
              <w:rPr>
                <w:b/>
                <w:noProof/>
                <w:webHidden/>
                <w:sz w:val="20"/>
              </w:rPr>
              <w:t>3</w:t>
            </w:r>
            <w:r w:rsidRPr="00897E0E">
              <w:rPr>
                <w:b/>
                <w:noProof/>
                <w:webHidden/>
                <w:sz w:val="20"/>
              </w:rPr>
              <w:fldChar w:fldCharType="end"/>
            </w:r>
          </w:hyperlink>
        </w:p>
        <w:p w14:paraId="475C1807" w14:textId="77777777" w:rsidR="00897E0E" w:rsidRPr="00897E0E" w:rsidRDefault="00897E0E">
          <w:pPr>
            <w:pStyle w:val="TOC1"/>
            <w:tabs>
              <w:tab w:val="right" w:leader="dot" w:pos="9350"/>
            </w:tabs>
            <w:rPr>
              <w:rFonts w:eastAsiaTheme="minorEastAsia"/>
              <w:b/>
              <w:noProof/>
              <w:sz w:val="20"/>
              <w:lang w:eastAsia="en-GB"/>
            </w:rPr>
          </w:pPr>
          <w:hyperlink w:anchor="_Toc225531632" w:history="1">
            <w:r w:rsidRPr="00897E0E">
              <w:rPr>
                <w:rStyle w:val="Hyperlink"/>
                <w:b/>
                <w:noProof/>
                <w:sz w:val="20"/>
              </w:rPr>
              <w:t>Introduction</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_Toc225531632 \h </w:instrText>
            </w:r>
            <w:r w:rsidRPr="00897E0E">
              <w:rPr>
                <w:b/>
                <w:noProof/>
                <w:webHidden/>
                <w:sz w:val="20"/>
              </w:rPr>
            </w:r>
            <w:r w:rsidRPr="00897E0E">
              <w:rPr>
                <w:b/>
                <w:noProof/>
                <w:webHidden/>
                <w:sz w:val="20"/>
              </w:rPr>
              <w:fldChar w:fldCharType="separate"/>
            </w:r>
            <w:r w:rsidRPr="00897E0E">
              <w:rPr>
                <w:b/>
                <w:noProof/>
                <w:webHidden/>
                <w:sz w:val="20"/>
              </w:rPr>
              <w:t>4</w:t>
            </w:r>
            <w:r w:rsidRPr="00897E0E">
              <w:rPr>
                <w:b/>
                <w:noProof/>
                <w:webHidden/>
                <w:sz w:val="20"/>
              </w:rPr>
              <w:fldChar w:fldCharType="end"/>
            </w:r>
          </w:hyperlink>
        </w:p>
        <w:p w14:paraId="3312AB0C" w14:textId="77777777" w:rsidR="00897E0E" w:rsidRPr="00897E0E" w:rsidRDefault="00897E0E">
          <w:pPr>
            <w:pStyle w:val="TOC1"/>
            <w:tabs>
              <w:tab w:val="right" w:leader="dot" w:pos="9350"/>
            </w:tabs>
            <w:rPr>
              <w:rFonts w:eastAsiaTheme="minorEastAsia"/>
              <w:b/>
              <w:noProof/>
              <w:sz w:val="20"/>
              <w:lang w:eastAsia="en-GB"/>
            </w:rPr>
          </w:pPr>
          <w:hyperlink w:anchor="_Toc225531633" w:history="1">
            <w:r w:rsidRPr="00897E0E">
              <w:rPr>
                <w:rStyle w:val="Hyperlink"/>
                <w:b/>
                <w:noProof/>
                <w:sz w:val="20"/>
              </w:rPr>
              <w:t>Definition of Person-Centred Care</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_Toc225531633 \h </w:instrText>
            </w:r>
            <w:r w:rsidRPr="00897E0E">
              <w:rPr>
                <w:b/>
                <w:noProof/>
                <w:webHidden/>
                <w:sz w:val="20"/>
              </w:rPr>
            </w:r>
            <w:r w:rsidRPr="00897E0E">
              <w:rPr>
                <w:b/>
                <w:noProof/>
                <w:webHidden/>
                <w:sz w:val="20"/>
              </w:rPr>
              <w:fldChar w:fldCharType="separate"/>
            </w:r>
            <w:r w:rsidRPr="00897E0E">
              <w:rPr>
                <w:b/>
                <w:noProof/>
                <w:webHidden/>
                <w:sz w:val="20"/>
              </w:rPr>
              <w:t>4</w:t>
            </w:r>
            <w:r w:rsidRPr="00897E0E">
              <w:rPr>
                <w:b/>
                <w:noProof/>
                <w:webHidden/>
                <w:sz w:val="20"/>
              </w:rPr>
              <w:fldChar w:fldCharType="end"/>
            </w:r>
          </w:hyperlink>
        </w:p>
        <w:p w14:paraId="6E38B16A" w14:textId="77777777" w:rsidR="00897E0E" w:rsidRPr="00897E0E" w:rsidRDefault="00897E0E">
          <w:pPr>
            <w:pStyle w:val="TOC2"/>
            <w:tabs>
              <w:tab w:val="right" w:leader="dot" w:pos="9350"/>
            </w:tabs>
            <w:rPr>
              <w:rFonts w:eastAsiaTheme="minorEastAsia"/>
              <w:b/>
              <w:noProof/>
              <w:sz w:val="20"/>
              <w:lang w:eastAsia="en-GB"/>
            </w:rPr>
          </w:pPr>
          <w:hyperlink w:anchor="_Toc225531634" w:history="1">
            <w:r w:rsidRPr="00897E0E">
              <w:rPr>
                <w:rStyle w:val="Hyperlink"/>
                <w:b/>
                <w:noProof/>
                <w:sz w:val="20"/>
              </w:rPr>
              <w:t>Benefits of Person-Centred Care</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_Toc225531634 \h </w:instrText>
            </w:r>
            <w:r w:rsidRPr="00897E0E">
              <w:rPr>
                <w:b/>
                <w:noProof/>
                <w:webHidden/>
                <w:sz w:val="20"/>
              </w:rPr>
            </w:r>
            <w:r w:rsidRPr="00897E0E">
              <w:rPr>
                <w:b/>
                <w:noProof/>
                <w:webHidden/>
                <w:sz w:val="20"/>
              </w:rPr>
              <w:fldChar w:fldCharType="separate"/>
            </w:r>
            <w:r w:rsidRPr="00897E0E">
              <w:rPr>
                <w:b/>
                <w:noProof/>
                <w:webHidden/>
                <w:sz w:val="20"/>
              </w:rPr>
              <w:t>4</w:t>
            </w:r>
            <w:r w:rsidRPr="00897E0E">
              <w:rPr>
                <w:b/>
                <w:noProof/>
                <w:webHidden/>
                <w:sz w:val="20"/>
              </w:rPr>
              <w:fldChar w:fldCharType="end"/>
            </w:r>
          </w:hyperlink>
        </w:p>
        <w:p w14:paraId="0FFB2958" w14:textId="77777777" w:rsidR="00897E0E" w:rsidRPr="00897E0E" w:rsidRDefault="00897E0E">
          <w:pPr>
            <w:pStyle w:val="TOC2"/>
            <w:tabs>
              <w:tab w:val="right" w:leader="dot" w:pos="9350"/>
            </w:tabs>
            <w:rPr>
              <w:rFonts w:eastAsiaTheme="minorEastAsia"/>
              <w:b/>
              <w:noProof/>
              <w:sz w:val="20"/>
              <w:lang w:eastAsia="en-GB"/>
            </w:rPr>
          </w:pPr>
          <w:hyperlink w:anchor="_Toc225531635" w:history="1">
            <w:r w:rsidRPr="00897E0E">
              <w:rPr>
                <w:rStyle w:val="Hyperlink"/>
                <w:b/>
                <w:noProof/>
                <w:sz w:val="20"/>
              </w:rPr>
              <w:t>Limitations of Person-Centred Care</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_Toc225531635 \h </w:instrText>
            </w:r>
            <w:r w:rsidRPr="00897E0E">
              <w:rPr>
                <w:b/>
                <w:noProof/>
                <w:webHidden/>
                <w:sz w:val="20"/>
              </w:rPr>
            </w:r>
            <w:r w:rsidRPr="00897E0E">
              <w:rPr>
                <w:b/>
                <w:noProof/>
                <w:webHidden/>
                <w:sz w:val="20"/>
              </w:rPr>
              <w:fldChar w:fldCharType="separate"/>
            </w:r>
            <w:r w:rsidRPr="00897E0E">
              <w:rPr>
                <w:b/>
                <w:noProof/>
                <w:webHidden/>
                <w:sz w:val="20"/>
              </w:rPr>
              <w:t>5</w:t>
            </w:r>
            <w:r w:rsidRPr="00897E0E">
              <w:rPr>
                <w:b/>
                <w:noProof/>
                <w:webHidden/>
                <w:sz w:val="20"/>
              </w:rPr>
              <w:fldChar w:fldCharType="end"/>
            </w:r>
          </w:hyperlink>
        </w:p>
        <w:p w14:paraId="316DD5C8" w14:textId="77777777" w:rsidR="00897E0E" w:rsidRPr="00897E0E" w:rsidRDefault="00897E0E">
          <w:pPr>
            <w:pStyle w:val="TOC1"/>
            <w:tabs>
              <w:tab w:val="right" w:leader="dot" w:pos="9350"/>
            </w:tabs>
            <w:rPr>
              <w:rFonts w:eastAsiaTheme="minorEastAsia"/>
              <w:b/>
              <w:noProof/>
              <w:sz w:val="20"/>
              <w:lang w:eastAsia="en-GB"/>
            </w:rPr>
          </w:pPr>
          <w:hyperlink w:anchor="_Toc225531636" w:history="1">
            <w:r w:rsidRPr="00897E0E">
              <w:rPr>
                <w:rStyle w:val="Hyperlink"/>
                <w:b/>
                <w:noProof/>
                <w:sz w:val="20"/>
              </w:rPr>
              <w:t>Relevant Theories Supporting Person-Centred Care</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_Toc225531636 \h </w:instrText>
            </w:r>
            <w:r w:rsidRPr="00897E0E">
              <w:rPr>
                <w:b/>
                <w:noProof/>
                <w:webHidden/>
                <w:sz w:val="20"/>
              </w:rPr>
            </w:r>
            <w:r w:rsidRPr="00897E0E">
              <w:rPr>
                <w:b/>
                <w:noProof/>
                <w:webHidden/>
                <w:sz w:val="20"/>
              </w:rPr>
              <w:fldChar w:fldCharType="separate"/>
            </w:r>
            <w:r w:rsidRPr="00897E0E">
              <w:rPr>
                <w:b/>
                <w:noProof/>
                <w:webHidden/>
                <w:sz w:val="20"/>
              </w:rPr>
              <w:t>6</w:t>
            </w:r>
            <w:r w:rsidRPr="00897E0E">
              <w:rPr>
                <w:b/>
                <w:noProof/>
                <w:webHidden/>
                <w:sz w:val="20"/>
              </w:rPr>
              <w:fldChar w:fldCharType="end"/>
            </w:r>
          </w:hyperlink>
        </w:p>
        <w:p w14:paraId="5DAF3810" w14:textId="77777777" w:rsidR="00897E0E" w:rsidRPr="00897E0E" w:rsidRDefault="00897E0E">
          <w:pPr>
            <w:pStyle w:val="TOC2"/>
            <w:tabs>
              <w:tab w:val="right" w:leader="dot" w:pos="9350"/>
            </w:tabs>
            <w:rPr>
              <w:rFonts w:eastAsiaTheme="minorEastAsia"/>
              <w:b/>
              <w:noProof/>
              <w:sz w:val="20"/>
              <w:lang w:eastAsia="en-GB"/>
            </w:rPr>
          </w:pPr>
          <w:hyperlink w:anchor="_Toc225531637" w:history="1">
            <w:r w:rsidRPr="00897E0E">
              <w:rPr>
                <w:rStyle w:val="Hyperlink"/>
                <w:b/>
                <w:noProof/>
                <w:sz w:val="20"/>
              </w:rPr>
              <w:t>Maslow’s Hierarchy of Needs</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_Toc225531637 \h </w:instrText>
            </w:r>
            <w:r w:rsidRPr="00897E0E">
              <w:rPr>
                <w:b/>
                <w:noProof/>
                <w:webHidden/>
                <w:sz w:val="20"/>
              </w:rPr>
            </w:r>
            <w:r w:rsidRPr="00897E0E">
              <w:rPr>
                <w:b/>
                <w:noProof/>
                <w:webHidden/>
                <w:sz w:val="20"/>
              </w:rPr>
              <w:fldChar w:fldCharType="separate"/>
            </w:r>
            <w:r w:rsidRPr="00897E0E">
              <w:rPr>
                <w:b/>
                <w:noProof/>
                <w:webHidden/>
                <w:sz w:val="20"/>
              </w:rPr>
              <w:t>6</w:t>
            </w:r>
            <w:r w:rsidRPr="00897E0E">
              <w:rPr>
                <w:b/>
                <w:noProof/>
                <w:webHidden/>
                <w:sz w:val="20"/>
              </w:rPr>
              <w:fldChar w:fldCharType="end"/>
            </w:r>
          </w:hyperlink>
        </w:p>
        <w:p w14:paraId="2606B8EC" w14:textId="77777777" w:rsidR="00897E0E" w:rsidRPr="00897E0E" w:rsidRDefault="00897E0E">
          <w:pPr>
            <w:pStyle w:val="TOC2"/>
            <w:tabs>
              <w:tab w:val="right" w:leader="dot" w:pos="9350"/>
            </w:tabs>
            <w:rPr>
              <w:rFonts w:eastAsiaTheme="minorEastAsia"/>
              <w:b/>
              <w:noProof/>
              <w:sz w:val="20"/>
              <w:lang w:eastAsia="en-GB"/>
            </w:rPr>
          </w:pPr>
          <w:hyperlink w:anchor="_Toc225531638" w:history="1">
            <w:r w:rsidRPr="00897E0E">
              <w:rPr>
                <w:rStyle w:val="Hyperlink"/>
                <w:b/>
                <w:noProof/>
                <w:sz w:val="20"/>
              </w:rPr>
              <w:t>Social Model of Health</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_Toc225531638 \h </w:instrText>
            </w:r>
            <w:r w:rsidRPr="00897E0E">
              <w:rPr>
                <w:b/>
                <w:noProof/>
                <w:webHidden/>
                <w:sz w:val="20"/>
              </w:rPr>
            </w:r>
            <w:r w:rsidRPr="00897E0E">
              <w:rPr>
                <w:b/>
                <w:noProof/>
                <w:webHidden/>
                <w:sz w:val="20"/>
              </w:rPr>
              <w:fldChar w:fldCharType="separate"/>
            </w:r>
            <w:r w:rsidRPr="00897E0E">
              <w:rPr>
                <w:b/>
                <w:noProof/>
                <w:webHidden/>
                <w:sz w:val="20"/>
              </w:rPr>
              <w:t>6</w:t>
            </w:r>
            <w:r w:rsidRPr="00897E0E">
              <w:rPr>
                <w:b/>
                <w:noProof/>
                <w:webHidden/>
                <w:sz w:val="20"/>
              </w:rPr>
              <w:fldChar w:fldCharType="end"/>
            </w:r>
          </w:hyperlink>
        </w:p>
        <w:p w14:paraId="6AF0F9EB" w14:textId="77777777" w:rsidR="00897E0E" w:rsidRPr="00897E0E" w:rsidRDefault="00897E0E">
          <w:pPr>
            <w:pStyle w:val="TOC2"/>
            <w:tabs>
              <w:tab w:val="right" w:leader="dot" w:pos="9350"/>
            </w:tabs>
            <w:rPr>
              <w:rFonts w:eastAsiaTheme="minorEastAsia"/>
              <w:b/>
              <w:noProof/>
              <w:sz w:val="20"/>
              <w:lang w:eastAsia="en-GB"/>
            </w:rPr>
          </w:pPr>
          <w:hyperlink w:anchor="_Toc225531639" w:history="1">
            <w:r w:rsidRPr="00897E0E">
              <w:rPr>
                <w:rStyle w:val="Hyperlink"/>
                <w:b/>
                <w:noProof/>
                <w:sz w:val="20"/>
              </w:rPr>
              <w:t>Bronfenbrenner’s Ecological Systems Theory</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_Toc225531639 \h </w:instrText>
            </w:r>
            <w:r w:rsidRPr="00897E0E">
              <w:rPr>
                <w:b/>
                <w:noProof/>
                <w:webHidden/>
                <w:sz w:val="20"/>
              </w:rPr>
            </w:r>
            <w:r w:rsidRPr="00897E0E">
              <w:rPr>
                <w:b/>
                <w:noProof/>
                <w:webHidden/>
                <w:sz w:val="20"/>
              </w:rPr>
              <w:fldChar w:fldCharType="separate"/>
            </w:r>
            <w:r w:rsidRPr="00897E0E">
              <w:rPr>
                <w:b/>
                <w:noProof/>
                <w:webHidden/>
                <w:sz w:val="20"/>
              </w:rPr>
              <w:t>6</w:t>
            </w:r>
            <w:r w:rsidRPr="00897E0E">
              <w:rPr>
                <w:b/>
                <w:noProof/>
                <w:webHidden/>
                <w:sz w:val="20"/>
              </w:rPr>
              <w:fldChar w:fldCharType="end"/>
            </w:r>
          </w:hyperlink>
        </w:p>
        <w:p w14:paraId="39B09173" w14:textId="77777777" w:rsidR="00897E0E" w:rsidRPr="00897E0E" w:rsidRDefault="00897E0E">
          <w:pPr>
            <w:pStyle w:val="TOC2"/>
            <w:tabs>
              <w:tab w:val="right" w:leader="dot" w:pos="9350"/>
            </w:tabs>
            <w:rPr>
              <w:rFonts w:eastAsiaTheme="minorEastAsia"/>
              <w:b/>
              <w:noProof/>
              <w:sz w:val="20"/>
              <w:lang w:eastAsia="en-GB"/>
            </w:rPr>
          </w:pPr>
          <w:hyperlink w:anchor="_Toc225531640" w:history="1">
            <w:r w:rsidRPr="00897E0E">
              <w:rPr>
                <w:rStyle w:val="Hyperlink"/>
                <w:b/>
                <w:noProof/>
                <w:sz w:val="20"/>
              </w:rPr>
              <w:t>Comparison and Relevance to PCC</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_Toc225531640 \h </w:instrText>
            </w:r>
            <w:r w:rsidRPr="00897E0E">
              <w:rPr>
                <w:b/>
                <w:noProof/>
                <w:webHidden/>
                <w:sz w:val="20"/>
              </w:rPr>
            </w:r>
            <w:r w:rsidRPr="00897E0E">
              <w:rPr>
                <w:b/>
                <w:noProof/>
                <w:webHidden/>
                <w:sz w:val="20"/>
              </w:rPr>
              <w:fldChar w:fldCharType="separate"/>
            </w:r>
            <w:r w:rsidRPr="00897E0E">
              <w:rPr>
                <w:b/>
                <w:noProof/>
                <w:webHidden/>
                <w:sz w:val="20"/>
              </w:rPr>
              <w:t>7</w:t>
            </w:r>
            <w:r w:rsidRPr="00897E0E">
              <w:rPr>
                <w:b/>
                <w:noProof/>
                <w:webHidden/>
                <w:sz w:val="20"/>
              </w:rPr>
              <w:fldChar w:fldCharType="end"/>
            </w:r>
          </w:hyperlink>
        </w:p>
        <w:p w14:paraId="45C8C3F7" w14:textId="77777777" w:rsidR="00897E0E" w:rsidRPr="00897E0E" w:rsidRDefault="00897E0E">
          <w:pPr>
            <w:pStyle w:val="TOC1"/>
            <w:tabs>
              <w:tab w:val="right" w:leader="dot" w:pos="9350"/>
            </w:tabs>
            <w:rPr>
              <w:rFonts w:eastAsiaTheme="minorEastAsia"/>
              <w:b/>
              <w:noProof/>
              <w:sz w:val="20"/>
              <w:lang w:eastAsia="en-GB"/>
            </w:rPr>
          </w:pPr>
          <w:hyperlink w:anchor="_Toc225531641" w:history="1">
            <w:r w:rsidRPr="00897E0E">
              <w:rPr>
                <w:rStyle w:val="Hyperlink"/>
                <w:b/>
                <w:noProof/>
                <w:sz w:val="20"/>
              </w:rPr>
              <w:t>Ethical Fundamentals of Health and Social Care</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_Toc225531641 \h </w:instrText>
            </w:r>
            <w:r w:rsidRPr="00897E0E">
              <w:rPr>
                <w:b/>
                <w:noProof/>
                <w:webHidden/>
                <w:sz w:val="20"/>
              </w:rPr>
            </w:r>
            <w:r w:rsidRPr="00897E0E">
              <w:rPr>
                <w:b/>
                <w:noProof/>
                <w:webHidden/>
                <w:sz w:val="20"/>
              </w:rPr>
              <w:fldChar w:fldCharType="separate"/>
            </w:r>
            <w:r w:rsidRPr="00897E0E">
              <w:rPr>
                <w:b/>
                <w:noProof/>
                <w:webHidden/>
                <w:sz w:val="20"/>
              </w:rPr>
              <w:t>7</w:t>
            </w:r>
            <w:r w:rsidRPr="00897E0E">
              <w:rPr>
                <w:b/>
                <w:noProof/>
                <w:webHidden/>
                <w:sz w:val="20"/>
              </w:rPr>
              <w:fldChar w:fldCharType="end"/>
            </w:r>
          </w:hyperlink>
        </w:p>
        <w:p w14:paraId="4212B6BE" w14:textId="77777777" w:rsidR="00897E0E" w:rsidRPr="00897E0E" w:rsidRDefault="00897E0E">
          <w:pPr>
            <w:pStyle w:val="TOC2"/>
            <w:tabs>
              <w:tab w:val="right" w:leader="dot" w:pos="9350"/>
            </w:tabs>
            <w:rPr>
              <w:rFonts w:eastAsiaTheme="minorEastAsia"/>
              <w:b/>
              <w:noProof/>
              <w:sz w:val="20"/>
              <w:lang w:eastAsia="en-GB"/>
            </w:rPr>
          </w:pPr>
          <w:hyperlink w:anchor="_Toc225531642" w:history="1">
            <w:r w:rsidRPr="00897E0E">
              <w:rPr>
                <w:rStyle w:val="Hyperlink"/>
                <w:b/>
                <w:noProof/>
                <w:sz w:val="20"/>
              </w:rPr>
              <w:t>Autonomy</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_Toc225531642 \h </w:instrText>
            </w:r>
            <w:r w:rsidRPr="00897E0E">
              <w:rPr>
                <w:b/>
                <w:noProof/>
                <w:webHidden/>
                <w:sz w:val="20"/>
              </w:rPr>
            </w:r>
            <w:r w:rsidRPr="00897E0E">
              <w:rPr>
                <w:b/>
                <w:noProof/>
                <w:webHidden/>
                <w:sz w:val="20"/>
              </w:rPr>
              <w:fldChar w:fldCharType="separate"/>
            </w:r>
            <w:r w:rsidRPr="00897E0E">
              <w:rPr>
                <w:b/>
                <w:noProof/>
                <w:webHidden/>
                <w:sz w:val="20"/>
              </w:rPr>
              <w:t>7</w:t>
            </w:r>
            <w:r w:rsidRPr="00897E0E">
              <w:rPr>
                <w:b/>
                <w:noProof/>
                <w:webHidden/>
                <w:sz w:val="20"/>
              </w:rPr>
              <w:fldChar w:fldCharType="end"/>
            </w:r>
          </w:hyperlink>
        </w:p>
        <w:p w14:paraId="62F972F5" w14:textId="77777777" w:rsidR="00897E0E" w:rsidRPr="00897E0E" w:rsidRDefault="00897E0E">
          <w:pPr>
            <w:pStyle w:val="TOC2"/>
            <w:tabs>
              <w:tab w:val="right" w:leader="dot" w:pos="9350"/>
            </w:tabs>
            <w:rPr>
              <w:rFonts w:eastAsiaTheme="minorEastAsia"/>
              <w:b/>
              <w:noProof/>
              <w:sz w:val="20"/>
              <w:lang w:eastAsia="en-GB"/>
            </w:rPr>
          </w:pPr>
          <w:hyperlink w:anchor="_Toc225531643" w:history="1">
            <w:r w:rsidRPr="00897E0E">
              <w:rPr>
                <w:rStyle w:val="Hyperlink"/>
                <w:b/>
                <w:noProof/>
                <w:sz w:val="20"/>
              </w:rPr>
              <w:t>Beneficence</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_Toc225531643 \h </w:instrText>
            </w:r>
            <w:r w:rsidRPr="00897E0E">
              <w:rPr>
                <w:b/>
                <w:noProof/>
                <w:webHidden/>
                <w:sz w:val="20"/>
              </w:rPr>
            </w:r>
            <w:r w:rsidRPr="00897E0E">
              <w:rPr>
                <w:b/>
                <w:noProof/>
                <w:webHidden/>
                <w:sz w:val="20"/>
              </w:rPr>
              <w:fldChar w:fldCharType="separate"/>
            </w:r>
            <w:r w:rsidRPr="00897E0E">
              <w:rPr>
                <w:b/>
                <w:noProof/>
                <w:webHidden/>
                <w:sz w:val="20"/>
              </w:rPr>
              <w:t>7</w:t>
            </w:r>
            <w:r w:rsidRPr="00897E0E">
              <w:rPr>
                <w:b/>
                <w:noProof/>
                <w:webHidden/>
                <w:sz w:val="20"/>
              </w:rPr>
              <w:fldChar w:fldCharType="end"/>
            </w:r>
          </w:hyperlink>
        </w:p>
        <w:p w14:paraId="16BC1C57" w14:textId="77777777" w:rsidR="00897E0E" w:rsidRPr="00897E0E" w:rsidRDefault="00897E0E">
          <w:pPr>
            <w:pStyle w:val="TOC2"/>
            <w:tabs>
              <w:tab w:val="right" w:leader="dot" w:pos="9350"/>
            </w:tabs>
            <w:rPr>
              <w:rFonts w:eastAsiaTheme="minorEastAsia"/>
              <w:b/>
              <w:noProof/>
              <w:sz w:val="20"/>
              <w:lang w:eastAsia="en-GB"/>
            </w:rPr>
          </w:pPr>
          <w:hyperlink w:anchor="_Toc225531644" w:history="1">
            <w:r w:rsidRPr="00897E0E">
              <w:rPr>
                <w:rStyle w:val="Hyperlink"/>
                <w:b/>
                <w:noProof/>
                <w:sz w:val="20"/>
              </w:rPr>
              <w:t>Non-Maleficence</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_Toc225531644 \h </w:instrText>
            </w:r>
            <w:r w:rsidRPr="00897E0E">
              <w:rPr>
                <w:b/>
                <w:noProof/>
                <w:webHidden/>
                <w:sz w:val="20"/>
              </w:rPr>
            </w:r>
            <w:r w:rsidRPr="00897E0E">
              <w:rPr>
                <w:b/>
                <w:noProof/>
                <w:webHidden/>
                <w:sz w:val="20"/>
              </w:rPr>
              <w:fldChar w:fldCharType="separate"/>
            </w:r>
            <w:r w:rsidRPr="00897E0E">
              <w:rPr>
                <w:b/>
                <w:noProof/>
                <w:webHidden/>
                <w:sz w:val="20"/>
              </w:rPr>
              <w:t>8</w:t>
            </w:r>
            <w:r w:rsidRPr="00897E0E">
              <w:rPr>
                <w:b/>
                <w:noProof/>
                <w:webHidden/>
                <w:sz w:val="20"/>
              </w:rPr>
              <w:fldChar w:fldCharType="end"/>
            </w:r>
          </w:hyperlink>
        </w:p>
        <w:p w14:paraId="4997E855" w14:textId="77777777" w:rsidR="00897E0E" w:rsidRPr="00897E0E" w:rsidRDefault="00897E0E">
          <w:pPr>
            <w:pStyle w:val="TOC2"/>
            <w:tabs>
              <w:tab w:val="right" w:leader="dot" w:pos="9350"/>
            </w:tabs>
            <w:rPr>
              <w:rFonts w:eastAsiaTheme="minorEastAsia"/>
              <w:b/>
              <w:noProof/>
              <w:sz w:val="20"/>
              <w:lang w:eastAsia="en-GB"/>
            </w:rPr>
          </w:pPr>
          <w:hyperlink w:anchor="_Toc225531645" w:history="1">
            <w:r w:rsidRPr="00897E0E">
              <w:rPr>
                <w:rStyle w:val="Hyperlink"/>
                <w:b/>
                <w:noProof/>
                <w:sz w:val="20"/>
              </w:rPr>
              <w:t>Justice</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_Toc225531645 \h </w:instrText>
            </w:r>
            <w:r w:rsidRPr="00897E0E">
              <w:rPr>
                <w:b/>
                <w:noProof/>
                <w:webHidden/>
                <w:sz w:val="20"/>
              </w:rPr>
            </w:r>
            <w:r w:rsidRPr="00897E0E">
              <w:rPr>
                <w:b/>
                <w:noProof/>
                <w:webHidden/>
                <w:sz w:val="20"/>
              </w:rPr>
              <w:fldChar w:fldCharType="separate"/>
            </w:r>
            <w:r w:rsidRPr="00897E0E">
              <w:rPr>
                <w:b/>
                <w:noProof/>
                <w:webHidden/>
                <w:sz w:val="20"/>
              </w:rPr>
              <w:t>8</w:t>
            </w:r>
            <w:r w:rsidRPr="00897E0E">
              <w:rPr>
                <w:b/>
                <w:noProof/>
                <w:webHidden/>
                <w:sz w:val="20"/>
              </w:rPr>
              <w:fldChar w:fldCharType="end"/>
            </w:r>
          </w:hyperlink>
        </w:p>
        <w:p w14:paraId="63B8DD98" w14:textId="77777777" w:rsidR="00897E0E" w:rsidRPr="00897E0E" w:rsidRDefault="00897E0E">
          <w:pPr>
            <w:pStyle w:val="TOC1"/>
            <w:tabs>
              <w:tab w:val="right" w:leader="dot" w:pos="9350"/>
            </w:tabs>
            <w:rPr>
              <w:rFonts w:eastAsiaTheme="minorEastAsia"/>
              <w:b/>
              <w:noProof/>
              <w:sz w:val="20"/>
              <w:lang w:eastAsia="en-GB"/>
            </w:rPr>
          </w:pPr>
          <w:hyperlink w:anchor="_Toc225531646" w:history="1">
            <w:r w:rsidRPr="00897E0E">
              <w:rPr>
                <w:rStyle w:val="Hyperlink"/>
                <w:b/>
                <w:noProof/>
                <w:sz w:val="20"/>
              </w:rPr>
              <w:t>Evaluation of Partnership Working</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_Toc225531646 \h </w:instrText>
            </w:r>
            <w:r w:rsidRPr="00897E0E">
              <w:rPr>
                <w:b/>
                <w:noProof/>
                <w:webHidden/>
                <w:sz w:val="20"/>
              </w:rPr>
            </w:r>
            <w:r w:rsidRPr="00897E0E">
              <w:rPr>
                <w:b/>
                <w:noProof/>
                <w:webHidden/>
                <w:sz w:val="20"/>
              </w:rPr>
              <w:fldChar w:fldCharType="separate"/>
            </w:r>
            <w:r w:rsidRPr="00897E0E">
              <w:rPr>
                <w:b/>
                <w:noProof/>
                <w:webHidden/>
                <w:sz w:val="20"/>
              </w:rPr>
              <w:t>8</w:t>
            </w:r>
            <w:r w:rsidRPr="00897E0E">
              <w:rPr>
                <w:b/>
                <w:noProof/>
                <w:webHidden/>
                <w:sz w:val="20"/>
              </w:rPr>
              <w:fldChar w:fldCharType="end"/>
            </w:r>
          </w:hyperlink>
        </w:p>
        <w:p w14:paraId="4619EC75" w14:textId="77777777" w:rsidR="00897E0E" w:rsidRPr="00897E0E" w:rsidRDefault="00897E0E">
          <w:pPr>
            <w:pStyle w:val="TOC2"/>
            <w:tabs>
              <w:tab w:val="right" w:leader="dot" w:pos="9350"/>
            </w:tabs>
            <w:rPr>
              <w:rFonts w:eastAsiaTheme="minorEastAsia"/>
              <w:b/>
              <w:noProof/>
              <w:sz w:val="20"/>
              <w:lang w:eastAsia="en-GB"/>
            </w:rPr>
          </w:pPr>
          <w:hyperlink w:anchor="_Toc225531647" w:history="1">
            <w:r w:rsidRPr="00897E0E">
              <w:rPr>
                <w:rStyle w:val="Hyperlink"/>
                <w:b/>
                <w:noProof/>
                <w:sz w:val="20"/>
              </w:rPr>
              <w:t>Importance of Partnership Working</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_Toc225531647 \h </w:instrText>
            </w:r>
            <w:r w:rsidRPr="00897E0E">
              <w:rPr>
                <w:b/>
                <w:noProof/>
                <w:webHidden/>
                <w:sz w:val="20"/>
              </w:rPr>
            </w:r>
            <w:r w:rsidRPr="00897E0E">
              <w:rPr>
                <w:b/>
                <w:noProof/>
                <w:webHidden/>
                <w:sz w:val="20"/>
              </w:rPr>
              <w:fldChar w:fldCharType="separate"/>
            </w:r>
            <w:r w:rsidRPr="00897E0E">
              <w:rPr>
                <w:b/>
                <w:noProof/>
                <w:webHidden/>
                <w:sz w:val="20"/>
              </w:rPr>
              <w:t>8</w:t>
            </w:r>
            <w:r w:rsidRPr="00897E0E">
              <w:rPr>
                <w:b/>
                <w:noProof/>
                <w:webHidden/>
                <w:sz w:val="20"/>
              </w:rPr>
              <w:fldChar w:fldCharType="end"/>
            </w:r>
          </w:hyperlink>
        </w:p>
        <w:p w14:paraId="6B910EFB" w14:textId="77777777" w:rsidR="00897E0E" w:rsidRPr="00897E0E" w:rsidRDefault="00897E0E">
          <w:pPr>
            <w:pStyle w:val="TOC2"/>
            <w:tabs>
              <w:tab w:val="right" w:leader="dot" w:pos="9350"/>
            </w:tabs>
            <w:rPr>
              <w:rFonts w:eastAsiaTheme="minorEastAsia"/>
              <w:b/>
              <w:noProof/>
              <w:sz w:val="20"/>
              <w:lang w:eastAsia="en-GB"/>
            </w:rPr>
          </w:pPr>
          <w:hyperlink w:anchor="_Toc225531648" w:history="1">
            <w:r w:rsidRPr="00897E0E">
              <w:rPr>
                <w:rStyle w:val="Hyperlink"/>
                <w:b/>
                <w:noProof/>
                <w:sz w:val="20"/>
              </w:rPr>
              <w:t>Benefits of Partnership Working</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_Toc225531648 \h </w:instrText>
            </w:r>
            <w:r w:rsidRPr="00897E0E">
              <w:rPr>
                <w:b/>
                <w:noProof/>
                <w:webHidden/>
                <w:sz w:val="20"/>
              </w:rPr>
            </w:r>
            <w:r w:rsidRPr="00897E0E">
              <w:rPr>
                <w:b/>
                <w:noProof/>
                <w:webHidden/>
                <w:sz w:val="20"/>
              </w:rPr>
              <w:fldChar w:fldCharType="separate"/>
            </w:r>
            <w:r w:rsidRPr="00897E0E">
              <w:rPr>
                <w:b/>
                <w:noProof/>
                <w:webHidden/>
                <w:sz w:val="20"/>
              </w:rPr>
              <w:t>9</w:t>
            </w:r>
            <w:r w:rsidRPr="00897E0E">
              <w:rPr>
                <w:b/>
                <w:noProof/>
                <w:webHidden/>
                <w:sz w:val="20"/>
              </w:rPr>
              <w:fldChar w:fldCharType="end"/>
            </w:r>
          </w:hyperlink>
        </w:p>
        <w:p w14:paraId="36F8A227" w14:textId="77777777" w:rsidR="00897E0E" w:rsidRPr="00897E0E" w:rsidRDefault="00897E0E">
          <w:pPr>
            <w:pStyle w:val="TOC2"/>
            <w:tabs>
              <w:tab w:val="right" w:leader="dot" w:pos="9350"/>
            </w:tabs>
            <w:rPr>
              <w:rFonts w:eastAsiaTheme="minorEastAsia"/>
              <w:b/>
              <w:noProof/>
              <w:sz w:val="20"/>
              <w:lang w:eastAsia="en-GB"/>
            </w:rPr>
          </w:pPr>
          <w:hyperlink w:anchor="_Toc225531649" w:history="1">
            <w:r w:rsidRPr="00897E0E">
              <w:rPr>
                <w:rStyle w:val="Hyperlink"/>
                <w:b/>
                <w:noProof/>
                <w:sz w:val="20"/>
              </w:rPr>
              <w:t>Challenges of Partnership Working</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_Toc225531649 \h </w:instrText>
            </w:r>
            <w:r w:rsidRPr="00897E0E">
              <w:rPr>
                <w:b/>
                <w:noProof/>
                <w:webHidden/>
                <w:sz w:val="20"/>
              </w:rPr>
            </w:r>
            <w:r w:rsidRPr="00897E0E">
              <w:rPr>
                <w:b/>
                <w:noProof/>
                <w:webHidden/>
                <w:sz w:val="20"/>
              </w:rPr>
              <w:fldChar w:fldCharType="separate"/>
            </w:r>
            <w:r w:rsidRPr="00897E0E">
              <w:rPr>
                <w:b/>
                <w:noProof/>
                <w:webHidden/>
                <w:sz w:val="20"/>
              </w:rPr>
              <w:t>9</w:t>
            </w:r>
            <w:r w:rsidRPr="00897E0E">
              <w:rPr>
                <w:b/>
                <w:noProof/>
                <w:webHidden/>
                <w:sz w:val="20"/>
              </w:rPr>
              <w:fldChar w:fldCharType="end"/>
            </w:r>
          </w:hyperlink>
        </w:p>
        <w:p w14:paraId="7B718C74" w14:textId="77777777" w:rsidR="00897E0E" w:rsidRPr="00897E0E" w:rsidRDefault="00897E0E">
          <w:pPr>
            <w:pStyle w:val="TOC1"/>
            <w:tabs>
              <w:tab w:val="right" w:leader="dot" w:pos="9350"/>
            </w:tabs>
            <w:rPr>
              <w:rFonts w:eastAsiaTheme="minorEastAsia"/>
              <w:b/>
              <w:noProof/>
              <w:sz w:val="20"/>
              <w:lang w:eastAsia="en-GB"/>
            </w:rPr>
          </w:pPr>
          <w:hyperlink w:anchor="_Toc225531650" w:history="1">
            <w:r w:rsidRPr="00897E0E">
              <w:rPr>
                <w:rStyle w:val="Hyperlink"/>
                <w:b/>
                <w:noProof/>
                <w:sz w:val="20"/>
              </w:rPr>
              <w:t>Policy and Legislation Supporting PCC and PW</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_Toc225531650 \h </w:instrText>
            </w:r>
            <w:r w:rsidRPr="00897E0E">
              <w:rPr>
                <w:b/>
                <w:noProof/>
                <w:webHidden/>
                <w:sz w:val="20"/>
              </w:rPr>
            </w:r>
            <w:r w:rsidRPr="00897E0E">
              <w:rPr>
                <w:b/>
                <w:noProof/>
                <w:webHidden/>
                <w:sz w:val="20"/>
              </w:rPr>
              <w:fldChar w:fldCharType="separate"/>
            </w:r>
            <w:r w:rsidRPr="00897E0E">
              <w:rPr>
                <w:b/>
                <w:noProof/>
                <w:webHidden/>
                <w:sz w:val="20"/>
              </w:rPr>
              <w:t>9</w:t>
            </w:r>
            <w:r w:rsidRPr="00897E0E">
              <w:rPr>
                <w:b/>
                <w:noProof/>
                <w:webHidden/>
                <w:sz w:val="20"/>
              </w:rPr>
              <w:fldChar w:fldCharType="end"/>
            </w:r>
          </w:hyperlink>
        </w:p>
        <w:p w14:paraId="4E26399F" w14:textId="77777777" w:rsidR="00897E0E" w:rsidRPr="00897E0E" w:rsidRDefault="00897E0E">
          <w:pPr>
            <w:pStyle w:val="TOC2"/>
            <w:tabs>
              <w:tab w:val="right" w:leader="dot" w:pos="9350"/>
            </w:tabs>
            <w:rPr>
              <w:rFonts w:eastAsiaTheme="minorEastAsia"/>
              <w:b/>
              <w:noProof/>
              <w:sz w:val="20"/>
              <w:lang w:eastAsia="en-GB"/>
            </w:rPr>
          </w:pPr>
          <w:hyperlink w:anchor="_Toc225531651" w:history="1">
            <w:r w:rsidRPr="00897E0E">
              <w:rPr>
                <w:rStyle w:val="Hyperlink"/>
                <w:b/>
                <w:i/>
                <w:noProof/>
                <w:sz w:val="20"/>
              </w:rPr>
              <w:t>Care Act 2014</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_Toc225531651 \h </w:instrText>
            </w:r>
            <w:r w:rsidRPr="00897E0E">
              <w:rPr>
                <w:b/>
                <w:noProof/>
                <w:webHidden/>
                <w:sz w:val="20"/>
              </w:rPr>
            </w:r>
            <w:r w:rsidRPr="00897E0E">
              <w:rPr>
                <w:b/>
                <w:noProof/>
                <w:webHidden/>
                <w:sz w:val="20"/>
              </w:rPr>
              <w:fldChar w:fldCharType="separate"/>
            </w:r>
            <w:r w:rsidRPr="00897E0E">
              <w:rPr>
                <w:b/>
                <w:noProof/>
                <w:webHidden/>
                <w:sz w:val="20"/>
              </w:rPr>
              <w:t>9</w:t>
            </w:r>
            <w:r w:rsidRPr="00897E0E">
              <w:rPr>
                <w:b/>
                <w:noProof/>
                <w:webHidden/>
                <w:sz w:val="20"/>
              </w:rPr>
              <w:fldChar w:fldCharType="end"/>
            </w:r>
          </w:hyperlink>
        </w:p>
        <w:p w14:paraId="2B7D6FCA" w14:textId="77777777" w:rsidR="00897E0E" w:rsidRPr="00897E0E" w:rsidRDefault="00897E0E">
          <w:pPr>
            <w:pStyle w:val="TOC2"/>
            <w:tabs>
              <w:tab w:val="right" w:leader="dot" w:pos="9350"/>
            </w:tabs>
            <w:rPr>
              <w:rFonts w:eastAsiaTheme="minorEastAsia"/>
              <w:b/>
              <w:noProof/>
              <w:sz w:val="20"/>
              <w:lang w:eastAsia="en-GB"/>
            </w:rPr>
          </w:pPr>
          <w:hyperlink w:anchor="_Toc225531652" w:history="1">
            <w:r w:rsidRPr="00897E0E">
              <w:rPr>
                <w:rStyle w:val="Hyperlink"/>
                <w:b/>
                <w:i/>
                <w:noProof/>
                <w:sz w:val="20"/>
              </w:rPr>
              <w:t>Health and Care Act 2022</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_Toc225531652 \h </w:instrText>
            </w:r>
            <w:r w:rsidRPr="00897E0E">
              <w:rPr>
                <w:b/>
                <w:noProof/>
                <w:webHidden/>
                <w:sz w:val="20"/>
              </w:rPr>
            </w:r>
            <w:r w:rsidRPr="00897E0E">
              <w:rPr>
                <w:b/>
                <w:noProof/>
                <w:webHidden/>
                <w:sz w:val="20"/>
              </w:rPr>
              <w:fldChar w:fldCharType="separate"/>
            </w:r>
            <w:r w:rsidRPr="00897E0E">
              <w:rPr>
                <w:b/>
                <w:noProof/>
                <w:webHidden/>
                <w:sz w:val="20"/>
              </w:rPr>
              <w:t>9</w:t>
            </w:r>
            <w:r w:rsidRPr="00897E0E">
              <w:rPr>
                <w:b/>
                <w:noProof/>
                <w:webHidden/>
                <w:sz w:val="20"/>
              </w:rPr>
              <w:fldChar w:fldCharType="end"/>
            </w:r>
          </w:hyperlink>
        </w:p>
        <w:p w14:paraId="063668DC" w14:textId="77777777" w:rsidR="00897E0E" w:rsidRPr="00897E0E" w:rsidRDefault="00897E0E">
          <w:pPr>
            <w:pStyle w:val="TOC2"/>
            <w:tabs>
              <w:tab w:val="right" w:leader="dot" w:pos="9350"/>
            </w:tabs>
            <w:rPr>
              <w:rFonts w:eastAsiaTheme="minorEastAsia"/>
              <w:b/>
              <w:noProof/>
              <w:sz w:val="20"/>
              <w:lang w:eastAsia="en-GB"/>
            </w:rPr>
          </w:pPr>
          <w:hyperlink w:anchor="_Toc225531653" w:history="1">
            <w:r w:rsidRPr="00897E0E">
              <w:rPr>
                <w:rStyle w:val="Hyperlink"/>
                <w:b/>
                <w:i/>
                <w:noProof/>
                <w:sz w:val="20"/>
              </w:rPr>
              <w:t>Health and Social Care Act 2012</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_Toc225531653 \h </w:instrText>
            </w:r>
            <w:r w:rsidRPr="00897E0E">
              <w:rPr>
                <w:b/>
                <w:noProof/>
                <w:webHidden/>
                <w:sz w:val="20"/>
              </w:rPr>
            </w:r>
            <w:r w:rsidRPr="00897E0E">
              <w:rPr>
                <w:b/>
                <w:noProof/>
                <w:webHidden/>
                <w:sz w:val="20"/>
              </w:rPr>
              <w:fldChar w:fldCharType="separate"/>
            </w:r>
            <w:r w:rsidRPr="00897E0E">
              <w:rPr>
                <w:b/>
                <w:noProof/>
                <w:webHidden/>
                <w:sz w:val="20"/>
              </w:rPr>
              <w:t>9</w:t>
            </w:r>
            <w:r w:rsidRPr="00897E0E">
              <w:rPr>
                <w:b/>
                <w:noProof/>
                <w:webHidden/>
                <w:sz w:val="20"/>
              </w:rPr>
              <w:fldChar w:fldCharType="end"/>
            </w:r>
          </w:hyperlink>
        </w:p>
        <w:p w14:paraId="7061768B" w14:textId="77777777" w:rsidR="00897E0E" w:rsidRPr="00897E0E" w:rsidRDefault="00897E0E">
          <w:pPr>
            <w:pStyle w:val="TOC2"/>
            <w:tabs>
              <w:tab w:val="right" w:leader="dot" w:pos="9350"/>
            </w:tabs>
            <w:rPr>
              <w:rFonts w:eastAsiaTheme="minorEastAsia"/>
              <w:b/>
              <w:noProof/>
              <w:sz w:val="20"/>
              <w:lang w:eastAsia="en-GB"/>
            </w:rPr>
          </w:pPr>
          <w:hyperlink w:anchor="_Toc225531654" w:history="1">
            <w:r w:rsidRPr="00897E0E">
              <w:rPr>
                <w:rStyle w:val="Hyperlink"/>
                <w:b/>
                <w:i/>
                <w:noProof/>
                <w:sz w:val="20"/>
              </w:rPr>
              <w:t>Human Rights Act 1998</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_Toc225531654 \h </w:instrText>
            </w:r>
            <w:r w:rsidRPr="00897E0E">
              <w:rPr>
                <w:b/>
                <w:noProof/>
                <w:webHidden/>
                <w:sz w:val="20"/>
              </w:rPr>
            </w:r>
            <w:r w:rsidRPr="00897E0E">
              <w:rPr>
                <w:b/>
                <w:noProof/>
                <w:webHidden/>
                <w:sz w:val="20"/>
              </w:rPr>
              <w:fldChar w:fldCharType="separate"/>
            </w:r>
            <w:r w:rsidRPr="00897E0E">
              <w:rPr>
                <w:b/>
                <w:noProof/>
                <w:webHidden/>
                <w:sz w:val="20"/>
              </w:rPr>
              <w:t>10</w:t>
            </w:r>
            <w:r w:rsidRPr="00897E0E">
              <w:rPr>
                <w:b/>
                <w:noProof/>
                <w:webHidden/>
                <w:sz w:val="20"/>
              </w:rPr>
              <w:fldChar w:fldCharType="end"/>
            </w:r>
          </w:hyperlink>
        </w:p>
        <w:p w14:paraId="660D9C4B" w14:textId="77777777" w:rsidR="00897E0E" w:rsidRPr="00897E0E" w:rsidRDefault="00897E0E">
          <w:pPr>
            <w:pStyle w:val="TOC2"/>
            <w:tabs>
              <w:tab w:val="right" w:leader="dot" w:pos="9350"/>
            </w:tabs>
            <w:rPr>
              <w:rFonts w:eastAsiaTheme="minorEastAsia"/>
              <w:b/>
              <w:noProof/>
              <w:sz w:val="20"/>
              <w:lang w:eastAsia="en-GB"/>
            </w:rPr>
          </w:pPr>
          <w:hyperlink w:anchor="_Toc225531655" w:history="1">
            <w:r w:rsidRPr="00897E0E">
              <w:rPr>
                <w:rStyle w:val="Hyperlink"/>
                <w:b/>
                <w:i/>
                <w:noProof/>
                <w:sz w:val="20"/>
              </w:rPr>
              <w:t>Equality Act 2010</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_Toc225531655 \h </w:instrText>
            </w:r>
            <w:r w:rsidRPr="00897E0E">
              <w:rPr>
                <w:b/>
                <w:noProof/>
                <w:webHidden/>
                <w:sz w:val="20"/>
              </w:rPr>
            </w:r>
            <w:r w:rsidRPr="00897E0E">
              <w:rPr>
                <w:b/>
                <w:noProof/>
                <w:webHidden/>
                <w:sz w:val="20"/>
              </w:rPr>
              <w:fldChar w:fldCharType="separate"/>
            </w:r>
            <w:r w:rsidRPr="00897E0E">
              <w:rPr>
                <w:b/>
                <w:noProof/>
                <w:webHidden/>
                <w:sz w:val="20"/>
              </w:rPr>
              <w:t>10</w:t>
            </w:r>
            <w:r w:rsidRPr="00897E0E">
              <w:rPr>
                <w:b/>
                <w:noProof/>
                <w:webHidden/>
                <w:sz w:val="20"/>
              </w:rPr>
              <w:fldChar w:fldCharType="end"/>
            </w:r>
          </w:hyperlink>
        </w:p>
        <w:p w14:paraId="3331D55E" w14:textId="77777777" w:rsidR="00897E0E" w:rsidRPr="00897E0E" w:rsidRDefault="00897E0E">
          <w:pPr>
            <w:pStyle w:val="TOC1"/>
            <w:tabs>
              <w:tab w:val="right" w:leader="dot" w:pos="9350"/>
            </w:tabs>
            <w:rPr>
              <w:rFonts w:eastAsiaTheme="minorEastAsia"/>
              <w:b/>
              <w:noProof/>
              <w:sz w:val="20"/>
              <w:lang w:eastAsia="en-GB"/>
            </w:rPr>
          </w:pPr>
          <w:hyperlink w:anchor="_Toc225531656" w:history="1">
            <w:r w:rsidRPr="00897E0E">
              <w:rPr>
                <w:rStyle w:val="Hyperlink"/>
                <w:b/>
                <w:noProof/>
                <w:sz w:val="20"/>
              </w:rPr>
              <w:t>Recommendations for Future Development</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_Toc225531656 \h </w:instrText>
            </w:r>
            <w:r w:rsidRPr="00897E0E">
              <w:rPr>
                <w:b/>
                <w:noProof/>
                <w:webHidden/>
                <w:sz w:val="20"/>
              </w:rPr>
            </w:r>
            <w:r w:rsidRPr="00897E0E">
              <w:rPr>
                <w:b/>
                <w:noProof/>
                <w:webHidden/>
                <w:sz w:val="20"/>
              </w:rPr>
              <w:fldChar w:fldCharType="separate"/>
            </w:r>
            <w:r w:rsidRPr="00897E0E">
              <w:rPr>
                <w:b/>
                <w:noProof/>
                <w:webHidden/>
                <w:sz w:val="20"/>
              </w:rPr>
              <w:t>10</w:t>
            </w:r>
            <w:r w:rsidRPr="00897E0E">
              <w:rPr>
                <w:b/>
                <w:noProof/>
                <w:webHidden/>
                <w:sz w:val="20"/>
              </w:rPr>
              <w:fldChar w:fldCharType="end"/>
            </w:r>
          </w:hyperlink>
        </w:p>
        <w:p w14:paraId="19D3551C" w14:textId="77777777" w:rsidR="00897E0E" w:rsidRPr="00897E0E" w:rsidRDefault="00897E0E">
          <w:pPr>
            <w:pStyle w:val="TOC2"/>
            <w:tabs>
              <w:tab w:val="right" w:leader="dot" w:pos="9350"/>
            </w:tabs>
            <w:rPr>
              <w:rFonts w:eastAsiaTheme="minorEastAsia"/>
              <w:b/>
              <w:noProof/>
              <w:sz w:val="20"/>
              <w:lang w:eastAsia="en-GB"/>
            </w:rPr>
          </w:pPr>
          <w:hyperlink w:anchor="_Toc225531657" w:history="1">
            <w:r w:rsidRPr="00897E0E">
              <w:rPr>
                <w:rStyle w:val="Hyperlink"/>
                <w:b/>
                <w:noProof/>
                <w:sz w:val="20"/>
              </w:rPr>
              <w:t>1. Increased Use of Digital Technology</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_Toc225531657 \h </w:instrText>
            </w:r>
            <w:r w:rsidRPr="00897E0E">
              <w:rPr>
                <w:b/>
                <w:noProof/>
                <w:webHidden/>
                <w:sz w:val="20"/>
              </w:rPr>
            </w:r>
            <w:r w:rsidRPr="00897E0E">
              <w:rPr>
                <w:b/>
                <w:noProof/>
                <w:webHidden/>
                <w:sz w:val="20"/>
              </w:rPr>
              <w:fldChar w:fldCharType="separate"/>
            </w:r>
            <w:r w:rsidRPr="00897E0E">
              <w:rPr>
                <w:b/>
                <w:noProof/>
                <w:webHidden/>
                <w:sz w:val="20"/>
              </w:rPr>
              <w:t>10</w:t>
            </w:r>
            <w:r w:rsidRPr="00897E0E">
              <w:rPr>
                <w:b/>
                <w:noProof/>
                <w:webHidden/>
                <w:sz w:val="20"/>
              </w:rPr>
              <w:fldChar w:fldCharType="end"/>
            </w:r>
          </w:hyperlink>
        </w:p>
        <w:p w14:paraId="5B74E478" w14:textId="77777777" w:rsidR="00897E0E" w:rsidRPr="00897E0E" w:rsidRDefault="00897E0E">
          <w:pPr>
            <w:pStyle w:val="TOC2"/>
            <w:tabs>
              <w:tab w:val="right" w:leader="dot" w:pos="9350"/>
            </w:tabs>
            <w:rPr>
              <w:rFonts w:eastAsiaTheme="minorEastAsia"/>
              <w:b/>
              <w:noProof/>
              <w:sz w:val="20"/>
              <w:lang w:eastAsia="en-GB"/>
            </w:rPr>
          </w:pPr>
          <w:hyperlink w:anchor="_Toc225531658" w:history="1">
            <w:r w:rsidRPr="00897E0E">
              <w:rPr>
                <w:rStyle w:val="Hyperlink"/>
                <w:b/>
                <w:noProof/>
                <w:sz w:val="20"/>
              </w:rPr>
              <w:t>2. Enhanced Professional Training</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_Toc225531658 \h </w:instrText>
            </w:r>
            <w:r w:rsidRPr="00897E0E">
              <w:rPr>
                <w:b/>
                <w:noProof/>
                <w:webHidden/>
                <w:sz w:val="20"/>
              </w:rPr>
            </w:r>
            <w:r w:rsidRPr="00897E0E">
              <w:rPr>
                <w:b/>
                <w:noProof/>
                <w:webHidden/>
                <w:sz w:val="20"/>
              </w:rPr>
              <w:fldChar w:fldCharType="separate"/>
            </w:r>
            <w:r w:rsidRPr="00897E0E">
              <w:rPr>
                <w:b/>
                <w:noProof/>
                <w:webHidden/>
                <w:sz w:val="20"/>
              </w:rPr>
              <w:t>10</w:t>
            </w:r>
            <w:r w:rsidRPr="00897E0E">
              <w:rPr>
                <w:b/>
                <w:noProof/>
                <w:webHidden/>
                <w:sz w:val="20"/>
              </w:rPr>
              <w:fldChar w:fldCharType="end"/>
            </w:r>
          </w:hyperlink>
        </w:p>
        <w:p w14:paraId="2E6DAC82" w14:textId="77777777" w:rsidR="00897E0E" w:rsidRPr="00897E0E" w:rsidRDefault="00897E0E">
          <w:pPr>
            <w:pStyle w:val="TOC2"/>
            <w:tabs>
              <w:tab w:val="right" w:leader="dot" w:pos="9350"/>
            </w:tabs>
            <w:rPr>
              <w:rFonts w:eastAsiaTheme="minorEastAsia"/>
              <w:b/>
              <w:noProof/>
              <w:sz w:val="20"/>
              <w:lang w:eastAsia="en-GB"/>
            </w:rPr>
          </w:pPr>
          <w:hyperlink w:anchor="_Toc225531659" w:history="1">
            <w:r w:rsidRPr="00897E0E">
              <w:rPr>
                <w:rStyle w:val="Hyperlink"/>
                <w:b/>
                <w:noProof/>
                <w:sz w:val="20"/>
              </w:rPr>
              <w:t>3. Strengthening Integrated Care Systems</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_Toc225531659 \h </w:instrText>
            </w:r>
            <w:r w:rsidRPr="00897E0E">
              <w:rPr>
                <w:b/>
                <w:noProof/>
                <w:webHidden/>
                <w:sz w:val="20"/>
              </w:rPr>
            </w:r>
            <w:r w:rsidRPr="00897E0E">
              <w:rPr>
                <w:b/>
                <w:noProof/>
                <w:webHidden/>
                <w:sz w:val="20"/>
              </w:rPr>
              <w:fldChar w:fldCharType="separate"/>
            </w:r>
            <w:r w:rsidRPr="00897E0E">
              <w:rPr>
                <w:b/>
                <w:noProof/>
                <w:webHidden/>
                <w:sz w:val="20"/>
              </w:rPr>
              <w:t>10</w:t>
            </w:r>
            <w:r w:rsidRPr="00897E0E">
              <w:rPr>
                <w:b/>
                <w:noProof/>
                <w:webHidden/>
                <w:sz w:val="20"/>
              </w:rPr>
              <w:fldChar w:fldCharType="end"/>
            </w:r>
          </w:hyperlink>
        </w:p>
        <w:p w14:paraId="407FB3B2" w14:textId="77777777" w:rsidR="00897E0E" w:rsidRPr="00897E0E" w:rsidRDefault="00897E0E">
          <w:pPr>
            <w:pStyle w:val="TOC2"/>
            <w:tabs>
              <w:tab w:val="right" w:leader="dot" w:pos="9350"/>
            </w:tabs>
            <w:rPr>
              <w:rFonts w:eastAsiaTheme="minorEastAsia"/>
              <w:b/>
              <w:noProof/>
              <w:sz w:val="20"/>
              <w:lang w:eastAsia="en-GB"/>
            </w:rPr>
          </w:pPr>
          <w:hyperlink w:anchor="_Toc225531660" w:history="1">
            <w:r w:rsidRPr="00897E0E">
              <w:rPr>
                <w:rStyle w:val="Hyperlink"/>
                <w:b/>
                <w:noProof/>
                <w:sz w:val="20"/>
              </w:rPr>
              <w:t>4. Increased Patient Involvement</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_Toc225531660 \h </w:instrText>
            </w:r>
            <w:r w:rsidRPr="00897E0E">
              <w:rPr>
                <w:b/>
                <w:noProof/>
                <w:webHidden/>
                <w:sz w:val="20"/>
              </w:rPr>
            </w:r>
            <w:r w:rsidRPr="00897E0E">
              <w:rPr>
                <w:b/>
                <w:noProof/>
                <w:webHidden/>
                <w:sz w:val="20"/>
              </w:rPr>
              <w:fldChar w:fldCharType="separate"/>
            </w:r>
            <w:r w:rsidRPr="00897E0E">
              <w:rPr>
                <w:b/>
                <w:noProof/>
                <w:webHidden/>
                <w:sz w:val="20"/>
              </w:rPr>
              <w:t>11</w:t>
            </w:r>
            <w:r w:rsidRPr="00897E0E">
              <w:rPr>
                <w:b/>
                <w:noProof/>
                <w:webHidden/>
                <w:sz w:val="20"/>
              </w:rPr>
              <w:fldChar w:fldCharType="end"/>
            </w:r>
          </w:hyperlink>
        </w:p>
        <w:p w14:paraId="7E1D7D8A" w14:textId="77777777" w:rsidR="00897E0E" w:rsidRPr="00897E0E" w:rsidRDefault="00897E0E">
          <w:pPr>
            <w:pStyle w:val="TOC1"/>
            <w:tabs>
              <w:tab w:val="right" w:leader="dot" w:pos="9350"/>
            </w:tabs>
            <w:rPr>
              <w:rFonts w:eastAsiaTheme="minorEastAsia"/>
              <w:b/>
              <w:noProof/>
              <w:sz w:val="20"/>
              <w:lang w:eastAsia="en-GB"/>
            </w:rPr>
          </w:pPr>
          <w:hyperlink w:anchor="_Toc225531661" w:history="1">
            <w:r w:rsidRPr="00897E0E">
              <w:rPr>
                <w:rStyle w:val="Hyperlink"/>
                <w:b/>
                <w:noProof/>
                <w:sz w:val="20"/>
              </w:rPr>
              <w:t>Conclusion</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_Toc225531661 \h </w:instrText>
            </w:r>
            <w:r w:rsidRPr="00897E0E">
              <w:rPr>
                <w:b/>
                <w:noProof/>
                <w:webHidden/>
                <w:sz w:val="20"/>
              </w:rPr>
            </w:r>
            <w:r w:rsidRPr="00897E0E">
              <w:rPr>
                <w:b/>
                <w:noProof/>
                <w:webHidden/>
                <w:sz w:val="20"/>
              </w:rPr>
              <w:fldChar w:fldCharType="separate"/>
            </w:r>
            <w:r w:rsidRPr="00897E0E">
              <w:rPr>
                <w:b/>
                <w:noProof/>
                <w:webHidden/>
                <w:sz w:val="20"/>
              </w:rPr>
              <w:t>11</w:t>
            </w:r>
            <w:r w:rsidRPr="00897E0E">
              <w:rPr>
                <w:b/>
                <w:noProof/>
                <w:webHidden/>
                <w:sz w:val="20"/>
              </w:rPr>
              <w:fldChar w:fldCharType="end"/>
            </w:r>
          </w:hyperlink>
        </w:p>
        <w:p w14:paraId="4C661B15" w14:textId="77777777" w:rsidR="00897E0E" w:rsidRPr="00897E0E" w:rsidRDefault="00897E0E">
          <w:pPr>
            <w:pStyle w:val="TOC1"/>
            <w:tabs>
              <w:tab w:val="right" w:leader="dot" w:pos="9350"/>
            </w:tabs>
            <w:rPr>
              <w:rFonts w:eastAsiaTheme="minorEastAsia"/>
              <w:b/>
              <w:noProof/>
              <w:sz w:val="20"/>
              <w:lang w:eastAsia="en-GB"/>
            </w:rPr>
          </w:pPr>
          <w:hyperlink w:anchor="_Toc225531662" w:history="1">
            <w:r w:rsidRPr="00897E0E">
              <w:rPr>
                <w:rStyle w:val="Hyperlink"/>
                <w:b/>
                <w:noProof/>
                <w:sz w:val="20"/>
              </w:rPr>
              <w:t>References</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_Toc225531662 \h </w:instrText>
            </w:r>
            <w:r w:rsidRPr="00897E0E">
              <w:rPr>
                <w:b/>
                <w:noProof/>
                <w:webHidden/>
                <w:sz w:val="20"/>
              </w:rPr>
            </w:r>
            <w:r w:rsidRPr="00897E0E">
              <w:rPr>
                <w:b/>
                <w:noProof/>
                <w:webHidden/>
                <w:sz w:val="20"/>
              </w:rPr>
              <w:fldChar w:fldCharType="separate"/>
            </w:r>
            <w:r w:rsidRPr="00897E0E">
              <w:rPr>
                <w:b/>
                <w:noProof/>
                <w:webHidden/>
                <w:sz w:val="20"/>
              </w:rPr>
              <w:t>12</w:t>
            </w:r>
            <w:r w:rsidRPr="00897E0E">
              <w:rPr>
                <w:b/>
                <w:noProof/>
                <w:webHidden/>
                <w:sz w:val="20"/>
              </w:rPr>
              <w:fldChar w:fldCharType="end"/>
            </w:r>
          </w:hyperlink>
        </w:p>
        <w:p w14:paraId="0429C987" w14:textId="77777777" w:rsidR="00897E0E" w:rsidRPr="00897E0E" w:rsidRDefault="00897E0E" w:rsidP="00897E0E">
          <w:pPr>
            <w:rPr>
              <w:b/>
              <w:bCs/>
              <w:noProof/>
            </w:rPr>
          </w:pPr>
          <w:r w:rsidRPr="00897E0E">
            <w:rPr>
              <w:b/>
              <w:bCs/>
              <w:noProof/>
              <w:sz w:val="20"/>
            </w:rPr>
            <w:fldChar w:fldCharType="end"/>
          </w:r>
        </w:p>
      </w:sdtContent>
    </w:sdt>
    <w:bookmarkStart w:id="2" w:name="_Toc225531631" w:displacedByCustomXml="prev"/>
    <w:p w14:paraId="5224EBCD" w14:textId="77777777" w:rsidR="00897E0E" w:rsidRDefault="00897E0E" w:rsidP="0084073D">
      <w:pPr>
        <w:pStyle w:val="Heading1"/>
      </w:pPr>
    </w:p>
    <w:p w14:paraId="6D76F44E" w14:textId="23B937E6" w:rsidR="008A3671" w:rsidRPr="00F43C57" w:rsidRDefault="008A3671" w:rsidP="00F43C57">
      <w:pPr>
        <w:pStyle w:val="Heading1"/>
        <w:spacing w:line="360" w:lineRule="auto"/>
        <w:rPr>
          <w:rFonts w:cs="Arial"/>
          <w:szCs w:val="22"/>
          <w:u w:val="single"/>
        </w:rPr>
      </w:pPr>
      <w:r w:rsidRPr="00F43C57">
        <w:rPr>
          <w:rFonts w:cs="Arial"/>
          <w:szCs w:val="22"/>
          <w:u w:val="single"/>
        </w:rPr>
        <w:lastRenderedPageBreak/>
        <w:t>Abstract</w:t>
      </w:r>
      <w:bookmarkEnd w:id="1"/>
      <w:bookmarkEnd w:id="0"/>
      <w:bookmarkEnd w:id="2"/>
      <w:r w:rsidR="0040275A" w:rsidRPr="00F43C57">
        <w:rPr>
          <w:rFonts w:cs="Arial"/>
          <w:szCs w:val="22"/>
          <w:u w:val="single"/>
        </w:rPr>
        <w:t>:</w:t>
      </w:r>
    </w:p>
    <w:p w14:paraId="07875691" w14:textId="77777777" w:rsidR="000B48E0"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Person-</w:t>
      </w:r>
      <w:r w:rsidR="000B48E0" w:rsidRPr="00F43C57">
        <w:rPr>
          <w:rFonts w:ascii="Arial" w:eastAsia="Times New Roman" w:hAnsi="Arial" w:cs="Arial"/>
        </w:rPr>
        <w:t>cent</w:t>
      </w:r>
      <w:r w:rsidR="00E82CD9" w:rsidRPr="00F43C57">
        <w:rPr>
          <w:rFonts w:ascii="Arial" w:eastAsia="Times New Roman" w:hAnsi="Arial" w:cs="Arial"/>
        </w:rPr>
        <w:t>red</w:t>
      </w:r>
      <w:r w:rsidRPr="00F43C57">
        <w:rPr>
          <w:rFonts w:ascii="Arial" w:eastAsia="Times New Roman" w:hAnsi="Arial" w:cs="Arial"/>
        </w:rPr>
        <w:t xml:space="preserve"> care (PCC) and partnership working (PW) are fundamental principles guiding modern health and social care practice in the United Kingdom. PCC </w:t>
      </w:r>
      <w:r w:rsidR="00AD4F04" w:rsidRPr="00F43C57">
        <w:rPr>
          <w:rFonts w:ascii="Arial" w:eastAsia="Times New Roman" w:hAnsi="Arial" w:cs="Arial"/>
        </w:rPr>
        <w:t>emphasises</w:t>
      </w:r>
      <w:r w:rsidRPr="00F43C57">
        <w:rPr>
          <w:rFonts w:ascii="Arial" w:eastAsia="Times New Roman" w:hAnsi="Arial" w:cs="Arial"/>
        </w:rPr>
        <w:t xml:space="preserve"> tailoring care to individual needs, preferences, and values, ensuring that service users are actively involved in decisions about their care. Partnership working focuses on collaboration between professionals, </w:t>
      </w:r>
      <w:r w:rsidR="00587F54" w:rsidRPr="00F43C57">
        <w:rPr>
          <w:rFonts w:ascii="Arial" w:eastAsia="Times New Roman" w:hAnsi="Arial" w:cs="Arial"/>
        </w:rPr>
        <w:t>organis</w:t>
      </w:r>
      <w:r w:rsidR="00E82CD9" w:rsidRPr="00F43C57">
        <w:rPr>
          <w:rFonts w:ascii="Arial" w:eastAsia="Times New Roman" w:hAnsi="Arial" w:cs="Arial"/>
        </w:rPr>
        <w:t>ations</w:t>
      </w:r>
      <w:r w:rsidRPr="00F43C57">
        <w:rPr>
          <w:rFonts w:ascii="Arial" w:eastAsia="Times New Roman" w:hAnsi="Arial" w:cs="Arial"/>
        </w:rPr>
        <w:t>, service users, and families to deliver coordinated and integrated services. This report evaluates the relationship between PCC and PW within the UK health and social care system, particularly within hospital settings in England. It examines the benefits and limitations of person-</w:t>
      </w:r>
      <w:r w:rsidR="00587F54" w:rsidRPr="00F43C57">
        <w:rPr>
          <w:rFonts w:ascii="Arial" w:eastAsia="Times New Roman" w:hAnsi="Arial" w:cs="Arial"/>
        </w:rPr>
        <w:t>cent</w:t>
      </w:r>
      <w:r w:rsidR="00E82CD9" w:rsidRPr="00F43C57">
        <w:rPr>
          <w:rFonts w:ascii="Arial" w:eastAsia="Times New Roman" w:hAnsi="Arial" w:cs="Arial"/>
        </w:rPr>
        <w:t>red</w:t>
      </w:r>
      <w:r w:rsidRPr="00F43C57">
        <w:rPr>
          <w:rFonts w:ascii="Arial" w:eastAsia="Times New Roman" w:hAnsi="Arial" w:cs="Arial"/>
        </w:rPr>
        <w:t xml:space="preserve"> care, explores </w:t>
      </w:r>
      <w:r w:rsidR="00AD4F04" w:rsidRPr="00F43C57">
        <w:rPr>
          <w:rFonts w:ascii="Arial" w:eastAsia="Times New Roman" w:hAnsi="Arial" w:cs="Arial"/>
        </w:rPr>
        <w:t>the theories that underpin this approach, and analyses the ethical principles that guide</w:t>
      </w:r>
      <w:r w:rsidRPr="00F43C57">
        <w:rPr>
          <w:rFonts w:ascii="Arial" w:eastAsia="Times New Roman" w:hAnsi="Arial" w:cs="Arial"/>
        </w:rPr>
        <w:t xml:space="preserve"> practice. </w:t>
      </w:r>
    </w:p>
    <w:p w14:paraId="6E10A04F"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 xml:space="preserve">Furthermore, the report evaluates the role of partnership working in improving service delivery and examines how relevant UK policies and legislation support these approaches. The discussion highlights that effective PCC relies heavily on strong inter-professional collaboration and supportive policy frameworks. However, challenges such as resource limitations, communication barriers, and </w:t>
      </w:r>
      <w:r w:rsidR="00587F54" w:rsidRPr="00F43C57">
        <w:rPr>
          <w:rFonts w:ascii="Arial" w:eastAsia="Times New Roman" w:hAnsi="Arial" w:cs="Arial"/>
        </w:rPr>
        <w:t>organis</w:t>
      </w:r>
      <w:r w:rsidR="00E82CD9" w:rsidRPr="00F43C57">
        <w:rPr>
          <w:rFonts w:ascii="Arial" w:eastAsia="Times New Roman" w:hAnsi="Arial" w:cs="Arial"/>
        </w:rPr>
        <w:t>ational</w:t>
      </w:r>
      <w:r w:rsidRPr="00F43C57">
        <w:rPr>
          <w:rFonts w:ascii="Arial" w:eastAsia="Times New Roman" w:hAnsi="Arial" w:cs="Arial"/>
        </w:rPr>
        <w:t xml:space="preserve"> fragmentation may hinder implementation. The report concludes by recommending increased use of digital technology, enhanced professional training, and stronger integrated care systems to improve PCC and partnership working in the future.</w:t>
      </w:r>
    </w:p>
    <w:p w14:paraId="0EE2FA47" w14:textId="77777777" w:rsidR="008A3671" w:rsidRPr="00F43C57" w:rsidRDefault="008A3671" w:rsidP="00F43C57">
      <w:pPr>
        <w:spacing w:after="0" w:line="360" w:lineRule="auto"/>
        <w:jc w:val="both"/>
        <w:rPr>
          <w:rFonts w:ascii="Arial" w:eastAsia="Times New Roman" w:hAnsi="Arial" w:cs="Arial"/>
        </w:rPr>
      </w:pPr>
    </w:p>
    <w:p w14:paraId="34A827C5" w14:textId="77777777" w:rsidR="0084073D" w:rsidRPr="00F43C57" w:rsidRDefault="0084073D" w:rsidP="00F43C57">
      <w:pPr>
        <w:spacing w:line="360" w:lineRule="auto"/>
        <w:rPr>
          <w:rFonts w:ascii="Arial" w:eastAsia="Times New Roman" w:hAnsi="Arial" w:cs="Arial"/>
          <w:b/>
          <w:bCs/>
          <w:kern w:val="36"/>
        </w:rPr>
      </w:pPr>
      <w:r w:rsidRPr="00F43C57">
        <w:rPr>
          <w:rFonts w:ascii="Arial" w:eastAsia="Times New Roman" w:hAnsi="Arial" w:cs="Arial"/>
          <w:b/>
          <w:bCs/>
          <w:kern w:val="36"/>
        </w:rPr>
        <w:br w:type="page"/>
      </w:r>
    </w:p>
    <w:p w14:paraId="320A9053" w14:textId="4661FC1F" w:rsidR="008A3671" w:rsidRPr="00F43C57" w:rsidRDefault="008A3671" w:rsidP="00F43C57">
      <w:pPr>
        <w:pStyle w:val="Heading1"/>
        <w:tabs>
          <w:tab w:val="left" w:pos="2112"/>
        </w:tabs>
        <w:spacing w:line="360" w:lineRule="auto"/>
        <w:rPr>
          <w:rFonts w:cs="Arial"/>
          <w:szCs w:val="22"/>
          <w:u w:val="single"/>
        </w:rPr>
      </w:pPr>
      <w:bookmarkStart w:id="3" w:name="_Toc224423985"/>
      <w:bookmarkStart w:id="4" w:name="_Toc224442468"/>
      <w:bookmarkStart w:id="5" w:name="_Toc225531632"/>
      <w:r w:rsidRPr="00F43C57">
        <w:rPr>
          <w:rFonts w:cs="Arial"/>
          <w:szCs w:val="22"/>
          <w:u w:val="single"/>
        </w:rPr>
        <w:lastRenderedPageBreak/>
        <w:t>Introduction</w:t>
      </w:r>
      <w:bookmarkEnd w:id="3"/>
      <w:bookmarkEnd w:id="4"/>
      <w:bookmarkEnd w:id="5"/>
      <w:r w:rsidR="0040275A" w:rsidRPr="00F43C57">
        <w:rPr>
          <w:rFonts w:cs="Arial"/>
          <w:szCs w:val="22"/>
          <w:u w:val="single"/>
        </w:rPr>
        <w:t>:</w:t>
      </w:r>
    </w:p>
    <w:p w14:paraId="5A4F9F3C"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 xml:space="preserve">Health and social care systems in the United Kingdom increasingly </w:t>
      </w:r>
      <w:r w:rsidR="0012698E" w:rsidRPr="00F43C57">
        <w:rPr>
          <w:rFonts w:ascii="Arial" w:eastAsia="Times New Roman" w:hAnsi="Arial" w:cs="Arial"/>
        </w:rPr>
        <w:t>emphasise</w:t>
      </w:r>
      <w:r w:rsidRPr="00F43C57">
        <w:rPr>
          <w:rFonts w:ascii="Arial" w:eastAsia="Times New Roman" w:hAnsi="Arial" w:cs="Arial"/>
        </w:rPr>
        <w:t xml:space="preserve"> the importance of </w:t>
      </w:r>
      <w:r w:rsidRPr="00F43C57">
        <w:rPr>
          <w:rFonts w:ascii="Arial" w:eastAsia="Times New Roman" w:hAnsi="Arial" w:cs="Arial"/>
          <w:bCs/>
        </w:rPr>
        <w:t>person-</w:t>
      </w:r>
      <w:r w:rsidR="00587F54" w:rsidRPr="00F43C57">
        <w:rPr>
          <w:rFonts w:ascii="Arial" w:eastAsia="Times New Roman" w:hAnsi="Arial" w:cs="Arial"/>
          <w:bCs/>
        </w:rPr>
        <w:t>cent</w:t>
      </w:r>
      <w:r w:rsidR="00E82CD9" w:rsidRPr="00F43C57">
        <w:rPr>
          <w:rFonts w:ascii="Arial" w:eastAsia="Times New Roman" w:hAnsi="Arial" w:cs="Arial"/>
          <w:bCs/>
        </w:rPr>
        <w:t>red</w:t>
      </w:r>
      <w:r w:rsidRPr="00F43C57">
        <w:rPr>
          <w:rFonts w:ascii="Arial" w:eastAsia="Times New Roman" w:hAnsi="Arial" w:cs="Arial"/>
          <w:bCs/>
        </w:rPr>
        <w:t xml:space="preserve"> care (PCC)</w:t>
      </w:r>
      <w:r w:rsidRPr="00F43C57">
        <w:rPr>
          <w:rFonts w:ascii="Arial" w:eastAsia="Times New Roman" w:hAnsi="Arial" w:cs="Arial"/>
        </w:rPr>
        <w:t xml:space="preserve"> and </w:t>
      </w:r>
      <w:r w:rsidRPr="00F43C57">
        <w:rPr>
          <w:rFonts w:ascii="Arial" w:eastAsia="Times New Roman" w:hAnsi="Arial" w:cs="Arial"/>
          <w:bCs/>
        </w:rPr>
        <w:t>partnership working (PW)</w:t>
      </w:r>
      <w:r w:rsidRPr="00F43C57">
        <w:rPr>
          <w:rFonts w:ascii="Arial" w:eastAsia="Times New Roman" w:hAnsi="Arial" w:cs="Arial"/>
        </w:rPr>
        <w:t xml:space="preserve"> as core approaches to delivering effective and compassionate services. Person-</w:t>
      </w:r>
      <w:r w:rsidR="00587F54" w:rsidRPr="00F43C57">
        <w:rPr>
          <w:rFonts w:ascii="Arial" w:eastAsia="Times New Roman" w:hAnsi="Arial" w:cs="Arial"/>
        </w:rPr>
        <w:t>cent</w:t>
      </w:r>
      <w:r w:rsidR="00E82CD9" w:rsidRPr="00F43C57">
        <w:rPr>
          <w:rFonts w:ascii="Arial" w:eastAsia="Times New Roman" w:hAnsi="Arial" w:cs="Arial"/>
        </w:rPr>
        <w:t>red</w:t>
      </w:r>
      <w:r w:rsidRPr="00F43C57">
        <w:rPr>
          <w:rFonts w:ascii="Arial" w:eastAsia="Times New Roman" w:hAnsi="Arial" w:cs="Arial"/>
        </w:rPr>
        <w:t xml:space="preserve"> care involves placing the individual at the </w:t>
      </w:r>
      <w:r w:rsidR="00587F54" w:rsidRPr="00F43C57">
        <w:rPr>
          <w:rFonts w:ascii="Arial" w:eastAsia="Times New Roman" w:hAnsi="Arial" w:cs="Arial"/>
        </w:rPr>
        <w:t>cent</w:t>
      </w:r>
      <w:r w:rsidR="00E82CD9" w:rsidRPr="00F43C57">
        <w:rPr>
          <w:rFonts w:ascii="Arial" w:eastAsia="Times New Roman" w:hAnsi="Arial" w:cs="Arial"/>
        </w:rPr>
        <w:t>r</w:t>
      </w:r>
      <w:r w:rsidR="00587F54" w:rsidRPr="00F43C57">
        <w:rPr>
          <w:rFonts w:ascii="Arial" w:eastAsia="Times New Roman" w:hAnsi="Arial" w:cs="Arial"/>
        </w:rPr>
        <w:t>e</w:t>
      </w:r>
      <w:r w:rsidRPr="00F43C57">
        <w:rPr>
          <w:rFonts w:ascii="Arial" w:eastAsia="Times New Roman" w:hAnsi="Arial" w:cs="Arial"/>
        </w:rPr>
        <w:t xml:space="preserve"> of care planning and decision-making, ensuring that services respond to personal needs, preferences, and values rather than applying a </w:t>
      </w:r>
      <w:r w:rsidR="0012698E" w:rsidRPr="00F43C57">
        <w:rPr>
          <w:rFonts w:ascii="Arial" w:eastAsia="Times New Roman" w:hAnsi="Arial" w:cs="Arial"/>
        </w:rPr>
        <w:t>standardised</w:t>
      </w:r>
      <w:r w:rsidRPr="00F43C57">
        <w:rPr>
          <w:rFonts w:ascii="Arial" w:eastAsia="Times New Roman" w:hAnsi="Arial" w:cs="Arial"/>
        </w:rPr>
        <w:t xml:space="preserve"> approach. Partnership working, on the other hand, refers to collaboration between professionals, </w:t>
      </w:r>
      <w:r w:rsidR="00587F54" w:rsidRPr="00F43C57">
        <w:rPr>
          <w:rFonts w:ascii="Arial" w:eastAsia="Times New Roman" w:hAnsi="Arial" w:cs="Arial"/>
        </w:rPr>
        <w:t>organis</w:t>
      </w:r>
      <w:r w:rsidR="00E82CD9" w:rsidRPr="00F43C57">
        <w:rPr>
          <w:rFonts w:ascii="Arial" w:eastAsia="Times New Roman" w:hAnsi="Arial" w:cs="Arial"/>
        </w:rPr>
        <w:t>ations</w:t>
      </w:r>
      <w:r w:rsidRPr="00F43C57">
        <w:rPr>
          <w:rFonts w:ascii="Arial" w:eastAsia="Times New Roman" w:hAnsi="Arial" w:cs="Arial"/>
        </w:rPr>
        <w:t>, service users, and families to deliver coordinated care.</w:t>
      </w:r>
    </w:p>
    <w:p w14:paraId="3B9CADE5"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The purpose of this report is to critically evaluate person-</w:t>
      </w:r>
      <w:r w:rsidR="00587F54" w:rsidRPr="00F43C57">
        <w:rPr>
          <w:rFonts w:ascii="Arial" w:eastAsia="Times New Roman" w:hAnsi="Arial" w:cs="Arial"/>
        </w:rPr>
        <w:t>cent</w:t>
      </w:r>
      <w:r w:rsidR="00E82CD9" w:rsidRPr="00F43C57">
        <w:rPr>
          <w:rFonts w:ascii="Arial" w:eastAsia="Times New Roman" w:hAnsi="Arial" w:cs="Arial"/>
        </w:rPr>
        <w:t>red</w:t>
      </w:r>
      <w:r w:rsidRPr="00F43C57">
        <w:rPr>
          <w:rFonts w:ascii="Arial" w:eastAsia="Times New Roman" w:hAnsi="Arial" w:cs="Arial"/>
        </w:rPr>
        <w:t xml:space="preserve"> care and partnership working within professional health and social care policy and practice in the UK. The report explores </w:t>
      </w:r>
      <w:r w:rsidR="0012698E" w:rsidRPr="00F43C57">
        <w:rPr>
          <w:rFonts w:ascii="Arial" w:eastAsia="Times New Roman" w:hAnsi="Arial" w:cs="Arial"/>
        </w:rPr>
        <w:t xml:space="preserve">the definitions, benefits, and limitations of PCC, analyses the relevant theories underpinning this approach, and examines the </w:t>
      </w:r>
      <w:r w:rsidRPr="00F43C57">
        <w:rPr>
          <w:rFonts w:ascii="Arial" w:eastAsia="Times New Roman" w:hAnsi="Arial" w:cs="Arial"/>
        </w:rPr>
        <w:t>ethical principles guiding practice. In addition, it evaluates partnership working and its impact on service delivery, with particular attention to hospitals within the NHS in England as the chosen practical setting</w:t>
      </w:r>
      <w:r w:rsidR="00ED681A" w:rsidRPr="00F43C57">
        <w:rPr>
          <w:rFonts w:ascii="Arial" w:eastAsia="Times New Roman" w:hAnsi="Arial" w:cs="Arial"/>
        </w:rPr>
        <w:t xml:space="preserve"> </w:t>
      </w:r>
      <w:r w:rsidR="00AA7CA5" w:rsidRPr="00F43C57">
        <w:rPr>
          <w:rFonts w:ascii="Arial" w:eastAsia="Times New Roman" w:hAnsi="Arial" w:cs="Arial"/>
          <w:noProof/>
        </w:rPr>
        <w:t>(SkillsforCare, 2026)</w:t>
      </w:r>
      <w:r w:rsidRPr="00F43C57">
        <w:rPr>
          <w:rFonts w:ascii="Arial" w:eastAsia="Times New Roman" w:hAnsi="Arial" w:cs="Arial"/>
        </w:rPr>
        <w:t>.</w:t>
      </w:r>
    </w:p>
    <w:p w14:paraId="04C7EFA7"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 xml:space="preserve">The report also examines key UK policies and legislation that influence PCC and partnership working, including the </w:t>
      </w:r>
      <w:r w:rsidRPr="00F43C57">
        <w:rPr>
          <w:rFonts w:ascii="Arial" w:eastAsia="Times New Roman" w:hAnsi="Arial" w:cs="Arial"/>
          <w:i/>
        </w:rPr>
        <w:t>Care Act 2014</w:t>
      </w:r>
      <w:r w:rsidRPr="00F43C57">
        <w:rPr>
          <w:rFonts w:ascii="Arial" w:eastAsia="Times New Roman" w:hAnsi="Arial" w:cs="Arial"/>
        </w:rPr>
        <w:t xml:space="preserve">, </w:t>
      </w:r>
      <w:r w:rsidRPr="00F43C57">
        <w:rPr>
          <w:rFonts w:ascii="Arial" w:eastAsia="Times New Roman" w:hAnsi="Arial" w:cs="Arial"/>
          <w:i/>
        </w:rPr>
        <w:t>Health and Care Act 2022, and Equality Act 2010</w:t>
      </w:r>
      <w:r w:rsidRPr="00F43C57">
        <w:rPr>
          <w:rFonts w:ascii="Arial" w:eastAsia="Times New Roman" w:hAnsi="Arial" w:cs="Arial"/>
        </w:rPr>
        <w:t>. Finally, the report offers recommendations for improving the implementation of PCC and partnership working in the future.</w:t>
      </w:r>
    </w:p>
    <w:p w14:paraId="05419BC2" w14:textId="38121225" w:rsidR="008A3671" w:rsidRPr="00F43C57" w:rsidRDefault="008A3671" w:rsidP="00F43C57">
      <w:pPr>
        <w:pStyle w:val="Heading1"/>
        <w:spacing w:line="360" w:lineRule="auto"/>
        <w:rPr>
          <w:rFonts w:cs="Arial"/>
          <w:szCs w:val="22"/>
          <w:u w:val="single"/>
        </w:rPr>
      </w:pPr>
      <w:bookmarkStart w:id="6" w:name="_Toc224423986"/>
      <w:bookmarkStart w:id="7" w:name="_Toc224442469"/>
      <w:bookmarkStart w:id="8" w:name="_Toc225531633"/>
      <w:r w:rsidRPr="00F43C57">
        <w:rPr>
          <w:rFonts w:cs="Arial"/>
          <w:szCs w:val="22"/>
          <w:u w:val="single"/>
        </w:rPr>
        <w:t>Definition of Person-</w:t>
      </w:r>
      <w:r w:rsidR="00587F54" w:rsidRPr="00F43C57">
        <w:rPr>
          <w:rFonts w:cs="Arial"/>
          <w:szCs w:val="22"/>
          <w:u w:val="single"/>
        </w:rPr>
        <w:t>Cent</w:t>
      </w:r>
      <w:r w:rsidR="00E82CD9" w:rsidRPr="00F43C57">
        <w:rPr>
          <w:rFonts w:cs="Arial"/>
          <w:szCs w:val="22"/>
          <w:u w:val="single"/>
        </w:rPr>
        <w:t>red</w:t>
      </w:r>
      <w:r w:rsidRPr="00F43C57">
        <w:rPr>
          <w:rFonts w:cs="Arial"/>
          <w:szCs w:val="22"/>
          <w:u w:val="single"/>
        </w:rPr>
        <w:t xml:space="preserve"> Care</w:t>
      </w:r>
      <w:bookmarkEnd w:id="6"/>
      <w:bookmarkEnd w:id="7"/>
      <w:bookmarkEnd w:id="8"/>
      <w:r w:rsidR="0040275A" w:rsidRPr="00F43C57">
        <w:rPr>
          <w:rFonts w:cs="Arial"/>
          <w:szCs w:val="22"/>
          <w:u w:val="single"/>
        </w:rPr>
        <w:t>:</w:t>
      </w:r>
    </w:p>
    <w:p w14:paraId="41011CE5" w14:textId="77777777" w:rsidR="008A3671" w:rsidRPr="00F43C57" w:rsidRDefault="0012698E" w:rsidP="00F43C57">
      <w:pPr>
        <w:spacing w:before="100" w:beforeAutospacing="1" w:after="100" w:afterAutospacing="1" w:line="360" w:lineRule="auto"/>
        <w:jc w:val="both"/>
        <w:rPr>
          <w:rFonts w:ascii="Arial" w:eastAsia="Times New Roman" w:hAnsi="Arial" w:cs="Arial"/>
        </w:rPr>
      </w:pPr>
      <w:r w:rsidRPr="00F43C57">
        <w:rPr>
          <w:rFonts w:ascii="Arial" w:hAnsi="Arial" w:cs="Arial"/>
        </w:rPr>
        <w:t>Person-centred</w:t>
      </w:r>
      <w:r w:rsidR="00CC7266" w:rsidRPr="00F43C57">
        <w:rPr>
          <w:rFonts w:ascii="Arial" w:hAnsi="Arial" w:cs="Arial"/>
        </w:rPr>
        <w:t xml:space="preserve"> care is an approach to healthcare that puts the individual at the heart of decision-making and service provision overall. As stated by the Health Foundation (2016), PCC includes treating people with dignity and respect, engaging them in </w:t>
      </w:r>
      <w:r w:rsidRPr="00F43C57">
        <w:rPr>
          <w:rFonts w:ascii="Arial" w:hAnsi="Arial" w:cs="Arial"/>
        </w:rPr>
        <w:t>decisions about their care, and ensuring</w:t>
      </w:r>
      <w:r w:rsidR="00CC7266" w:rsidRPr="00F43C57">
        <w:rPr>
          <w:rFonts w:ascii="Arial" w:hAnsi="Arial" w:cs="Arial"/>
        </w:rPr>
        <w:t xml:space="preserve"> services are organised around their individual needs. In hospital environments, PCC expects healthcare staff to address patients’ emotional, social, and psychological needs alongside clinical treatment. The NHS highlights personalised care plans, shared decision-making, and respect for patient autonomy as essential elements</w:t>
      </w:r>
      <w:r w:rsidR="00CC7266" w:rsidRPr="00F43C57">
        <w:rPr>
          <w:rFonts w:ascii="Arial" w:eastAsia="Times New Roman" w:hAnsi="Arial" w:cs="Arial"/>
          <w:noProof/>
        </w:rPr>
        <w:t xml:space="preserve"> </w:t>
      </w:r>
      <w:r w:rsidR="00587F54" w:rsidRPr="00F43C57">
        <w:rPr>
          <w:rFonts w:ascii="Arial" w:eastAsia="Times New Roman" w:hAnsi="Arial" w:cs="Arial"/>
          <w:noProof/>
        </w:rPr>
        <w:t>(Coulter, 2011)</w:t>
      </w:r>
      <w:r w:rsidR="008A3671" w:rsidRPr="00F43C57">
        <w:rPr>
          <w:rFonts w:ascii="Arial" w:eastAsia="Times New Roman" w:hAnsi="Arial" w:cs="Arial"/>
        </w:rPr>
        <w:t>.</w:t>
      </w:r>
    </w:p>
    <w:p w14:paraId="62BE589A" w14:textId="284EE9F6" w:rsidR="008A3671" w:rsidRPr="00F43C57" w:rsidRDefault="008A3671" w:rsidP="00F43C57">
      <w:pPr>
        <w:pStyle w:val="Heading2"/>
        <w:spacing w:line="360" w:lineRule="auto"/>
        <w:rPr>
          <w:rFonts w:cs="Arial"/>
          <w:szCs w:val="22"/>
          <w:u w:val="single"/>
        </w:rPr>
      </w:pPr>
      <w:bookmarkStart w:id="9" w:name="_Toc224423987"/>
      <w:bookmarkStart w:id="10" w:name="_Toc224442470"/>
      <w:bookmarkStart w:id="11" w:name="_Toc225531634"/>
      <w:r w:rsidRPr="00F43C57">
        <w:rPr>
          <w:rFonts w:cs="Arial"/>
          <w:szCs w:val="22"/>
          <w:u w:val="single"/>
        </w:rPr>
        <w:t>Benefits of Person-</w:t>
      </w:r>
      <w:r w:rsidR="00587F54" w:rsidRPr="00F43C57">
        <w:rPr>
          <w:rFonts w:cs="Arial"/>
          <w:szCs w:val="22"/>
          <w:u w:val="single"/>
        </w:rPr>
        <w:t>Cent</w:t>
      </w:r>
      <w:r w:rsidR="00E82CD9" w:rsidRPr="00F43C57">
        <w:rPr>
          <w:rFonts w:cs="Arial"/>
          <w:szCs w:val="22"/>
          <w:u w:val="single"/>
        </w:rPr>
        <w:t>red</w:t>
      </w:r>
      <w:r w:rsidRPr="00F43C57">
        <w:rPr>
          <w:rFonts w:cs="Arial"/>
          <w:szCs w:val="22"/>
          <w:u w:val="single"/>
        </w:rPr>
        <w:t xml:space="preserve"> Care</w:t>
      </w:r>
      <w:bookmarkEnd w:id="9"/>
      <w:bookmarkEnd w:id="10"/>
      <w:bookmarkEnd w:id="11"/>
      <w:r w:rsidR="0040275A" w:rsidRPr="00F43C57">
        <w:rPr>
          <w:rFonts w:cs="Arial"/>
          <w:szCs w:val="22"/>
          <w:u w:val="single"/>
        </w:rPr>
        <w:t>:</w:t>
      </w:r>
    </w:p>
    <w:p w14:paraId="3B59FCDD" w14:textId="77777777" w:rsidR="00587F54" w:rsidRPr="00F43C57" w:rsidRDefault="0012724E" w:rsidP="00F43C57">
      <w:pPr>
        <w:pStyle w:val="NormalWeb"/>
        <w:spacing w:line="360" w:lineRule="auto"/>
        <w:jc w:val="both"/>
        <w:rPr>
          <w:rFonts w:ascii="Arial" w:hAnsi="Arial" w:cs="Arial"/>
          <w:sz w:val="22"/>
          <w:szCs w:val="22"/>
        </w:rPr>
      </w:pPr>
      <w:r w:rsidRPr="00F43C57">
        <w:rPr>
          <w:rFonts w:ascii="Arial" w:hAnsi="Arial" w:cs="Arial"/>
          <w:sz w:val="22"/>
          <w:szCs w:val="22"/>
        </w:rPr>
        <w:t>Person-</w:t>
      </w:r>
      <w:r w:rsidR="00587F54" w:rsidRPr="00F43C57">
        <w:rPr>
          <w:rFonts w:ascii="Arial" w:hAnsi="Arial" w:cs="Arial"/>
          <w:sz w:val="22"/>
          <w:szCs w:val="22"/>
        </w:rPr>
        <w:t>cent</w:t>
      </w:r>
      <w:r w:rsidR="00E82CD9" w:rsidRPr="00F43C57">
        <w:rPr>
          <w:rFonts w:ascii="Arial" w:hAnsi="Arial" w:cs="Arial"/>
          <w:sz w:val="22"/>
          <w:szCs w:val="22"/>
        </w:rPr>
        <w:t>red</w:t>
      </w:r>
      <w:r w:rsidRPr="00F43C57">
        <w:rPr>
          <w:rFonts w:ascii="Arial" w:hAnsi="Arial" w:cs="Arial"/>
          <w:sz w:val="22"/>
          <w:szCs w:val="22"/>
        </w:rPr>
        <w:t xml:space="preserve"> care (PCC) offers several important advantages within modern healthcare systems. Firstly, PCC significantly improves </w:t>
      </w:r>
      <w:r w:rsidRPr="00F43C57">
        <w:rPr>
          <w:rStyle w:val="Strong"/>
          <w:rFonts w:ascii="Arial" w:hAnsi="Arial" w:cs="Arial"/>
          <w:b w:val="0"/>
          <w:sz w:val="22"/>
          <w:szCs w:val="22"/>
        </w:rPr>
        <w:t>patient satisfaction and trust</w:t>
      </w:r>
      <w:r w:rsidRPr="00F43C57">
        <w:rPr>
          <w:rFonts w:ascii="Arial" w:hAnsi="Arial" w:cs="Arial"/>
          <w:sz w:val="22"/>
          <w:szCs w:val="22"/>
        </w:rPr>
        <w:t xml:space="preserve"> in healthcare providers </w:t>
      </w:r>
      <w:r w:rsidRPr="00F43C57">
        <w:rPr>
          <w:rFonts w:ascii="Arial" w:hAnsi="Arial" w:cs="Arial"/>
          <w:sz w:val="22"/>
          <w:szCs w:val="22"/>
        </w:rPr>
        <w:lastRenderedPageBreak/>
        <w:t xml:space="preserve">because patients feel respected, valued, and actively involved in decisions about their treatment and care planning (Coulter, 2011). When individuals are treated as partners rather than passive recipients of care, they are more likely to develop confidence in healthcare professionals and the services they provide. </w:t>
      </w:r>
    </w:p>
    <w:p w14:paraId="064679DD" w14:textId="77777777" w:rsidR="00587F54" w:rsidRPr="00F43C57" w:rsidRDefault="0012698E" w:rsidP="00F43C57">
      <w:pPr>
        <w:pStyle w:val="NormalWeb"/>
        <w:spacing w:line="360" w:lineRule="auto"/>
        <w:jc w:val="both"/>
        <w:rPr>
          <w:rFonts w:ascii="Arial" w:hAnsi="Arial" w:cs="Arial"/>
          <w:sz w:val="22"/>
          <w:szCs w:val="22"/>
        </w:rPr>
      </w:pPr>
      <w:r w:rsidRPr="00F43C57">
        <w:rPr>
          <w:rFonts w:ascii="Arial" w:hAnsi="Arial" w:cs="Arial"/>
          <w:sz w:val="22"/>
          <w:szCs w:val="22"/>
        </w:rPr>
        <w:t>Secondly</w:t>
      </w:r>
      <w:r w:rsidR="0012724E" w:rsidRPr="00F43C57">
        <w:rPr>
          <w:rFonts w:ascii="Arial" w:hAnsi="Arial" w:cs="Arial"/>
          <w:sz w:val="22"/>
          <w:szCs w:val="22"/>
        </w:rPr>
        <w:t xml:space="preserve">, PCC contributes to </w:t>
      </w:r>
      <w:r w:rsidR="0012724E" w:rsidRPr="00F43C57">
        <w:rPr>
          <w:rStyle w:val="Strong"/>
          <w:rFonts w:ascii="Arial" w:hAnsi="Arial" w:cs="Arial"/>
          <w:b w:val="0"/>
          <w:sz w:val="22"/>
          <w:szCs w:val="22"/>
        </w:rPr>
        <w:t>better health outcomes</w:t>
      </w:r>
      <w:r w:rsidR="0012724E" w:rsidRPr="00F43C57">
        <w:rPr>
          <w:rFonts w:ascii="Arial" w:hAnsi="Arial" w:cs="Arial"/>
          <w:sz w:val="22"/>
          <w:szCs w:val="22"/>
        </w:rPr>
        <w:t xml:space="preserve">, as patients who participate in decision-making tend to have a greater understanding of their condition and treatment options. This involvement often increases adherence to treatment plans, medication, and lifestyle recommendations. </w:t>
      </w:r>
    </w:p>
    <w:p w14:paraId="58BDC303" w14:textId="77777777" w:rsidR="008A3671" w:rsidRPr="00F43C57" w:rsidRDefault="0012724E" w:rsidP="00F43C57">
      <w:pPr>
        <w:pStyle w:val="NormalWeb"/>
        <w:spacing w:line="360" w:lineRule="auto"/>
        <w:jc w:val="both"/>
        <w:rPr>
          <w:rFonts w:ascii="Arial" w:hAnsi="Arial" w:cs="Arial"/>
          <w:sz w:val="22"/>
          <w:szCs w:val="22"/>
        </w:rPr>
      </w:pPr>
      <w:r w:rsidRPr="00F43C57">
        <w:rPr>
          <w:rFonts w:ascii="Arial" w:hAnsi="Arial" w:cs="Arial"/>
          <w:sz w:val="22"/>
          <w:szCs w:val="22"/>
        </w:rPr>
        <w:t xml:space="preserve">Thirdly, PCC enhances </w:t>
      </w:r>
      <w:r w:rsidRPr="00F43C57">
        <w:rPr>
          <w:rStyle w:val="Strong"/>
          <w:rFonts w:ascii="Arial" w:hAnsi="Arial" w:cs="Arial"/>
          <w:b w:val="0"/>
          <w:sz w:val="22"/>
          <w:szCs w:val="22"/>
        </w:rPr>
        <w:t>effective communication</w:t>
      </w:r>
      <w:r w:rsidRPr="00F43C57">
        <w:rPr>
          <w:rFonts w:ascii="Arial" w:hAnsi="Arial" w:cs="Arial"/>
          <w:sz w:val="22"/>
          <w:szCs w:val="22"/>
        </w:rPr>
        <w:t xml:space="preserve"> between healthcare professionals and patients, </w:t>
      </w:r>
      <w:r w:rsidR="0012698E" w:rsidRPr="00F43C57">
        <w:rPr>
          <w:rFonts w:ascii="Arial" w:hAnsi="Arial" w:cs="Arial"/>
          <w:sz w:val="22"/>
          <w:szCs w:val="22"/>
        </w:rPr>
        <w:t>thereby reducing</w:t>
      </w:r>
      <w:r w:rsidRPr="00F43C57">
        <w:rPr>
          <w:rFonts w:ascii="Arial" w:hAnsi="Arial" w:cs="Arial"/>
          <w:sz w:val="22"/>
          <w:szCs w:val="22"/>
        </w:rPr>
        <w:t xml:space="preserve"> misunderstandings, medical errors, and safety risks. In NHS hospital settings, PCC is particularly beneficial for patients with long-term or chronic conditions, as </w:t>
      </w:r>
      <w:r w:rsidR="0012698E" w:rsidRPr="00F43C57">
        <w:rPr>
          <w:rFonts w:ascii="Arial" w:hAnsi="Arial" w:cs="Arial"/>
          <w:sz w:val="22"/>
          <w:szCs w:val="22"/>
        </w:rPr>
        <w:t>personalised</w:t>
      </w:r>
      <w:r w:rsidRPr="00F43C57">
        <w:rPr>
          <w:rFonts w:ascii="Arial" w:hAnsi="Arial" w:cs="Arial"/>
          <w:sz w:val="22"/>
          <w:szCs w:val="22"/>
        </w:rPr>
        <w:t xml:space="preserve"> care plans can be developed to reflect patients’ lifestyles, social circumstances, cultural values, and individual preferences, ultimately improving the overall quality of care</w:t>
      </w:r>
      <w:r w:rsidR="00ED681A" w:rsidRPr="00F43C57">
        <w:rPr>
          <w:rFonts w:ascii="Arial" w:hAnsi="Arial" w:cs="Arial"/>
          <w:sz w:val="22"/>
          <w:szCs w:val="22"/>
        </w:rPr>
        <w:t xml:space="preserve"> </w:t>
      </w:r>
      <w:r w:rsidR="00A90B84" w:rsidRPr="00F43C57">
        <w:rPr>
          <w:rFonts w:ascii="Arial" w:hAnsi="Arial" w:cs="Arial"/>
          <w:noProof/>
          <w:sz w:val="22"/>
          <w:szCs w:val="22"/>
        </w:rPr>
        <w:t>(Dixon and</w:t>
      </w:r>
      <w:r w:rsidR="00587F54" w:rsidRPr="00F43C57">
        <w:rPr>
          <w:rFonts w:ascii="Arial" w:hAnsi="Arial" w:cs="Arial"/>
          <w:noProof/>
          <w:sz w:val="22"/>
          <w:szCs w:val="22"/>
        </w:rPr>
        <w:t xml:space="preserve"> Roberts, 2013)</w:t>
      </w:r>
      <w:r w:rsidR="008A3671" w:rsidRPr="00F43C57">
        <w:rPr>
          <w:rFonts w:ascii="Arial" w:hAnsi="Arial" w:cs="Arial"/>
          <w:sz w:val="22"/>
          <w:szCs w:val="22"/>
        </w:rPr>
        <w:t>.</w:t>
      </w:r>
    </w:p>
    <w:p w14:paraId="02EF3EFB" w14:textId="76725802" w:rsidR="008A3671" w:rsidRPr="00F43C57" w:rsidRDefault="008A3671" w:rsidP="00F43C57">
      <w:pPr>
        <w:pStyle w:val="Heading2"/>
        <w:spacing w:line="360" w:lineRule="auto"/>
        <w:rPr>
          <w:rFonts w:cs="Arial"/>
          <w:szCs w:val="22"/>
          <w:u w:val="single"/>
        </w:rPr>
      </w:pPr>
      <w:bookmarkStart w:id="12" w:name="_Toc224423988"/>
      <w:bookmarkStart w:id="13" w:name="_Toc224442471"/>
      <w:bookmarkStart w:id="14" w:name="_Toc225531635"/>
      <w:r w:rsidRPr="00F43C57">
        <w:rPr>
          <w:rFonts w:cs="Arial"/>
          <w:szCs w:val="22"/>
          <w:u w:val="single"/>
        </w:rPr>
        <w:t>Limitations of Person-</w:t>
      </w:r>
      <w:r w:rsidR="00587F54" w:rsidRPr="00F43C57">
        <w:rPr>
          <w:rFonts w:cs="Arial"/>
          <w:szCs w:val="22"/>
          <w:u w:val="single"/>
        </w:rPr>
        <w:t>Cent</w:t>
      </w:r>
      <w:r w:rsidR="00E82CD9" w:rsidRPr="00F43C57">
        <w:rPr>
          <w:rFonts w:cs="Arial"/>
          <w:szCs w:val="22"/>
          <w:u w:val="single"/>
        </w:rPr>
        <w:t>red</w:t>
      </w:r>
      <w:r w:rsidRPr="00F43C57">
        <w:rPr>
          <w:rFonts w:cs="Arial"/>
          <w:szCs w:val="22"/>
          <w:u w:val="single"/>
        </w:rPr>
        <w:t xml:space="preserve"> Care</w:t>
      </w:r>
      <w:bookmarkEnd w:id="12"/>
      <w:bookmarkEnd w:id="13"/>
      <w:bookmarkEnd w:id="14"/>
      <w:r w:rsidR="0040275A" w:rsidRPr="00F43C57">
        <w:rPr>
          <w:rFonts w:cs="Arial"/>
          <w:szCs w:val="22"/>
          <w:u w:val="single"/>
        </w:rPr>
        <w:t>:</w:t>
      </w:r>
    </w:p>
    <w:p w14:paraId="2F4FE473" w14:textId="77777777" w:rsidR="0012724E" w:rsidRPr="00F43C57" w:rsidRDefault="0012698E" w:rsidP="00F43C57">
      <w:pPr>
        <w:pStyle w:val="NormalWeb"/>
        <w:spacing w:line="360" w:lineRule="auto"/>
        <w:jc w:val="both"/>
        <w:rPr>
          <w:rFonts w:ascii="Arial" w:hAnsi="Arial" w:cs="Arial"/>
          <w:sz w:val="22"/>
          <w:szCs w:val="22"/>
        </w:rPr>
      </w:pPr>
      <w:r w:rsidRPr="00F43C57">
        <w:rPr>
          <w:rFonts w:ascii="Arial" w:hAnsi="Arial" w:cs="Arial"/>
          <w:sz w:val="22"/>
          <w:szCs w:val="22"/>
        </w:rPr>
        <w:t>Despite</w:t>
      </w:r>
      <w:r w:rsidR="0012724E" w:rsidRPr="00F43C57">
        <w:rPr>
          <w:rFonts w:ascii="Arial" w:hAnsi="Arial" w:cs="Arial"/>
          <w:sz w:val="22"/>
          <w:szCs w:val="22"/>
        </w:rPr>
        <w:t xml:space="preserve"> its many advantages, person-</w:t>
      </w:r>
      <w:r w:rsidR="00587F54" w:rsidRPr="00F43C57">
        <w:rPr>
          <w:rFonts w:ascii="Arial" w:hAnsi="Arial" w:cs="Arial"/>
          <w:sz w:val="22"/>
          <w:szCs w:val="22"/>
        </w:rPr>
        <w:t>cent</w:t>
      </w:r>
      <w:r w:rsidR="00E82CD9" w:rsidRPr="00F43C57">
        <w:rPr>
          <w:rFonts w:ascii="Arial" w:hAnsi="Arial" w:cs="Arial"/>
          <w:sz w:val="22"/>
          <w:szCs w:val="22"/>
        </w:rPr>
        <w:t>red</w:t>
      </w:r>
      <w:r w:rsidR="0012724E" w:rsidRPr="00F43C57">
        <w:rPr>
          <w:rFonts w:ascii="Arial" w:hAnsi="Arial" w:cs="Arial"/>
          <w:sz w:val="22"/>
          <w:szCs w:val="22"/>
        </w:rPr>
        <w:t xml:space="preserve"> care (PCC) also presents several challenges within health and social care systems. One significant limitation is </w:t>
      </w:r>
      <w:r w:rsidR="0012724E" w:rsidRPr="00F43C57">
        <w:rPr>
          <w:rFonts w:ascii="Arial" w:hAnsi="Arial" w:cs="Arial"/>
          <w:bCs/>
          <w:sz w:val="22"/>
          <w:szCs w:val="22"/>
        </w:rPr>
        <w:t>resource constraints</w:t>
      </w:r>
      <w:r w:rsidR="0012724E" w:rsidRPr="00F43C57">
        <w:rPr>
          <w:rFonts w:ascii="Arial" w:hAnsi="Arial" w:cs="Arial"/>
          <w:sz w:val="22"/>
          <w:szCs w:val="22"/>
        </w:rPr>
        <w:t xml:space="preserve">. Delivering </w:t>
      </w:r>
      <w:r w:rsidRPr="00F43C57">
        <w:rPr>
          <w:rFonts w:ascii="Arial" w:hAnsi="Arial" w:cs="Arial"/>
          <w:sz w:val="22"/>
          <w:szCs w:val="22"/>
        </w:rPr>
        <w:t>personalised</w:t>
      </w:r>
      <w:r w:rsidR="0012724E" w:rsidRPr="00F43C57">
        <w:rPr>
          <w:rFonts w:ascii="Arial" w:hAnsi="Arial" w:cs="Arial"/>
          <w:sz w:val="22"/>
          <w:szCs w:val="22"/>
        </w:rPr>
        <w:t xml:space="preserve"> care often requires additional time for communication, assessment, and shared decision-making between healthcare professionals and patients. It may also require increased staffing levels, </w:t>
      </w:r>
      <w:r w:rsidRPr="00F43C57">
        <w:rPr>
          <w:rFonts w:ascii="Arial" w:hAnsi="Arial" w:cs="Arial"/>
          <w:sz w:val="22"/>
          <w:szCs w:val="22"/>
        </w:rPr>
        <w:t>specialised</w:t>
      </w:r>
      <w:r w:rsidR="0012724E" w:rsidRPr="00F43C57">
        <w:rPr>
          <w:rFonts w:ascii="Arial" w:hAnsi="Arial" w:cs="Arial"/>
          <w:sz w:val="22"/>
          <w:szCs w:val="22"/>
        </w:rPr>
        <w:t xml:space="preserve"> training, and adequate funding. However, many NHS services operate under significant pressure due to high patient demand and workforce shortages, </w:t>
      </w:r>
      <w:r w:rsidRPr="00F43C57">
        <w:rPr>
          <w:rFonts w:ascii="Arial" w:hAnsi="Arial" w:cs="Arial"/>
          <w:sz w:val="22"/>
          <w:szCs w:val="22"/>
        </w:rPr>
        <w:t>making</w:t>
      </w:r>
      <w:r w:rsidR="0012724E" w:rsidRPr="00F43C57">
        <w:rPr>
          <w:rFonts w:ascii="Arial" w:hAnsi="Arial" w:cs="Arial"/>
          <w:sz w:val="22"/>
          <w:szCs w:val="22"/>
        </w:rPr>
        <w:t xml:space="preserve"> it difficult for professionals to consistently provide fully </w:t>
      </w:r>
      <w:r w:rsidRPr="00F43C57">
        <w:rPr>
          <w:rFonts w:ascii="Arial" w:hAnsi="Arial" w:cs="Arial"/>
          <w:sz w:val="22"/>
          <w:szCs w:val="22"/>
        </w:rPr>
        <w:t>individualised</w:t>
      </w:r>
      <w:r w:rsidR="0012724E" w:rsidRPr="00F43C57">
        <w:rPr>
          <w:rFonts w:ascii="Arial" w:hAnsi="Arial" w:cs="Arial"/>
          <w:sz w:val="22"/>
          <w:szCs w:val="22"/>
        </w:rPr>
        <w:t xml:space="preserve"> care.</w:t>
      </w:r>
    </w:p>
    <w:p w14:paraId="26FBCB46" w14:textId="77777777" w:rsidR="008A3671" w:rsidRPr="00F43C57" w:rsidRDefault="0012724E" w:rsidP="00F43C57">
      <w:pPr>
        <w:pStyle w:val="NormalWeb"/>
        <w:spacing w:line="360" w:lineRule="auto"/>
        <w:jc w:val="both"/>
        <w:rPr>
          <w:rFonts w:ascii="Arial" w:hAnsi="Arial" w:cs="Arial"/>
          <w:sz w:val="22"/>
          <w:szCs w:val="22"/>
        </w:rPr>
      </w:pPr>
      <w:r w:rsidRPr="00F43C57">
        <w:rPr>
          <w:rFonts w:ascii="Arial" w:hAnsi="Arial" w:cs="Arial"/>
          <w:sz w:val="22"/>
          <w:szCs w:val="22"/>
        </w:rPr>
        <w:t xml:space="preserve">Another challenge is </w:t>
      </w:r>
      <w:r w:rsidRPr="00F43C57">
        <w:rPr>
          <w:rFonts w:ascii="Arial" w:hAnsi="Arial" w:cs="Arial"/>
          <w:bCs/>
          <w:sz w:val="22"/>
          <w:szCs w:val="22"/>
        </w:rPr>
        <w:t xml:space="preserve">resistance to </w:t>
      </w:r>
      <w:r w:rsidR="00587F54" w:rsidRPr="00F43C57">
        <w:rPr>
          <w:rFonts w:ascii="Arial" w:hAnsi="Arial" w:cs="Arial"/>
          <w:bCs/>
          <w:sz w:val="22"/>
          <w:szCs w:val="22"/>
        </w:rPr>
        <w:t>organis</w:t>
      </w:r>
      <w:r w:rsidR="00E82CD9" w:rsidRPr="00F43C57">
        <w:rPr>
          <w:rFonts w:ascii="Arial" w:hAnsi="Arial" w:cs="Arial"/>
          <w:bCs/>
          <w:sz w:val="22"/>
          <w:szCs w:val="22"/>
        </w:rPr>
        <w:t>ational</w:t>
      </w:r>
      <w:r w:rsidRPr="00F43C57">
        <w:rPr>
          <w:rFonts w:ascii="Arial" w:hAnsi="Arial" w:cs="Arial"/>
          <w:bCs/>
          <w:sz w:val="22"/>
          <w:szCs w:val="22"/>
        </w:rPr>
        <w:t xml:space="preserve"> change</w:t>
      </w:r>
      <w:r w:rsidRPr="00F43C57">
        <w:rPr>
          <w:rFonts w:ascii="Arial" w:hAnsi="Arial" w:cs="Arial"/>
          <w:sz w:val="22"/>
          <w:szCs w:val="22"/>
        </w:rPr>
        <w:t xml:space="preserve">. Some healthcare settings still follow a traditional biomedical model that </w:t>
      </w:r>
      <w:r w:rsidR="0012698E" w:rsidRPr="00F43C57">
        <w:rPr>
          <w:rFonts w:ascii="Arial" w:hAnsi="Arial" w:cs="Arial"/>
          <w:sz w:val="22"/>
          <w:szCs w:val="22"/>
        </w:rPr>
        <w:t>prioritises</w:t>
      </w:r>
      <w:r w:rsidRPr="00F43C57">
        <w:rPr>
          <w:rFonts w:ascii="Arial" w:hAnsi="Arial" w:cs="Arial"/>
          <w:sz w:val="22"/>
          <w:szCs w:val="22"/>
        </w:rPr>
        <w:t xml:space="preserve"> diagnosis and treatment over holistic patient involvement. This can make it difficult </w:t>
      </w:r>
      <w:r w:rsidR="0012698E" w:rsidRPr="00F43C57">
        <w:rPr>
          <w:rFonts w:ascii="Arial" w:hAnsi="Arial" w:cs="Arial"/>
          <w:sz w:val="22"/>
          <w:szCs w:val="22"/>
        </w:rPr>
        <w:t>to integrate PCC principles into routine practice fully</w:t>
      </w:r>
      <w:r w:rsidRPr="00F43C57">
        <w:rPr>
          <w:rFonts w:ascii="Arial" w:hAnsi="Arial" w:cs="Arial"/>
          <w:sz w:val="22"/>
          <w:szCs w:val="22"/>
        </w:rPr>
        <w:t xml:space="preserve">. Additionally, some patients may lack the knowledge, confidence, or health literacy needed </w:t>
      </w:r>
      <w:r w:rsidR="0012698E" w:rsidRPr="00F43C57">
        <w:rPr>
          <w:rFonts w:ascii="Arial" w:hAnsi="Arial" w:cs="Arial"/>
          <w:sz w:val="22"/>
          <w:szCs w:val="22"/>
        </w:rPr>
        <w:t>to participate in care decisions actively</w:t>
      </w:r>
      <w:r w:rsidRPr="00F43C57">
        <w:rPr>
          <w:rFonts w:ascii="Arial" w:hAnsi="Arial" w:cs="Arial"/>
          <w:sz w:val="22"/>
          <w:szCs w:val="22"/>
        </w:rPr>
        <w:t>. As a result, healthcare professionals may need to provide additional support and information to enable meaningful patient involvement in decision-making</w:t>
      </w:r>
      <w:r w:rsidR="00FE5DCD" w:rsidRPr="00F43C57">
        <w:rPr>
          <w:rFonts w:ascii="Arial" w:hAnsi="Arial" w:cs="Arial"/>
          <w:sz w:val="22"/>
          <w:szCs w:val="22"/>
        </w:rPr>
        <w:t xml:space="preserve"> </w:t>
      </w:r>
      <w:r w:rsidR="00587F54" w:rsidRPr="00F43C57">
        <w:rPr>
          <w:rFonts w:ascii="Arial" w:hAnsi="Arial" w:cs="Arial"/>
          <w:noProof/>
          <w:sz w:val="22"/>
          <w:szCs w:val="22"/>
        </w:rPr>
        <w:t>(</w:t>
      </w:r>
      <w:r w:rsidR="00B10010" w:rsidRPr="00F43C57">
        <w:rPr>
          <w:rFonts w:ascii="Arial" w:hAnsi="Arial" w:cs="Arial"/>
          <w:noProof/>
          <w:sz w:val="22"/>
          <w:szCs w:val="22"/>
        </w:rPr>
        <w:t>NHS England, 2026</w:t>
      </w:r>
      <w:r w:rsidR="00587F54" w:rsidRPr="00F43C57">
        <w:rPr>
          <w:rFonts w:ascii="Arial" w:hAnsi="Arial" w:cs="Arial"/>
          <w:noProof/>
          <w:sz w:val="22"/>
          <w:szCs w:val="22"/>
        </w:rPr>
        <w:t>).</w:t>
      </w:r>
    </w:p>
    <w:p w14:paraId="24B20F74" w14:textId="77777777" w:rsidR="0012698E" w:rsidRPr="00F43C57" w:rsidRDefault="0012698E" w:rsidP="00F43C57">
      <w:pPr>
        <w:pStyle w:val="Heading1"/>
        <w:spacing w:line="360" w:lineRule="auto"/>
        <w:rPr>
          <w:rFonts w:cs="Arial"/>
          <w:szCs w:val="22"/>
        </w:rPr>
      </w:pPr>
    </w:p>
    <w:p w14:paraId="5E079281" w14:textId="1BA7362C" w:rsidR="00CC7266" w:rsidRPr="00F43C57" w:rsidRDefault="00CC7266" w:rsidP="00F43C57">
      <w:pPr>
        <w:pStyle w:val="Heading1"/>
        <w:spacing w:line="360" w:lineRule="auto"/>
        <w:rPr>
          <w:rFonts w:cs="Arial"/>
          <w:szCs w:val="22"/>
          <w:u w:val="single"/>
        </w:rPr>
      </w:pPr>
      <w:bookmarkStart w:id="15" w:name="_Toc225531636"/>
      <w:r w:rsidRPr="00F43C57">
        <w:rPr>
          <w:rFonts w:cs="Arial"/>
          <w:szCs w:val="22"/>
          <w:u w:val="single"/>
        </w:rPr>
        <w:lastRenderedPageBreak/>
        <w:t>Relevant Theories Supporting Person-Centred Care</w:t>
      </w:r>
      <w:bookmarkEnd w:id="15"/>
      <w:r w:rsidR="0040275A" w:rsidRPr="00F43C57">
        <w:rPr>
          <w:rFonts w:cs="Arial"/>
          <w:szCs w:val="22"/>
          <w:u w:val="single"/>
        </w:rPr>
        <w:t>:</w:t>
      </w:r>
    </w:p>
    <w:p w14:paraId="638C55FF" w14:textId="77777777" w:rsidR="00CC7266" w:rsidRPr="00F43C57" w:rsidRDefault="00CC7266" w:rsidP="00F43C57">
      <w:pPr>
        <w:pStyle w:val="NormalWeb"/>
        <w:spacing w:line="360" w:lineRule="auto"/>
        <w:jc w:val="both"/>
        <w:rPr>
          <w:rFonts w:ascii="Arial" w:hAnsi="Arial" w:cs="Arial"/>
          <w:sz w:val="22"/>
          <w:szCs w:val="22"/>
        </w:rPr>
      </w:pPr>
      <w:r w:rsidRPr="00F43C57">
        <w:rPr>
          <w:rFonts w:ascii="Arial" w:hAnsi="Arial" w:cs="Arial"/>
          <w:sz w:val="22"/>
          <w:szCs w:val="22"/>
        </w:rPr>
        <w:t>Several theoretical frameworks underpin the principles of person-centred care (PCC), each offering a different perspective on how healthcare should address individual needs.</w:t>
      </w:r>
    </w:p>
    <w:p w14:paraId="19CC1080" w14:textId="78D5E9C2" w:rsidR="00CC7266" w:rsidRPr="00F43C57" w:rsidRDefault="00CC7266" w:rsidP="00F43C57">
      <w:pPr>
        <w:pStyle w:val="NormalWeb"/>
        <w:spacing w:line="360" w:lineRule="auto"/>
        <w:jc w:val="both"/>
        <w:rPr>
          <w:rStyle w:val="Heading2Char"/>
          <w:rFonts w:cs="Arial"/>
          <w:sz w:val="22"/>
          <w:szCs w:val="22"/>
          <w:u w:val="single"/>
        </w:rPr>
      </w:pPr>
      <w:bookmarkStart w:id="16" w:name="_Toc225531637"/>
      <w:r w:rsidRPr="00F43C57">
        <w:rPr>
          <w:rStyle w:val="Heading2Char"/>
          <w:rFonts w:cs="Arial"/>
          <w:sz w:val="22"/>
          <w:szCs w:val="22"/>
          <w:u w:val="single"/>
        </w:rPr>
        <w:t>Maslow’s Hierarchy of Needs</w:t>
      </w:r>
      <w:bookmarkEnd w:id="16"/>
      <w:r w:rsidR="0040275A" w:rsidRPr="00F43C57">
        <w:rPr>
          <w:rStyle w:val="Heading2Char"/>
          <w:rFonts w:cs="Arial"/>
          <w:sz w:val="22"/>
          <w:szCs w:val="22"/>
          <w:u w:val="single"/>
        </w:rPr>
        <w:t>:</w:t>
      </w:r>
    </w:p>
    <w:p w14:paraId="44A1B174" w14:textId="77777777" w:rsidR="00CC7266" w:rsidRPr="00F43C57" w:rsidRDefault="00CC7266" w:rsidP="00F43C57">
      <w:pPr>
        <w:pStyle w:val="NormalWeb"/>
        <w:spacing w:line="360" w:lineRule="auto"/>
        <w:jc w:val="both"/>
        <w:rPr>
          <w:rFonts w:ascii="Arial" w:hAnsi="Arial" w:cs="Arial"/>
          <w:sz w:val="22"/>
          <w:szCs w:val="22"/>
        </w:rPr>
      </w:pPr>
      <w:r w:rsidRPr="00F43C57">
        <w:rPr>
          <w:rFonts w:ascii="Arial" w:hAnsi="Arial" w:cs="Arial"/>
          <w:sz w:val="22"/>
          <w:szCs w:val="22"/>
        </w:rPr>
        <w:t xml:space="preserve">The theory developed by Abraham Maslow explains human motivation through five levels: physiological, safety, social, esteem, and self-actualisation needs. Within healthcare, it suggests that fundamental needs such as safety, comfort, and dignity must be met before a patient can fully engage in recovery and achieve well-being. In NHS hospital settings, prioritising patient safety, emotional support, and respect </w:t>
      </w:r>
      <w:r w:rsidR="0012698E" w:rsidRPr="00F43C57">
        <w:rPr>
          <w:rFonts w:ascii="Arial" w:hAnsi="Arial" w:cs="Arial"/>
          <w:sz w:val="22"/>
          <w:szCs w:val="22"/>
        </w:rPr>
        <w:t xml:space="preserve">aligns closely with Maslow’s framework and </w:t>
      </w:r>
      <w:r w:rsidRPr="00F43C57">
        <w:rPr>
          <w:rFonts w:ascii="Arial" w:hAnsi="Arial" w:cs="Arial"/>
          <w:sz w:val="22"/>
          <w:szCs w:val="22"/>
        </w:rPr>
        <w:t>person-centred care principles (Foundation, 2014).</w:t>
      </w:r>
    </w:p>
    <w:p w14:paraId="0A217667" w14:textId="4175A506" w:rsidR="00CC7266" w:rsidRPr="00F43C57" w:rsidRDefault="00CC7266" w:rsidP="00F43C57">
      <w:pPr>
        <w:pStyle w:val="NormalWeb"/>
        <w:spacing w:line="360" w:lineRule="auto"/>
        <w:jc w:val="both"/>
        <w:rPr>
          <w:rStyle w:val="Heading2Char"/>
          <w:rFonts w:cs="Arial"/>
          <w:sz w:val="22"/>
          <w:szCs w:val="22"/>
          <w:u w:val="single"/>
        </w:rPr>
      </w:pPr>
      <w:bookmarkStart w:id="17" w:name="_Toc225531638"/>
      <w:r w:rsidRPr="00F43C57">
        <w:rPr>
          <w:rStyle w:val="Heading2Char"/>
          <w:rFonts w:cs="Arial"/>
          <w:sz w:val="22"/>
          <w:szCs w:val="22"/>
          <w:u w:val="single"/>
        </w:rPr>
        <w:t>Social Model of Health</w:t>
      </w:r>
      <w:bookmarkEnd w:id="17"/>
      <w:r w:rsidR="0040275A" w:rsidRPr="00F43C57">
        <w:rPr>
          <w:rStyle w:val="Heading2Char"/>
          <w:rFonts w:cs="Arial"/>
          <w:sz w:val="22"/>
          <w:szCs w:val="22"/>
          <w:u w:val="single"/>
        </w:rPr>
        <w:t>:</w:t>
      </w:r>
    </w:p>
    <w:p w14:paraId="40C7F6EE" w14:textId="77777777" w:rsidR="00CC7266" w:rsidRPr="00F43C57" w:rsidRDefault="00CC7266" w:rsidP="00F43C57">
      <w:pPr>
        <w:pStyle w:val="NormalWeb"/>
        <w:spacing w:line="360" w:lineRule="auto"/>
        <w:jc w:val="both"/>
        <w:rPr>
          <w:rFonts w:ascii="Arial" w:hAnsi="Arial" w:cs="Arial"/>
          <w:sz w:val="22"/>
          <w:szCs w:val="22"/>
        </w:rPr>
      </w:pPr>
      <w:r w:rsidRPr="00F43C57">
        <w:rPr>
          <w:rFonts w:ascii="Arial" w:hAnsi="Arial" w:cs="Arial"/>
          <w:sz w:val="22"/>
          <w:szCs w:val="22"/>
        </w:rPr>
        <w:t>The social model of health focuses on the idea that health outcomes are shaped not only by biological conditions but also by social, economic, and environmental influences. Compared to Maslow’s theory, which centres on internal human needs, this model places greater emphasis on external factors affecting health. It closely aligns with PCC by encouraging healthcare professionals to consider the patient’s wider life circumstances. For instance, effective discharge planning in hospitals involves coordination with social services, family, and community support systems to ensure continuity of care (Glasby, 2017).</w:t>
      </w:r>
    </w:p>
    <w:p w14:paraId="5258D410" w14:textId="5948A03C" w:rsidR="00CC7266" w:rsidRPr="00F43C57" w:rsidRDefault="00CC7266" w:rsidP="00F43C57">
      <w:pPr>
        <w:pStyle w:val="Heading2"/>
        <w:spacing w:line="360" w:lineRule="auto"/>
        <w:rPr>
          <w:rStyle w:val="Strong"/>
          <w:rFonts w:cs="Arial"/>
          <w:b/>
          <w:bCs/>
          <w:szCs w:val="22"/>
          <w:u w:val="single"/>
        </w:rPr>
      </w:pPr>
      <w:bookmarkStart w:id="18" w:name="_Toc225531639"/>
      <w:r w:rsidRPr="00F43C57">
        <w:rPr>
          <w:rStyle w:val="Strong"/>
          <w:rFonts w:cs="Arial"/>
          <w:b/>
          <w:bCs/>
          <w:szCs w:val="22"/>
          <w:u w:val="single"/>
        </w:rPr>
        <w:t>Bronfenbrenner’s Ecological Systems Theory</w:t>
      </w:r>
      <w:bookmarkEnd w:id="18"/>
      <w:r w:rsidR="0040275A" w:rsidRPr="00F43C57">
        <w:rPr>
          <w:rStyle w:val="Strong"/>
          <w:rFonts w:cs="Arial"/>
          <w:b/>
          <w:bCs/>
          <w:szCs w:val="22"/>
          <w:u w:val="single"/>
        </w:rPr>
        <w:t>:</w:t>
      </w:r>
    </w:p>
    <w:p w14:paraId="34CC4E38" w14:textId="77777777" w:rsidR="0012698E" w:rsidRPr="00F43C57" w:rsidRDefault="00CC7266" w:rsidP="00F43C57">
      <w:pPr>
        <w:pStyle w:val="NormalWeb"/>
        <w:spacing w:line="360" w:lineRule="auto"/>
        <w:jc w:val="both"/>
        <w:rPr>
          <w:rFonts w:ascii="Arial" w:hAnsi="Arial" w:cs="Arial"/>
          <w:sz w:val="22"/>
          <w:szCs w:val="22"/>
        </w:rPr>
      </w:pPr>
      <w:r w:rsidRPr="00F43C57">
        <w:rPr>
          <w:rFonts w:ascii="Arial" w:hAnsi="Arial" w:cs="Arial"/>
          <w:sz w:val="22"/>
          <w:szCs w:val="22"/>
        </w:rPr>
        <w:t xml:space="preserve">The theory proposed by Urie Bronfenbrenner highlights how individuals are influenced by multiple layers of their environment, including family, community, and wider institutions. </w:t>
      </w:r>
      <w:r w:rsidR="0012698E" w:rsidRPr="00F43C57">
        <w:rPr>
          <w:rFonts w:ascii="Arial" w:hAnsi="Arial" w:cs="Arial"/>
          <w:sz w:val="22"/>
          <w:szCs w:val="22"/>
        </w:rPr>
        <w:t>Compared with the social model of health, which broadly examines external influences, Bronfenbrenner’s theory provides a more structured, multilevel</w:t>
      </w:r>
      <w:r w:rsidRPr="00F43C57">
        <w:rPr>
          <w:rFonts w:ascii="Arial" w:hAnsi="Arial" w:cs="Arial"/>
          <w:sz w:val="22"/>
          <w:szCs w:val="22"/>
        </w:rPr>
        <w:t xml:space="preserve"> understanding of these influences. In health and social care, this supports a holistic approach by recognising that </w:t>
      </w:r>
      <w:r w:rsidR="0012698E" w:rsidRPr="00F43C57">
        <w:rPr>
          <w:rFonts w:ascii="Arial" w:hAnsi="Arial" w:cs="Arial"/>
          <w:sz w:val="22"/>
          <w:szCs w:val="22"/>
        </w:rPr>
        <w:t>interactions across different environments shape recovery</w:t>
      </w:r>
      <w:r w:rsidRPr="00F43C57">
        <w:rPr>
          <w:rFonts w:ascii="Arial" w:hAnsi="Arial" w:cs="Arial"/>
          <w:sz w:val="22"/>
          <w:szCs w:val="22"/>
        </w:rPr>
        <w:t>. In hospital practice, it emphasises the importance of family involvement and collaboration with community services in supporting patient outcomes (Glasby, 2017).</w:t>
      </w:r>
    </w:p>
    <w:p w14:paraId="1CE17D1B" w14:textId="77777777" w:rsidR="0012698E" w:rsidRPr="00F43C57" w:rsidRDefault="0012698E" w:rsidP="00F43C57">
      <w:pPr>
        <w:pStyle w:val="NormalWeb"/>
        <w:spacing w:line="360" w:lineRule="auto"/>
        <w:jc w:val="both"/>
        <w:rPr>
          <w:rStyle w:val="Strong"/>
          <w:rFonts w:ascii="Arial" w:hAnsi="Arial" w:cs="Arial"/>
          <w:b w:val="0"/>
          <w:bCs w:val="0"/>
          <w:sz w:val="22"/>
          <w:szCs w:val="22"/>
        </w:rPr>
      </w:pPr>
    </w:p>
    <w:p w14:paraId="11894895" w14:textId="5237FB75" w:rsidR="00CC7266" w:rsidRPr="00F43C57" w:rsidRDefault="00CC7266" w:rsidP="00F43C57">
      <w:pPr>
        <w:pStyle w:val="Heading2"/>
        <w:spacing w:line="360" w:lineRule="auto"/>
        <w:rPr>
          <w:rStyle w:val="Strong"/>
          <w:rFonts w:cs="Arial"/>
          <w:b/>
          <w:bCs/>
          <w:szCs w:val="22"/>
          <w:u w:val="single"/>
        </w:rPr>
      </w:pPr>
      <w:bookmarkStart w:id="19" w:name="_Toc225531640"/>
      <w:r w:rsidRPr="00F43C57">
        <w:rPr>
          <w:rStyle w:val="Strong"/>
          <w:rFonts w:cs="Arial"/>
          <w:b/>
          <w:bCs/>
          <w:szCs w:val="22"/>
          <w:u w:val="single"/>
        </w:rPr>
        <w:lastRenderedPageBreak/>
        <w:t>Comparison and Relevance to PCC</w:t>
      </w:r>
      <w:bookmarkEnd w:id="19"/>
      <w:r w:rsidR="0040275A" w:rsidRPr="00F43C57">
        <w:rPr>
          <w:rStyle w:val="Strong"/>
          <w:rFonts w:cs="Arial"/>
          <w:b/>
          <w:bCs/>
          <w:szCs w:val="22"/>
          <w:u w:val="single"/>
        </w:rPr>
        <w:t>:</w:t>
      </w:r>
    </w:p>
    <w:p w14:paraId="5AB23273" w14:textId="77777777" w:rsidR="008A3671" w:rsidRPr="00F43C57" w:rsidRDefault="00CC7266" w:rsidP="00F43C57">
      <w:pPr>
        <w:pStyle w:val="NormalWeb"/>
        <w:spacing w:line="360" w:lineRule="auto"/>
        <w:jc w:val="both"/>
        <w:rPr>
          <w:rFonts w:ascii="Arial" w:hAnsi="Arial" w:cs="Arial"/>
          <w:sz w:val="22"/>
          <w:szCs w:val="22"/>
        </w:rPr>
      </w:pPr>
      <w:r w:rsidRPr="00F43C57">
        <w:rPr>
          <w:rFonts w:ascii="Arial" w:hAnsi="Arial" w:cs="Arial"/>
          <w:sz w:val="22"/>
          <w:szCs w:val="22"/>
        </w:rPr>
        <w:t xml:space="preserve">While all three theories support person-centred care, they differ in focus. Maslow’s hierarchy </w:t>
      </w:r>
      <w:r w:rsidR="0012698E" w:rsidRPr="00F43C57">
        <w:rPr>
          <w:rFonts w:ascii="Arial" w:hAnsi="Arial" w:cs="Arial"/>
          <w:sz w:val="22"/>
          <w:szCs w:val="22"/>
        </w:rPr>
        <w:t>focuses on individual needs and motivation; the social model of health highlights societal and environmental determinants;</w:t>
      </w:r>
      <w:r w:rsidRPr="00F43C57">
        <w:rPr>
          <w:rFonts w:ascii="Arial" w:hAnsi="Arial" w:cs="Arial"/>
          <w:sz w:val="22"/>
          <w:szCs w:val="22"/>
        </w:rPr>
        <w:t xml:space="preserve"> and Bronfenbrenner’s theory integrates both by examining layered environmental influences. Together, they provide a comprehensive foundation for PCC by ensuring that care addresses personal needs, social context, and environmental factors simultaneously</w:t>
      </w:r>
      <w:r w:rsidR="00587F54" w:rsidRPr="00F43C57">
        <w:rPr>
          <w:rFonts w:ascii="Arial" w:hAnsi="Arial" w:cs="Arial"/>
          <w:noProof/>
          <w:sz w:val="22"/>
          <w:szCs w:val="22"/>
        </w:rPr>
        <w:t>.</w:t>
      </w:r>
    </w:p>
    <w:p w14:paraId="01465A12" w14:textId="48B6934A" w:rsidR="008A3671" w:rsidRPr="00F43C57" w:rsidRDefault="008A3671" w:rsidP="00F43C57">
      <w:pPr>
        <w:pStyle w:val="Heading1"/>
        <w:spacing w:line="360" w:lineRule="auto"/>
        <w:rPr>
          <w:rFonts w:cs="Arial"/>
          <w:szCs w:val="22"/>
          <w:u w:val="single"/>
        </w:rPr>
      </w:pPr>
      <w:bookmarkStart w:id="20" w:name="_Toc224423993"/>
      <w:bookmarkStart w:id="21" w:name="_Toc224442476"/>
      <w:bookmarkStart w:id="22" w:name="_Toc225531641"/>
      <w:r w:rsidRPr="00F43C57">
        <w:rPr>
          <w:rFonts w:cs="Arial"/>
          <w:szCs w:val="22"/>
          <w:u w:val="single"/>
        </w:rPr>
        <w:t>Ethical Fundamentals of Health and Social Care</w:t>
      </w:r>
      <w:bookmarkEnd w:id="20"/>
      <w:bookmarkEnd w:id="21"/>
      <w:bookmarkEnd w:id="22"/>
      <w:r w:rsidR="0040275A" w:rsidRPr="00F43C57">
        <w:rPr>
          <w:rFonts w:cs="Arial"/>
          <w:szCs w:val="22"/>
          <w:u w:val="single"/>
        </w:rPr>
        <w:t>:</w:t>
      </w:r>
    </w:p>
    <w:p w14:paraId="02FA146C" w14:textId="77777777" w:rsidR="0012724E" w:rsidRPr="00F43C57" w:rsidRDefault="0012724E"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Ethical principles play a crucial role in guiding professional practice in health and social care. They provide a framework for healthcare professionals when making decisions that affect patients’ wellbeing, safety, and rights. Ethical practice ensures that care is delivered with dignity, respect, and fairness while supporting the principles of person-</w:t>
      </w:r>
      <w:r w:rsidR="00587F54" w:rsidRPr="00F43C57">
        <w:rPr>
          <w:rFonts w:ascii="Arial" w:eastAsia="Times New Roman" w:hAnsi="Arial" w:cs="Arial"/>
        </w:rPr>
        <w:t>cent</w:t>
      </w:r>
      <w:r w:rsidR="00E82CD9" w:rsidRPr="00F43C57">
        <w:rPr>
          <w:rFonts w:ascii="Arial" w:eastAsia="Times New Roman" w:hAnsi="Arial" w:cs="Arial"/>
        </w:rPr>
        <w:t>red</w:t>
      </w:r>
      <w:r w:rsidRPr="00F43C57">
        <w:rPr>
          <w:rFonts w:ascii="Arial" w:eastAsia="Times New Roman" w:hAnsi="Arial" w:cs="Arial"/>
        </w:rPr>
        <w:t xml:space="preserve"> care and partnership working. Four key ethical principles are commonly </w:t>
      </w:r>
      <w:r w:rsidR="0012698E" w:rsidRPr="00F43C57">
        <w:rPr>
          <w:rFonts w:ascii="Arial" w:eastAsia="Times New Roman" w:hAnsi="Arial" w:cs="Arial"/>
        </w:rPr>
        <w:t>recognised</w:t>
      </w:r>
      <w:r w:rsidRPr="00F43C57">
        <w:rPr>
          <w:rFonts w:ascii="Arial" w:eastAsia="Times New Roman" w:hAnsi="Arial" w:cs="Arial"/>
        </w:rPr>
        <w:t xml:space="preserve"> in health and social care practice: autonomy, beneficence, non-maleficence, and justice. These principles help professionals balance clinical judgement with respect for individual needs and preferences.</w:t>
      </w:r>
    </w:p>
    <w:p w14:paraId="4EEE2955" w14:textId="1F3D6B48" w:rsidR="0012724E" w:rsidRPr="00F43C57" w:rsidRDefault="0012724E" w:rsidP="00F43C57">
      <w:pPr>
        <w:pStyle w:val="Heading2"/>
        <w:spacing w:line="360" w:lineRule="auto"/>
        <w:rPr>
          <w:rFonts w:cs="Arial"/>
          <w:szCs w:val="22"/>
          <w:u w:val="single"/>
        </w:rPr>
      </w:pPr>
      <w:bookmarkStart w:id="23" w:name="_Toc224423994"/>
      <w:bookmarkStart w:id="24" w:name="_Toc224442477"/>
      <w:bookmarkStart w:id="25" w:name="_Toc225531642"/>
      <w:r w:rsidRPr="00F43C57">
        <w:rPr>
          <w:rFonts w:cs="Arial"/>
          <w:szCs w:val="22"/>
          <w:u w:val="single"/>
        </w:rPr>
        <w:t>Autonomy</w:t>
      </w:r>
      <w:bookmarkEnd w:id="23"/>
      <w:bookmarkEnd w:id="24"/>
      <w:bookmarkEnd w:id="25"/>
      <w:r w:rsidR="0040275A" w:rsidRPr="00F43C57">
        <w:rPr>
          <w:rFonts w:cs="Arial"/>
          <w:szCs w:val="22"/>
          <w:u w:val="single"/>
        </w:rPr>
        <w:t>:</w:t>
      </w:r>
    </w:p>
    <w:p w14:paraId="21B48CC4" w14:textId="77777777" w:rsidR="0012724E" w:rsidRPr="00F43C57" w:rsidRDefault="0012724E"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 xml:space="preserve">Autonomy refers to respecting individuals’ rights to make informed decisions about their own care and treatment. In healthcare settings, patients should be provided with clear, accurate, and accessible information about their medical condition, treatment options, and potential risks. This allows them to participate actively in decision-making processes. Respecting autonomy also involves acknowledging cultural beliefs, personal values, and individual preferences. For example, in NHS hospitals, healthcare professionals encourage shared decision-making </w:t>
      </w:r>
      <w:r w:rsidR="0012698E" w:rsidRPr="00F43C57">
        <w:rPr>
          <w:rFonts w:ascii="Arial" w:eastAsia="Times New Roman" w:hAnsi="Arial" w:cs="Arial"/>
        </w:rPr>
        <w:t>to empower patients and involve them</w:t>
      </w:r>
      <w:r w:rsidR="00587F54" w:rsidRPr="00F43C57">
        <w:rPr>
          <w:rFonts w:ascii="Arial" w:eastAsia="Times New Roman" w:hAnsi="Arial" w:cs="Arial"/>
        </w:rPr>
        <w:t xml:space="preserve"> in their care plans</w:t>
      </w:r>
      <w:r w:rsidR="00FE5DCD" w:rsidRPr="00F43C57">
        <w:rPr>
          <w:rFonts w:ascii="Arial" w:eastAsia="Times New Roman" w:hAnsi="Arial" w:cs="Arial"/>
        </w:rPr>
        <w:t xml:space="preserve"> </w:t>
      </w:r>
      <w:r w:rsidR="00587F54" w:rsidRPr="00F43C57">
        <w:rPr>
          <w:rFonts w:ascii="Arial" w:eastAsia="Times New Roman" w:hAnsi="Arial" w:cs="Arial"/>
          <w:noProof/>
        </w:rPr>
        <w:t>(Nolte &amp; McKee, 2008).</w:t>
      </w:r>
    </w:p>
    <w:p w14:paraId="2688EF21" w14:textId="12496421" w:rsidR="0012724E" w:rsidRPr="00F43C57" w:rsidRDefault="0012724E" w:rsidP="00F43C57">
      <w:pPr>
        <w:pStyle w:val="Heading2"/>
        <w:spacing w:line="360" w:lineRule="auto"/>
        <w:rPr>
          <w:rFonts w:cs="Arial"/>
          <w:szCs w:val="22"/>
          <w:u w:val="single"/>
        </w:rPr>
      </w:pPr>
      <w:bookmarkStart w:id="26" w:name="_Toc224423995"/>
      <w:bookmarkStart w:id="27" w:name="_Toc224442478"/>
      <w:bookmarkStart w:id="28" w:name="_Toc225531643"/>
      <w:r w:rsidRPr="00F43C57">
        <w:rPr>
          <w:rFonts w:cs="Arial"/>
          <w:szCs w:val="22"/>
          <w:u w:val="single"/>
        </w:rPr>
        <w:t>Beneficence</w:t>
      </w:r>
      <w:bookmarkEnd w:id="26"/>
      <w:bookmarkEnd w:id="27"/>
      <w:bookmarkEnd w:id="28"/>
      <w:r w:rsidR="0040275A" w:rsidRPr="00F43C57">
        <w:rPr>
          <w:rFonts w:cs="Arial"/>
          <w:szCs w:val="22"/>
          <w:u w:val="single"/>
        </w:rPr>
        <w:t>:</w:t>
      </w:r>
    </w:p>
    <w:p w14:paraId="6E4A9A1B" w14:textId="77777777" w:rsidR="0012724E" w:rsidRPr="00F43C57" w:rsidRDefault="0012724E"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 xml:space="preserve">Beneficence requires healthcare professionals to act in </w:t>
      </w:r>
      <w:r w:rsidR="0012698E" w:rsidRPr="00F43C57">
        <w:rPr>
          <w:rFonts w:ascii="Arial" w:eastAsia="Times New Roman" w:hAnsi="Arial" w:cs="Arial"/>
        </w:rPr>
        <w:t xml:space="preserve">patients' best interests </w:t>
      </w:r>
      <w:r w:rsidRPr="00F43C57">
        <w:rPr>
          <w:rFonts w:ascii="Arial" w:eastAsia="Times New Roman" w:hAnsi="Arial" w:cs="Arial"/>
        </w:rPr>
        <w:t xml:space="preserve">by promoting their </w:t>
      </w:r>
      <w:r w:rsidR="00587F54" w:rsidRPr="00F43C57">
        <w:rPr>
          <w:rFonts w:ascii="Arial" w:eastAsia="Times New Roman" w:hAnsi="Arial" w:cs="Arial"/>
        </w:rPr>
        <w:t>well-being</w:t>
      </w:r>
      <w:r w:rsidRPr="00F43C57">
        <w:rPr>
          <w:rFonts w:ascii="Arial" w:eastAsia="Times New Roman" w:hAnsi="Arial" w:cs="Arial"/>
        </w:rPr>
        <w:t xml:space="preserve"> and providing appropriate care. This principle encourages professionals to deliver treatments and interventions that improve health outcomes and enhance quality of life. In practice, beneficence involves careful assessment of patient needs, providing effective treatment, and offering emotional and psychological support throughout the care process.</w:t>
      </w:r>
    </w:p>
    <w:p w14:paraId="3F06E4D6" w14:textId="2492F798" w:rsidR="0012724E" w:rsidRPr="00F43C57" w:rsidRDefault="0012724E" w:rsidP="00F43C57">
      <w:pPr>
        <w:pStyle w:val="Heading2"/>
        <w:spacing w:line="360" w:lineRule="auto"/>
        <w:rPr>
          <w:rFonts w:cs="Arial"/>
          <w:szCs w:val="22"/>
          <w:u w:val="single"/>
        </w:rPr>
      </w:pPr>
      <w:bookmarkStart w:id="29" w:name="_Toc224423996"/>
      <w:bookmarkStart w:id="30" w:name="_Toc224442479"/>
      <w:bookmarkStart w:id="31" w:name="_Toc225531644"/>
      <w:r w:rsidRPr="00F43C57">
        <w:rPr>
          <w:rFonts w:cs="Arial"/>
          <w:szCs w:val="22"/>
          <w:u w:val="single"/>
        </w:rPr>
        <w:lastRenderedPageBreak/>
        <w:t>Non-Maleficence</w:t>
      </w:r>
      <w:bookmarkEnd w:id="29"/>
      <w:bookmarkEnd w:id="30"/>
      <w:bookmarkEnd w:id="31"/>
      <w:r w:rsidR="0040275A" w:rsidRPr="00F43C57">
        <w:rPr>
          <w:rFonts w:cs="Arial"/>
          <w:szCs w:val="22"/>
          <w:u w:val="single"/>
        </w:rPr>
        <w:t>:</w:t>
      </w:r>
    </w:p>
    <w:p w14:paraId="0685B64B" w14:textId="77777777" w:rsidR="0012724E" w:rsidRPr="00F43C57" w:rsidRDefault="0012724E"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Non-maleficence refers to the obligation to avoid causing harm to patients. Healthcare professionals must ensure that treatments, procedures, and interventions do not place individuals at unnecessary risk. This includes maintaining professional competence, following evidence-based practice, and carefully evaluating the potential risks and benefits of medical decision</w:t>
      </w:r>
      <w:r w:rsidR="00587F54" w:rsidRPr="00F43C57">
        <w:rPr>
          <w:rFonts w:ascii="Arial" w:eastAsia="Times New Roman" w:hAnsi="Arial" w:cs="Arial"/>
        </w:rPr>
        <w:t>s before implementing treatment</w:t>
      </w:r>
      <w:r w:rsidR="00FE5DCD" w:rsidRPr="00F43C57">
        <w:rPr>
          <w:rFonts w:ascii="Arial" w:eastAsia="Times New Roman" w:hAnsi="Arial" w:cs="Arial"/>
        </w:rPr>
        <w:t xml:space="preserve"> </w:t>
      </w:r>
      <w:r w:rsidR="0012698E" w:rsidRPr="00F43C57">
        <w:rPr>
          <w:rFonts w:ascii="Arial" w:eastAsia="Times New Roman" w:hAnsi="Arial" w:cs="Arial"/>
          <w:noProof/>
        </w:rPr>
        <w:t>(Oliver</w:t>
      </w:r>
      <w:r w:rsidR="00587F54" w:rsidRPr="00F43C57">
        <w:rPr>
          <w:rFonts w:ascii="Arial" w:eastAsia="Times New Roman" w:hAnsi="Arial" w:cs="Arial"/>
          <w:noProof/>
        </w:rPr>
        <w:t xml:space="preserve"> et al., 2014).</w:t>
      </w:r>
    </w:p>
    <w:p w14:paraId="52AF18D6" w14:textId="35313F23" w:rsidR="0012724E" w:rsidRPr="00F43C57" w:rsidRDefault="0012724E" w:rsidP="00F43C57">
      <w:pPr>
        <w:pStyle w:val="Heading2"/>
        <w:spacing w:line="360" w:lineRule="auto"/>
        <w:rPr>
          <w:rFonts w:cs="Arial"/>
          <w:szCs w:val="22"/>
          <w:u w:val="single"/>
        </w:rPr>
      </w:pPr>
      <w:bookmarkStart w:id="32" w:name="_Toc224423997"/>
      <w:bookmarkStart w:id="33" w:name="_Toc224442480"/>
      <w:bookmarkStart w:id="34" w:name="_Toc225531645"/>
      <w:r w:rsidRPr="00F43C57">
        <w:rPr>
          <w:rFonts w:cs="Arial"/>
          <w:szCs w:val="22"/>
          <w:u w:val="single"/>
        </w:rPr>
        <w:t>Justice</w:t>
      </w:r>
      <w:bookmarkEnd w:id="32"/>
      <w:bookmarkEnd w:id="33"/>
      <w:bookmarkEnd w:id="34"/>
      <w:r w:rsidR="0040275A" w:rsidRPr="00F43C57">
        <w:rPr>
          <w:rFonts w:cs="Arial"/>
          <w:szCs w:val="22"/>
          <w:u w:val="single"/>
        </w:rPr>
        <w:t>:</w:t>
      </w:r>
    </w:p>
    <w:p w14:paraId="2258AF6C" w14:textId="77777777" w:rsidR="008A3671" w:rsidRPr="00F43C57" w:rsidRDefault="0012724E"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Justice involves fairness and equality in the distribution of healthcare resources and services. It requires healthcare systems to ensure that all individuals have equal access to care regardless of their background, socioeconomic status, gender, or ethnicity. In the UK healthcare system, the principle of justice supports policies aimed at reducing health inequalities and ensuring equitable service delivery across the population</w:t>
      </w:r>
      <w:r w:rsidR="008A3671" w:rsidRPr="00F43C57">
        <w:rPr>
          <w:rFonts w:ascii="Arial" w:eastAsia="Times New Roman" w:hAnsi="Arial" w:cs="Arial"/>
        </w:rPr>
        <w:t>.</w:t>
      </w:r>
    </w:p>
    <w:p w14:paraId="3F4E885E"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In practice, ethical dilemmas may arise. For example, a patient may refuse a life-saving treatment due to personal beliefs. Healthcare professionals must balance respect for autonomy with their duty to promote patient well-being.</w:t>
      </w:r>
    </w:p>
    <w:p w14:paraId="42D25896" w14:textId="3D4FEF0B" w:rsidR="008A3671" w:rsidRPr="00F43C57" w:rsidRDefault="008A3671" w:rsidP="00F43C57">
      <w:pPr>
        <w:pStyle w:val="Heading1"/>
        <w:spacing w:line="360" w:lineRule="auto"/>
        <w:rPr>
          <w:rFonts w:cs="Arial"/>
          <w:szCs w:val="22"/>
          <w:u w:val="single"/>
        </w:rPr>
      </w:pPr>
      <w:bookmarkStart w:id="35" w:name="_Toc224423998"/>
      <w:bookmarkStart w:id="36" w:name="_Toc224442481"/>
      <w:bookmarkStart w:id="37" w:name="_Toc225531646"/>
      <w:r w:rsidRPr="00F43C57">
        <w:rPr>
          <w:rFonts w:cs="Arial"/>
          <w:szCs w:val="22"/>
          <w:u w:val="single"/>
        </w:rPr>
        <w:t>Evaluation of Partnership Working</w:t>
      </w:r>
      <w:bookmarkEnd w:id="35"/>
      <w:bookmarkEnd w:id="36"/>
      <w:bookmarkEnd w:id="37"/>
      <w:r w:rsidR="0040275A" w:rsidRPr="00F43C57">
        <w:rPr>
          <w:rFonts w:cs="Arial"/>
          <w:szCs w:val="22"/>
          <w:u w:val="single"/>
        </w:rPr>
        <w:t>:</w:t>
      </w:r>
    </w:p>
    <w:p w14:paraId="1A9D558D"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 xml:space="preserve">Partnership working refers to collaboration between different professionals, </w:t>
      </w:r>
      <w:r w:rsidR="00587F54" w:rsidRPr="00F43C57">
        <w:rPr>
          <w:rFonts w:ascii="Arial" w:eastAsia="Times New Roman" w:hAnsi="Arial" w:cs="Arial"/>
        </w:rPr>
        <w:t>organis</w:t>
      </w:r>
      <w:r w:rsidR="00E82CD9" w:rsidRPr="00F43C57">
        <w:rPr>
          <w:rFonts w:ascii="Arial" w:eastAsia="Times New Roman" w:hAnsi="Arial" w:cs="Arial"/>
        </w:rPr>
        <w:t>ations</w:t>
      </w:r>
      <w:r w:rsidRPr="00F43C57">
        <w:rPr>
          <w:rFonts w:ascii="Arial" w:eastAsia="Times New Roman" w:hAnsi="Arial" w:cs="Arial"/>
        </w:rPr>
        <w:t>, and service us</w:t>
      </w:r>
      <w:r w:rsidR="00587F54" w:rsidRPr="00F43C57">
        <w:rPr>
          <w:rFonts w:ascii="Arial" w:eastAsia="Times New Roman" w:hAnsi="Arial" w:cs="Arial"/>
        </w:rPr>
        <w:t>ers to provide coordinated care</w:t>
      </w:r>
      <w:r w:rsidR="00FE5DCD" w:rsidRPr="00F43C57">
        <w:rPr>
          <w:rFonts w:ascii="Arial" w:eastAsia="Times New Roman" w:hAnsi="Arial" w:cs="Arial"/>
        </w:rPr>
        <w:t xml:space="preserve"> </w:t>
      </w:r>
      <w:r w:rsidR="00587F54" w:rsidRPr="00F43C57">
        <w:rPr>
          <w:rFonts w:ascii="Arial" w:eastAsia="Times New Roman" w:hAnsi="Arial" w:cs="Arial"/>
          <w:noProof/>
        </w:rPr>
        <w:t>(</w:t>
      </w:r>
      <w:r w:rsidR="002A506F" w:rsidRPr="00F43C57">
        <w:rPr>
          <w:rFonts w:ascii="Arial" w:eastAsia="Times New Roman" w:hAnsi="Arial" w:cs="Arial"/>
          <w:noProof/>
        </w:rPr>
        <w:t xml:space="preserve">Goodwin et </w:t>
      </w:r>
      <w:r w:rsidR="00587F54" w:rsidRPr="00F43C57">
        <w:rPr>
          <w:rFonts w:ascii="Arial" w:eastAsia="Times New Roman" w:hAnsi="Arial" w:cs="Arial"/>
          <w:noProof/>
        </w:rPr>
        <w:t>al., 2012).</w:t>
      </w:r>
    </w:p>
    <w:p w14:paraId="20E7BAA5"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In the UK, partnership working has become increasingly important due to the complexity of healthcare needs, particularly for individuals with chronic conditions or social care requirements.</w:t>
      </w:r>
    </w:p>
    <w:p w14:paraId="74F01D29" w14:textId="3E923DDB" w:rsidR="008A3671" w:rsidRPr="00F43C57" w:rsidRDefault="008A3671" w:rsidP="00F43C57">
      <w:pPr>
        <w:pStyle w:val="Heading2"/>
        <w:spacing w:line="360" w:lineRule="auto"/>
        <w:rPr>
          <w:rFonts w:cs="Arial"/>
          <w:szCs w:val="22"/>
          <w:u w:val="single"/>
        </w:rPr>
      </w:pPr>
      <w:bookmarkStart w:id="38" w:name="_Toc224423999"/>
      <w:bookmarkStart w:id="39" w:name="_Toc224442482"/>
      <w:bookmarkStart w:id="40" w:name="_Toc225531647"/>
      <w:r w:rsidRPr="00F43C57">
        <w:rPr>
          <w:rFonts w:cs="Arial"/>
          <w:szCs w:val="22"/>
          <w:u w:val="single"/>
        </w:rPr>
        <w:t>Importance of Partnership Working</w:t>
      </w:r>
      <w:bookmarkEnd w:id="38"/>
      <w:bookmarkEnd w:id="39"/>
      <w:bookmarkEnd w:id="40"/>
      <w:r w:rsidR="0040275A" w:rsidRPr="00F43C57">
        <w:rPr>
          <w:rFonts w:cs="Arial"/>
          <w:szCs w:val="22"/>
          <w:u w:val="single"/>
        </w:rPr>
        <w:t>:</w:t>
      </w:r>
    </w:p>
    <w:p w14:paraId="3A9BAA34"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Partnership working improves service integration, enabling healthcare professionals to share information, coordinate treatment, and provide comprehensive support to patients.</w:t>
      </w:r>
    </w:p>
    <w:p w14:paraId="00DD4D8F"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 xml:space="preserve">Integrated Care Systems (ICS), introduced through recent health reforms, aim to strengthen collaboration between NHS </w:t>
      </w:r>
      <w:r w:rsidR="00587F54" w:rsidRPr="00F43C57">
        <w:rPr>
          <w:rFonts w:ascii="Arial" w:eastAsia="Times New Roman" w:hAnsi="Arial" w:cs="Arial"/>
        </w:rPr>
        <w:t>organis</w:t>
      </w:r>
      <w:r w:rsidR="00E82CD9" w:rsidRPr="00F43C57">
        <w:rPr>
          <w:rFonts w:ascii="Arial" w:eastAsia="Times New Roman" w:hAnsi="Arial" w:cs="Arial"/>
        </w:rPr>
        <w:t>ations</w:t>
      </w:r>
      <w:r w:rsidRPr="00F43C57">
        <w:rPr>
          <w:rFonts w:ascii="Arial" w:eastAsia="Times New Roman" w:hAnsi="Arial" w:cs="Arial"/>
        </w:rPr>
        <w:t>, local authorities, and social care providers.</w:t>
      </w:r>
    </w:p>
    <w:p w14:paraId="44F5110F" w14:textId="77777777" w:rsidR="0012698E" w:rsidRPr="00F43C57" w:rsidRDefault="0012698E" w:rsidP="00F43C57">
      <w:pPr>
        <w:spacing w:before="100" w:beforeAutospacing="1" w:after="100" w:afterAutospacing="1" w:line="360" w:lineRule="auto"/>
        <w:jc w:val="both"/>
        <w:rPr>
          <w:rFonts w:ascii="Arial" w:eastAsia="Times New Roman" w:hAnsi="Arial" w:cs="Arial"/>
        </w:rPr>
      </w:pPr>
    </w:p>
    <w:p w14:paraId="089C4971" w14:textId="0B5BD1A1" w:rsidR="008A3671" w:rsidRPr="00F43C57" w:rsidRDefault="008A3671" w:rsidP="00F43C57">
      <w:pPr>
        <w:pStyle w:val="Heading2"/>
        <w:spacing w:line="360" w:lineRule="auto"/>
        <w:rPr>
          <w:rFonts w:cs="Arial"/>
          <w:szCs w:val="22"/>
          <w:u w:val="single"/>
        </w:rPr>
      </w:pPr>
      <w:bookmarkStart w:id="41" w:name="_Toc224424000"/>
      <w:bookmarkStart w:id="42" w:name="_Toc224442483"/>
      <w:bookmarkStart w:id="43" w:name="_Toc225531648"/>
      <w:r w:rsidRPr="00F43C57">
        <w:rPr>
          <w:rFonts w:cs="Arial"/>
          <w:szCs w:val="22"/>
          <w:u w:val="single"/>
        </w:rPr>
        <w:lastRenderedPageBreak/>
        <w:t>Benefits of Partnership Working</w:t>
      </w:r>
      <w:bookmarkEnd w:id="41"/>
      <w:bookmarkEnd w:id="42"/>
      <w:bookmarkEnd w:id="43"/>
      <w:r w:rsidR="0040275A" w:rsidRPr="00F43C57">
        <w:rPr>
          <w:rFonts w:cs="Arial"/>
          <w:szCs w:val="22"/>
          <w:u w:val="single"/>
        </w:rPr>
        <w:t>:</w:t>
      </w:r>
    </w:p>
    <w:p w14:paraId="6EBA1C96"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Partnership working provides several advantages:</w:t>
      </w:r>
    </w:p>
    <w:p w14:paraId="74E78A98" w14:textId="77777777" w:rsidR="008A3671" w:rsidRPr="00F43C57" w:rsidRDefault="008A3671" w:rsidP="00F43C57">
      <w:pPr>
        <w:numPr>
          <w:ilvl w:val="0"/>
          <w:numId w:val="1"/>
        </w:num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Improved patient outcomes through coordinated care</w:t>
      </w:r>
    </w:p>
    <w:p w14:paraId="71BCDCD5" w14:textId="77777777" w:rsidR="008A3671" w:rsidRPr="00F43C57" w:rsidRDefault="008A3671" w:rsidP="00F43C57">
      <w:pPr>
        <w:numPr>
          <w:ilvl w:val="0"/>
          <w:numId w:val="1"/>
        </w:num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Better use of resources</w:t>
      </w:r>
    </w:p>
    <w:p w14:paraId="7570BBB4" w14:textId="77777777" w:rsidR="008A3671" w:rsidRPr="00F43C57" w:rsidRDefault="008A3671" w:rsidP="00F43C57">
      <w:pPr>
        <w:numPr>
          <w:ilvl w:val="0"/>
          <w:numId w:val="1"/>
        </w:num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Enhanced communication between professionals</w:t>
      </w:r>
    </w:p>
    <w:p w14:paraId="00DDF0FD" w14:textId="77777777" w:rsidR="008A3671" w:rsidRPr="00F43C57" w:rsidRDefault="008A3671" w:rsidP="00F43C57">
      <w:pPr>
        <w:numPr>
          <w:ilvl w:val="0"/>
          <w:numId w:val="1"/>
        </w:num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Greater involvement of service users and families</w:t>
      </w:r>
    </w:p>
    <w:p w14:paraId="5D72D27B"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For example, hospital discharge planning often requires collaboration between doctors, nurses, social worker</w:t>
      </w:r>
      <w:r w:rsidR="00587F54" w:rsidRPr="00F43C57">
        <w:rPr>
          <w:rFonts w:ascii="Arial" w:eastAsia="Times New Roman" w:hAnsi="Arial" w:cs="Arial"/>
        </w:rPr>
        <w:t>s, and community care providers</w:t>
      </w:r>
      <w:r w:rsidR="00FE5DCD" w:rsidRPr="00F43C57">
        <w:rPr>
          <w:rFonts w:ascii="Arial" w:eastAsia="Times New Roman" w:hAnsi="Arial" w:cs="Arial"/>
        </w:rPr>
        <w:t xml:space="preserve"> </w:t>
      </w:r>
      <w:r w:rsidR="00587F54" w:rsidRPr="00F43C57">
        <w:rPr>
          <w:rFonts w:ascii="Arial" w:eastAsia="Times New Roman" w:hAnsi="Arial" w:cs="Arial"/>
          <w:noProof/>
        </w:rPr>
        <w:t>(</w:t>
      </w:r>
      <w:r w:rsidR="00AA7CA5" w:rsidRPr="00F43C57">
        <w:rPr>
          <w:rFonts w:ascii="Arial" w:eastAsia="Times New Roman" w:hAnsi="Arial" w:cs="Arial"/>
          <w:noProof/>
        </w:rPr>
        <w:t>SkillsforCare, 2026</w:t>
      </w:r>
      <w:r w:rsidR="00587F54" w:rsidRPr="00F43C57">
        <w:rPr>
          <w:rFonts w:ascii="Arial" w:eastAsia="Times New Roman" w:hAnsi="Arial" w:cs="Arial"/>
          <w:noProof/>
        </w:rPr>
        <w:t>).</w:t>
      </w:r>
    </w:p>
    <w:p w14:paraId="190197D9" w14:textId="5C85C383" w:rsidR="008A3671" w:rsidRPr="00F43C57" w:rsidRDefault="008A3671" w:rsidP="00F43C57">
      <w:pPr>
        <w:pStyle w:val="Heading2"/>
        <w:spacing w:line="360" w:lineRule="auto"/>
        <w:rPr>
          <w:rFonts w:cs="Arial"/>
          <w:szCs w:val="22"/>
          <w:u w:val="single"/>
        </w:rPr>
      </w:pPr>
      <w:bookmarkStart w:id="44" w:name="_Toc224424001"/>
      <w:bookmarkStart w:id="45" w:name="_Toc224442484"/>
      <w:bookmarkStart w:id="46" w:name="_Toc225531649"/>
      <w:r w:rsidRPr="00F43C57">
        <w:rPr>
          <w:rFonts w:cs="Arial"/>
          <w:szCs w:val="22"/>
          <w:u w:val="single"/>
        </w:rPr>
        <w:t>Challenges of Partnership Working</w:t>
      </w:r>
      <w:bookmarkEnd w:id="44"/>
      <w:bookmarkEnd w:id="45"/>
      <w:bookmarkEnd w:id="46"/>
      <w:r w:rsidR="0040275A" w:rsidRPr="00F43C57">
        <w:rPr>
          <w:rFonts w:cs="Arial"/>
          <w:szCs w:val="22"/>
          <w:u w:val="single"/>
        </w:rPr>
        <w:t>:</w:t>
      </w:r>
    </w:p>
    <w:p w14:paraId="6D2B12A2"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Despite its benefits, partnership working can face several challenges.</w:t>
      </w:r>
    </w:p>
    <w:p w14:paraId="2876B089"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 xml:space="preserve">Communication barriers between </w:t>
      </w:r>
      <w:r w:rsidR="00587F54" w:rsidRPr="00F43C57">
        <w:rPr>
          <w:rFonts w:ascii="Arial" w:eastAsia="Times New Roman" w:hAnsi="Arial" w:cs="Arial"/>
        </w:rPr>
        <w:t>organis</w:t>
      </w:r>
      <w:r w:rsidR="00E82CD9" w:rsidRPr="00F43C57">
        <w:rPr>
          <w:rFonts w:ascii="Arial" w:eastAsia="Times New Roman" w:hAnsi="Arial" w:cs="Arial"/>
        </w:rPr>
        <w:t>ations</w:t>
      </w:r>
      <w:r w:rsidRPr="00F43C57">
        <w:rPr>
          <w:rFonts w:ascii="Arial" w:eastAsia="Times New Roman" w:hAnsi="Arial" w:cs="Arial"/>
        </w:rPr>
        <w:t xml:space="preserve"> may lead to delays or misunderstandings.</w:t>
      </w:r>
    </w:p>
    <w:p w14:paraId="6C5F4FF5"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 xml:space="preserve">Differences in professional cultures and </w:t>
      </w:r>
      <w:r w:rsidR="00587F54" w:rsidRPr="00F43C57">
        <w:rPr>
          <w:rFonts w:ascii="Arial" w:eastAsia="Times New Roman" w:hAnsi="Arial" w:cs="Arial"/>
        </w:rPr>
        <w:t>organis</w:t>
      </w:r>
      <w:r w:rsidR="00E82CD9" w:rsidRPr="00F43C57">
        <w:rPr>
          <w:rFonts w:ascii="Arial" w:eastAsia="Times New Roman" w:hAnsi="Arial" w:cs="Arial"/>
        </w:rPr>
        <w:t>ational</w:t>
      </w:r>
      <w:r w:rsidRPr="00F43C57">
        <w:rPr>
          <w:rFonts w:ascii="Arial" w:eastAsia="Times New Roman" w:hAnsi="Arial" w:cs="Arial"/>
        </w:rPr>
        <w:t xml:space="preserve"> priorities may also create difficulties in collaboration.</w:t>
      </w:r>
    </w:p>
    <w:p w14:paraId="1F8B6231"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Furthermore, data-sharing restrictions can sometimes limit effective information exchange.</w:t>
      </w:r>
    </w:p>
    <w:p w14:paraId="4142B2C4" w14:textId="12AA5102" w:rsidR="008A3671" w:rsidRPr="00F43C57" w:rsidRDefault="008A3671" w:rsidP="00F43C57">
      <w:pPr>
        <w:pStyle w:val="Heading1"/>
        <w:spacing w:line="360" w:lineRule="auto"/>
        <w:rPr>
          <w:rFonts w:cs="Arial"/>
          <w:szCs w:val="22"/>
          <w:u w:val="single"/>
        </w:rPr>
      </w:pPr>
      <w:bookmarkStart w:id="47" w:name="_Toc224424002"/>
      <w:bookmarkStart w:id="48" w:name="_Toc224442485"/>
      <w:bookmarkStart w:id="49" w:name="_Toc225531650"/>
      <w:r w:rsidRPr="00F43C57">
        <w:rPr>
          <w:rFonts w:cs="Arial"/>
          <w:szCs w:val="22"/>
          <w:u w:val="single"/>
        </w:rPr>
        <w:t>Policy and Legislation Supporting PCC and PW</w:t>
      </w:r>
      <w:bookmarkEnd w:id="47"/>
      <w:bookmarkEnd w:id="48"/>
      <w:bookmarkEnd w:id="49"/>
      <w:r w:rsidR="0040275A" w:rsidRPr="00F43C57">
        <w:rPr>
          <w:rFonts w:cs="Arial"/>
          <w:szCs w:val="22"/>
          <w:u w:val="single"/>
        </w:rPr>
        <w:t>:</w:t>
      </w:r>
    </w:p>
    <w:p w14:paraId="36D0CF30"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UK health and social care practice is strongly influenced by legislation and policy frameworks.</w:t>
      </w:r>
    </w:p>
    <w:p w14:paraId="03A930F1" w14:textId="2AF27A17" w:rsidR="008A3671" w:rsidRPr="00F43C57" w:rsidRDefault="008A3671" w:rsidP="00F43C57">
      <w:pPr>
        <w:pStyle w:val="Heading2"/>
        <w:spacing w:line="360" w:lineRule="auto"/>
        <w:rPr>
          <w:rFonts w:cs="Arial"/>
          <w:iCs/>
          <w:szCs w:val="22"/>
          <w:u w:val="single"/>
        </w:rPr>
      </w:pPr>
      <w:bookmarkStart w:id="50" w:name="_Toc224424003"/>
      <w:bookmarkStart w:id="51" w:name="_Toc224442486"/>
      <w:bookmarkStart w:id="52" w:name="_Toc225531651"/>
      <w:r w:rsidRPr="00F43C57">
        <w:rPr>
          <w:rFonts w:cs="Arial"/>
          <w:iCs/>
          <w:szCs w:val="22"/>
          <w:u w:val="single"/>
        </w:rPr>
        <w:t>Care Act 2014</w:t>
      </w:r>
      <w:bookmarkEnd w:id="50"/>
      <w:bookmarkEnd w:id="51"/>
      <w:bookmarkEnd w:id="52"/>
      <w:r w:rsidR="0040275A" w:rsidRPr="00F43C57">
        <w:rPr>
          <w:rFonts w:cs="Arial"/>
          <w:iCs/>
          <w:szCs w:val="22"/>
          <w:u w:val="single"/>
        </w:rPr>
        <w:t>:</w:t>
      </w:r>
    </w:p>
    <w:p w14:paraId="0CC7527D"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 xml:space="preserve">The Care Act 2014 promotes well-being and </w:t>
      </w:r>
      <w:r w:rsidR="0012698E" w:rsidRPr="00F43C57">
        <w:rPr>
          <w:rFonts w:ascii="Arial" w:eastAsia="Times New Roman" w:hAnsi="Arial" w:cs="Arial"/>
        </w:rPr>
        <w:t>emphasis</w:t>
      </w:r>
      <w:r w:rsidR="00E82CD9" w:rsidRPr="00F43C57">
        <w:rPr>
          <w:rFonts w:ascii="Arial" w:eastAsia="Times New Roman" w:hAnsi="Arial" w:cs="Arial"/>
        </w:rPr>
        <w:t>es</w:t>
      </w:r>
      <w:r w:rsidRPr="00F43C57">
        <w:rPr>
          <w:rFonts w:ascii="Arial" w:eastAsia="Times New Roman" w:hAnsi="Arial" w:cs="Arial"/>
        </w:rPr>
        <w:t xml:space="preserve"> the importance of person-</w:t>
      </w:r>
      <w:r w:rsidR="00587F54" w:rsidRPr="00F43C57">
        <w:rPr>
          <w:rFonts w:ascii="Arial" w:eastAsia="Times New Roman" w:hAnsi="Arial" w:cs="Arial"/>
        </w:rPr>
        <w:t>cent</w:t>
      </w:r>
      <w:r w:rsidR="00E82CD9" w:rsidRPr="00F43C57">
        <w:rPr>
          <w:rFonts w:ascii="Arial" w:eastAsia="Times New Roman" w:hAnsi="Arial" w:cs="Arial"/>
        </w:rPr>
        <w:t>red</w:t>
      </w:r>
      <w:r w:rsidRPr="00F43C57">
        <w:rPr>
          <w:rFonts w:ascii="Arial" w:eastAsia="Times New Roman" w:hAnsi="Arial" w:cs="Arial"/>
        </w:rPr>
        <w:t xml:space="preserve"> care in social services. It requires local authorities to involve individuals in care planning and support decision-making.</w:t>
      </w:r>
    </w:p>
    <w:p w14:paraId="55B43D15" w14:textId="33429F52" w:rsidR="008A3671" w:rsidRPr="00F43C57" w:rsidRDefault="008A3671" w:rsidP="00F43C57">
      <w:pPr>
        <w:pStyle w:val="Heading2"/>
        <w:spacing w:line="360" w:lineRule="auto"/>
        <w:rPr>
          <w:rFonts w:cs="Arial"/>
          <w:iCs/>
          <w:szCs w:val="22"/>
          <w:u w:val="single"/>
        </w:rPr>
      </w:pPr>
      <w:bookmarkStart w:id="53" w:name="_Toc224424004"/>
      <w:bookmarkStart w:id="54" w:name="_Toc224442487"/>
      <w:bookmarkStart w:id="55" w:name="_Toc225531652"/>
      <w:r w:rsidRPr="00F43C57">
        <w:rPr>
          <w:rFonts w:cs="Arial"/>
          <w:iCs/>
          <w:szCs w:val="22"/>
          <w:u w:val="single"/>
        </w:rPr>
        <w:t>Health and Care Act 2022</w:t>
      </w:r>
      <w:bookmarkEnd w:id="53"/>
      <w:bookmarkEnd w:id="54"/>
      <w:bookmarkEnd w:id="55"/>
      <w:r w:rsidR="0040275A" w:rsidRPr="00F43C57">
        <w:rPr>
          <w:rFonts w:cs="Arial"/>
          <w:iCs/>
          <w:szCs w:val="22"/>
          <w:u w:val="single"/>
        </w:rPr>
        <w:t>:</w:t>
      </w:r>
    </w:p>
    <w:p w14:paraId="7E9826E4"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This legislation introduced Integrated Care Systems to improve collaboration between health and social care services. The aim is to provide more coordinated care and improve health outcomes.</w:t>
      </w:r>
    </w:p>
    <w:p w14:paraId="3B5BE07E" w14:textId="77777777" w:rsidR="0040275A" w:rsidRPr="00F43C57" w:rsidRDefault="0040275A" w:rsidP="00F43C57">
      <w:pPr>
        <w:pStyle w:val="Heading2"/>
        <w:spacing w:line="360" w:lineRule="auto"/>
        <w:rPr>
          <w:rFonts w:cs="Arial"/>
          <w:i/>
          <w:szCs w:val="22"/>
        </w:rPr>
      </w:pPr>
      <w:bookmarkStart w:id="56" w:name="_Toc224424005"/>
      <w:bookmarkStart w:id="57" w:name="_Toc224442488"/>
      <w:bookmarkStart w:id="58" w:name="_Toc225531653"/>
    </w:p>
    <w:p w14:paraId="2E18F7FC" w14:textId="4EC0159E" w:rsidR="008A3671" w:rsidRPr="00F43C57" w:rsidRDefault="008A3671" w:rsidP="00F43C57">
      <w:pPr>
        <w:pStyle w:val="Heading2"/>
        <w:spacing w:line="360" w:lineRule="auto"/>
        <w:rPr>
          <w:rFonts w:cs="Arial"/>
          <w:iCs/>
          <w:szCs w:val="22"/>
          <w:u w:val="single"/>
        </w:rPr>
      </w:pPr>
      <w:r w:rsidRPr="00F43C57">
        <w:rPr>
          <w:rFonts w:cs="Arial"/>
          <w:iCs/>
          <w:szCs w:val="22"/>
          <w:u w:val="single"/>
        </w:rPr>
        <w:t>Health and Social Care Act 2012</w:t>
      </w:r>
      <w:bookmarkEnd w:id="56"/>
      <w:bookmarkEnd w:id="57"/>
      <w:bookmarkEnd w:id="58"/>
      <w:r w:rsidR="0040275A" w:rsidRPr="00F43C57">
        <w:rPr>
          <w:rFonts w:cs="Arial"/>
          <w:iCs/>
          <w:szCs w:val="22"/>
          <w:u w:val="single"/>
        </w:rPr>
        <w:t>:</w:t>
      </w:r>
    </w:p>
    <w:p w14:paraId="0EEE3B78"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 xml:space="preserve">This Act restructured the NHS and </w:t>
      </w:r>
      <w:r w:rsidR="0012698E" w:rsidRPr="00F43C57">
        <w:rPr>
          <w:rFonts w:ascii="Arial" w:eastAsia="Times New Roman" w:hAnsi="Arial" w:cs="Arial"/>
        </w:rPr>
        <w:t>emphasised</w:t>
      </w:r>
      <w:r w:rsidRPr="00F43C57">
        <w:rPr>
          <w:rFonts w:ascii="Arial" w:eastAsia="Times New Roman" w:hAnsi="Arial" w:cs="Arial"/>
        </w:rPr>
        <w:t xml:space="preserve"> patient choice and service integration.</w:t>
      </w:r>
    </w:p>
    <w:p w14:paraId="646C118E" w14:textId="3A0A320E" w:rsidR="008A3671" w:rsidRPr="00F43C57" w:rsidRDefault="008A3671" w:rsidP="00F43C57">
      <w:pPr>
        <w:pStyle w:val="Heading2"/>
        <w:spacing w:line="360" w:lineRule="auto"/>
        <w:rPr>
          <w:rFonts w:cs="Arial"/>
          <w:iCs/>
          <w:szCs w:val="22"/>
          <w:u w:val="single"/>
        </w:rPr>
      </w:pPr>
      <w:bookmarkStart w:id="59" w:name="_Toc224424006"/>
      <w:bookmarkStart w:id="60" w:name="_Toc224442489"/>
      <w:bookmarkStart w:id="61" w:name="_Toc225531654"/>
      <w:r w:rsidRPr="00F43C57">
        <w:rPr>
          <w:rFonts w:cs="Arial"/>
          <w:iCs/>
          <w:szCs w:val="22"/>
          <w:u w:val="single"/>
        </w:rPr>
        <w:t>Human Rights Act 1998</w:t>
      </w:r>
      <w:bookmarkEnd w:id="59"/>
      <w:bookmarkEnd w:id="60"/>
      <w:bookmarkEnd w:id="61"/>
      <w:r w:rsidR="0040275A" w:rsidRPr="00F43C57">
        <w:rPr>
          <w:rFonts w:cs="Arial"/>
          <w:iCs/>
          <w:szCs w:val="22"/>
          <w:u w:val="single"/>
        </w:rPr>
        <w:t>:</w:t>
      </w:r>
    </w:p>
    <w:p w14:paraId="20EA5FCF"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The Human Rights Act protects fundamental rights such as dignity, privacy, and freedom from discrimination. These rights support the principles of person-</w:t>
      </w:r>
      <w:r w:rsidR="00587F54" w:rsidRPr="00F43C57">
        <w:rPr>
          <w:rFonts w:ascii="Arial" w:eastAsia="Times New Roman" w:hAnsi="Arial" w:cs="Arial"/>
        </w:rPr>
        <w:t>cent</w:t>
      </w:r>
      <w:r w:rsidR="00E82CD9" w:rsidRPr="00F43C57">
        <w:rPr>
          <w:rFonts w:ascii="Arial" w:eastAsia="Times New Roman" w:hAnsi="Arial" w:cs="Arial"/>
        </w:rPr>
        <w:t>red</w:t>
      </w:r>
      <w:r w:rsidRPr="00F43C57">
        <w:rPr>
          <w:rFonts w:ascii="Arial" w:eastAsia="Times New Roman" w:hAnsi="Arial" w:cs="Arial"/>
        </w:rPr>
        <w:t xml:space="preserve"> care.</w:t>
      </w:r>
    </w:p>
    <w:p w14:paraId="5A6A5F44" w14:textId="342F0CE4" w:rsidR="008A3671" w:rsidRPr="00F43C57" w:rsidRDefault="008A3671" w:rsidP="00F43C57">
      <w:pPr>
        <w:pStyle w:val="Heading2"/>
        <w:spacing w:line="360" w:lineRule="auto"/>
        <w:rPr>
          <w:rFonts w:cs="Arial"/>
          <w:iCs/>
          <w:szCs w:val="22"/>
          <w:u w:val="single"/>
        </w:rPr>
      </w:pPr>
      <w:bookmarkStart w:id="62" w:name="_Toc224424007"/>
      <w:bookmarkStart w:id="63" w:name="_Toc224442490"/>
      <w:bookmarkStart w:id="64" w:name="_Toc225531655"/>
      <w:r w:rsidRPr="00F43C57">
        <w:rPr>
          <w:rFonts w:cs="Arial"/>
          <w:iCs/>
          <w:szCs w:val="22"/>
          <w:u w:val="single"/>
        </w:rPr>
        <w:t>Equality Act 2010</w:t>
      </w:r>
      <w:bookmarkEnd w:id="62"/>
      <w:bookmarkEnd w:id="63"/>
      <w:bookmarkEnd w:id="64"/>
      <w:r w:rsidR="0040275A" w:rsidRPr="00F43C57">
        <w:rPr>
          <w:rFonts w:cs="Arial"/>
          <w:iCs/>
          <w:szCs w:val="22"/>
          <w:u w:val="single"/>
        </w:rPr>
        <w:t>:</w:t>
      </w:r>
    </w:p>
    <w:p w14:paraId="3DD59017"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The Equality Act ensures that healthcare services do not discriminate against individuals based on characteristics such as age, gender, disability, or ethnicity.</w:t>
      </w:r>
    </w:p>
    <w:p w14:paraId="45059AC5"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Together, these policies provide a legal framework that supports PCC and partnership working in UK healthcare.</w:t>
      </w:r>
    </w:p>
    <w:p w14:paraId="030F5E4C" w14:textId="0C0E5D73" w:rsidR="008A3671" w:rsidRPr="00F43C57" w:rsidRDefault="008A3671" w:rsidP="00F43C57">
      <w:pPr>
        <w:pStyle w:val="Heading1"/>
        <w:spacing w:line="360" w:lineRule="auto"/>
        <w:rPr>
          <w:rFonts w:cs="Arial"/>
          <w:szCs w:val="22"/>
          <w:u w:val="single"/>
        </w:rPr>
      </w:pPr>
      <w:bookmarkStart w:id="65" w:name="_Toc224424008"/>
      <w:bookmarkStart w:id="66" w:name="_Toc224442491"/>
      <w:bookmarkStart w:id="67" w:name="_Toc225531656"/>
      <w:r w:rsidRPr="00F43C57">
        <w:rPr>
          <w:rFonts w:cs="Arial"/>
          <w:szCs w:val="22"/>
          <w:u w:val="single"/>
        </w:rPr>
        <w:t>Recommendations for Future Development</w:t>
      </w:r>
      <w:bookmarkEnd w:id="65"/>
      <w:bookmarkEnd w:id="66"/>
      <w:bookmarkEnd w:id="67"/>
      <w:r w:rsidR="0040275A" w:rsidRPr="00F43C57">
        <w:rPr>
          <w:rFonts w:cs="Arial"/>
          <w:szCs w:val="22"/>
          <w:u w:val="single"/>
        </w:rPr>
        <w:t>:</w:t>
      </w:r>
    </w:p>
    <w:p w14:paraId="7FA13E35"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Although PCC and partnership working are well-established principles, several improvements are needed.</w:t>
      </w:r>
    </w:p>
    <w:p w14:paraId="67DC64B9" w14:textId="1E23B75B" w:rsidR="008A3671" w:rsidRPr="00F43C57" w:rsidRDefault="008A3671" w:rsidP="00F43C57">
      <w:pPr>
        <w:pStyle w:val="Heading2"/>
        <w:spacing w:line="360" w:lineRule="auto"/>
        <w:rPr>
          <w:rFonts w:cs="Arial"/>
          <w:szCs w:val="22"/>
        </w:rPr>
      </w:pPr>
      <w:bookmarkStart w:id="68" w:name="_Toc224424009"/>
      <w:bookmarkStart w:id="69" w:name="_Toc224442492"/>
      <w:bookmarkStart w:id="70" w:name="_Toc225531657"/>
      <w:r w:rsidRPr="00F43C57">
        <w:rPr>
          <w:rFonts w:cs="Arial"/>
          <w:szCs w:val="22"/>
        </w:rPr>
        <w:t xml:space="preserve">1. </w:t>
      </w:r>
      <w:r w:rsidRPr="00F43C57">
        <w:rPr>
          <w:rFonts w:cs="Arial"/>
          <w:szCs w:val="22"/>
          <w:u w:val="single"/>
        </w:rPr>
        <w:t>Increased Use of Digital Technology</w:t>
      </w:r>
      <w:bookmarkEnd w:id="68"/>
      <w:bookmarkEnd w:id="69"/>
      <w:bookmarkEnd w:id="70"/>
      <w:r w:rsidR="0040275A" w:rsidRPr="00F43C57">
        <w:rPr>
          <w:rFonts w:cs="Arial"/>
          <w:szCs w:val="22"/>
          <w:u w:val="single"/>
        </w:rPr>
        <w:t>:</w:t>
      </w:r>
    </w:p>
    <w:p w14:paraId="0D110C83"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 xml:space="preserve">Electronic health records and digital communication tools can improve information sharing between professionals and enhance coordinated </w:t>
      </w:r>
      <w:r w:rsidR="00587F54" w:rsidRPr="00F43C57">
        <w:rPr>
          <w:rFonts w:ascii="Arial" w:eastAsia="Times New Roman" w:hAnsi="Arial" w:cs="Arial"/>
        </w:rPr>
        <w:t>care</w:t>
      </w:r>
      <w:r w:rsidR="00FE5DCD" w:rsidRPr="00F43C57">
        <w:rPr>
          <w:rFonts w:ascii="Arial" w:eastAsia="Times New Roman" w:hAnsi="Arial" w:cs="Arial"/>
        </w:rPr>
        <w:t xml:space="preserve"> </w:t>
      </w:r>
      <w:r w:rsidR="00587F54" w:rsidRPr="00F43C57">
        <w:rPr>
          <w:rFonts w:ascii="Arial" w:eastAsia="Times New Roman" w:hAnsi="Arial" w:cs="Arial"/>
          <w:noProof/>
        </w:rPr>
        <w:t>(Coulter, 2011).</w:t>
      </w:r>
    </w:p>
    <w:p w14:paraId="6219C85E"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However, challenges such as data security and staff training must be addressed.</w:t>
      </w:r>
    </w:p>
    <w:p w14:paraId="1228A2A1" w14:textId="5B3DE8D6" w:rsidR="008A3671" w:rsidRPr="00F43C57" w:rsidRDefault="008A3671" w:rsidP="00F43C57">
      <w:pPr>
        <w:pStyle w:val="Heading2"/>
        <w:spacing w:line="360" w:lineRule="auto"/>
        <w:rPr>
          <w:rFonts w:cs="Arial"/>
          <w:szCs w:val="22"/>
          <w:u w:val="single"/>
        </w:rPr>
      </w:pPr>
      <w:bookmarkStart w:id="71" w:name="_Toc224424010"/>
      <w:bookmarkStart w:id="72" w:name="_Toc224442493"/>
      <w:bookmarkStart w:id="73" w:name="_Toc225531658"/>
      <w:r w:rsidRPr="00F43C57">
        <w:rPr>
          <w:rFonts w:cs="Arial"/>
          <w:szCs w:val="22"/>
        </w:rPr>
        <w:t xml:space="preserve">2. </w:t>
      </w:r>
      <w:r w:rsidRPr="00F43C57">
        <w:rPr>
          <w:rFonts w:cs="Arial"/>
          <w:szCs w:val="22"/>
          <w:u w:val="single"/>
        </w:rPr>
        <w:t>Enhanced Professional Training</w:t>
      </w:r>
      <w:bookmarkEnd w:id="71"/>
      <w:bookmarkEnd w:id="72"/>
      <w:bookmarkEnd w:id="73"/>
      <w:r w:rsidR="0040275A" w:rsidRPr="00F43C57">
        <w:rPr>
          <w:rFonts w:cs="Arial"/>
          <w:szCs w:val="22"/>
          <w:u w:val="single"/>
        </w:rPr>
        <w:t>:</w:t>
      </w:r>
    </w:p>
    <w:p w14:paraId="3BF3C438"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Healthcare professionals should receive regular training on person-</w:t>
      </w:r>
      <w:r w:rsidR="00587F54" w:rsidRPr="00F43C57">
        <w:rPr>
          <w:rFonts w:ascii="Arial" w:eastAsia="Times New Roman" w:hAnsi="Arial" w:cs="Arial"/>
        </w:rPr>
        <w:t>cent</w:t>
      </w:r>
      <w:r w:rsidR="00E82CD9" w:rsidRPr="00F43C57">
        <w:rPr>
          <w:rFonts w:ascii="Arial" w:eastAsia="Times New Roman" w:hAnsi="Arial" w:cs="Arial"/>
        </w:rPr>
        <w:t>red</w:t>
      </w:r>
      <w:r w:rsidRPr="00F43C57">
        <w:rPr>
          <w:rFonts w:ascii="Arial" w:eastAsia="Times New Roman" w:hAnsi="Arial" w:cs="Arial"/>
        </w:rPr>
        <w:t xml:space="preserve"> care and collaborative practice to improve communication and teamwork.</w:t>
      </w:r>
    </w:p>
    <w:p w14:paraId="11BB67FF" w14:textId="711A3E38" w:rsidR="008A3671" w:rsidRPr="00F43C57" w:rsidRDefault="008A3671" w:rsidP="00F43C57">
      <w:pPr>
        <w:pStyle w:val="Heading2"/>
        <w:spacing w:line="360" w:lineRule="auto"/>
        <w:rPr>
          <w:rFonts w:cs="Arial"/>
          <w:szCs w:val="22"/>
        </w:rPr>
      </w:pPr>
      <w:bookmarkStart w:id="74" w:name="_Toc224424011"/>
      <w:bookmarkStart w:id="75" w:name="_Toc224442494"/>
      <w:bookmarkStart w:id="76" w:name="_Toc225531659"/>
      <w:r w:rsidRPr="00F43C57">
        <w:rPr>
          <w:rFonts w:cs="Arial"/>
          <w:szCs w:val="22"/>
        </w:rPr>
        <w:t xml:space="preserve">3. </w:t>
      </w:r>
      <w:r w:rsidRPr="00F43C57">
        <w:rPr>
          <w:rFonts w:cs="Arial"/>
          <w:szCs w:val="22"/>
          <w:u w:val="single"/>
        </w:rPr>
        <w:t>Strengthening Integrated Care Systems</w:t>
      </w:r>
      <w:bookmarkEnd w:id="74"/>
      <w:bookmarkEnd w:id="75"/>
      <w:bookmarkEnd w:id="76"/>
      <w:r w:rsidR="0040275A" w:rsidRPr="00F43C57">
        <w:rPr>
          <w:rFonts w:cs="Arial"/>
          <w:szCs w:val="22"/>
          <w:u w:val="single"/>
        </w:rPr>
        <w:t>:</w:t>
      </w:r>
    </w:p>
    <w:p w14:paraId="5D915855" w14:textId="77777777" w:rsidR="008A3671" w:rsidRPr="00F43C57" w:rsidRDefault="0084073D"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lastRenderedPageBreak/>
        <w:t>I</w:t>
      </w:r>
      <w:r w:rsidR="008A3671" w:rsidRPr="00F43C57">
        <w:rPr>
          <w:rFonts w:ascii="Arial" w:eastAsia="Times New Roman" w:hAnsi="Arial" w:cs="Arial"/>
        </w:rPr>
        <w:t xml:space="preserve">ntegrated Care Systems should continue to develop partnerships between NHS </w:t>
      </w:r>
      <w:r w:rsidR="00587F54" w:rsidRPr="00F43C57">
        <w:rPr>
          <w:rFonts w:ascii="Arial" w:eastAsia="Times New Roman" w:hAnsi="Arial" w:cs="Arial"/>
        </w:rPr>
        <w:t>organis</w:t>
      </w:r>
      <w:r w:rsidR="00E82CD9" w:rsidRPr="00F43C57">
        <w:rPr>
          <w:rFonts w:ascii="Arial" w:eastAsia="Times New Roman" w:hAnsi="Arial" w:cs="Arial"/>
        </w:rPr>
        <w:t>ations</w:t>
      </w:r>
      <w:r w:rsidR="008A3671" w:rsidRPr="00F43C57">
        <w:rPr>
          <w:rFonts w:ascii="Arial" w:eastAsia="Times New Roman" w:hAnsi="Arial" w:cs="Arial"/>
        </w:rPr>
        <w:t>, local authorities, and community services to improve service coordination.</w:t>
      </w:r>
    </w:p>
    <w:p w14:paraId="2BF6A5A6" w14:textId="77777777" w:rsidR="0012698E" w:rsidRPr="00F43C57" w:rsidRDefault="0012698E" w:rsidP="00F43C57">
      <w:pPr>
        <w:spacing w:before="100" w:beforeAutospacing="1" w:after="100" w:afterAutospacing="1" w:line="360" w:lineRule="auto"/>
        <w:jc w:val="both"/>
        <w:rPr>
          <w:rFonts w:ascii="Arial" w:eastAsia="Times New Roman" w:hAnsi="Arial" w:cs="Arial"/>
        </w:rPr>
      </w:pPr>
    </w:p>
    <w:p w14:paraId="303D92F1" w14:textId="77777777" w:rsidR="0012698E" w:rsidRPr="00F43C57" w:rsidRDefault="0012698E" w:rsidP="00F43C57">
      <w:pPr>
        <w:spacing w:before="100" w:beforeAutospacing="1" w:after="100" w:afterAutospacing="1" w:line="360" w:lineRule="auto"/>
        <w:jc w:val="both"/>
        <w:rPr>
          <w:rFonts w:ascii="Arial" w:eastAsia="Times New Roman" w:hAnsi="Arial" w:cs="Arial"/>
        </w:rPr>
      </w:pPr>
    </w:p>
    <w:p w14:paraId="453B05E3" w14:textId="16D1DA70" w:rsidR="008A3671" w:rsidRPr="00F43C57" w:rsidRDefault="008A3671" w:rsidP="00F43C57">
      <w:pPr>
        <w:pStyle w:val="Heading2"/>
        <w:spacing w:line="360" w:lineRule="auto"/>
        <w:rPr>
          <w:rFonts w:cs="Arial"/>
          <w:szCs w:val="22"/>
        </w:rPr>
      </w:pPr>
      <w:bookmarkStart w:id="77" w:name="_Toc224424012"/>
      <w:bookmarkStart w:id="78" w:name="_Toc224442495"/>
      <w:bookmarkStart w:id="79" w:name="_Toc225531660"/>
      <w:r w:rsidRPr="00F43C57">
        <w:rPr>
          <w:rFonts w:cs="Arial"/>
          <w:szCs w:val="22"/>
        </w:rPr>
        <w:t xml:space="preserve">4. </w:t>
      </w:r>
      <w:r w:rsidRPr="00F43C57">
        <w:rPr>
          <w:rFonts w:cs="Arial"/>
          <w:szCs w:val="22"/>
          <w:u w:val="single"/>
        </w:rPr>
        <w:t>Increased Patient Involvement</w:t>
      </w:r>
      <w:bookmarkEnd w:id="77"/>
      <w:bookmarkEnd w:id="78"/>
      <w:bookmarkEnd w:id="79"/>
      <w:r w:rsidR="0040275A" w:rsidRPr="00F43C57">
        <w:rPr>
          <w:rFonts w:cs="Arial"/>
          <w:szCs w:val="22"/>
          <w:u w:val="single"/>
        </w:rPr>
        <w:t>:</w:t>
      </w:r>
    </w:p>
    <w:p w14:paraId="045DA33F"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Healthcare services should promote shared decision-making and provide patients with accessible information about treatment options.</w:t>
      </w:r>
    </w:p>
    <w:p w14:paraId="174C49D5" w14:textId="77777777" w:rsidR="008A3671" w:rsidRPr="00F43C57" w:rsidRDefault="008A3671" w:rsidP="00F43C57">
      <w:pPr>
        <w:spacing w:before="100" w:beforeAutospacing="1" w:after="100" w:afterAutospacing="1" w:line="360" w:lineRule="auto"/>
        <w:jc w:val="both"/>
        <w:rPr>
          <w:rFonts w:ascii="Arial" w:eastAsia="Times New Roman" w:hAnsi="Arial" w:cs="Arial"/>
          <w:noProof/>
        </w:rPr>
      </w:pPr>
      <w:r w:rsidRPr="00F43C57">
        <w:rPr>
          <w:rFonts w:ascii="Arial" w:eastAsia="Times New Roman" w:hAnsi="Arial" w:cs="Arial"/>
        </w:rPr>
        <w:t>These recommendations aim to improve healthcare quality and ensure that services remain</w:t>
      </w:r>
      <w:r w:rsidR="00587F54" w:rsidRPr="00F43C57">
        <w:rPr>
          <w:rFonts w:ascii="Arial" w:eastAsia="Times New Roman" w:hAnsi="Arial" w:cs="Arial"/>
        </w:rPr>
        <w:t xml:space="preserve"> responsive to individual needs</w:t>
      </w:r>
      <w:r w:rsidR="00FE5DCD" w:rsidRPr="00F43C57">
        <w:rPr>
          <w:rFonts w:ascii="Arial" w:eastAsia="Times New Roman" w:hAnsi="Arial" w:cs="Arial"/>
        </w:rPr>
        <w:t xml:space="preserve"> </w:t>
      </w:r>
      <w:r w:rsidR="00587F54" w:rsidRPr="00F43C57">
        <w:rPr>
          <w:rFonts w:ascii="Arial" w:eastAsia="Times New Roman" w:hAnsi="Arial" w:cs="Arial"/>
          <w:noProof/>
        </w:rPr>
        <w:t>(Dixon and Roberts, 2013)</w:t>
      </w:r>
      <w:r w:rsidR="0012698E" w:rsidRPr="00F43C57">
        <w:rPr>
          <w:rFonts w:ascii="Arial" w:eastAsia="Times New Roman" w:hAnsi="Arial" w:cs="Arial"/>
          <w:noProof/>
        </w:rPr>
        <w:t>.</w:t>
      </w:r>
    </w:p>
    <w:p w14:paraId="64B92EB8" w14:textId="0BB5CA57" w:rsidR="008A3671" w:rsidRPr="00F43C57" w:rsidRDefault="008A3671" w:rsidP="00F43C57">
      <w:pPr>
        <w:pStyle w:val="Heading1"/>
        <w:spacing w:line="360" w:lineRule="auto"/>
        <w:rPr>
          <w:rFonts w:cs="Arial"/>
          <w:szCs w:val="22"/>
          <w:u w:val="single"/>
        </w:rPr>
      </w:pPr>
      <w:bookmarkStart w:id="80" w:name="_Toc224424013"/>
      <w:bookmarkStart w:id="81" w:name="_Toc224442496"/>
      <w:bookmarkStart w:id="82" w:name="_Toc225531661"/>
      <w:r w:rsidRPr="00F43C57">
        <w:rPr>
          <w:rFonts w:cs="Arial"/>
          <w:szCs w:val="22"/>
          <w:u w:val="single"/>
        </w:rPr>
        <w:t>Conclusion</w:t>
      </w:r>
      <w:bookmarkEnd w:id="80"/>
      <w:bookmarkEnd w:id="81"/>
      <w:bookmarkEnd w:id="82"/>
      <w:r w:rsidR="0040275A" w:rsidRPr="00F43C57">
        <w:rPr>
          <w:rFonts w:cs="Arial"/>
          <w:szCs w:val="22"/>
          <w:u w:val="single"/>
        </w:rPr>
        <w:t>:</w:t>
      </w:r>
    </w:p>
    <w:p w14:paraId="2F42277B"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Person-</w:t>
      </w:r>
      <w:r w:rsidR="00587F54" w:rsidRPr="00F43C57">
        <w:rPr>
          <w:rFonts w:ascii="Arial" w:eastAsia="Times New Roman" w:hAnsi="Arial" w:cs="Arial"/>
        </w:rPr>
        <w:t>cent</w:t>
      </w:r>
      <w:r w:rsidR="00E82CD9" w:rsidRPr="00F43C57">
        <w:rPr>
          <w:rFonts w:ascii="Arial" w:eastAsia="Times New Roman" w:hAnsi="Arial" w:cs="Arial"/>
        </w:rPr>
        <w:t>red</w:t>
      </w:r>
      <w:r w:rsidRPr="00F43C57">
        <w:rPr>
          <w:rFonts w:ascii="Arial" w:eastAsia="Times New Roman" w:hAnsi="Arial" w:cs="Arial"/>
        </w:rPr>
        <w:t xml:space="preserve"> care and partnership working are essential components of effective health and social care practice in the UK. PCC ensures that individuals receive care that respects their needs, preferences, and values, while partnership working enables professionals and </w:t>
      </w:r>
      <w:r w:rsidR="00587F54" w:rsidRPr="00F43C57">
        <w:rPr>
          <w:rFonts w:ascii="Arial" w:eastAsia="Times New Roman" w:hAnsi="Arial" w:cs="Arial"/>
        </w:rPr>
        <w:t>organis</w:t>
      </w:r>
      <w:r w:rsidR="00E82CD9" w:rsidRPr="00F43C57">
        <w:rPr>
          <w:rFonts w:ascii="Arial" w:eastAsia="Times New Roman" w:hAnsi="Arial" w:cs="Arial"/>
        </w:rPr>
        <w:t>ations</w:t>
      </w:r>
      <w:r w:rsidRPr="00F43C57">
        <w:rPr>
          <w:rFonts w:ascii="Arial" w:eastAsia="Times New Roman" w:hAnsi="Arial" w:cs="Arial"/>
        </w:rPr>
        <w:t xml:space="preserve"> to collaborate in delivering integrated services.</w:t>
      </w:r>
    </w:p>
    <w:p w14:paraId="17F15CF9"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The report demonstrated that theories such as Maslow’s hierarchy of needs, the social model of health, and ecological systems theory provide important frameworks supporting PCC. Ethical principles</w:t>
      </w:r>
      <w:r w:rsidR="00587F54" w:rsidRPr="00F43C57">
        <w:rPr>
          <w:rFonts w:ascii="Arial" w:eastAsia="Times New Roman" w:hAnsi="Arial" w:cs="Arial"/>
        </w:rPr>
        <w:t>,</w:t>
      </w:r>
      <w:r w:rsidRPr="00F43C57">
        <w:rPr>
          <w:rFonts w:ascii="Arial" w:eastAsia="Times New Roman" w:hAnsi="Arial" w:cs="Arial"/>
        </w:rPr>
        <w:t xml:space="preserve"> including autonomy, beneficence, non-maleficence, and justice</w:t>
      </w:r>
      <w:r w:rsidR="00587F54" w:rsidRPr="00F43C57">
        <w:rPr>
          <w:rFonts w:ascii="Arial" w:eastAsia="Times New Roman" w:hAnsi="Arial" w:cs="Arial"/>
        </w:rPr>
        <w:t>,</w:t>
      </w:r>
      <w:r w:rsidRPr="00F43C57">
        <w:rPr>
          <w:rFonts w:ascii="Arial" w:eastAsia="Times New Roman" w:hAnsi="Arial" w:cs="Arial"/>
        </w:rPr>
        <w:t xml:space="preserve"> guide professional practice and ensure that care is deli</w:t>
      </w:r>
      <w:r w:rsidR="00587F54" w:rsidRPr="00F43C57">
        <w:rPr>
          <w:rFonts w:ascii="Arial" w:eastAsia="Times New Roman" w:hAnsi="Arial" w:cs="Arial"/>
        </w:rPr>
        <w:t>vered responsibly</w:t>
      </w:r>
      <w:r w:rsidR="00FE5DCD" w:rsidRPr="00F43C57">
        <w:rPr>
          <w:rFonts w:ascii="Arial" w:eastAsia="Times New Roman" w:hAnsi="Arial" w:cs="Arial"/>
        </w:rPr>
        <w:t xml:space="preserve"> </w:t>
      </w:r>
      <w:r w:rsidR="00587F54" w:rsidRPr="00F43C57">
        <w:rPr>
          <w:rFonts w:ascii="Arial" w:eastAsia="Times New Roman" w:hAnsi="Arial" w:cs="Arial"/>
          <w:noProof/>
        </w:rPr>
        <w:t>(</w:t>
      </w:r>
      <w:r w:rsidR="00B10010" w:rsidRPr="00F43C57">
        <w:rPr>
          <w:rFonts w:ascii="Arial" w:eastAsia="Times New Roman" w:hAnsi="Arial" w:cs="Arial"/>
          <w:noProof/>
        </w:rPr>
        <w:t>NHS England, 2026</w:t>
      </w:r>
      <w:r w:rsidR="00587F54" w:rsidRPr="00F43C57">
        <w:rPr>
          <w:rFonts w:ascii="Arial" w:eastAsia="Times New Roman" w:hAnsi="Arial" w:cs="Arial"/>
          <w:noProof/>
        </w:rPr>
        <w:t>).</w:t>
      </w:r>
    </w:p>
    <w:p w14:paraId="21887448"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UK policies</w:t>
      </w:r>
      <w:r w:rsidR="0012698E" w:rsidRPr="00F43C57">
        <w:rPr>
          <w:rFonts w:ascii="Arial" w:eastAsia="Times New Roman" w:hAnsi="Arial" w:cs="Arial"/>
        </w:rPr>
        <w:t>, such as the Care Act 2014 and the Health and Care Act 2022,</w:t>
      </w:r>
      <w:r w:rsidRPr="00F43C57">
        <w:rPr>
          <w:rFonts w:ascii="Arial" w:eastAsia="Times New Roman" w:hAnsi="Arial" w:cs="Arial"/>
        </w:rPr>
        <w:t xml:space="preserve"> reinforce the importance of PCC and partnership working within healthcare systems. However, challenges such as resource limitations and communication barriers remain.</w:t>
      </w:r>
    </w:p>
    <w:p w14:paraId="0AE1AE00" w14:textId="77777777" w:rsidR="00E82CD9"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Future improvements should focus on strengthening digital systems, professional training, and integrated care partnerships to enhance collaboration and patient-</w:t>
      </w:r>
      <w:r w:rsidR="00587F54" w:rsidRPr="00F43C57">
        <w:rPr>
          <w:rFonts w:ascii="Arial" w:eastAsia="Times New Roman" w:hAnsi="Arial" w:cs="Arial"/>
        </w:rPr>
        <w:t>cent</w:t>
      </w:r>
      <w:r w:rsidR="00E82CD9" w:rsidRPr="00F43C57">
        <w:rPr>
          <w:rFonts w:ascii="Arial" w:eastAsia="Times New Roman" w:hAnsi="Arial" w:cs="Arial"/>
        </w:rPr>
        <w:t>red</w:t>
      </w:r>
      <w:r w:rsidR="00587F54" w:rsidRPr="00F43C57">
        <w:rPr>
          <w:rFonts w:ascii="Arial" w:eastAsia="Times New Roman" w:hAnsi="Arial" w:cs="Arial"/>
        </w:rPr>
        <w:t xml:space="preserve"> services</w:t>
      </w:r>
      <w:r w:rsidR="00FE5DCD" w:rsidRPr="00F43C57">
        <w:rPr>
          <w:rFonts w:ascii="Arial" w:eastAsia="Times New Roman" w:hAnsi="Arial" w:cs="Arial"/>
        </w:rPr>
        <w:t xml:space="preserve"> </w:t>
      </w:r>
      <w:r w:rsidR="00587F54" w:rsidRPr="00F43C57">
        <w:rPr>
          <w:rFonts w:ascii="Arial" w:eastAsia="Times New Roman" w:hAnsi="Arial" w:cs="Arial"/>
          <w:noProof/>
        </w:rPr>
        <w:t>(Foundation, 2014).</w:t>
      </w:r>
    </w:p>
    <w:p w14:paraId="0EDCE030" w14:textId="77777777" w:rsidR="0012698E" w:rsidRPr="00F43C57" w:rsidRDefault="00E82CD9" w:rsidP="00F43C57">
      <w:pPr>
        <w:pStyle w:val="Heading1"/>
        <w:spacing w:line="360" w:lineRule="auto"/>
        <w:rPr>
          <w:rFonts w:cs="Arial"/>
          <w:szCs w:val="22"/>
        </w:rPr>
      </w:pPr>
      <w:r w:rsidRPr="00F43C57">
        <w:rPr>
          <w:rFonts w:cs="Arial"/>
          <w:szCs w:val="22"/>
        </w:rPr>
        <w:br w:type="page"/>
      </w:r>
      <w:bookmarkStart w:id="83" w:name="_Toc224424014"/>
      <w:bookmarkStart w:id="84" w:name="_Toc224442497"/>
    </w:p>
    <w:bookmarkStart w:id="85" w:name="_Toc225531662" w:displacedByCustomXml="next"/>
    <w:sdt>
      <w:sdtPr>
        <w:rPr>
          <w:rFonts w:eastAsiaTheme="minorHAnsi" w:cs="Arial"/>
          <w:b w:val="0"/>
          <w:bCs w:val="0"/>
          <w:color w:val="auto"/>
          <w:kern w:val="0"/>
          <w:szCs w:val="22"/>
        </w:rPr>
        <w:id w:val="1153411375"/>
        <w:docPartObj>
          <w:docPartGallery w:val="Bibliographies"/>
          <w:docPartUnique/>
        </w:docPartObj>
      </w:sdtPr>
      <w:sdtEndPr>
        <w:rPr>
          <w:noProof/>
        </w:rPr>
      </w:sdtEndPr>
      <w:sdtContent>
        <w:p w14:paraId="4A914F07" w14:textId="5820224D" w:rsidR="0012698E" w:rsidRPr="00F43C57" w:rsidRDefault="0012698E" w:rsidP="00F43C57">
          <w:pPr>
            <w:pStyle w:val="Heading1"/>
            <w:spacing w:line="360" w:lineRule="auto"/>
            <w:rPr>
              <w:rFonts w:cs="Arial"/>
              <w:szCs w:val="22"/>
              <w:u w:val="single"/>
            </w:rPr>
          </w:pPr>
          <w:r w:rsidRPr="00F43C57">
            <w:rPr>
              <w:rFonts w:cs="Arial"/>
              <w:szCs w:val="22"/>
              <w:u w:val="single"/>
            </w:rPr>
            <w:t>References</w:t>
          </w:r>
          <w:bookmarkEnd w:id="83"/>
          <w:bookmarkEnd w:id="84"/>
          <w:bookmarkEnd w:id="85"/>
          <w:r w:rsidR="0040275A" w:rsidRPr="00F43C57">
            <w:rPr>
              <w:rFonts w:cs="Arial"/>
              <w:szCs w:val="22"/>
              <w:u w:val="single"/>
            </w:rPr>
            <w:t>:</w:t>
          </w:r>
        </w:p>
        <w:p w14:paraId="4391A539" w14:textId="0EC97558" w:rsidR="0012698E" w:rsidRPr="00F43C57" w:rsidRDefault="0012698E" w:rsidP="00F43C57">
          <w:pPr>
            <w:pStyle w:val="Bibliography"/>
            <w:spacing w:line="360" w:lineRule="auto"/>
            <w:rPr>
              <w:rFonts w:ascii="Arial" w:hAnsi="Arial" w:cs="Arial"/>
              <w:noProof/>
            </w:rPr>
          </w:pPr>
          <w:r w:rsidRPr="00F43C57">
            <w:rPr>
              <w:rFonts w:ascii="Arial" w:hAnsi="Arial" w:cs="Arial"/>
              <w:noProof/>
            </w:rPr>
            <w:t xml:space="preserve">Goodwin, N. et al. (2012). </w:t>
          </w:r>
          <w:r w:rsidRPr="00F43C57">
            <w:rPr>
              <w:rFonts w:ascii="Arial" w:hAnsi="Arial" w:cs="Arial"/>
              <w:i/>
              <w:iCs/>
              <w:noProof/>
            </w:rPr>
            <w:t xml:space="preserve">Integrated Care for Patients and Populations: Improving Outcomes by Working Together. </w:t>
          </w:r>
          <w:r w:rsidRPr="00F43C57">
            <w:rPr>
              <w:rFonts w:ascii="Arial" w:hAnsi="Arial" w:cs="Arial"/>
              <w:noProof/>
            </w:rPr>
            <w:t xml:space="preserve"> The King’s Fund and the Nuffield Trust. </w:t>
          </w:r>
          <w:r w:rsidR="007741DC" w:rsidRPr="00F43C57">
            <w:rPr>
              <w:rFonts w:ascii="Arial" w:hAnsi="Arial" w:cs="Arial"/>
              <w:noProof/>
            </w:rPr>
            <w:t xml:space="preserve">[Online] </w:t>
          </w:r>
          <w:r w:rsidRPr="00F43C57">
            <w:rPr>
              <w:rFonts w:ascii="Arial" w:hAnsi="Arial" w:cs="Arial"/>
              <w:noProof/>
            </w:rPr>
            <w:t xml:space="preserve">Available </w:t>
          </w:r>
          <w:r w:rsidR="007741DC" w:rsidRPr="00F43C57">
            <w:rPr>
              <w:rFonts w:ascii="Arial" w:hAnsi="Arial" w:cs="Arial"/>
              <w:noProof/>
            </w:rPr>
            <w:t>from</w:t>
          </w:r>
          <w:r w:rsidRPr="00F43C57">
            <w:rPr>
              <w:rFonts w:ascii="Arial" w:hAnsi="Arial" w:cs="Arial"/>
              <w:noProof/>
            </w:rPr>
            <w:t xml:space="preserve">: </w:t>
          </w:r>
          <w:hyperlink r:id="rId8" w:history="1">
            <w:r w:rsidRPr="00F43C57">
              <w:rPr>
                <w:rStyle w:val="Hyperlink"/>
                <w:rFonts w:ascii="Arial" w:hAnsi="Arial" w:cs="Arial"/>
                <w:noProof/>
              </w:rPr>
              <w:t>https://www.nuffieldtrust.org.uk/research/integrated-care-for-patients-and-populations-improving-outcomes-by-working-together</w:t>
            </w:r>
          </w:hyperlink>
          <w:r w:rsidRPr="00F43C57">
            <w:rPr>
              <w:rFonts w:ascii="Arial" w:hAnsi="Arial" w:cs="Arial"/>
              <w:noProof/>
            </w:rPr>
            <w:t xml:space="preserve"> (Accessed: 10</w:t>
          </w:r>
          <w:r w:rsidR="007741DC" w:rsidRPr="00F43C57">
            <w:rPr>
              <w:rFonts w:ascii="Arial" w:hAnsi="Arial" w:cs="Arial"/>
              <w:noProof/>
            </w:rPr>
            <w:t>.03.</w:t>
          </w:r>
          <w:r w:rsidRPr="00F43C57">
            <w:rPr>
              <w:rFonts w:ascii="Arial" w:hAnsi="Arial" w:cs="Arial"/>
              <w:noProof/>
            </w:rPr>
            <w:t>2026).</w:t>
          </w:r>
        </w:p>
        <w:p w14:paraId="457C41D7" w14:textId="2E528F96" w:rsidR="0012698E" w:rsidRPr="00F43C57" w:rsidRDefault="0012698E" w:rsidP="00F43C57">
          <w:pPr>
            <w:pStyle w:val="Bibliography"/>
            <w:spacing w:line="360" w:lineRule="auto"/>
            <w:rPr>
              <w:rFonts w:ascii="Arial" w:hAnsi="Arial" w:cs="Arial"/>
              <w:noProof/>
            </w:rPr>
          </w:pPr>
          <w:r w:rsidRPr="00F43C57">
            <w:rPr>
              <w:rFonts w:ascii="Arial" w:hAnsi="Arial" w:cs="Arial"/>
              <w:noProof/>
            </w:rPr>
            <w:t xml:space="preserve">Skills for Care, (2026) </w:t>
          </w:r>
          <w:r w:rsidRPr="00F43C57">
            <w:rPr>
              <w:rFonts w:ascii="Arial" w:hAnsi="Arial" w:cs="Arial"/>
              <w:i/>
              <w:iCs/>
              <w:noProof/>
            </w:rPr>
            <w:t>Person-centred approaches in health and care.</w:t>
          </w:r>
          <w:r w:rsidR="007741DC" w:rsidRPr="00F43C57">
            <w:rPr>
              <w:rFonts w:ascii="Arial" w:hAnsi="Arial" w:cs="Arial"/>
              <w:i/>
              <w:iCs/>
              <w:noProof/>
            </w:rPr>
            <w:t xml:space="preserve"> </w:t>
          </w:r>
          <w:r w:rsidR="007741DC" w:rsidRPr="00F43C57">
            <w:rPr>
              <w:rFonts w:ascii="Arial" w:hAnsi="Arial" w:cs="Arial"/>
              <w:noProof/>
            </w:rPr>
            <w:t>[Online]</w:t>
          </w:r>
          <w:r w:rsidRPr="00F43C57">
            <w:rPr>
              <w:rFonts w:ascii="Arial" w:hAnsi="Arial" w:cs="Arial"/>
              <w:i/>
              <w:iCs/>
              <w:noProof/>
            </w:rPr>
            <w:t xml:space="preserve"> </w:t>
          </w:r>
          <w:r w:rsidRPr="00F43C57">
            <w:rPr>
              <w:rFonts w:ascii="Arial" w:hAnsi="Arial" w:cs="Arial"/>
              <w:noProof/>
            </w:rPr>
            <w:t xml:space="preserve">Available </w:t>
          </w:r>
          <w:r w:rsidR="007741DC" w:rsidRPr="00F43C57">
            <w:rPr>
              <w:rFonts w:ascii="Arial" w:hAnsi="Arial" w:cs="Arial"/>
              <w:noProof/>
            </w:rPr>
            <w:t>from</w:t>
          </w:r>
          <w:r w:rsidRPr="00F43C57">
            <w:rPr>
              <w:rFonts w:ascii="Arial" w:hAnsi="Arial" w:cs="Arial"/>
              <w:noProof/>
            </w:rPr>
            <w:t xml:space="preserve">: </w:t>
          </w:r>
          <w:hyperlink r:id="rId9" w:anchor=":~:text=Person%2Dcentred%20approaches%20core%20skills,taken%20part%20in%20their%20develop" w:history="1">
            <w:r w:rsidRPr="00F43C57">
              <w:rPr>
                <w:rStyle w:val="Hyperlink"/>
                <w:rFonts w:ascii="Arial" w:hAnsi="Arial" w:cs="Arial"/>
                <w:noProof/>
              </w:rPr>
              <w:t>https://www.skillsforcare.org.uk/Developing-your-workforce/Care-topics/Person-centred-approaches-in-health-and-care/Person-centred-approaches-in-health-and-care.aspx#:~:text=Person%2Dcentred%20approaches%20core%20skills,taken%20part%20in%20their%20develop</w:t>
            </w:r>
          </w:hyperlink>
          <w:r w:rsidRPr="00F43C57">
            <w:rPr>
              <w:rFonts w:ascii="Arial" w:hAnsi="Arial" w:cs="Arial"/>
              <w:noProof/>
              <w:u w:val="single"/>
            </w:rPr>
            <w:t xml:space="preserve"> </w:t>
          </w:r>
          <w:r w:rsidRPr="00F43C57">
            <w:rPr>
              <w:rFonts w:ascii="Arial" w:hAnsi="Arial" w:cs="Arial"/>
              <w:noProof/>
            </w:rPr>
            <w:t>(Accessed: 11</w:t>
          </w:r>
          <w:r w:rsidR="00952162" w:rsidRPr="00F43C57">
            <w:rPr>
              <w:rFonts w:ascii="Arial" w:hAnsi="Arial" w:cs="Arial"/>
              <w:noProof/>
            </w:rPr>
            <w:t>.03.</w:t>
          </w:r>
          <w:r w:rsidRPr="00F43C57">
            <w:rPr>
              <w:rFonts w:ascii="Arial" w:hAnsi="Arial" w:cs="Arial"/>
              <w:noProof/>
            </w:rPr>
            <w:t>2026).</w:t>
          </w:r>
        </w:p>
        <w:p w14:paraId="4AF6AF8B" w14:textId="77777777" w:rsidR="0012698E" w:rsidRPr="00F43C57" w:rsidRDefault="0012698E" w:rsidP="00F43C57">
          <w:pPr>
            <w:pStyle w:val="Bibliography"/>
            <w:spacing w:line="360" w:lineRule="auto"/>
            <w:rPr>
              <w:rFonts w:ascii="Arial" w:hAnsi="Arial" w:cs="Arial"/>
              <w:noProof/>
            </w:rPr>
          </w:pPr>
          <w:r w:rsidRPr="00F43C57">
            <w:rPr>
              <w:rFonts w:ascii="Arial" w:hAnsi="Arial" w:cs="Arial"/>
              <w:noProof/>
            </w:rPr>
            <w:t xml:space="preserve">Coulter, A. (2011) </w:t>
          </w:r>
          <w:r w:rsidRPr="00F43C57">
            <w:rPr>
              <w:rFonts w:ascii="Arial" w:hAnsi="Arial" w:cs="Arial"/>
              <w:i/>
              <w:iCs/>
              <w:noProof/>
            </w:rPr>
            <w:t xml:space="preserve">Engaging Patients in Healthcare. </w:t>
          </w:r>
          <w:r w:rsidRPr="00F43C57">
            <w:rPr>
              <w:rFonts w:ascii="Arial" w:hAnsi="Arial" w:cs="Arial"/>
              <w:noProof/>
            </w:rPr>
            <w:t>1</w:t>
          </w:r>
          <w:r w:rsidRPr="00F43C57">
            <w:rPr>
              <w:rFonts w:ascii="Arial" w:hAnsi="Arial" w:cs="Arial"/>
              <w:noProof/>
              <w:vertAlign w:val="superscript"/>
            </w:rPr>
            <w:t>st</w:t>
          </w:r>
          <w:r w:rsidRPr="00F43C57">
            <w:rPr>
              <w:rFonts w:ascii="Arial" w:hAnsi="Arial" w:cs="Arial"/>
              <w:noProof/>
            </w:rPr>
            <w:t xml:space="preserve"> edn. England: McGraw-Hill.</w:t>
          </w:r>
        </w:p>
        <w:p w14:paraId="74B94A8C" w14:textId="41645D13" w:rsidR="0012698E" w:rsidRPr="00F43C57" w:rsidRDefault="0012698E" w:rsidP="00F43C57">
          <w:pPr>
            <w:pStyle w:val="Bibliography"/>
            <w:spacing w:line="360" w:lineRule="auto"/>
            <w:rPr>
              <w:rFonts w:ascii="Arial" w:hAnsi="Arial" w:cs="Arial"/>
              <w:noProof/>
            </w:rPr>
          </w:pPr>
          <w:r w:rsidRPr="00F43C57">
            <w:rPr>
              <w:rFonts w:ascii="Arial" w:hAnsi="Arial" w:cs="Arial"/>
              <w:noProof/>
            </w:rPr>
            <w:t xml:space="preserve">Dixon, A. and Roberts, S. (2013) </w:t>
          </w:r>
          <w:r w:rsidRPr="00F43C57">
            <w:rPr>
              <w:rFonts w:ascii="Arial" w:hAnsi="Arial" w:cs="Arial"/>
              <w:i/>
              <w:iCs/>
              <w:noProof/>
            </w:rPr>
            <w:t xml:space="preserve">Delivering better services for people with long-term conditions. </w:t>
          </w:r>
          <w:r w:rsidRPr="00F43C57">
            <w:rPr>
              <w:rFonts w:ascii="Arial" w:hAnsi="Arial" w:cs="Arial"/>
              <w:noProof/>
            </w:rPr>
            <w:t xml:space="preserve">The King's Fund. </w:t>
          </w:r>
          <w:r w:rsidR="00952162" w:rsidRPr="00F43C57">
            <w:rPr>
              <w:rFonts w:ascii="Arial" w:hAnsi="Arial" w:cs="Arial"/>
              <w:noProof/>
            </w:rPr>
            <w:t xml:space="preserve"> [Online] </w:t>
          </w:r>
          <w:r w:rsidRPr="00F43C57">
            <w:rPr>
              <w:rFonts w:ascii="Arial" w:hAnsi="Arial" w:cs="Arial"/>
              <w:noProof/>
            </w:rPr>
            <w:t xml:space="preserve">Available </w:t>
          </w:r>
          <w:r w:rsidR="00952162" w:rsidRPr="00F43C57">
            <w:rPr>
              <w:rFonts w:ascii="Arial" w:hAnsi="Arial" w:cs="Arial"/>
              <w:noProof/>
            </w:rPr>
            <w:t>from</w:t>
          </w:r>
          <w:r w:rsidRPr="00F43C57">
            <w:rPr>
              <w:rFonts w:ascii="Arial" w:hAnsi="Arial" w:cs="Arial"/>
              <w:noProof/>
            </w:rPr>
            <w:t xml:space="preserve">:  </w:t>
          </w:r>
          <w:hyperlink r:id="rId10" w:history="1">
            <w:r w:rsidRPr="00F43C57">
              <w:rPr>
                <w:rStyle w:val="Hyperlink"/>
                <w:rFonts w:ascii="Arial" w:hAnsi="Arial" w:cs="Arial"/>
                <w:noProof/>
              </w:rPr>
              <w:t>https://www.kingsfund.org.uk/insight-and-analysis/reports/better-services-people-long-term-conditions</w:t>
            </w:r>
          </w:hyperlink>
          <w:r w:rsidRPr="00F43C57">
            <w:rPr>
              <w:rFonts w:ascii="Arial" w:hAnsi="Arial" w:cs="Arial"/>
              <w:noProof/>
            </w:rPr>
            <w:t xml:space="preserve"> (Accessed: 0</w:t>
          </w:r>
          <w:r w:rsidR="00952162" w:rsidRPr="00F43C57">
            <w:rPr>
              <w:rFonts w:ascii="Arial" w:hAnsi="Arial" w:cs="Arial"/>
              <w:noProof/>
            </w:rPr>
            <w:t>9.03.</w:t>
          </w:r>
          <w:r w:rsidRPr="00F43C57">
            <w:rPr>
              <w:rFonts w:ascii="Arial" w:hAnsi="Arial" w:cs="Arial"/>
              <w:noProof/>
            </w:rPr>
            <w:t>2</w:t>
          </w:r>
          <w:r w:rsidR="00952162" w:rsidRPr="00F43C57">
            <w:rPr>
              <w:rFonts w:ascii="Arial" w:hAnsi="Arial" w:cs="Arial"/>
              <w:noProof/>
            </w:rPr>
            <w:t>0</w:t>
          </w:r>
          <w:r w:rsidRPr="00F43C57">
            <w:rPr>
              <w:rFonts w:ascii="Arial" w:hAnsi="Arial" w:cs="Arial"/>
              <w:noProof/>
            </w:rPr>
            <w:t>26).</w:t>
          </w:r>
        </w:p>
        <w:p w14:paraId="036DE203" w14:textId="48CDA539" w:rsidR="0012698E" w:rsidRPr="00F43C57" w:rsidRDefault="0012698E" w:rsidP="00F43C57">
          <w:pPr>
            <w:pStyle w:val="Bibliography"/>
            <w:spacing w:line="360" w:lineRule="auto"/>
            <w:rPr>
              <w:rFonts w:ascii="Arial" w:hAnsi="Arial" w:cs="Arial"/>
              <w:noProof/>
            </w:rPr>
          </w:pPr>
          <w:r w:rsidRPr="00F43C57">
            <w:rPr>
              <w:rFonts w:ascii="Arial" w:hAnsi="Arial" w:cs="Arial"/>
              <w:noProof/>
            </w:rPr>
            <w:t xml:space="preserve">NHS England (2026). </w:t>
          </w:r>
          <w:r w:rsidRPr="00F43C57">
            <w:rPr>
              <w:rFonts w:ascii="Arial" w:hAnsi="Arial" w:cs="Arial"/>
              <w:i/>
              <w:iCs/>
              <w:noProof/>
            </w:rPr>
            <w:t>Understanding Behaviour Change.</w:t>
          </w:r>
          <w:r w:rsidR="00952162" w:rsidRPr="00F43C57">
            <w:rPr>
              <w:rFonts w:ascii="Arial" w:hAnsi="Arial" w:cs="Arial"/>
              <w:i/>
              <w:iCs/>
              <w:noProof/>
            </w:rPr>
            <w:t xml:space="preserve"> </w:t>
          </w:r>
          <w:r w:rsidR="00952162" w:rsidRPr="00F43C57">
            <w:rPr>
              <w:rFonts w:ascii="Arial" w:hAnsi="Arial" w:cs="Arial"/>
              <w:noProof/>
            </w:rPr>
            <w:t>[Online]</w:t>
          </w:r>
          <w:r w:rsidRPr="00F43C57">
            <w:rPr>
              <w:rFonts w:ascii="Arial" w:hAnsi="Arial" w:cs="Arial"/>
              <w:i/>
              <w:iCs/>
              <w:noProof/>
            </w:rPr>
            <w:t xml:space="preserve"> </w:t>
          </w:r>
          <w:r w:rsidRPr="00F43C57">
            <w:rPr>
              <w:rFonts w:ascii="Arial" w:hAnsi="Arial" w:cs="Arial"/>
              <w:noProof/>
            </w:rPr>
            <w:t xml:space="preserve">Available </w:t>
          </w:r>
          <w:r w:rsidR="00952162" w:rsidRPr="00F43C57">
            <w:rPr>
              <w:rFonts w:ascii="Arial" w:hAnsi="Arial" w:cs="Arial"/>
              <w:noProof/>
            </w:rPr>
            <w:t>from</w:t>
          </w:r>
          <w:r w:rsidRPr="00F43C57">
            <w:rPr>
              <w:rFonts w:ascii="Arial" w:hAnsi="Arial" w:cs="Arial"/>
              <w:noProof/>
            </w:rPr>
            <w:t xml:space="preserve">: </w:t>
          </w:r>
          <w:hyperlink r:id="rId11" w:history="1">
            <w:r w:rsidRPr="00F43C57">
              <w:rPr>
                <w:rStyle w:val="Hyperlink"/>
                <w:rFonts w:ascii="Arial" w:hAnsi="Arial" w:cs="Arial"/>
                <w:noProof/>
              </w:rPr>
              <w:t>https://behaviourchange.hee.nhs.uk/toolkits/workforce/understanding-behaviour-change</w:t>
            </w:r>
          </w:hyperlink>
          <w:r w:rsidRPr="00F43C57">
            <w:rPr>
              <w:rFonts w:ascii="Arial" w:hAnsi="Arial" w:cs="Arial"/>
              <w:noProof/>
              <w:u w:val="single"/>
            </w:rPr>
            <w:t xml:space="preserve"> </w:t>
          </w:r>
          <w:r w:rsidRPr="00F43C57">
            <w:rPr>
              <w:rFonts w:ascii="Arial" w:hAnsi="Arial" w:cs="Arial"/>
              <w:noProof/>
            </w:rPr>
            <w:t>(Accessed: 11</w:t>
          </w:r>
          <w:r w:rsidR="004F0F1A" w:rsidRPr="00F43C57">
            <w:rPr>
              <w:rFonts w:ascii="Arial" w:hAnsi="Arial" w:cs="Arial"/>
              <w:noProof/>
            </w:rPr>
            <w:t>.03.</w:t>
          </w:r>
          <w:r w:rsidRPr="00F43C57">
            <w:rPr>
              <w:rFonts w:ascii="Arial" w:hAnsi="Arial" w:cs="Arial"/>
              <w:noProof/>
            </w:rPr>
            <w:t>2026).</w:t>
          </w:r>
        </w:p>
        <w:p w14:paraId="29843807" w14:textId="2EC00CC3" w:rsidR="0012698E" w:rsidRPr="00F43C57" w:rsidRDefault="0012698E" w:rsidP="00F43C57">
          <w:pPr>
            <w:pStyle w:val="Bibliography"/>
            <w:spacing w:line="360" w:lineRule="auto"/>
            <w:rPr>
              <w:rFonts w:ascii="Arial" w:hAnsi="Arial" w:cs="Arial"/>
              <w:noProof/>
            </w:rPr>
          </w:pPr>
          <w:r w:rsidRPr="00F43C57">
            <w:rPr>
              <w:rFonts w:ascii="Arial" w:hAnsi="Arial" w:cs="Arial"/>
              <w:noProof/>
            </w:rPr>
            <w:t xml:space="preserve">The Health Foundation (2014). </w:t>
          </w:r>
          <w:r w:rsidRPr="00F43C57">
            <w:rPr>
              <w:rFonts w:ascii="Arial" w:hAnsi="Arial" w:cs="Arial"/>
              <w:i/>
              <w:iCs/>
              <w:noProof/>
            </w:rPr>
            <w:t>Person-centred care made simple.</w:t>
          </w:r>
          <w:r w:rsidR="004F0F1A" w:rsidRPr="00F43C57">
            <w:rPr>
              <w:rFonts w:ascii="Arial" w:hAnsi="Arial" w:cs="Arial"/>
              <w:i/>
              <w:iCs/>
              <w:noProof/>
            </w:rPr>
            <w:t xml:space="preserve"> </w:t>
          </w:r>
          <w:r w:rsidR="004F0F1A" w:rsidRPr="00F43C57">
            <w:rPr>
              <w:rFonts w:ascii="Arial" w:hAnsi="Arial" w:cs="Arial"/>
              <w:noProof/>
            </w:rPr>
            <w:t xml:space="preserve">[Online] </w:t>
          </w:r>
          <w:r w:rsidRPr="00F43C57">
            <w:rPr>
              <w:rFonts w:ascii="Arial" w:hAnsi="Arial" w:cs="Arial"/>
              <w:noProof/>
            </w:rPr>
            <w:t xml:space="preserve">Available </w:t>
          </w:r>
          <w:r w:rsidR="004F0F1A" w:rsidRPr="00F43C57">
            <w:rPr>
              <w:rFonts w:ascii="Arial" w:hAnsi="Arial" w:cs="Arial"/>
              <w:noProof/>
            </w:rPr>
            <w:t>from</w:t>
          </w:r>
          <w:r w:rsidRPr="00F43C57">
            <w:rPr>
              <w:rFonts w:ascii="Arial" w:hAnsi="Arial" w:cs="Arial"/>
              <w:noProof/>
            </w:rPr>
            <w:t xml:space="preserve">: </w:t>
          </w:r>
          <w:hyperlink r:id="rId12" w:history="1">
            <w:r w:rsidRPr="00F43C57">
              <w:rPr>
                <w:rStyle w:val="Hyperlink"/>
                <w:rFonts w:ascii="Arial" w:hAnsi="Arial" w:cs="Arial"/>
                <w:noProof/>
              </w:rPr>
              <w:t>https://www.health.org.uk/resources-and-toolkits/quick-guides/person-centred-care-made-simple</w:t>
            </w:r>
          </w:hyperlink>
          <w:r w:rsidRPr="00F43C57">
            <w:rPr>
              <w:rFonts w:ascii="Arial" w:hAnsi="Arial" w:cs="Arial"/>
              <w:noProof/>
              <w:u w:val="single"/>
            </w:rPr>
            <w:t xml:space="preserve"> </w:t>
          </w:r>
          <w:r w:rsidRPr="00F43C57">
            <w:rPr>
              <w:rFonts w:ascii="Arial" w:hAnsi="Arial" w:cs="Arial"/>
              <w:noProof/>
            </w:rPr>
            <w:t>(Accessed: 10</w:t>
          </w:r>
          <w:r w:rsidR="004F0F1A" w:rsidRPr="00F43C57">
            <w:rPr>
              <w:rFonts w:ascii="Arial" w:hAnsi="Arial" w:cs="Arial"/>
              <w:noProof/>
            </w:rPr>
            <w:t>.03.</w:t>
          </w:r>
          <w:r w:rsidRPr="00F43C57">
            <w:rPr>
              <w:rFonts w:ascii="Arial" w:hAnsi="Arial" w:cs="Arial"/>
              <w:noProof/>
            </w:rPr>
            <w:t>2026).</w:t>
          </w:r>
        </w:p>
        <w:p w14:paraId="50661B17" w14:textId="3991E636" w:rsidR="0012698E" w:rsidRPr="00F43C57" w:rsidRDefault="0012698E" w:rsidP="00F43C57">
          <w:pPr>
            <w:pStyle w:val="Bibliography"/>
            <w:spacing w:line="360" w:lineRule="auto"/>
            <w:rPr>
              <w:rFonts w:ascii="Arial" w:hAnsi="Arial" w:cs="Arial"/>
              <w:noProof/>
            </w:rPr>
          </w:pPr>
          <w:r w:rsidRPr="00F43C57">
            <w:rPr>
              <w:rFonts w:ascii="Arial" w:hAnsi="Arial" w:cs="Arial"/>
              <w:noProof/>
            </w:rPr>
            <w:t xml:space="preserve">Glasby, J., 2017. </w:t>
          </w:r>
          <w:r w:rsidRPr="00F43C57">
            <w:rPr>
              <w:rFonts w:ascii="Arial" w:hAnsi="Arial" w:cs="Arial"/>
              <w:i/>
              <w:iCs/>
              <w:noProof/>
            </w:rPr>
            <w:t xml:space="preserve">Understanding Health and Social Care. </w:t>
          </w:r>
          <w:r w:rsidRPr="00F43C57">
            <w:rPr>
              <w:rFonts w:ascii="Arial" w:hAnsi="Arial" w:cs="Arial"/>
              <w:noProof/>
            </w:rPr>
            <w:t xml:space="preserve">[Online] </w:t>
          </w:r>
          <w:r w:rsidRPr="00F43C57">
            <w:rPr>
              <w:rFonts w:ascii="Arial" w:hAnsi="Arial" w:cs="Arial"/>
              <w:noProof/>
            </w:rPr>
            <w:br/>
            <w:t xml:space="preserve">Available </w:t>
          </w:r>
          <w:r w:rsidR="004F0F1A" w:rsidRPr="00F43C57">
            <w:rPr>
              <w:rFonts w:ascii="Arial" w:hAnsi="Arial" w:cs="Arial"/>
              <w:noProof/>
            </w:rPr>
            <w:t>from</w:t>
          </w:r>
          <w:r w:rsidRPr="00F43C57">
            <w:rPr>
              <w:rFonts w:ascii="Arial" w:hAnsi="Arial" w:cs="Arial"/>
              <w:noProof/>
            </w:rPr>
            <w:t xml:space="preserve">: </w:t>
          </w:r>
          <w:hyperlink r:id="rId13" w:history="1">
            <w:r w:rsidRPr="00F43C57">
              <w:rPr>
                <w:rStyle w:val="Hyperlink"/>
                <w:rFonts w:ascii="Arial" w:hAnsi="Arial" w:cs="Arial"/>
                <w:noProof/>
                <w:u w:val="none"/>
              </w:rPr>
              <w:t>https://cmls.org.uk/online/wp-content/uploads/2019/07/Understanding-health-and-social-care.pdf</w:t>
            </w:r>
          </w:hyperlink>
          <w:r w:rsidRPr="00F43C57">
            <w:rPr>
              <w:rFonts w:ascii="Arial" w:hAnsi="Arial" w:cs="Arial"/>
              <w:noProof/>
              <w:u w:val="single"/>
            </w:rPr>
            <w:t xml:space="preserve"> </w:t>
          </w:r>
          <w:r w:rsidRPr="00F43C57">
            <w:rPr>
              <w:rFonts w:ascii="Arial" w:hAnsi="Arial" w:cs="Arial"/>
              <w:noProof/>
            </w:rPr>
            <w:t>(Accessed: 13</w:t>
          </w:r>
          <w:r w:rsidR="004F0F1A" w:rsidRPr="00F43C57">
            <w:rPr>
              <w:rFonts w:ascii="Arial" w:hAnsi="Arial" w:cs="Arial"/>
              <w:noProof/>
            </w:rPr>
            <w:t>.03.</w:t>
          </w:r>
          <w:r w:rsidRPr="00F43C57">
            <w:rPr>
              <w:rFonts w:ascii="Arial" w:hAnsi="Arial" w:cs="Arial"/>
              <w:noProof/>
            </w:rPr>
            <w:t xml:space="preserve">2026). </w:t>
          </w:r>
        </w:p>
        <w:p w14:paraId="782A242F" w14:textId="77777777" w:rsidR="0012698E" w:rsidRPr="00F43C57" w:rsidRDefault="0012698E" w:rsidP="00F43C57">
          <w:pPr>
            <w:pStyle w:val="Bibliography"/>
            <w:spacing w:line="360" w:lineRule="auto"/>
            <w:rPr>
              <w:rFonts w:ascii="Arial" w:hAnsi="Arial" w:cs="Arial"/>
              <w:noProof/>
            </w:rPr>
          </w:pPr>
          <w:r w:rsidRPr="00F43C57">
            <w:rPr>
              <w:rFonts w:ascii="Arial" w:hAnsi="Arial" w:cs="Arial"/>
              <w:noProof/>
            </w:rPr>
            <w:t xml:space="preserve">Glasby, J. (2017) </w:t>
          </w:r>
          <w:r w:rsidRPr="00F43C57">
            <w:rPr>
              <w:rFonts w:ascii="Arial" w:hAnsi="Arial" w:cs="Arial"/>
              <w:i/>
              <w:iCs/>
              <w:noProof/>
            </w:rPr>
            <w:t xml:space="preserve">Understanding Health and Social Care. </w:t>
          </w:r>
          <w:r w:rsidRPr="00F43C57">
            <w:rPr>
              <w:rFonts w:ascii="Arial" w:hAnsi="Arial" w:cs="Arial"/>
              <w:iCs/>
              <w:noProof/>
            </w:rPr>
            <w:t>2</w:t>
          </w:r>
          <w:r w:rsidRPr="00F43C57">
            <w:rPr>
              <w:rFonts w:ascii="Arial" w:hAnsi="Arial" w:cs="Arial"/>
              <w:iCs/>
              <w:noProof/>
              <w:vertAlign w:val="superscript"/>
            </w:rPr>
            <w:t>nd</w:t>
          </w:r>
          <w:r w:rsidRPr="00F43C57">
            <w:rPr>
              <w:rFonts w:ascii="Arial" w:hAnsi="Arial" w:cs="Arial"/>
              <w:iCs/>
              <w:noProof/>
            </w:rPr>
            <w:t xml:space="preserve"> </w:t>
          </w:r>
          <w:r w:rsidRPr="00F43C57">
            <w:rPr>
              <w:rFonts w:ascii="Arial" w:hAnsi="Arial" w:cs="Arial"/>
              <w:noProof/>
            </w:rPr>
            <w:t>ed. Bristol, UK: Policy Press.</w:t>
          </w:r>
        </w:p>
        <w:p w14:paraId="03BB0F52" w14:textId="77777777" w:rsidR="0012698E" w:rsidRPr="00F43C57" w:rsidRDefault="0012698E" w:rsidP="00F43C57">
          <w:pPr>
            <w:pStyle w:val="Bibliography"/>
            <w:spacing w:line="360" w:lineRule="auto"/>
            <w:jc w:val="both"/>
            <w:rPr>
              <w:rFonts w:ascii="Arial" w:hAnsi="Arial" w:cs="Arial"/>
              <w:noProof/>
            </w:rPr>
          </w:pPr>
          <w:r w:rsidRPr="00F43C57">
            <w:rPr>
              <w:rFonts w:ascii="Arial" w:hAnsi="Arial" w:cs="Arial"/>
              <w:color w:val="232323"/>
              <w:shd w:val="clear" w:color="auto" w:fill="FFFFFF"/>
            </w:rPr>
            <w:t xml:space="preserve">Nolte, E. and McKee, M. (2008) ‘Caring for People with Chronic Conditions: A Health System Perspective (European Observatory on Health Systems and Policies)’, </w:t>
          </w:r>
          <w:r w:rsidRPr="00F43C57">
            <w:rPr>
              <w:rFonts w:ascii="Arial" w:hAnsi="Arial" w:cs="Arial"/>
              <w:i/>
              <w:color w:val="232323"/>
              <w:shd w:val="clear" w:color="auto" w:fill="FFFFFF"/>
            </w:rPr>
            <w:t>European Observatory on Health Systems Policies Series</w:t>
          </w:r>
          <w:r w:rsidRPr="00F43C57">
            <w:rPr>
              <w:rFonts w:ascii="Arial" w:hAnsi="Arial" w:cs="Arial"/>
              <w:color w:val="232323"/>
              <w:shd w:val="clear" w:color="auto" w:fill="FFFFFF"/>
            </w:rPr>
            <w:t>, Vol. 1. Maidenhead:  Open University Press</w:t>
          </w:r>
          <w:r w:rsidRPr="00F43C57">
            <w:rPr>
              <w:rFonts w:ascii="Arial" w:hAnsi="Arial" w:cs="Arial"/>
              <w:noProof/>
            </w:rPr>
            <w:t>.</w:t>
          </w:r>
        </w:p>
        <w:p w14:paraId="3A477403" w14:textId="60D4E6F3" w:rsidR="0012698E" w:rsidRPr="00F43C57" w:rsidRDefault="0012698E" w:rsidP="00F43C57">
          <w:pPr>
            <w:pStyle w:val="Bibliography"/>
            <w:spacing w:line="360" w:lineRule="auto"/>
            <w:rPr>
              <w:rFonts w:ascii="Arial" w:hAnsi="Arial" w:cs="Arial"/>
              <w:noProof/>
            </w:rPr>
          </w:pPr>
          <w:r w:rsidRPr="00F43C57">
            <w:rPr>
              <w:rFonts w:ascii="Arial" w:hAnsi="Arial" w:cs="Arial"/>
              <w:noProof/>
            </w:rPr>
            <w:t xml:space="preserve">Oliver, D. Foot, C. and Humphrie, R. 2014. </w:t>
          </w:r>
          <w:r w:rsidRPr="00F43C57">
            <w:rPr>
              <w:rFonts w:ascii="Arial" w:hAnsi="Arial" w:cs="Arial"/>
              <w:i/>
              <w:iCs/>
              <w:noProof/>
            </w:rPr>
            <w:t xml:space="preserve">Making our health and care systems fit for an ageing population, </w:t>
          </w:r>
          <w:r w:rsidRPr="00F43C57">
            <w:rPr>
              <w:rFonts w:ascii="Arial" w:hAnsi="Arial" w:cs="Arial"/>
              <w:noProof/>
            </w:rPr>
            <w:t>The King’s Fund.</w:t>
          </w:r>
          <w:r w:rsidR="0093012A" w:rsidRPr="00F43C57">
            <w:rPr>
              <w:rFonts w:ascii="Arial" w:hAnsi="Arial" w:cs="Arial"/>
              <w:noProof/>
            </w:rPr>
            <w:t xml:space="preserve"> [Online]</w:t>
          </w:r>
          <w:r w:rsidRPr="00F43C57">
            <w:rPr>
              <w:rFonts w:ascii="Arial" w:hAnsi="Arial" w:cs="Arial"/>
              <w:noProof/>
            </w:rPr>
            <w:t xml:space="preserve"> Available </w:t>
          </w:r>
          <w:r w:rsidR="0093012A" w:rsidRPr="00F43C57">
            <w:rPr>
              <w:rFonts w:ascii="Arial" w:hAnsi="Arial" w:cs="Arial"/>
              <w:noProof/>
            </w:rPr>
            <w:t>from</w:t>
          </w:r>
          <w:r w:rsidRPr="00F43C57">
            <w:rPr>
              <w:rFonts w:ascii="Arial" w:hAnsi="Arial" w:cs="Arial"/>
              <w:noProof/>
            </w:rPr>
            <w:t xml:space="preserve">: </w:t>
          </w:r>
          <w:hyperlink r:id="rId14" w:history="1">
            <w:r w:rsidRPr="00F43C57">
              <w:rPr>
                <w:rStyle w:val="Hyperlink"/>
                <w:rFonts w:ascii="Arial" w:hAnsi="Arial" w:cs="Arial"/>
                <w:noProof/>
              </w:rPr>
              <w:t>https://www.bgs.org.uk/sites/default/files/content/resources/files/2018-05-04/kf_making_systems_fit.pdf</w:t>
            </w:r>
          </w:hyperlink>
          <w:r w:rsidRPr="00F43C57">
            <w:rPr>
              <w:rFonts w:ascii="Arial" w:hAnsi="Arial" w:cs="Arial"/>
              <w:noProof/>
            </w:rPr>
            <w:t xml:space="preserve"> (Accessed: 14</w:t>
          </w:r>
          <w:r w:rsidR="0093012A" w:rsidRPr="00F43C57">
            <w:rPr>
              <w:rFonts w:ascii="Arial" w:hAnsi="Arial" w:cs="Arial"/>
              <w:noProof/>
            </w:rPr>
            <w:t>.03.</w:t>
          </w:r>
          <w:r w:rsidRPr="00F43C57">
            <w:rPr>
              <w:rFonts w:ascii="Arial" w:hAnsi="Arial" w:cs="Arial"/>
              <w:noProof/>
            </w:rPr>
            <w:t xml:space="preserve">2026). </w:t>
          </w:r>
        </w:p>
        <w:p w14:paraId="623A6BE8" w14:textId="39983C17" w:rsidR="0012698E" w:rsidRPr="00F43C57" w:rsidRDefault="0012698E" w:rsidP="00F43C57">
          <w:pPr>
            <w:pStyle w:val="Bibliography"/>
            <w:spacing w:line="360" w:lineRule="auto"/>
            <w:rPr>
              <w:rFonts w:ascii="Arial" w:hAnsi="Arial" w:cs="Arial"/>
              <w:noProof/>
            </w:rPr>
          </w:pPr>
          <w:r w:rsidRPr="00F43C57">
            <w:rPr>
              <w:rFonts w:ascii="Arial" w:hAnsi="Arial" w:cs="Arial"/>
              <w:i/>
              <w:noProof/>
            </w:rPr>
            <w:t>Care Act 2014. C.23.</w:t>
          </w:r>
          <w:r w:rsidR="00AE17F9" w:rsidRPr="00F43C57">
            <w:rPr>
              <w:rFonts w:ascii="Arial" w:hAnsi="Arial" w:cs="Arial"/>
              <w:noProof/>
            </w:rPr>
            <w:t xml:space="preserve"> [Online] </w:t>
          </w:r>
          <w:r w:rsidRPr="00F43C57">
            <w:rPr>
              <w:rFonts w:ascii="Arial" w:hAnsi="Arial" w:cs="Arial"/>
              <w:noProof/>
            </w:rPr>
            <w:t xml:space="preserve">Available </w:t>
          </w:r>
          <w:r w:rsidR="00AE17F9" w:rsidRPr="00F43C57">
            <w:rPr>
              <w:rFonts w:ascii="Arial" w:hAnsi="Arial" w:cs="Arial"/>
              <w:noProof/>
            </w:rPr>
            <w:t>from</w:t>
          </w:r>
          <w:r w:rsidRPr="00F43C57">
            <w:rPr>
              <w:rFonts w:ascii="Arial" w:hAnsi="Arial" w:cs="Arial"/>
              <w:noProof/>
            </w:rPr>
            <w:t xml:space="preserve">: </w:t>
          </w:r>
          <w:hyperlink r:id="rId15" w:history="1">
            <w:r w:rsidR="00AE17F9" w:rsidRPr="00F43C57">
              <w:rPr>
                <w:rStyle w:val="Hyperlink"/>
                <w:rFonts w:ascii="Arial" w:hAnsi="Arial" w:cs="Arial"/>
              </w:rPr>
              <w:t>Care Act 2014</w:t>
            </w:r>
          </w:hyperlink>
          <w:r w:rsidR="00AE17F9" w:rsidRPr="00F43C57">
            <w:rPr>
              <w:rFonts w:ascii="Arial" w:hAnsi="Arial" w:cs="Arial"/>
            </w:rPr>
            <w:t xml:space="preserve"> </w:t>
          </w:r>
          <w:r w:rsidRPr="00F43C57">
            <w:rPr>
              <w:rFonts w:ascii="Arial" w:hAnsi="Arial" w:cs="Arial"/>
              <w:noProof/>
            </w:rPr>
            <w:t>(Accessed: 11</w:t>
          </w:r>
          <w:r w:rsidR="00AE17F9" w:rsidRPr="00F43C57">
            <w:rPr>
              <w:rFonts w:ascii="Arial" w:hAnsi="Arial" w:cs="Arial"/>
              <w:noProof/>
            </w:rPr>
            <w:t>.03.</w:t>
          </w:r>
          <w:r w:rsidRPr="00F43C57">
            <w:rPr>
              <w:rFonts w:ascii="Arial" w:hAnsi="Arial" w:cs="Arial"/>
              <w:noProof/>
            </w:rPr>
            <w:t>2026).</w:t>
          </w:r>
        </w:p>
        <w:p w14:paraId="764A94CB" w14:textId="17666CA5" w:rsidR="0012698E" w:rsidRPr="00F43C57" w:rsidRDefault="0012698E" w:rsidP="00F43C57">
          <w:pPr>
            <w:pStyle w:val="Bibliography"/>
            <w:spacing w:line="360" w:lineRule="auto"/>
            <w:rPr>
              <w:rFonts w:ascii="Arial" w:hAnsi="Arial" w:cs="Arial"/>
              <w:noProof/>
              <w:u w:val="single"/>
            </w:rPr>
          </w:pPr>
          <w:r w:rsidRPr="00F43C57">
            <w:rPr>
              <w:rFonts w:ascii="Arial" w:hAnsi="Arial" w:cs="Arial"/>
              <w:i/>
              <w:noProof/>
            </w:rPr>
            <w:t>Health and Social Care Act. 2012. C3.</w:t>
          </w:r>
          <w:r w:rsidR="0093012A" w:rsidRPr="00F43C57">
            <w:rPr>
              <w:rFonts w:ascii="Arial" w:hAnsi="Arial" w:cs="Arial"/>
              <w:noProof/>
            </w:rPr>
            <w:t xml:space="preserve"> [Online</w:t>
          </w:r>
          <w:r w:rsidR="005E044D" w:rsidRPr="00F43C57">
            <w:rPr>
              <w:rFonts w:ascii="Arial" w:hAnsi="Arial" w:cs="Arial"/>
              <w:noProof/>
            </w:rPr>
            <w:t xml:space="preserve">] </w:t>
          </w:r>
          <w:r w:rsidRPr="00F43C57">
            <w:rPr>
              <w:rFonts w:ascii="Arial" w:hAnsi="Arial" w:cs="Arial"/>
              <w:noProof/>
            </w:rPr>
            <w:t xml:space="preserve">Available </w:t>
          </w:r>
          <w:r w:rsidR="005E044D" w:rsidRPr="00F43C57">
            <w:rPr>
              <w:rFonts w:ascii="Arial" w:hAnsi="Arial" w:cs="Arial"/>
              <w:noProof/>
            </w:rPr>
            <w:t>from</w:t>
          </w:r>
          <w:r w:rsidRPr="00F43C57">
            <w:rPr>
              <w:rFonts w:ascii="Arial" w:hAnsi="Arial" w:cs="Arial"/>
              <w:noProof/>
            </w:rPr>
            <w:t>:</w:t>
          </w:r>
          <w:r w:rsidRPr="00F43C57">
            <w:rPr>
              <w:rFonts w:ascii="Arial" w:hAnsi="Arial" w:cs="Arial"/>
              <w:noProof/>
            </w:rPr>
            <w:br/>
          </w:r>
          <w:hyperlink r:id="rId16" w:history="1">
            <w:r w:rsidRPr="00F43C57">
              <w:rPr>
                <w:rStyle w:val="Hyperlink"/>
                <w:rFonts w:ascii="Arial" w:hAnsi="Arial" w:cs="Arial"/>
                <w:noProof/>
                <w:u w:val="none"/>
              </w:rPr>
              <w:t>https://www.legislation.gov.uk/ukpga/2012/7/contents/enacted</w:t>
            </w:r>
          </w:hyperlink>
          <w:r w:rsidRPr="00F43C57">
            <w:rPr>
              <w:rFonts w:ascii="Arial" w:hAnsi="Arial" w:cs="Arial"/>
              <w:noProof/>
              <w:u w:val="single"/>
            </w:rPr>
            <w:t xml:space="preserve"> </w:t>
          </w:r>
          <w:r w:rsidRPr="00F43C57">
            <w:rPr>
              <w:rFonts w:ascii="Arial" w:hAnsi="Arial" w:cs="Arial"/>
              <w:noProof/>
            </w:rPr>
            <w:t>(Accessed: 11</w:t>
          </w:r>
          <w:r w:rsidR="005E044D" w:rsidRPr="00F43C57">
            <w:rPr>
              <w:rFonts w:ascii="Arial" w:hAnsi="Arial" w:cs="Arial"/>
              <w:noProof/>
            </w:rPr>
            <w:t>.03.</w:t>
          </w:r>
          <w:r w:rsidRPr="00F43C57">
            <w:rPr>
              <w:rFonts w:ascii="Arial" w:hAnsi="Arial" w:cs="Arial"/>
              <w:noProof/>
            </w:rPr>
            <w:t>2026).</w:t>
          </w:r>
        </w:p>
        <w:p w14:paraId="263B3712" w14:textId="21AEEDF4" w:rsidR="0012698E" w:rsidRPr="00F43C57" w:rsidRDefault="0012698E" w:rsidP="00F43C57">
          <w:pPr>
            <w:pStyle w:val="Bibliography"/>
            <w:spacing w:line="360" w:lineRule="auto"/>
            <w:rPr>
              <w:rFonts w:ascii="Arial" w:hAnsi="Arial" w:cs="Arial"/>
              <w:noProof/>
            </w:rPr>
          </w:pPr>
          <w:r w:rsidRPr="00F43C57">
            <w:rPr>
              <w:rFonts w:ascii="Arial" w:hAnsi="Arial" w:cs="Arial"/>
              <w:i/>
              <w:noProof/>
            </w:rPr>
            <w:t>Health and Care Act. 2022. C.31.</w:t>
          </w:r>
          <w:r w:rsidR="001D6191" w:rsidRPr="00F43C57">
            <w:rPr>
              <w:rFonts w:ascii="Arial" w:hAnsi="Arial" w:cs="Arial"/>
              <w:i/>
              <w:noProof/>
            </w:rPr>
            <w:t xml:space="preserve"> </w:t>
          </w:r>
          <w:r w:rsidR="001D6191" w:rsidRPr="00F43C57">
            <w:rPr>
              <w:rFonts w:ascii="Arial" w:hAnsi="Arial" w:cs="Arial"/>
              <w:iCs/>
              <w:noProof/>
            </w:rPr>
            <w:t>[Online]</w:t>
          </w:r>
          <w:r w:rsidRPr="00F43C57">
            <w:rPr>
              <w:rFonts w:ascii="Arial" w:hAnsi="Arial" w:cs="Arial"/>
              <w:noProof/>
            </w:rPr>
            <w:t xml:space="preserve"> Available </w:t>
          </w:r>
          <w:r w:rsidR="001D6191" w:rsidRPr="00F43C57">
            <w:rPr>
              <w:rFonts w:ascii="Arial" w:hAnsi="Arial" w:cs="Arial"/>
              <w:noProof/>
            </w:rPr>
            <w:t>from</w:t>
          </w:r>
          <w:r w:rsidRPr="00F43C57">
            <w:rPr>
              <w:rFonts w:ascii="Arial" w:hAnsi="Arial" w:cs="Arial"/>
              <w:noProof/>
            </w:rPr>
            <w:t>:</w:t>
          </w:r>
          <w:r w:rsidR="00D00045" w:rsidRPr="00F43C57">
            <w:rPr>
              <w:rFonts w:ascii="Arial" w:hAnsi="Arial" w:cs="Arial"/>
              <w:noProof/>
            </w:rPr>
            <w:t xml:space="preserve"> </w:t>
          </w:r>
          <w:hyperlink r:id="rId17" w:history="1">
            <w:r w:rsidR="00D774D7" w:rsidRPr="00F43C57">
              <w:rPr>
                <w:rStyle w:val="Hyperlink"/>
                <w:rFonts w:ascii="Arial" w:hAnsi="Arial" w:cs="Arial"/>
              </w:rPr>
              <w:t>Health and Care Act 2022</w:t>
            </w:r>
          </w:hyperlink>
          <w:r w:rsidRPr="00F43C57">
            <w:rPr>
              <w:rFonts w:ascii="Arial" w:hAnsi="Arial" w:cs="Arial"/>
              <w:noProof/>
            </w:rPr>
            <w:t xml:space="preserve"> (Accessed: 11</w:t>
          </w:r>
          <w:r w:rsidR="00D774D7" w:rsidRPr="00F43C57">
            <w:rPr>
              <w:rFonts w:ascii="Arial" w:hAnsi="Arial" w:cs="Arial"/>
              <w:noProof/>
            </w:rPr>
            <w:t>.03.</w:t>
          </w:r>
          <w:r w:rsidRPr="00F43C57">
            <w:rPr>
              <w:rFonts w:ascii="Arial" w:hAnsi="Arial" w:cs="Arial"/>
              <w:noProof/>
            </w:rPr>
            <w:t>2026).</w:t>
          </w:r>
          <w:r w:rsidRPr="00F43C57">
            <w:rPr>
              <w:rFonts w:ascii="Arial" w:hAnsi="Arial" w:cs="Arial"/>
              <w:noProof/>
              <w:u w:val="single"/>
            </w:rPr>
            <w:t xml:space="preserve">  </w:t>
          </w:r>
        </w:p>
        <w:p w14:paraId="48BC62AA" w14:textId="17CD4EC2" w:rsidR="0012698E" w:rsidRPr="00F43C57" w:rsidRDefault="0012698E" w:rsidP="00F43C57">
          <w:pPr>
            <w:pStyle w:val="Bibliography"/>
            <w:spacing w:line="360" w:lineRule="auto"/>
            <w:rPr>
              <w:rFonts w:ascii="Arial" w:hAnsi="Arial" w:cs="Arial"/>
              <w:noProof/>
              <w:u w:val="single"/>
            </w:rPr>
          </w:pPr>
          <w:r w:rsidRPr="00F43C57">
            <w:rPr>
              <w:rFonts w:ascii="Arial" w:hAnsi="Arial" w:cs="Arial"/>
              <w:i/>
              <w:noProof/>
            </w:rPr>
            <w:t>Human Rights Act, 1998. C.42.</w:t>
          </w:r>
          <w:r w:rsidR="00D774D7" w:rsidRPr="00F43C57">
            <w:rPr>
              <w:rFonts w:ascii="Arial" w:hAnsi="Arial" w:cs="Arial"/>
              <w:noProof/>
            </w:rPr>
            <w:t xml:space="preserve"> [Online] </w:t>
          </w:r>
          <w:r w:rsidRPr="00F43C57">
            <w:rPr>
              <w:rFonts w:ascii="Arial" w:hAnsi="Arial" w:cs="Arial"/>
              <w:noProof/>
            </w:rPr>
            <w:t xml:space="preserve">Available </w:t>
          </w:r>
          <w:r w:rsidR="00D774D7" w:rsidRPr="00F43C57">
            <w:rPr>
              <w:rFonts w:ascii="Arial" w:hAnsi="Arial" w:cs="Arial"/>
              <w:noProof/>
            </w:rPr>
            <w:t>from</w:t>
          </w:r>
          <w:r w:rsidRPr="00F43C57">
            <w:rPr>
              <w:rFonts w:ascii="Arial" w:hAnsi="Arial" w:cs="Arial"/>
              <w:noProof/>
            </w:rPr>
            <w:t>:</w:t>
          </w:r>
          <w:r w:rsidR="00D00045" w:rsidRPr="00F43C57">
            <w:rPr>
              <w:rFonts w:ascii="Arial" w:hAnsi="Arial" w:cs="Arial"/>
              <w:noProof/>
            </w:rPr>
            <w:t xml:space="preserve"> </w:t>
          </w:r>
          <w:hyperlink r:id="rId18" w:history="1">
            <w:r w:rsidR="00D00045" w:rsidRPr="00F43C57">
              <w:rPr>
                <w:rStyle w:val="Hyperlink"/>
                <w:rFonts w:ascii="Arial" w:hAnsi="Arial" w:cs="Arial"/>
              </w:rPr>
              <w:t>Human Rights Act 1998</w:t>
            </w:r>
          </w:hyperlink>
          <w:r w:rsidR="00D00045" w:rsidRPr="00F43C57">
            <w:rPr>
              <w:rFonts w:ascii="Arial" w:hAnsi="Arial" w:cs="Arial"/>
            </w:rPr>
            <w:t xml:space="preserve"> </w:t>
          </w:r>
          <w:r w:rsidRPr="00F43C57">
            <w:rPr>
              <w:rFonts w:ascii="Arial" w:hAnsi="Arial" w:cs="Arial"/>
              <w:noProof/>
            </w:rPr>
            <w:t>(Accessed: 12</w:t>
          </w:r>
          <w:r w:rsidR="00D00045" w:rsidRPr="00F43C57">
            <w:rPr>
              <w:rFonts w:ascii="Arial" w:hAnsi="Arial" w:cs="Arial"/>
              <w:noProof/>
            </w:rPr>
            <w:t>.03.</w:t>
          </w:r>
          <w:r w:rsidRPr="00F43C57">
            <w:rPr>
              <w:rFonts w:ascii="Arial" w:hAnsi="Arial" w:cs="Arial"/>
              <w:noProof/>
            </w:rPr>
            <w:t>2026).</w:t>
          </w:r>
          <w:r w:rsidRPr="00F43C57">
            <w:rPr>
              <w:rFonts w:ascii="Arial" w:hAnsi="Arial" w:cs="Arial"/>
              <w:noProof/>
              <w:u w:val="single"/>
            </w:rPr>
            <w:t xml:space="preserve">  </w:t>
          </w:r>
        </w:p>
        <w:p w14:paraId="7E21E547" w14:textId="74434BDB" w:rsidR="0012698E" w:rsidRPr="00F43C57" w:rsidRDefault="0012698E" w:rsidP="00F43C57">
          <w:pPr>
            <w:pStyle w:val="Bibliography"/>
            <w:spacing w:line="360" w:lineRule="auto"/>
            <w:rPr>
              <w:rFonts w:ascii="Arial" w:hAnsi="Arial" w:cs="Arial"/>
              <w:noProof/>
            </w:rPr>
          </w:pPr>
          <w:r w:rsidRPr="00F43C57">
            <w:rPr>
              <w:rFonts w:ascii="Arial" w:hAnsi="Arial" w:cs="Arial"/>
              <w:i/>
              <w:noProof/>
            </w:rPr>
            <w:t>Equality Act. 2010. C.15.</w:t>
          </w:r>
          <w:r w:rsidR="00D00045" w:rsidRPr="00F43C57">
            <w:rPr>
              <w:rFonts w:ascii="Arial" w:hAnsi="Arial" w:cs="Arial"/>
              <w:i/>
              <w:noProof/>
            </w:rPr>
            <w:t xml:space="preserve"> </w:t>
          </w:r>
          <w:r w:rsidR="00D00045" w:rsidRPr="00F43C57">
            <w:rPr>
              <w:rFonts w:ascii="Arial" w:hAnsi="Arial" w:cs="Arial"/>
              <w:iCs/>
              <w:noProof/>
            </w:rPr>
            <w:t>[Online]</w:t>
          </w:r>
          <w:r w:rsidRPr="00F43C57">
            <w:rPr>
              <w:rFonts w:ascii="Arial" w:hAnsi="Arial" w:cs="Arial"/>
              <w:noProof/>
            </w:rPr>
            <w:t xml:space="preserve"> Available </w:t>
          </w:r>
          <w:r w:rsidR="00D00045" w:rsidRPr="00F43C57">
            <w:rPr>
              <w:rFonts w:ascii="Arial" w:hAnsi="Arial" w:cs="Arial"/>
              <w:noProof/>
            </w:rPr>
            <w:t>from</w:t>
          </w:r>
          <w:r w:rsidRPr="00F43C57">
            <w:rPr>
              <w:rFonts w:ascii="Arial" w:hAnsi="Arial" w:cs="Arial"/>
              <w:noProof/>
            </w:rPr>
            <w:t>:</w:t>
          </w:r>
          <w:r w:rsidR="00F43C57" w:rsidRPr="00F43C57">
            <w:rPr>
              <w:rFonts w:ascii="Arial" w:hAnsi="Arial" w:cs="Arial"/>
            </w:rPr>
            <w:t xml:space="preserve"> </w:t>
          </w:r>
          <w:hyperlink r:id="rId19" w:history="1">
            <w:r w:rsidR="00F43C57" w:rsidRPr="00F43C57">
              <w:rPr>
                <w:rStyle w:val="Hyperlink"/>
                <w:rFonts w:ascii="Arial" w:hAnsi="Arial" w:cs="Arial"/>
                <w:noProof/>
              </w:rPr>
              <w:t>Equality Act 2010</w:t>
            </w:r>
          </w:hyperlink>
          <w:r w:rsidRPr="00F43C57">
            <w:rPr>
              <w:rFonts w:ascii="Arial" w:hAnsi="Arial" w:cs="Arial"/>
              <w:noProof/>
            </w:rPr>
            <w:t xml:space="preserve"> (Accessed: 13</w:t>
          </w:r>
          <w:r w:rsidR="00F43C57" w:rsidRPr="00F43C57">
            <w:rPr>
              <w:rFonts w:ascii="Arial" w:hAnsi="Arial" w:cs="Arial"/>
              <w:noProof/>
            </w:rPr>
            <w:t>.03.</w:t>
          </w:r>
          <w:r w:rsidRPr="00F43C57">
            <w:rPr>
              <w:rFonts w:ascii="Arial" w:hAnsi="Arial" w:cs="Arial"/>
              <w:noProof/>
            </w:rPr>
            <w:t>2026).</w:t>
          </w:r>
          <w:r w:rsidRPr="00F43C57">
            <w:rPr>
              <w:rFonts w:ascii="Arial" w:hAnsi="Arial" w:cs="Arial"/>
              <w:noProof/>
              <w:u w:val="single"/>
            </w:rPr>
            <w:t xml:space="preserve">  </w:t>
          </w:r>
        </w:p>
        <w:p w14:paraId="7565C69B" w14:textId="113B6A57" w:rsidR="0012698E" w:rsidRPr="00F43C57" w:rsidRDefault="0012698E" w:rsidP="00F43C57">
          <w:pPr>
            <w:pStyle w:val="Bibliography"/>
            <w:spacing w:line="360" w:lineRule="auto"/>
            <w:rPr>
              <w:rFonts w:ascii="Arial" w:hAnsi="Arial" w:cs="Arial"/>
              <w:noProof/>
            </w:rPr>
          </w:pPr>
          <w:r w:rsidRPr="00F43C57">
            <w:rPr>
              <w:rFonts w:ascii="Arial" w:hAnsi="Arial" w:cs="Arial"/>
              <w:noProof/>
            </w:rPr>
            <w:t xml:space="preserve">WHO (2026) </w:t>
          </w:r>
          <w:r w:rsidRPr="00F43C57">
            <w:rPr>
              <w:rFonts w:ascii="Arial" w:hAnsi="Arial" w:cs="Arial"/>
              <w:i/>
              <w:iCs/>
              <w:noProof/>
            </w:rPr>
            <w:t>Integrated Health Services.</w:t>
          </w:r>
          <w:r w:rsidR="00F43C57" w:rsidRPr="00F43C57">
            <w:rPr>
              <w:rFonts w:ascii="Arial" w:hAnsi="Arial" w:cs="Arial"/>
              <w:i/>
              <w:iCs/>
              <w:noProof/>
            </w:rPr>
            <w:t xml:space="preserve"> </w:t>
          </w:r>
          <w:r w:rsidR="00F43C57" w:rsidRPr="00F43C57">
            <w:rPr>
              <w:rFonts w:ascii="Arial" w:hAnsi="Arial" w:cs="Arial"/>
              <w:noProof/>
            </w:rPr>
            <w:t>[Online]</w:t>
          </w:r>
          <w:r w:rsidRPr="00F43C57">
            <w:rPr>
              <w:rFonts w:ascii="Arial" w:hAnsi="Arial" w:cs="Arial"/>
              <w:i/>
              <w:iCs/>
              <w:noProof/>
            </w:rPr>
            <w:t xml:space="preserve"> </w:t>
          </w:r>
          <w:r w:rsidRPr="00F43C57">
            <w:rPr>
              <w:rFonts w:ascii="Arial" w:hAnsi="Arial" w:cs="Arial"/>
              <w:iCs/>
              <w:noProof/>
            </w:rPr>
            <w:t xml:space="preserve">Available at: </w:t>
          </w:r>
          <w:hyperlink r:id="rId20" w:history="1">
            <w:r w:rsidRPr="00F43C57">
              <w:rPr>
                <w:rStyle w:val="Hyperlink"/>
                <w:rFonts w:ascii="Arial" w:hAnsi="Arial" w:cs="Arial"/>
                <w:iCs/>
                <w:noProof/>
              </w:rPr>
              <w:t>https://www.who.int/teams/integrated-health-services</w:t>
            </w:r>
          </w:hyperlink>
          <w:r w:rsidRPr="00F43C57">
            <w:rPr>
              <w:rFonts w:ascii="Arial" w:hAnsi="Arial" w:cs="Arial"/>
              <w:iCs/>
              <w:noProof/>
            </w:rPr>
            <w:t xml:space="preserve"> (Accessed: 1</w:t>
          </w:r>
          <w:r w:rsidR="00F43C57" w:rsidRPr="00F43C57">
            <w:rPr>
              <w:rFonts w:ascii="Arial" w:hAnsi="Arial" w:cs="Arial"/>
              <w:iCs/>
              <w:noProof/>
            </w:rPr>
            <w:t>4.03.</w:t>
          </w:r>
          <w:r w:rsidRPr="00F43C57">
            <w:rPr>
              <w:rFonts w:ascii="Arial" w:hAnsi="Arial" w:cs="Arial"/>
              <w:iCs/>
              <w:noProof/>
            </w:rPr>
            <w:t>2026).</w:t>
          </w:r>
        </w:p>
      </w:sdtContent>
    </w:sdt>
    <w:p w14:paraId="5C812536" w14:textId="77777777" w:rsidR="00E82CD9" w:rsidRPr="00F43C57" w:rsidRDefault="00E82CD9" w:rsidP="00F43C57">
      <w:pPr>
        <w:spacing w:line="360" w:lineRule="auto"/>
        <w:rPr>
          <w:rFonts w:ascii="Arial" w:eastAsia="Times New Roman" w:hAnsi="Arial" w:cs="Arial"/>
        </w:rPr>
      </w:pPr>
    </w:p>
    <w:sectPr w:rsidR="00E82CD9" w:rsidRPr="00F43C57" w:rsidSect="00897E0E">
      <w:headerReference w:type="default" r:id="rId2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D87530" w14:textId="77777777" w:rsidR="00DE09C7" w:rsidRDefault="00DE09C7" w:rsidP="00897E0E">
      <w:pPr>
        <w:spacing w:after="0" w:line="240" w:lineRule="auto"/>
      </w:pPr>
      <w:r>
        <w:separator/>
      </w:r>
    </w:p>
  </w:endnote>
  <w:endnote w:type="continuationSeparator" w:id="0">
    <w:p w14:paraId="483A40CC" w14:textId="77777777" w:rsidR="00DE09C7" w:rsidRDefault="00DE09C7" w:rsidP="00897E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B0B143" w14:textId="77777777" w:rsidR="00DE09C7" w:rsidRDefault="00DE09C7" w:rsidP="00897E0E">
      <w:pPr>
        <w:spacing w:after="0" w:line="240" w:lineRule="auto"/>
      </w:pPr>
      <w:r>
        <w:separator/>
      </w:r>
    </w:p>
  </w:footnote>
  <w:footnote w:type="continuationSeparator" w:id="0">
    <w:p w14:paraId="5B14F55C" w14:textId="77777777" w:rsidR="00DE09C7" w:rsidRDefault="00DE09C7" w:rsidP="00897E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9752290"/>
      <w:docPartObj>
        <w:docPartGallery w:val="Page Numbers (Top of Page)"/>
        <w:docPartUnique/>
      </w:docPartObj>
    </w:sdtPr>
    <w:sdtEndPr>
      <w:rPr>
        <w:noProof/>
      </w:rPr>
    </w:sdtEndPr>
    <w:sdtContent>
      <w:p w14:paraId="6FD39654" w14:textId="77777777" w:rsidR="00897E0E" w:rsidRDefault="00897E0E">
        <w:pPr>
          <w:pStyle w:val="Header"/>
          <w:jc w:val="right"/>
        </w:pPr>
        <w:r>
          <w:fldChar w:fldCharType="begin"/>
        </w:r>
        <w:r>
          <w:instrText xml:space="preserve"> PAGE   \* MERGEFORMAT </w:instrText>
        </w:r>
        <w:r>
          <w:fldChar w:fldCharType="separate"/>
        </w:r>
        <w:r>
          <w:rPr>
            <w:noProof/>
          </w:rPr>
          <w:t>13</w:t>
        </w:r>
        <w:r>
          <w:rPr>
            <w:noProof/>
          </w:rPr>
          <w:fldChar w:fldCharType="end"/>
        </w:r>
      </w:p>
    </w:sdtContent>
  </w:sdt>
  <w:p w14:paraId="233B06B6" w14:textId="77777777" w:rsidR="00897E0E" w:rsidRDefault="00897E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394A2D"/>
    <w:multiLevelType w:val="multilevel"/>
    <w:tmpl w:val="E6C22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E64F72"/>
    <w:multiLevelType w:val="multilevel"/>
    <w:tmpl w:val="0E44C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90781303">
    <w:abstractNumId w:val="1"/>
  </w:num>
  <w:num w:numId="2" w16cid:durableId="9059933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3671"/>
    <w:rsid w:val="00014727"/>
    <w:rsid w:val="00020DDC"/>
    <w:rsid w:val="00037BC1"/>
    <w:rsid w:val="00066A32"/>
    <w:rsid w:val="000B48E0"/>
    <w:rsid w:val="000D4F02"/>
    <w:rsid w:val="00125114"/>
    <w:rsid w:val="0012698E"/>
    <w:rsid w:val="0012724E"/>
    <w:rsid w:val="00133909"/>
    <w:rsid w:val="00171540"/>
    <w:rsid w:val="00195B85"/>
    <w:rsid w:val="001D6191"/>
    <w:rsid w:val="002A506F"/>
    <w:rsid w:val="003414DB"/>
    <w:rsid w:val="003807C7"/>
    <w:rsid w:val="0040275A"/>
    <w:rsid w:val="00465494"/>
    <w:rsid w:val="004D1235"/>
    <w:rsid w:val="004F0F1A"/>
    <w:rsid w:val="004F70DD"/>
    <w:rsid w:val="00546523"/>
    <w:rsid w:val="00587F54"/>
    <w:rsid w:val="005B4A5A"/>
    <w:rsid w:val="005E01FF"/>
    <w:rsid w:val="005E044D"/>
    <w:rsid w:val="007165A1"/>
    <w:rsid w:val="007741DC"/>
    <w:rsid w:val="00774C49"/>
    <w:rsid w:val="008014F4"/>
    <w:rsid w:val="0084073D"/>
    <w:rsid w:val="00897E0E"/>
    <w:rsid w:val="008A3671"/>
    <w:rsid w:val="008D6D8A"/>
    <w:rsid w:val="008F3D01"/>
    <w:rsid w:val="00911AC2"/>
    <w:rsid w:val="0093012A"/>
    <w:rsid w:val="00950911"/>
    <w:rsid w:val="00952162"/>
    <w:rsid w:val="00982FBF"/>
    <w:rsid w:val="009D3928"/>
    <w:rsid w:val="00A81A6A"/>
    <w:rsid w:val="00A90B84"/>
    <w:rsid w:val="00AA7CA5"/>
    <w:rsid w:val="00AA7E33"/>
    <w:rsid w:val="00AD4F04"/>
    <w:rsid w:val="00AD62C8"/>
    <w:rsid w:val="00AE17F9"/>
    <w:rsid w:val="00B10010"/>
    <w:rsid w:val="00B246CE"/>
    <w:rsid w:val="00BA681E"/>
    <w:rsid w:val="00BB4B08"/>
    <w:rsid w:val="00BF3F2B"/>
    <w:rsid w:val="00C11337"/>
    <w:rsid w:val="00C71E57"/>
    <w:rsid w:val="00CC7266"/>
    <w:rsid w:val="00D00045"/>
    <w:rsid w:val="00D55C8C"/>
    <w:rsid w:val="00D771C6"/>
    <w:rsid w:val="00D774D7"/>
    <w:rsid w:val="00DE09C7"/>
    <w:rsid w:val="00E22C37"/>
    <w:rsid w:val="00E82CD9"/>
    <w:rsid w:val="00ED681A"/>
    <w:rsid w:val="00F14E73"/>
    <w:rsid w:val="00F25EA5"/>
    <w:rsid w:val="00F43C57"/>
    <w:rsid w:val="00F52742"/>
    <w:rsid w:val="00F650F8"/>
    <w:rsid w:val="00FC3F5F"/>
    <w:rsid w:val="00FE5D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6170ED"/>
  <w15:chartTrackingRefBased/>
  <w15:docId w15:val="{83C47E13-350D-4B27-B14D-60E9FB0AD5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84073D"/>
    <w:pPr>
      <w:spacing w:before="100" w:beforeAutospacing="1" w:after="100" w:afterAutospacing="1" w:line="240" w:lineRule="auto"/>
      <w:outlineLvl w:val="0"/>
    </w:pPr>
    <w:rPr>
      <w:rFonts w:ascii="Arial" w:eastAsia="Times New Roman" w:hAnsi="Arial" w:cs="Times New Roman"/>
      <w:b/>
      <w:bCs/>
      <w:color w:val="000000" w:themeColor="text1"/>
      <w:kern w:val="36"/>
      <w:szCs w:val="48"/>
    </w:rPr>
  </w:style>
  <w:style w:type="paragraph" w:styleId="Heading2">
    <w:name w:val="heading 2"/>
    <w:basedOn w:val="Normal"/>
    <w:link w:val="Heading2Char"/>
    <w:uiPriority w:val="9"/>
    <w:qFormat/>
    <w:rsid w:val="0084073D"/>
    <w:pPr>
      <w:spacing w:before="100" w:beforeAutospacing="1" w:after="100" w:afterAutospacing="1" w:line="240" w:lineRule="auto"/>
      <w:outlineLvl w:val="1"/>
    </w:pPr>
    <w:rPr>
      <w:rFonts w:ascii="Arial" w:eastAsia="Times New Roman" w:hAnsi="Arial" w:cs="Times New Roman"/>
      <w:b/>
      <w:bCs/>
      <w:szCs w:val="36"/>
    </w:rPr>
  </w:style>
  <w:style w:type="paragraph" w:styleId="Heading3">
    <w:name w:val="heading 3"/>
    <w:basedOn w:val="Normal"/>
    <w:next w:val="Normal"/>
    <w:link w:val="Heading3Char"/>
    <w:uiPriority w:val="9"/>
    <w:semiHidden/>
    <w:unhideWhenUsed/>
    <w:qFormat/>
    <w:rsid w:val="0012724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073D"/>
    <w:rPr>
      <w:rFonts w:ascii="Arial" w:eastAsia="Times New Roman" w:hAnsi="Arial" w:cs="Times New Roman"/>
      <w:b/>
      <w:bCs/>
      <w:color w:val="000000" w:themeColor="text1"/>
      <w:kern w:val="36"/>
      <w:szCs w:val="48"/>
    </w:rPr>
  </w:style>
  <w:style w:type="character" w:customStyle="1" w:styleId="Heading2Char">
    <w:name w:val="Heading 2 Char"/>
    <w:basedOn w:val="DefaultParagraphFont"/>
    <w:link w:val="Heading2"/>
    <w:uiPriority w:val="9"/>
    <w:rsid w:val="0084073D"/>
    <w:rPr>
      <w:rFonts w:ascii="Arial" w:eastAsia="Times New Roman" w:hAnsi="Arial" w:cs="Times New Roman"/>
      <w:b/>
      <w:bCs/>
      <w:szCs w:val="36"/>
    </w:rPr>
  </w:style>
  <w:style w:type="paragraph" w:styleId="NormalWeb">
    <w:name w:val="Normal (Web)"/>
    <w:basedOn w:val="Normal"/>
    <w:uiPriority w:val="99"/>
    <w:unhideWhenUsed/>
    <w:rsid w:val="008A367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8A3671"/>
    <w:rPr>
      <w:b/>
      <w:bCs/>
    </w:rPr>
  </w:style>
  <w:style w:type="character" w:styleId="Emphasis">
    <w:name w:val="Emphasis"/>
    <w:basedOn w:val="DefaultParagraphFont"/>
    <w:uiPriority w:val="20"/>
    <w:qFormat/>
    <w:rsid w:val="008A3671"/>
    <w:rPr>
      <w:i/>
      <w:iCs/>
    </w:rPr>
  </w:style>
  <w:style w:type="character" w:styleId="Hyperlink">
    <w:name w:val="Hyperlink"/>
    <w:basedOn w:val="DefaultParagraphFont"/>
    <w:uiPriority w:val="99"/>
    <w:unhideWhenUsed/>
    <w:rsid w:val="008A3671"/>
    <w:rPr>
      <w:color w:val="0000FF"/>
      <w:u w:val="single"/>
    </w:rPr>
  </w:style>
  <w:style w:type="character" w:customStyle="1" w:styleId="Heading3Char">
    <w:name w:val="Heading 3 Char"/>
    <w:basedOn w:val="DefaultParagraphFont"/>
    <w:link w:val="Heading3"/>
    <w:uiPriority w:val="9"/>
    <w:semiHidden/>
    <w:rsid w:val="0012724E"/>
    <w:rPr>
      <w:rFonts w:asciiTheme="majorHAnsi" w:eastAsiaTheme="majorEastAsia" w:hAnsiTheme="majorHAnsi" w:cstheme="majorBidi"/>
      <w:color w:val="1F4D78" w:themeColor="accent1" w:themeShade="7F"/>
      <w:sz w:val="24"/>
      <w:szCs w:val="24"/>
    </w:rPr>
  </w:style>
  <w:style w:type="paragraph" w:styleId="Bibliography">
    <w:name w:val="Bibliography"/>
    <w:basedOn w:val="Normal"/>
    <w:next w:val="Normal"/>
    <w:uiPriority w:val="37"/>
    <w:unhideWhenUsed/>
    <w:rsid w:val="00465494"/>
  </w:style>
  <w:style w:type="paragraph" w:styleId="TOCHeading">
    <w:name w:val="TOC Heading"/>
    <w:basedOn w:val="Heading1"/>
    <w:next w:val="Normal"/>
    <w:uiPriority w:val="39"/>
    <w:unhideWhenUsed/>
    <w:qFormat/>
    <w:rsid w:val="009D3928"/>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1">
    <w:name w:val="toc 1"/>
    <w:basedOn w:val="Normal"/>
    <w:next w:val="Normal"/>
    <w:autoRedefine/>
    <w:uiPriority w:val="39"/>
    <w:unhideWhenUsed/>
    <w:rsid w:val="009D3928"/>
    <w:pPr>
      <w:spacing w:after="100"/>
    </w:pPr>
  </w:style>
  <w:style w:type="paragraph" w:styleId="TOC2">
    <w:name w:val="toc 2"/>
    <w:basedOn w:val="Normal"/>
    <w:next w:val="Normal"/>
    <w:autoRedefine/>
    <w:uiPriority w:val="39"/>
    <w:unhideWhenUsed/>
    <w:rsid w:val="009D3928"/>
    <w:pPr>
      <w:spacing w:after="100"/>
      <w:ind w:left="220"/>
    </w:pPr>
  </w:style>
  <w:style w:type="table" w:styleId="GridTable2-Accent3">
    <w:name w:val="Grid Table 2 Accent 3"/>
    <w:basedOn w:val="TableNormal"/>
    <w:uiPriority w:val="47"/>
    <w:rsid w:val="00587F54"/>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Header">
    <w:name w:val="header"/>
    <w:basedOn w:val="Normal"/>
    <w:link w:val="HeaderChar"/>
    <w:uiPriority w:val="99"/>
    <w:unhideWhenUsed/>
    <w:rsid w:val="00897E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7E0E"/>
    <w:rPr>
      <w:lang w:val="en-GB"/>
    </w:rPr>
  </w:style>
  <w:style w:type="paragraph" w:styleId="Footer">
    <w:name w:val="footer"/>
    <w:basedOn w:val="Normal"/>
    <w:link w:val="FooterChar"/>
    <w:uiPriority w:val="99"/>
    <w:unhideWhenUsed/>
    <w:rsid w:val="00897E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7E0E"/>
    <w:rPr>
      <w:lang w:val="en-GB"/>
    </w:rPr>
  </w:style>
  <w:style w:type="character" w:styleId="UnresolvedMention">
    <w:name w:val="Unresolved Mention"/>
    <w:basedOn w:val="DefaultParagraphFont"/>
    <w:uiPriority w:val="99"/>
    <w:semiHidden/>
    <w:unhideWhenUsed/>
    <w:rsid w:val="00AE17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937557">
      <w:bodyDiv w:val="1"/>
      <w:marLeft w:val="0"/>
      <w:marRight w:val="0"/>
      <w:marTop w:val="0"/>
      <w:marBottom w:val="0"/>
      <w:divBdr>
        <w:top w:val="none" w:sz="0" w:space="0" w:color="auto"/>
        <w:left w:val="none" w:sz="0" w:space="0" w:color="auto"/>
        <w:bottom w:val="none" w:sz="0" w:space="0" w:color="auto"/>
        <w:right w:val="none" w:sz="0" w:space="0" w:color="auto"/>
      </w:divBdr>
    </w:div>
    <w:div w:id="263269679">
      <w:bodyDiv w:val="1"/>
      <w:marLeft w:val="0"/>
      <w:marRight w:val="0"/>
      <w:marTop w:val="0"/>
      <w:marBottom w:val="0"/>
      <w:divBdr>
        <w:top w:val="none" w:sz="0" w:space="0" w:color="auto"/>
        <w:left w:val="none" w:sz="0" w:space="0" w:color="auto"/>
        <w:bottom w:val="none" w:sz="0" w:space="0" w:color="auto"/>
        <w:right w:val="none" w:sz="0" w:space="0" w:color="auto"/>
      </w:divBdr>
    </w:div>
    <w:div w:id="274410666">
      <w:bodyDiv w:val="1"/>
      <w:marLeft w:val="0"/>
      <w:marRight w:val="0"/>
      <w:marTop w:val="0"/>
      <w:marBottom w:val="0"/>
      <w:divBdr>
        <w:top w:val="none" w:sz="0" w:space="0" w:color="auto"/>
        <w:left w:val="none" w:sz="0" w:space="0" w:color="auto"/>
        <w:bottom w:val="none" w:sz="0" w:space="0" w:color="auto"/>
        <w:right w:val="none" w:sz="0" w:space="0" w:color="auto"/>
      </w:divBdr>
    </w:div>
    <w:div w:id="345135045">
      <w:bodyDiv w:val="1"/>
      <w:marLeft w:val="0"/>
      <w:marRight w:val="0"/>
      <w:marTop w:val="0"/>
      <w:marBottom w:val="0"/>
      <w:divBdr>
        <w:top w:val="none" w:sz="0" w:space="0" w:color="auto"/>
        <w:left w:val="none" w:sz="0" w:space="0" w:color="auto"/>
        <w:bottom w:val="none" w:sz="0" w:space="0" w:color="auto"/>
        <w:right w:val="none" w:sz="0" w:space="0" w:color="auto"/>
      </w:divBdr>
    </w:div>
    <w:div w:id="360983562">
      <w:bodyDiv w:val="1"/>
      <w:marLeft w:val="0"/>
      <w:marRight w:val="0"/>
      <w:marTop w:val="0"/>
      <w:marBottom w:val="0"/>
      <w:divBdr>
        <w:top w:val="none" w:sz="0" w:space="0" w:color="auto"/>
        <w:left w:val="none" w:sz="0" w:space="0" w:color="auto"/>
        <w:bottom w:val="none" w:sz="0" w:space="0" w:color="auto"/>
        <w:right w:val="none" w:sz="0" w:space="0" w:color="auto"/>
      </w:divBdr>
    </w:div>
    <w:div w:id="479033726">
      <w:bodyDiv w:val="1"/>
      <w:marLeft w:val="0"/>
      <w:marRight w:val="0"/>
      <w:marTop w:val="0"/>
      <w:marBottom w:val="0"/>
      <w:divBdr>
        <w:top w:val="none" w:sz="0" w:space="0" w:color="auto"/>
        <w:left w:val="none" w:sz="0" w:space="0" w:color="auto"/>
        <w:bottom w:val="none" w:sz="0" w:space="0" w:color="auto"/>
        <w:right w:val="none" w:sz="0" w:space="0" w:color="auto"/>
      </w:divBdr>
    </w:div>
    <w:div w:id="606959739">
      <w:bodyDiv w:val="1"/>
      <w:marLeft w:val="0"/>
      <w:marRight w:val="0"/>
      <w:marTop w:val="0"/>
      <w:marBottom w:val="0"/>
      <w:divBdr>
        <w:top w:val="none" w:sz="0" w:space="0" w:color="auto"/>
        <w:left w:val="none" w:sz="0" w:space="0" w:color="auto"/>
        <w:bottom w:val="none" w:sz="0" w:space="0" w:color="auto"/>
        <w:right w:val="none" w:sz="0" w:space="0" w:color="auto"/>
      </w:divBdr>
    </w:div>
    <w:div w:id="621302308">
      <w:bodyDiv w:val="1"/>
      <w:marLeft w:val="0"/>
      <w:marRight w:val="0"/>
      <w:marTop w:val="0"/>
      <w:marBottom w:val="0"/>
      <w:divBdr>
        <w:top w:val="none" w:sz="0" w:space="0" w:color="auto"/>
        <w:left w:val="none" w:sz="0" w:space="0" w:color="auto"/>
        <w:bottom w:val="none" w:sz="0" w:space="0" w:color="auto"/>
        <w:right w:val="none" w:sz="0" w:space="0" w:color="auto"/>
      </w:divBdr>
    </w:div>
    <w:div w:id="645663849">
      <w:bodyDiv w:val="1"/>
      <w:marLeft w:val="0"/>
      <w:marRight w:val="0"/>
      <w:marTop w:val="0"/>
      <w:marBottom w:val="0"/>
      <w:divBdr>
        <w:top w:val="none" w:sz="0" w:space="0" w:color="auto"/>
        <w:left w:val="none" w:sz="0" w:space="0" w:color="auto"/>
        <w:bottom w:val="none" w:sz="0" w:space="0" w:color="auto"/>
        <w:right w:val="none" w:sz="0" w:space="0" w:color="auto"/>
      </w:divBdr>
    </w:div>
    <w:div w:id="683282656">
      <w:bodyDiv w:val="1"/>
      <w:marLeft w:val="0"/>
      <w:marRight w:val="0"/>
      <w:marTop w:val="0"/>
      <w:marBottom w:val="0"/>
      <w:divBdr>
        <w:top w:val="none" w:sz="0" w:space="0" w:color="auto"/>
        <w:left w:val="none" w:sz="0" w:space="0" w:color="auto"/>
        <w:bottom w:val="none" w:sz="0" w:space="0" w:color="auto"/>
        <w:right w:val="none" w:sz="0" w:space="0" w:color="auto"/>
      </w:divBdr>
    </w:div>
    <w:div w:id="705060563">
      <w:bodyDiv w:val="1"/>
      <w:marLeft w:val="0"/>
      <w:marRight w:val="0"/>
      <w:marTop w:val="0"/>
      <w:marBottom w:val="0"/>
      <w:divBdr>
        <w:top w:val="none" w:sz="0" w:space="0" w:color="auto"/>
        <w:left w:val="none" w:sz="0" w:space="0" w:color="auto"/>
        <w:bottom w:val="none" w:sz="0" w:space="0" w:color="auto"/>
        <w:right w:val="none" w:sz="0" w:space="0" w:color="auto"/>
      </w:divBdr>
    </w:div>
    <w:div w:id="892233398">
      <w:bodyDiv w:val="1"/>
      <w:marLeft w:val="0"/>
      <w:marRight w:val="0"/>
      <w:marTop w:val="0"/>
      <w:marBottom w:val="0"/>
      <w:divBdr>
        <w:top w:val="none" w:sz="0" w:space="0" w:color="auto"/>
        <w:left w:val="none" w:sz="0" w:space="0" w:color="auto"/>
        <w:bottom w:val="none" w:sz="0" w:space="0" w:color="auto"/>
        <w:right w:val="none" w:sz="0" w:space="0" w:color="auto"/>
      </w:divBdr>
    </w:div>
    <w:div w:id="895118381">
      <w:bodyDiv w:val="1"/>
      <w:marLeft w:val="0"/>
      <w:marRight w:val="0"/>
      <w:marTop w:val="0"/>
      <w:marBottom w:val="0"/>
      <w:divBdr>
        <w:top w:val="none" w:sz="0" w:space="0" w:color="auto"/>
        <w:left w:val="none" w:sz="0" w:space="0" w:color="auto"/>
        <w:bottom w:val="none" w:sz="0" w:space="0" w:color="auto"/>
        <w:right w:val="none" w:sz="0" w:space="0" w:color="auto"/>
      </w:divBdr>
    </w:div>
    <w:div w:id="937641247">
      <w:bodyDiv w:val="1"/>
      <w:marLeft w:val="0"/>
      <w:marRight w:val="0"/>
      <w:marTop w:val="0"/>
      <w:marBottom w:val="0"/>
      <w:divBdr>
        <w:top w:val="none" w:sz="0" w:space="0" w:color="auto"/>
        <w:left w:val="none" w:sz="0" w:space="0" w:color="auto"/>
        <w:bottom w:val="none" w:sz="0" w:space="0" w:color="auto"/>
        <w:right w:val="none" w:sz="0" w:space="0" w:color="auto"/>
      </w:divBdr>
    </w:div>
    <w:div w:id="1062827944">
      <w:bodyDiv w:val="1"/>
      <w:marLeft w:val="0"/>
      <w:marRight w:val="0"/>
      <w:marTop w:val="0"/>
      <w:marBottom w:val="0"/>
      <w:divBdr>
        <w:top w:val="none" w:sz="0" w:space="0" w:color="auto"/>
        <w:left w:val="none" w:sz="0" w:space="0" w:color="auto"/>
        <w:bottom w:val="none" w:sz="0" w:space="0" w:color="auto"/>
        <w:right w:val="none" w:sz="0" w:space="0" w:color="auto"/>
      </w:divBdr>
    </w:div>
    <w:div w:id="1095053711">
      <w:bodyDiv w:val="1"/>
      <w:marLeft w:val="0"/>
      <w:marRight w:val="0"/>
      <w:marTop w:val="0"/>
      <w:marBottom w:val="0"/>
      <w:divBdr>
        <w:top w:val="none" w:sz="0" w:space="0" w:color="auto"/>
        <w:left w:val="none" w:sz="0" w:space="0" w:color="auto"/>
        <w:bottom w:val="none" w:sz="0" w:space="0" w:color="auto"/>
        <w:right w:val="none" w:sz="0" w:space="0" w:color="auto"/>
      </w:divBdr>
    </w:div>
    <w:div w:id="1170484898">
      <w:bodyDiv w:val="1"/>
      <w:marLeft w:val="0"/>
      <w:marRight w:val="0"/>
      <w:marTop w:val="0"/>
      <w:marBottom w:val="0"/>
      <w:divBdr>
        <w:top w:val="none" w:sz="0" w:space="0" w:color="auto"/>
        <w:left w:val="none" w:sz="0" w:space="0" w:color="auto"/>
        <w:bottom w:val="none" w:sz="0" w:space="0" w:color="auto"/>
        <w:right w:val="none" w:sz="0" w:space="0" w:color="auto"/>
      </w:divBdr>
    </w:div>
    <w:div w:id="1192376119">
      <w:bodyDiv w:val="1"/>
      <w:marLeft w:val="0"/>
      <w:marRight w:val="0"/>
      <w:marTop w:val="0"/>
      <w:marBottom w:val="0"/>
      <w:divBdr>
        <w:top w:val="none" w:sz="0" w:space="0" w:color="auto"/>
        <w:left w:val="none" w:sz="0" w:space="0" w:color="auto"/>
        <w:bottom w:val="none" w:sz="0" w:space="0" w:color="auto"/>
        <w:right w:val="none" w:sz="0" w:space="0" w:color="auto"/>
      </w:divBdr>
    </w:div>
    <w:div w:id="1198280606">
      <w:bodyDiv w:val="1"/>
      <w:marLeft w:val="0"/>
      <w:marRight w:val="0"/>
      <w:marTop w:val="0"/>
      <w:marBottom w:val="0"/>
      <w:divBdr>
        <w:top w:val="none" w:sz="0" w:space="0" w:color="auto"/>
        <w:left w:val="none" w:sz="0" w:space="0" w:color="auto"/>
        <w:bottom w:val="none" w:sz="0" w:space="0" w:color="auto"/>
        <w:right w:val="none" w:sz="0" w:space="0" w:color="auto"/>
      </w:divBdr>
    </w:div>
    <w:div w:id="1272280617">
      <w:bodyDiv w:val="1"/>
      <w:marLeft w:val="0"/>
      <w:marRight w:val="0"/>
      <w:marTop w:val="0"/>
      <w:marBottom w:val="0"/>
      <w:divBdr>
        <w:top w:val="none" w:sz="0" w:space="0" w:color="auto"/>
        <w:left w:val="none" w:sz="0" w:space="0" w:color="auto"/>
        <w:bottom w:val="none" w:sz="0" w:space="0" w:color="auto"/>
        <w:right w:val="none" w:sz="0" w:space="0" w:color="auto"/>
      </w:divBdr>
    </w:div>
    <w:div w:id="1406950322">
      <w:bodyDiv w:val="1"/>
      <w:marLeft w:val="0"/>
      <w:marRight w:val="0"/>
      <w:marTop w:val="0"/>
      <w:marBottom w:val="0"/>
      <w:divBdr>
        <w:top w:val="none" w:sz="0" w:space="0" w:color="auto"/>
        <w:left w:val="none" w:sz="0" w:space="0" w:color="auto"/>
        <w:bottom w:val="none" w:sz="0" w:space="0" w:color="auto"/>
        <w:right w:val="none" w:sz="0" w:space="0" w:color="auto"/>
      </w:divBdr>
    </w:div>
    <w:div w:id="1420831916">
      <w:bodyDiv w:val="1"/>
      <w:marLeft w:val="0"/>
      <w:marRight w:val="0"/>
      <w:marTop w:val="0"/>
      <w:marBottom w:val="0"/>
      <w:divBdr>
        <w:top w:val="none" w:sz="0" w:space="0" w:color="auto"/>
        <w:left w:val="none" w:sz="0" w:space="0" w:color="auto"/>
        <w:bottom w:val="none" w:sz="0" w:space="0" w:color="auto"/>
        <w:right w:val="none" w:sz="0" w:space="0" w:color="auto"/>
      </w:divBdr>
    </w:div>
    <w:div w:id="1423408261">
      <w:bodyDiv w:val="1"/>
      <w:marLeft w:val="0"/>
      <w:marRight w:val="0"/>
      <w:marTop w:val="0"/>
      <w:marBottom w:val="0"/>
      <w:divBdr>
        <w:top w:val="none" w:sz="0" w:space="0" w:color="auto"/>
        <w:left w:val="none" w:sz="0" w:space="0" w:color="auto"/>
        <w:bottom w:val="none" w:sz="0" w:space="0" w:color="auto"/>
        <w:right w:val="none" w:sz="0" w:space="0" w:color="auto"/>
      </w:divBdr>
    </w:div>
    <w:div w:id="1496915244">
      <w:bodyDiv w:val="1"/>
      <w:marLeft w:val="0"/>
      <w:marRight w:val="0"/>
      <w:marTop w:val="0"/>
      <w:marBottom w:val="0"/>
      <w:divBdr>
        <w:top w:val="none" w:sz="0" w:space="0" w:color="auto"/>
        <w:left w:val="none" w:sz="0" w:space="0" w:color="auto"/>
        <w:bottom w:val="none" w:sz="0" w:space="0" w:color="auto"/>
        <w:right w:val="none" w:sz="0" w:space="0" w:color="auto"/>
      </w:divBdr>
    </w:div>
    <w:div w:id="1714113857">
      <w:bodyDiv w:val="1"/>
      <w:marLeft w:val="0"/>
      <w:marRight w:val="0"/>
      <w:marTop w:val="0"/>
      <w:marBottom w:val="0"/>
      <w:divBdr>
        <w:top w:val="none" w:sz="0" w:space="0" w:color="auto"/>
        <w:left w:val="none" w:sz="0" w:space="0" w:color="auto"/>
        <w:bottom w:val="none" w:sz="0" w:space="0" w:color="auto"/>
        <w:right w:val="none" w:sz="0" w:space="0" w:color="auto"/>
      </w:divBdr>
    </w:div>
    <w:div w:id="2009405912">
      <w:bodyDiv w:val="1"/>
      <w:marLeft w:val="0"/>
      <w:marRight w:val="0"/>
      <w:marTop w:val="0"/>
      <w:marBottom w:val="0"/>
      <w:divBdr>
        <w:top w:val="none" w:sz="0" w:space="0" w:color="auto"/>
        <w:left w:val="none" w:sz="0" w:space="0" w:color="auto"/>
        <w:bottom w:val="none" w:sz="0" w:space="0" w:color="auto"/>
        <w:right w:val="none" w:sz="0" w:space="0" w:color="auto"/>
      </w:divBdr>
    </w:div>
    <w:div w:id="2015642793">
      <w:bodyDiv w:val="1"/>
      <w:marLeft w:val="0"/>
      <w:marRight w:val="0"/>
      <w:marTop w:val="0"/>
      <w:marBottom w:val="0"/>
      <w:divBdr>
        <w:top w:val="none" w:sz="0" w:space="0" w:color="auto"/>
        <w:left w:val="none" w:sz="0" w:space="0" w:color="auto"/>
        <w:bottom w:val="none" w:sz="0" w:space="0" w:color="auto"/>
        <w:right w:val="none" w:sz="0" w:space="0" w:color="auto"/>
      </w:divBdr>
    </w:div>
    <w:div w:id="2029795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ffieldtrust.org.uk/research/integrated-care-for-patients-and-populations-improving-outcomes-by-working-together" TargetMode="External"/><Relationship Id="rId13" Type="http://schemas.openxmlformats.org/officeDocument/2006/relationships/hyperlink" Target="https://cmls.org.uk/online/wp-content/uploads/2019/07/Understanding-health-and-social-care.pdf" TargetMode="External"/><Relationship Id="rId18" Type="http://schemas.openxmlformats.org/officeDocument/2006/relationships/hyperlink" Target="https://www.legislation.gov.uk/ukpga/1998/42/contents"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health.org.uk/resources-and-toolkits/quick-guides/person-centred-care-made-simple" TargetMode="External"/><Relationship Id="rId17" Type="http://schemas.openxmlformats.org/officeDocument/2006/relationships/hyperlink" Target="https://www.legislation.gov.uk/ukpga/2022/31/contents/enacted" TargetMode="External"/><Relationship Id="rId2" Type="http://schemas.openxmlformats.org/officeDocument/2006/relationships/numbering" Target="numbering.xml"/><Relationship Id="rId16" Type="http://schemas.openxmlformats.org/officeDocument/2006/relationships/hyperlink" Target="https://www.legislation.gov.uk/ukpga/2012/7/contents/enacted" TargetMode="External"/><Relationship Id="rId20" Type="http://schemas.openxmlformats.org/officeDocument/2006/relationships/hyperlink" Target="https://www.who.int/teams/integrated-health-servic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ehaviourchange.hee.nhs.uk/toolkits/workforce/understanding-behaviour-change" TargetMode="External"/><Relationship Id="rId5" Type="http://schemas.openxmlformats.org/officeDocument/2006/relationships/webSettings" Target="webSettings.xml"/><Relationship Id="rId15" Type="http://schemas.openxmlformats.org/officeDocument/2006/relationships/hyperlink" Target="https://www.legislation.gov.uk/ukpga/2014/23/contents/enacted" TargetMode="External"/><Relationship Id="rId23" Type="http://schemas.openxmlformats.org/officeDocument/2006/relationships/theme" Target="theme/theme1.xml"/><Relationship Id="rId10" Type="http://schemas.openxmlformats.org/officeDocument/2006/relationships/hyperlink" Target="https://www.kingsfund.org.uk/insight-and-analysis/reports/better-services-people-long-term-conditions" TargetMode="External"/><Relationship Id="rId19" Type="http://schemas.openxmlformats.org/officeDocument/2006/relationships/hyperlink" Target="https://www.legislation.gov.uk/ukpga/2010/15/contents" TargetMode="External"/><Relationship Id="rId4" Type="http://schemas.openxmlformats.org/officeDocument/2006/relationships/settings" Target="settings.xml"/><Relationship Id="rId9" Type="http://schemas.openxmlformats.org/officeDocument/2006/relationships/hyperlink" Target="https://www.skillsforcare.org.uk/Developing-your-workforce/Care-topics/Person-centred-approaches-in-health-and-care/Person-centred-approaches-in-health-and-care.aspx" TargetMode="External"/><Relationship Id="rId14" Type="http://schemas.openxmlformats.org/officeDocument/2006/relationships/hyperlink" Target="https://www.bgs.org.uk/sites/default/files/content/resources/files/2018-05-04/kf_making_systems_fit.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Cou11</b:Tag>
    <b:SourceType>Book</b:SourceType>
    <b:Guid>{03B4C998-A2EF-44F1-94BC-FD05E4B5D630}</b:Guid>
    <b:Title>Engaging Patients in Healthcare</b:Title>
    <b:Year>2011</b:Year>
    <b:Publisher>MC Graw Hill</b:Publisher>
    <b:Edition>1</b:Edition>
    <b:Author>
      <b:Author>
        <b:NameList>
          <b:Person>
            <b:Last>Coulter</b:Last>
            <b:First>Angela </b:First>
          </b:Person>
        </b:NameList>
      </b:Author>
    </b:Author>
    <b:RefOrder>1</b:RefOrder>
  </b:Source>
  <b:Source>
    <b:Tag>Dix13</b:Tag>
    <b:SourceType>Report</b:SourceType>
    <b:Guid>{7959C4B6-1CEF-4E3E-8DAD-2E5E3B4296DE}</b:Guid>
    <b:Title>Delivering better services for people with long-term conditions</b:Title>
    <b:Year>2013</b:Year>
    <b:City>London</b:City>
    <b:Publisher>The King's Fund</b:Publisher>
    <b:Author>
      <b:Author>
        <b:NameList>
          <b:Person>
            <b:Last>Dixon</b:Last>
            <b:First>Anna </b:First>
          </b:Person>
          <b:Person>
            <b:Last>Roberts</b:Last>
            <b:First>Sue </b:First>
          </b:Person>
        </b:NameList>
      </b:Author>
    </b:Author>
    <b:RefOrder>2</b:RefOrder>
  </b:Source>
  <b:Source>
    <b:Tag>Gla17</b:Tag>
    <b:SourceType>DocumentFromInternetSite</b:SourceType>
    <b:Guid>{8A1F79C9-2032-4B22-B32C-17C1FDE4A2D7}</b:Guid>
    <b:Title>Understanding Health and Social Care</b:Title>
    <b:Year>2017</b:Year>
    <b:Month>January</b:Month>
    <b:Day>18</b:Day>
    <b:URL>https://policy.bristoluniversitypress.co.uk/understanding-health-and-social-care</b:URL>
    <b:Author>
      <b:Author>
        <b:NameList>
          <b:Person>
            <b:Last>Glasby</b:Last>
            <b:First>Jon </b:First>
          </b:Person>
        </b:NameList>
      </b:Author>
    </b:Author>
    <b:RefOrder>3</b:RefOrder>
  </b:Source>
  <b:Source>
    <b:Tag>Gla171</b:Tag>
    <b:SourceType>Book</b:SourceType>
    <b:Guid>{7C961C44-DF11-46B6-857C-B58132C77CEE}</b:Guid>
    <b:Title>Understanding Health and Social Care</b:Title>
    <b:Year>2017</b:Year>
    <b:City>Bristol, UK</b:City>
    <b:Publisher>Policy Press</b:Publisher>
    <b:Edition>3</b:Edition>
    <b:Author>
      <b:Author>
        <b:NameList>
          <b:Person>
            <b:Last>Glasby</b:Last>
            <b:First>Jon </b:First>
          </b:Person>
        </b:NameList>
      </b:Author>
    </b:Author>
    <b:RefOrder>4</b:RefOrder>
  </b:Source>
  <b:Source>
    <b:Tag>Nol08</b:Tag>
    <b:SourceType>Book</b:SourceType>
    <b:Guid>{80F95607-7284-49BA-A095-C7FF3A0F5847}</b:Guid>
    <b:Title>Caring for People with Chronic Conditions: A Health System Perspective</b:Title>
    <b:Year>2008</b:Year>
    <b:City>Maidenhead</b:City>
    <b:Publisher>Open University Press</b:Publisher>
    <b:Edition>1</b:Edition>
    <b:Author>
      <b:Author>
        <b:NameList>
          <b:Person>
            <b:Last>Nolte  </b:Last>
            <b:First>Ellen </b:First>
          </b:Person>
          <b:Person>
            <b:Last>McKee</b:Last>
            <b:First>Martin </b:First>
          </b:Person>
        </b:NameList>
      </b:Author>
    </b:Author>
    <b:RefOrder>5</b:RefOrder>
  </b:Source>
  <b:Source>
    <b:Tag>Nic12</b:Tag>
    <b:SourceType>Report</b:SourceType>
    <b:Guid>{B9685D8A-FFDC-428C-81E1-76280989FB33}</b:Guid>
    <b:Title>Integrated Care for Patients and Populations: Improving Outcomes by Working Together</b:Title>
    <b:Year>2012</b:Year>
    <b:City>London</b:City>
    <b:Publisher>The King’s Fund and the Nuffield Trust</b:Publisher>
    <b:Author>
      <b:Author>
        <b:NameList>
          <b:Person>
            <b:Last>al.</b:Last>
            <b:First>Nick</b:First>
            <b:Middle>Goodwin et</b:Middle>
          </b:Person>
        </b:NameList>
      </b:Author>
    </b:Author>
    <b:RefOrder>6</b:RefOrder>
  </b:Source>
  <b:Source>
    <b:Tag>The14</b:Tag>
    <b:SourceType>DocumentFromInternetSite</b:SourceType>
    <b:Guid>{BBB93318-153F-4832-A2A2-F73DBE767729}</b:Guid>
    <b:Title>The Health Foundation</b:Title>
    <b:Year>2014</b:Year>
    <b:URL>https://www.health.org.uk/resources-and-toolkits/quick-guides/person-centred-care-made-simple</b:URL>
    <b:Author>
      <b:Author>
        <b:NameList>
          <b:Person>
            <b:Last>Foundation</b:Last>
            <b:First>The</b:First>
            <b:Middle>Health</b:Middle>
          </b:Person>
        </b:NameList>
      </b:Author>
    </b:Author>
    <b:Month>October</b:Month>
    <b:Day>1</b:Day>
    <b:RefOrder>7</b:RefOrder>
  </b:Source>
  <b:Source>
    <b:Tag>NHS25</b:Tag>
    <b:SourceType>InternetSite</b:SourceType>
    <b:Guid>{7DAD3C6A-A419-41F7-82B3-A5F5AA9B151B}</b:Guid>
    <b:Title>Health Education England – Behaviour Change Toolkit</b:Title>
    <b:Year>2025</b:Year>
    <b:URL>https://behaviourchange.hee.nhs.uk/toolkits/workforce/understanding-behaviour-change</b:URL>
    <b:Author>
      <b:Author>
        <b:NameList>
          <b:Person>
            <b:Last>England</b:Last>
            <b:First>NHS</b:First>
          </b:Person>
        </b:NameList>
      </b:Author>
    </b:Author>
    <b:RefOrder>8</b:RefOrder>
  </b:Source>
  <b:Source>
    <b:Tag>Ski21</b:Tag>
    <b:SourceType>InternetSite</b:SourceType>
    <b:Guid>{B874BA61-6498-4E64-905E-074DF19A73DD}</b:Guid>
    <b:Author>
      <b:Author>
        <b:NameList>
          <b:Person>
            <b:Last>Care</b:Last>
            <b:First>Skills</b:First>
            <b:Middle>for</b:Middle>
          </b:Person>
        </b:NameList>
      </b:Author>
    </b:Author>
    <b:Title>Skills for Care</b:Title>
    <b:Year>2021</b:Year>
    <b:URL>https://www.skillsforcare.org.uk/Developing-your-workforce/Care-topics/Person-centred-approaches-in-health-and-care/Person-centred-approaches-in-health-and-care.aspx#:~:text=Person%2Dcentred%20approaches%20core%20skills,taken%20part%20in%20their%20develop</b:URL>
    <b:RefOrder>9</b:RefOrder>
  </b:Source>
  <b:Source>
    <b:Tag>Oli14</b:Tag>
    <b:SourceType>Report</b:SourceType>
    <b:Guid>{149E0E66-359A-418E-AF68-A3ACD93FABE2}</b:Guid>
    <b:Title>Making our health and care systems fit for an ageing population</b:Title>
    <b:Year>2014</b:Year>
    <b:Publisher>The King’s Fund, </b:Publisher>
    <b:City>London, UK</b:City>
    <b:Author>
      <b:Author>
        <b:NameList>
          <b:Person>
            <b:Last>Oliver</b:Last>
            <b:First>David </b:First>
          </b:Person>
          <b:Person>
            <b:Last> Foot</b:Last>
            <b:First>Catherine</b:First>
          </b:Person>
          <b:Person>
            <b:Last>Humphrie</b:Last>
            <b:First>Richard </b:First>
          </b:Person>
        </b:NameList>
      </b:Author>
    </b:Author>
    <b:RefOrder>10</b:RefOrder>
  </b:Source>
</b:Sources>
</file>

<file path=customXml/itemProps1.xml><?xml version="1.0" encoding="utf-8"?>
<ds:datastoreItem xmlns:ds="http://schemas.openxmlformats.org/officeDocument/2006/customXml" ds:itemID="{B95C53B7-60BC-42C0-A9C0-77E4FE53FE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13</Pages>
  <Words>3636</Words>
  <Characters>20728</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Abidah Bashir</dc:creator>
  <cp:keywords/>
  <dc:description/>
  <cp:lastModifiedBy>Adibah Bashir</cp:lastModifiedBy>
  <cp:revision>17</cp:revision>
  <dcterms:created xsi:type="dcterms:W3CDTF">2026-03-27T21:48:00Z</dcterms:created>
  <dcterms:modified xsi:type="dcterms:W3CDTF">2026-03-27T22:11:00Z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a43e51c7-dae8-4e63-b389-e66c6b29f5bf</vt:lpwstr>
  </property>
</Properties>
</file>