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3584550"/>
        <w:docPartObj>
          <w:docPartGallery w:val="Cover Pages"/>
          <w:docPartUnique/>
        </w:docPartObj>
      </w:sdtPr>
      <w:sdtContent>
        <w:p w14:paraId="59E75789" w14:textId="18FB1302" w:rsidR="007F7DFE" w:rsidRDefault="007F7DFE"/>
        <w:p w14:paraId="18722A92" w14:textId="6242059A" w:rsidR="007F7DFE" w:rsidRDefault="007F7DFE">
          <w:pPr>
            <w:rPr>
              <w:rFonts w:ascii="Arial" w:hAnsi="Arial" w:cs="Arial"/>
              <w:b/>
              <w:bCs/>
            </w:rPr>
          </w:pPr>
          <w:r>
            <w:rPr>
              <w:rFonts w:ascii="Arial" w:hAnsi="Arial" w:cs="Arial"/>
              <w:b/>
              <w:bCs/>
            </w:rPr>
            <w:t>Group members</w:t>
          </w:r>
        </w:p>
        <w:p w14:paraId="0675DBCD" w14:textId="77777777" w:rsidR="007F7DFE" w:rsidRPr="007F7DFE" w:rsidRDefault="007F7DFE" w:rsidP="007F7DFE">
          <w:pPr>
            <w:pStyle w:val="ListParagraph"/>
            <w:numPr>
              <w:ilvl w:val="0"/>
              <w:numId w:val="1"/>
            </w:numPr>
            <w:rPr>
              <w:rFonts w:ascii="Arial" w:hAnsi="Arial" w:cs="Arial"/>
              <w:b/>
              <w:bCs/>
            </w:rPr>
          </w:pPr>
          <w:r w:rsidRPr="007F7DFE">
            <w:rPr>
              <w:rFonts w:ascii="Arial" w:hAnsi="Arial" w:cs="Arial"/>
              <w:b/>
              <w:bCs/>
            </w:rPr>
            <w:t>Valentina Gureanu</w:t>
          </w:r>
        </w:p>
        <w:p w14:paraId="2ACE9098" w14:textId="77777777" w:rsidR="007F7DFE" w:rsidRPr="007F7DFE" w:rsidRDefault="007F7DFE" w:rsidP="007F7DFE">
          <w:pPr>
            <w:pStyle w:val="ListParagraph"/>
            <w:numPr>
              <w:ilvl w:val="0"/>
              <w:numId w:val="1"/>
            </w:numPr>
            <w:rPr>
              <w:rFonts w:ascii="Arial" w:hAnsi="Arial" w:cs="Arial"/>
              <w:b/>
              <w:bCs/>
            </w:rPr>
          </w:pPr>
          <w:r w:rsidRPr="007F7DFE">
            <w:rPr>
              <w:rFonts w:ascii="Arial" w:hAnsi="Arial" w:cs="Arial"/>
              <w:b/>
              <w:bCs/>
            </w:rPr>
            <w:t xml:space="preserve">Armando Butacu </w:t>
          </w:r>
        </w:p>
        <w:p w14:paraId="0946A021" w14:textId="77777777" w:rsidR="007F7DFE" w:rsidRPr="007F7DFE" w:rsidRDefault="007F7DFE" w:rsidP="007F7DFE">
          <w:pPr>
            <w:pStyle w:val="ListParagraph"/>
            <w:numPr>
              <w:ilvl w:val="0"/>
              <w:numId w:val="1"/>
            </w:numPr>
            <w:rPr>
              <w:rFonts w:ascii="Arial" w:hAnsi="Arial" w:cs="Arial"/>
              <w:b/>
              <w:bCs/>
            </w:rPr>
          </w:pPr>
          <w:r w:rsidRPr="007F7DFE">
            <w:rPr>
              <w:rFonts w:ascii="Arial" w:hAnsi="Arial" w:cs="Arial"/>
              <w:b/>
              <w:bCs/>
            </w:rPr>
            <w:t xml:space="preserve">Violeta Aurelia Rosu </w:t>
          </w:r>
        </w:p>
        <w:p w14:paraId="4C5D7DB3" w14:textId="19DDD15F" w:rsidR="007F7DFE" w:rsidRPr="007F7DFE" w:rsidRDefault="007F7DFE" w:rsidP="007F7DFE">
          <w:pPr>
            <w:pStyle w:val="ListParagraph"/>
            <w:numPr>
              <w:ilvl w:val="0"/>
              <w:numId w:val="1"/>
            </w:numPr>
            <w:rPr>
              <w:rFonts w:ascii="Arial" w:hAnsi="Arial" w:cs="Arial"/>
              <w:b/>
              <w:bCs/>
            </w:rPr>
          </w:pPr>
          <w:r>
            <w:rPr>
              <w:noProof/>
            </w:rPr>
            <mc:AlternateContent>
              <mc:Choice Requires="wps">
                <w:drawing>
                  <wp:anchor distT="0" distB="0" distL="182880" distR="182880" simplePos="0" relativeHeight="251660288" behindDoc="0" locked="0" layoutInCell="1" allowOverlap="1" wp14:anchorId="3768C8BF" wp14:editId="586DA71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005705" cy="6720840"/>
                    <wp:effectExtent l="0" t="0" r="444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5006051"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4AEC8" w14:textId="285F5F25" w:rsidR="007F7DFE" w:rsidRPr="007F7DFE" w:rsidRDefault="007F7DFE" w:rsidP="007F7DFE">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F7DFE">
                                      <w:rPr>
                                        <w:rFonts w:ascii="Arial Black" w:hAnsi="Arial Black"/>
                                        <w:color w:val="156082" w:themeColor="accent1"/>
                                        <w:sz w:val="72"/>
                                        <w:szCs w:val="72"/>
                                      </w:rPr>
                                      <w:t xml:space="preserve">Assignment 2: Group Presentation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768C8BF" id="_x0000_t202" coordsize="21600,21600" o:spt="202" path="m,l,21600r21600,l21600,xe">
                    <v:stroke joinstyle="miter"/>
                    <v:path gradientshapeok="t" o:connecttype="rect"/>
                  </v:shapetype>
                  <v:shape id="Text Box 131" o:spid="_x0000_s1026" type="#_x0000_t202" style="position:absolute;left:0;text-align:left;margin-left:0;margin-top:0;width:394.15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" filled="f" stroked="f" strokeweight=".5pt">
                    <v:textbox style="mso-fit-shape-to-text:t" inset="0,0,0,0">
                      <w:txbxContent>
                        <w:p w14:paraId="2C24AEC8" w14:textId="285F5F25" w:rsidR="007F7DFE" w:rsidRPr="007F7DFE" w:rsidRDefault="007F7DFE" w:rsidP="007F7DFE">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F7DFE">
                                <w:rPr>
                                  <w:rFonts w:ascii="Arial Black" w:hAnsi="Arial Black"/>
                                  <w:color w:val="156082" w:themeColor="accent1"/>
                                  <w:sz w:val="72"/>
                                  <w:szCs w:val="72"/>
                                </w:rPr>
                                <w:t xml:space="preserve">Assignment 2: Group Presentation </w:t>
                              </w:r>
                            </w:sdtContent>
                          </w:sdt>
                        </w:p>
                      </w:txbxContent>
                    </v:textbox>
                    <w10:wrap type="square" anchorx="margin" anchory="page"/>
                  </v:shape>
                </w:pict>
              </mc:Fallback>
            </mc:AlternateContent>
          </w:r>
          <w:r w:rsidRPr="007F7DFE">
            <w:rPr>
              <w:rFonts w:ascii="Arial" w:hAnsi="Arial" w:cs="Arial"/>
              <w:b/>
              <w:bCs/>
            </w:rPr>
            <w:t xml:space="preserve">Anghel Stelian Tucanu </w:t>
          </w:r>
          <w:r w:rsidRPr="007F7DFE">
            <w:rPr>
              <w:rFonts w:ascii="Arial" w:hAnsi="Arial" w:cs="Arial"/>
              <w:b/>
              <w:bCs/>
            </w:rPr>
            <w:br w:type="page"/>
          </w:r>
        </w:p>
      </w:sdtContent>
    </w:sdt>
    <w:p w14:paraId="7C494C7B" w14:textId="68B6EAE0" w:rsidR="00EE402E" w:rsidRPr="00EE402E" w:rsidRDefault="00EE402E" w:rsidP="00EE402E">
      <w:pPr>
        <w:spacing w:line="480" w:lineRule="auto"/>
        <w:rPr>
          <w:rFonts w:ascii="Arial" w:hAnsi="Arial" w:cs="Arial"/>
          <w:b/>
          <w:bCs/>
        </w:rPr>
      </w:pPr>
      <w:r w:rsidRPr="00EE402E">
        <w:rPr>
          <w:rFonts w:ascii="Arial" w:hAnsi="Arial" w:cs="Arial"/>
          <w:b/>
          <w:bCs/>
        </w:rPr>
        <w:lastRenderedPageBreak/>
        <w:t xml:space="preserve">Introduction </w:t>
      </w:r>
    </w:p>
    <w:p w14:paraId="18325AF5" w14:textId="058E041D" w:rsidR="00EE402E" w:rsidRPr="00EE402E" w:rsidRDefault="00EE402E" w:rsidP="00EE402E">
      <w:pPr>
        <w:spacing w:line="480" w:lineRule="auto"/>
        <w:rPr>
          <w:rFonts w:ascii="Arial" w:hAnsi="Arial" w:cs="Arial"/>
        </w:rPr>
      </w:pPr>
      <w:r w:rsidRPr="00EE402E">
        <w:rPr>
          <w:rFonts w:ascii="Arial" w:hAnsi="Arial" w:cs="Arial"/>
        </w:rPr>
        <w:t xml:space="preserve">The experience at StitchCo has shown that technology can only be effectively transformed when people are the focus of the process, and that communication, cultural alignment and relational leadership are vital components of that transformation. StitchCo has implemented automation to improve operational </w:t>
      </w:r>
      <w:r w:rsidRPr="00EE402E">
        <w:rPr>
          <w:rFonts w:ascii="Arial" w:hAnsi="Arial" w:cs="Arial"/>
        </w:rPr>
        <w:t>efficiencies but</w:t>
      </w:r>
      <w:r w:rsidRPr="00EE402E">
        <w:rPr>
          <w:rFonts w:ascii="Arial" w:hAnsi="Arial" w:cs="Arial"/>
        </w:rPr>
        <w:t xml:space="preserve"> did not have these foundational elements to support the employee transition from a traditional workplace to an automated work environment.</w:t>
      </w:r>
    </w:p>
    <w:p w14:paraId="270B06DA" w14:textId="3C595BC9" w:rsidR="00EE402E" w:rsidRPr="00EE402E" w:rsidRDefault="00EE402E" w:rsidP="00EE402E">
      <w:pPr>
        <w:spacing w:line="480" w:lineRule="auto"/>
        <w:rPr>
          <w:rFonts w:ascii="Arial" w:hAnsi="Arial" w:cs="Arial"/>
          <w:b/>
          <w:bCs/>
        </w:rPr>
      </w:pPr>
      <w:r w:rsidRPr="00EE402E">
        <w:rPr>
          <w:rFonts w:ascii="Arial" w:hAnsi="Arial" w:cs="Arial"/>
          <w:b/>
          <w:bCs/>
        </w:rPr>
        <w:t xml:space="preserve">Strategic recommendations </w:t>
      </w:r>
    </w:p>
    <w:p w14:paraId="2AAFF15E" w14:textId="77777777" w:rsidR="00EE402E" w:rsidRDefault="00EE402E" w:rsidP="00EE402E">
      <w:pPr>
        <w:spacing w:line="480" w:lineRule="auto"/>
        <w:rPr>
          <w:rFonts w:ascii="Arial" w:hAnsi="Arial" w:cs="Arial"/>
        </w:rPr>
      </w:pPr>
      <w:r w:rsidRPr="00EE402E">
        <w:rPr>
          <w:rFonts w:ascii="Arial" w:hAnsi="Arial" w:cs="Arial"/>
        </w:rPr>
        <w:t>Communication is critical. Employees need to know why automation has been introduced into their work environment and how the implementation supports company strategy, as well as how the implementation will directly affect their daily work. Research demonstrates that by providing employees the opportunity to engage in open and dialogic communication, they can better comprehend the changes that have occurred in their work environment and alleviate feelings of fear related to the unknown (Mdletye, 2025; Phillips &amp; Klein, 2023). StitchCo should consider installing regular meetings or briefings, providing employees with the opportunity to ask questions during Q&amp;A sessions, and putting in place two-way communication channels to promote open dialogue and promote a psychologically safe environment.</w:t>
      </w:r>
    </w:p>
    <w:p w14:paraId="7AD0317C" w14:textId="1BEB3DD6" w:rsidR="00EE402E" w:rsidRPr="00EE402E" w:rsidRDefault="00EE402E" w:rsidP="00EE402E">
      <w:pPr>
        <w:spacing w:line="480" w:lineRule="auto"/>
        <w:rPr>
          <w:rFonts w:ascii="Arial" w:hAnsi="Arial" w:cs="Arial"/>
        </w:rPr>
      </w:pPr>
      <w:r w:rsidRPr="00EE402E">
        <w:rPr>
          <w:rFonts w:ascii="Arial" w:hAnsi="Arial" w:cs="Arial"/>
        </w:rPr>
        <w:t xml:space="preserve">It is also essential that leadership development becomes a priority. Distributed leadership models can only be successful when formal, appointed leaders display emotional intelligence, relational competence, and visibility. Arnold (2017) argues that relational leadership creates trust between the leader and their followers, thereby enhancing overall team functionality, particularly in uncertain or unknown </w:t>
      </w:r>
      <w:r w:rsidRPr="00EE402E">
        <w:rPr>
          <w:rFonts w:ascii="Arial" w:hAnsi="Arial" w:cs="Arial"/>
        </w:rPr>
        <w:lastRenderedPageBreak/>
        <w:t>circumstances. Leaders at StitchCo should be trained on emotional intelligence, conflict management, and how to communicate supportively so that employees feel valued and guided.</w:t>
      </w:r>
    </w:p>
    <w:p w14:paraId="20074C4C" w14:textId="69B07DA5" w:rsidR="00EE402E" w:rsidRPr="00EE402E" w:rsidRDefault="00EE402E" w:rsidP="00EE402E">
      <w:pPr>
        <w:spacing w:line="480" w:lineRule="auto"/>
        <w:rPr>
          <w:rFonts w:ascii="Arial" w:hAnsi="Arial" w:cs="Arial"/>
          <w:b/>
          <w:bCs/>
        </w:rPr>
      </w:pPr>
      <w:r w:rsidRPr="00EE402E">
        <w:rPr>
          <w:rFonts w:ascii="Arial" w:hAnsi="Arial" w:cs="Arial"/>
          <w:b/>
          <w:bCs/>
        </w:rPr>
        <w:t xml:space="preserve">Cultural transformation </w:t>
      </w:r>
    </w:p>
    <w:p w14:paraId="1E4C4B6A" w14:textId="77777777" w:rsidR="00EE402E" w:rsidRDefault="00EE402E" w:rsidP="00EE402E">
      <w:pPr>
        <w:spacing w:line="480" w:lineRule="auto"/>
        <w:rPr>
          <w:rFonts w:ascii="Arial" w:hAnsi="Arial" w:cs="Arial"/>
        </w:rPr>
      </w:pPr>
      <w:r w:rsidRPr="00EE402E">
        <w:rPr>
          <w:rFonts w:ascii="Arial" w:hAnsi="Arial" w:cs="Arial"/>
        </w:rPr>
        <w:t xml:space="preserve">Lastly, a cultural transformation is necessary; the past culture of competitive individual performance has prevented the mentoring and collaborative aspects that are required to operate in an automated workflow; as a result, Kumar et al. (2024) state that cultural renewal must occur in conjunction with technological transformation </w:t>
      </w:r>
      <w:r w:rsidRPr="00EE402E">
        <w:rPr>
          <w:rFonts w:ascii="Arial" w:hAnsi="Arial" w:cs="Arial"/>
        </w:rPr>
        <w:t>to</w:t>
      </w:r>
      <w:r w:rsidRPr="00EE402E">
        <w:rPr>
          <w:rFonts w:ascii="Arial" w:hAnsi="Arial" w:cs="Arial"/>
        </w:rPr>
        <w:t xml:space="preserve"> avoid </w:t>
      </w:r>
      <w:r w:rsidRPr="00EE402E">
        <w:rPr>
          <w:rFonts w:ascii="Arial" w:hAnsi="Arial" w:cs="Arial"/>
        </w:rPr>
        <w:t>fragmentation. StitchCo</w:t>
      </w:r>
      <w:r w:rsidRPr="00EE402E">
        <w:rPr>
          <w:rFonts w:ascii="Arial" w:hAnsi="Arial" w:cs="Arial"/>
        </w:rPr>
        <w:t xml:space="preserve"> ought to concentrate on team building, learning, adaptability, and transitioning its individual contributor recognition system towards a team-based performance and problem-solving system.</w:t>
      </w:r>
    </w:p>
    <w:p w14:paraId="4C092F38" w14:textId="1B837C82" w:rsidR="00EE402E" w:rsidRPr="00EE402E" w:rsidRDefault="00EE402E" w:rsidP="00EE402E">
      <w:pPr>
        <w:spacing w:line="480" w:lineRule="auto"/>
        <w:rPr>
          <w:rFonts w:ascii="Arial" w:hAnsi="Arial" w:cs="Arial"/>
        </w:rPr>
      </w:pPr>
      <w:r w:rsidRPr="00EE402E">
        <w:rPr>
          <w:rFonts w:ascii="Arial" w:hAnsi="Arial" w:cs="Arial"/>
        </w:rPr>
        <w:t>Training and development are critical to assist employees in developing the skills needed to adapt to technology changes. According to McKenzie and Callan (2024), hands-on training and support through mentors improve an employee's confidence and skill level when using a new system. The creation of structured training paths through peer mentoring, refresher courses, and skill development sessions will improve employee's levels of confidence and reduce mistakes. Employees that feel they are being supported in developing new competencies are more likely to embrace changes.</w:t>
      </w:r>
    </w:p>
    <w:p w14:paraId="1765663E" w14:textId="6C8EFD36" w:rsidR="00EE402E" w:rsidRPr="00EE402E" w:rsidRDefault="00EE402E" w:rsidP="00EE402E">
      <w:pPr>
        <w:spacing w:line="480" w:lineRule="auto"/>
        <w:rPr>
          <w:rFonts w:ascii="Arial" w:hAnsi="Arial" w:cs="Arial"/>
          <w:b/>
          <w:bCs/>
        </w:rPr>
      </w:pPr>
      <w:r w:rsidRPr="00EE402E">
        <w:rPr>
          <w:rFonts w:ascii="Arial" w:hAnsi="Arial" w:cs="Arial"/>
          <w:b/>
          <w:bCs/>
        </w:rPr>
        <w:t>Performance metrics</w:t>
      </w:r>
    </w:p>
    <w:p w14:paraId="365AB2F6" w14:textId="77777777" w:rsidR="00EE402E" w:rsidRDefault="00EE402E" w:rsidP="00EE402E">
      <w:pPr>
        <w:spacing w:line="480" w:lineRule="auto"/>
        <w:rPr>
          <w:rFonts w:ascii="Arial" w:hAnsi="Arial" w:cs="Arial"/>
        </w:rPr>
      </w:pPr>
      <w:r w:rsidRPr="00EE402E">
        <w:rPr>
          <w:rFonts w:ascii="Arial" w:hAnsi="Arial" w:cs="Arial"/>
        </w:rPr>
        <w:t xml:space="preserve">StitchCo also needs to redesign its performance metrics. The competitive metric and the use of machine-driven metrics caused decreased collaboration among employees and created an atmosphere of blame during a time when working together was crucial. Smith et al. (2010) state that using collaborative metrics fosters </w:t>
      </w:r>
      <w:r w:rsidRPr="00EE402E">
        <w:rPr>
          <w:rFonts w:ascii="Arial" w:hAnsi="Arial" w:cs="Arial"/>
        </w:rPr>
        <w:lastRenderedPageBreak/>
        <w:t>unity among employees on teams and supports organisational problem-solving efforts. The use of team-based performance indicators instead of competitive metrics will create less conflict and promote mutual support.</w:t>
      </w:r>
    </w:p>
    <w:p w14:paraId="7B67702D" w14:textId="77777777" w:rsidR="00EE402E" w:rsidRDefault="00EE402E" w:rsidP="00EE402E">
      <w:pPr>
        <w:spacing w:line="480" w:lineRule="auto"/>
        <w:rPr>
          <w:rFonts w:ascii="Arial" w:hAnsi="Arial" w:cs="Arial"/>
        </w:rPr>
      </w:pPr>
      <w:r w:rsidRPr="00EE402E">
        <w:rPr>
          <w:rFonts w:ascii="Arial" w:hAnsi="Arial" w:cs="Arial"/>
        </w:rPr>
        <w:t>One way to increase employee engagement is to include them in the decision-making process. Implementing participatory structures such as pilot groups, employee advisory panels, and cross-functional problem-solving groups allows employees to play a role in shaping the change process. Truss et al. (2013) noted that employee engagement is increased when employees feel they have a voice in the decision-making process and feel ownership of their work.</w:t>
      </w:r>
    </w:p>
    <w:p w14:paraId="2E2FEE03" w14:textId="33C4D2FA" w:rsidR="00EE402E" w:rsidRPr="00EE402E" w:rsidRDefault="00EE402E" w:rsidP="00EE402E">
      <w:pPr>
        <w:spacing w:line="480" w:lineRule="auto"/>
        <w:rPr>
          <w:rFonts w:ascii="Arial" w:hAnsi="Arial" w:cs="Arial"/>
          <w:b/>
          <w:bCs/>
        </w:rPr>
      </w:pPr>
      <w:r w:rsidRPr="00EE402E">
        <w:rPr>
          <w:rFonts w:ascii="Arial" w:hAnsi="Arial" w:cs="Arial"/>
          <w:b/>
          <w:bCs/>
        </w:rPr>
        <w:t>Employee support</w:t>
      </w:r>
    </w:p>
    <w:p w14:paraId="09B428F4" w14:textId="77777777" w:rsidR="000B2E42" w:rsidRDefault="00EE402E" w:rsidP="00EE402E">
      <w:pPr>
        <w:spacing w:line="480" w:lineRule="auto"/>
        <w:rPr>
          <w:rFonts w:ascii="Arial" w:hAnsi="Arial" w:cs="Arial"/>
        </w:rPr>
      </w:pPr>
      <w:r w:rsidRPr="00EE402E">
        <w:rPr>
          <w:rFonts w:ascii="Arial" w:hAnsi="Arial" w:cs="Arial"/>
        </w:rPr>
        <w:t>Providing employees with support systems is another requirement. Organisational support by providing employees with access to technical expertise, coaching, and emotional support will improve an employee's ability to cope with change (Ramlall et al., 2025). This will create a sense of belonging for employees and decrease the likelihood that they will leave the organisation.</w:t>
      </w:r>
    </w:p>
    <w:p w14:paraId="66CDC0E5" w14:textId="77777777" w:rsidR="000B2E42" w:rsidRDefault="00EE402E" w:rsidP="00EE402E">
      <w:pPr>
        <w:spacing w:line="480" w:lineRule="auto"/>
        <w:rPr>
          <w:rFonts w:ascii="Arial" w:hAnsi="Arial" w:cs="Arial"/>
        </w:rPr>
      </w:pPr>
      <w:r w:rsidRPr="00EE402E">
        <w:rPr>
          <w:rFonts w:ascii="Arial" w:hAnsi="Arial" w:cs="Arial"/>
        </w:rPr>
        <w:t>Finally, leaders should implement change in increments. According to Ackerman (2023), implementing change gradually and allowing for stabilisation periods will help alleviate overload and fatigue. Leaders should begin with piloting the automation process and conducting evaluation phases and providing for opportunities for adjustment.</w:t>
      </w:r>
    </w:p>
    <w:p w14:paraId="01E5DE5A" w14:textId="4432AAC3" w:rsidR="00EE402E" w:rsidRDefault="00EE402E" w:rsidP="00EE402E">
      <w:pPr>
        <w:spacing w:line="480" w:lineRule="auto"/>
        <w:rPr>
          <w:rFonts w:ascii="Arial" w:hAnsi="Arial" w:cs="Arial"/>
        </w:rPr>
      </w:pPr>
      <w:r w:rsidRPr="00EE402E">
        <w:rPr>
          <w:rFonts w:ascii="Arial" w:hAnsi="Arial" w:cs="Arial"/>
        </w:rPr>
        <w:t>If StitchCo enhances their communication, leadership, culture, training and support systems, they can rebuild employee trust and develop an environment in which employees feel secure, inspired, and empowered to take part in the organisation's technological innovation.</w:t>
      </w:r>
    </w:p>
    <w:p w14:paraId="5EA9CC5B" w14:textId="25927B85" w:rsidR="000B2E42" w:rsidRPr="007F7DFE" w:rsidRDefault="000B2E42" w:rsidP="00EE402E">
      <w:pPr>
        <w:spacing w:line="480" w:lineRule="auto"/>
        <w:rPr>
          <w:rFonts w:ascii="Arial" w:hAnsi="Arial" w:cs="Arial"/>
          <w:b/>
          <w:bCs/>
        </w:rPr>
      </w:pPr>
      <w:r w:rsidRPr="007F7DFE">
        <w:rPr>
          <w:rFonts w:ascii="Arial" w:hAnsi="Arial" w:cs="Arial"/>
          <w:b/>
          <w:bCs/>
        </w:rPr>
        <w:lastRenderedPageBreak/>
        <w:t xml:space="preserve">References </w:t>
      </w:r>
    </w:p>
    <w:p w14:paraId="1430DE6C" w14:textId="77777777" w:rsidR="007F7DFE" w:rsidRPr="007F7DFE" w:rsidRDefault="007F7DFE" w:rsidP="007F7DFE">
      <w:pPr>
        <w:spacing w:line="480" w:lineRule="auto"/>
        <w:rPr>
          <w:rFonts w:ascii="Arial" w:hAnsi="Arial" w:cs="Arial"/>
        </w:rPr>
      </w:pPr>
      <w:r w:rsidRPr="007F7DFE">
        <w:rPr>
          <w:rFonts w:ascii="Arial" w:hAnsi="Arial" w:cs="Arial"/>
        </w:rPr>
        <w:t xml:space="preserve">Ackerman, L.S. (2023) Development, Transition, or Transformation? </w:t>
      </w:r>
      <w:r w:rsidRPr="007F7DFE">
        <w:rPr>
          <w:rFonts w:ascii="Arial" w:hAnsi="Arial" w:cs="Arial"/>
          <w:i/>
          <w:iCs/>
        </w:rPr>
        <w:t>Organisational Development Review,</w:t>
      </w:r>
      <w:r w:rsidRPr="007F7DFE">
        <w:rPr>
          <w:rFonts w:ascii="Arial" w:hAnsi="Arial" w:cs="Arial"/>
        </w:rPr>
        <w:t xml:space="preserve"> 55(1).</w:t>
      </w:r>
    </w:p>
    <w:p w14:paraId="31D18663" w14:textId="77777777" w:rsidR="007F7DFE" w:rsidRPr="007F7DFE" w:rsidRDefault="007F7DFE" w:rsidP="007F7DFE">
      <w:pPr>
        <w:spacing w:line="480" w:lineRule="auto"/>
        <w:rPr>
          <w:rFonts w:ascii="Arial" w:hAnsi="Arial" w:cs="Arial"/>
        </w:rPr>
      </w:pPr>
      <w:r w:rsidRPr="007F7DFE">
        <w:rPr>
          <w:rFonts w:ascii="Arial" w:hAnsi="Arial" w:cs="Arial"/>
        </w:rPr>
        <w:t xml:space="preserve">Arnold, K.A. (2017) Transformational leadership and employee wellbeing. </w:t>
      </w:r>
      <w:r w:rsidRPr="007F7DFE">
        <w:rPr>
          <w:rFonts w:ascii="Arial" w:hAnsi="Arial" w:cs="Arial"/>
          <w:i/>
          <w:iCs/>
        </w:rPr>
        <w:t>Journal of Occupational Health Psychology,</w:t>
      </w:r>
      <w:r w:rsidRPr="007F7DFE">
        <w:rPr>
          <w:rFonts w:ascii="Arial" w:hAnsi="Arial" w:cs="Arial"/>
        </w:rPr>
        <w:t xml:space="preserve"> 22(3).</w:t>
      </w:r>
    </w:p>
    <w:p w14:paraId="4E1D63CC" w14:textId="77777777" w:rsidR="007F7DFE" w:rsidRPr="007F7DFE" w:rsidRDefault="007F7DFE" w:rsidP="007F7DFE">
      <w:pPr>
        <w:spacing w:line="480" w:lineRule="auto"/>
        <w:rPr>
          <w:rFonts w:ascii="Arial" w:hAnsi="Arial" w:cs="Arial"/>
        </w:rPr>
      </w:pPr>
      <w:r w:rsidRPr="007F7DFE">
        <w:rPr>
          <w:rFonts w:ascii="Arial" w:hAnsi="Arial" w:cs="Arial"/>
        </w:rPr>
        <w:t xml:space="preserve">Kumar, S., Raj, R., Salem, I. et al. (2024) Organisational culture and leadership in digital transformation. </w:t>
      </w:r>
      <w:r w:rsidRPr="007F7DFE">
        <w:rPr>
          <w:rFonts w:ascii="Arial" w:hAnsi="Arial" w:cs="Arial"/>
          <w:i/>
          <w:iCs/>
        </w:rPr>
        <w:t>Asian Business &amp; Management</w:t>
      </w:r>
      <w:r w:rsidRPr="007F7DFE">
        <w:rPr>
          <w:rFonts w:ascii="Arial" w:hAnsi="Arial" w:cs="Arial"/>
        </w:rPr>
        <w:t>, 23.</w:t>
      </w:r>
    </w:p>
    <w:p w14:paraId="588A6F29" w14:textId="77777777" w:rsidR="007F7DFE" w:rsidRPr="007F7DFE" w:rsidRDefault="007F7DFE" w:rsidP="007F7DFE">
      <w:pPr>
        <w:spacing w:line="480" w:lineRule="auto"/>
        <w:rPr>
          <w:rFonts w:ascii="Arial" w:hAnsi="Arial" w:cs="Arial"/>
          <w:i/>
          <w:iCs/>
        </w:rPr>
      </w:pPr>
      <w:r w:rsidRPr="007F7DFE">
        <w:rPr>
          <w:rFonts w:ascii="Arial" w:hAnsi="Arial" w:cs="Arial"/>
        </w:rPr>
        <w:t xml:space="preserve">McKenzie, C. and Callan, V. (2024) </w:t>
      </w:r>
      <w:r w:rsidRPr="007F7DFE">
        <w:rPr>
          <w:rFonts w:ascii="Arial" w:hAnsi="Arial" w:cs="Arial"/>
          <w:i/>
          <w:iCs/>
        </w:rPr>
        <w:t>Effective training and skill adaptation in digital transformation.</w:t>
      </w:r>
    </w:p>
    <w:p w14:paraId="51D760DE" w14:textId="77777777" w:rsidR="007F7DFE" w:rsidRDefault="007F7DFE" w:rsidP="007F7DFE">
      <w:pPr>
        <w:spacing w:line="480" w:lineRule="auto"/>
        <w:rPr>
          <w:rFonts w:ascii="Arial" w:hAnsi="Arial" w:cs="Arial"/>
          <w:i/>
          <w:iCs/>
        </w:rPr>
      </w:pPr>
      <w:r w:rsidRPr="007F7DFE">
        <w:rPr>
          <w:rFonts w:ascii="Arial" w:hAnsi="Arial" w:cs="Arial"/>
        </w:rPr>
        <w:t xml:space="preserve">Mdletye, Z. (2025) Communication and organisational change. In </w:t>
      </w:r>
      <w:r w:rsidRPr="007F7DFE">
        <w:rPr>
          <w:rFonts w:ascii="Arial" w:hAnsi="Arial" w:cs="Arial"/>
          <w:i/>
          <w:iCs/>
        </w:rPr>
        <w:t>Organisational Behaviour, Communication and Digitalisation in a Changing World.</w:t>
      </w:r>
    </w:p>
    <w:p w14:paraId="015142AE" w14:textId="1F21C72F" w:rsidR="007F7DFE" w:rsidRDefault="007F7DFE" w:rsidP="007F7DFE">
      <w:pPr>
        <w:spacing w:line="480" w:lineRule="auto"/>
        <w:rPr>
          <w:rFonts w:ascii="Arial" w:hAnsi="Arial" w:cs="Arial"/>
        </w:rPr>
      </w:pPr>
      <w:r w:rsidRPr="007F7DFE">
        <w:rPr>
          <w:rFonts w:ascii="Arial" w:hAnsi="Arial" w:cs="Arial"/>
        </w:rPr>
        <w:t xml:space="preserve">Matsunaga, M. (2024). Transformational Leadership in a Digital Era. In: </w:t>
      </w:r>
      <w:r w:rsidRPr="007F7DFE">
        <w:rPr>
          <w:rFonts w:ascii="Arial" w:hAnsi="Arial" w:cs="Arial"/>
          <w:i/>
          <w:iCs/>
        </w:rPr>
        <w:t>Employee Uncertainty Over Digital Transformation.</w:t>
      </w:r>
      <w:r w:rsidRPr="007F7DFE">
        <w:rPr>
          <w:rFonts w:ascii="Arial" w:hAnsi="Arial" w:cs="Arial"/>
        </w:rPr>
        <w:t xml:space="preserve"> Future of Business and Finance. Springer, Singapore. </w:t>
      </w:r>
      <w:hyperlink r:id="rId7" w:history="1">
        <w:r w:rsidRPr="00F90BF4">
          <w:rPr>
            <w:rStyle w:val="Hyperlink"/>
            <w:rFonts w:ascii="Arial" w:hAnsi="Arial" w:cs="Arial"/>
          </w:rPr>
          <w:t>https://doi.org/10.1007/978-981-99-8409-1_3</w:t>
        </w:r>
      </w:hyperlink>
      <w:r>
        <w:rPr>
          <w:rFonts w:ascii="Arial" w:hAnsi="Arial" w:cs="Arial"/>
        </w:rPr>
        <w:t xml:space="preserve"> </w:t>
      </w:r>
    </w:p>
    <w:p w14:paraId="14AE2EFB" w14:textId="77777777" w:rsidR="007F7DFE" w:rsidRPr="007F7DFE" w:rsidRDefault="007F7DFE" w:rsidP="007F7DFE">
      <w:pPr>
        <w:spacing w:line="480" w:lineRule="auto"/>
        <w:rPr>
          <w:rFonts w:ascii="Arial" w:hAnsi="Arial" w:cs="Arial"/>
        </w:rPr>
      </w:pPr>
      <w:r w:rsidRPr="007F7DFE">
        <w:rPr>
          <w:rFonts w:ascii="Arial" w:hAnsi="Arial" w:cs="Arial"/>
        </w:rPr>
        <w:t xml:space="preserve">Opolot, J.S., Lagat, C., Kipsang, S.K. and </w:t>
      </w:r>
      <w:proofErr w:type="spellStart"/>
      <w:r w:rsidRPr="007F7DFE">
        <w:rPr>
          <w:rFonts w:ascii="Arial" w:hAnsi="Arial" w:cs="Arial"/>
        </w:rPr>
        <w:t>Muganzi</w:t>
      </w:r>
      <w:proofErr w:type="spellEnd"/>
      <w:r w:rsidRPr="007F7DFE">
        <w:rPr>
          <w:rFonts w:ascii="Arial" w:hAnsi="Arial" w:cs="Arial"/>
        </w:rPr>
        <w:t xml:space="preserve">, Y.K., 2024. Organisational culture and organisational commitment: the moderating effect of self-efficacy. </w:t>
      </w:r>
      <w:r w:rsidRPr="007F7DFE">
        <w:rPr>
          <w:rFonts w:ascii="Arial" w:hAnsi="Arial" w:cs="Arial"/>
          <w:i/>
          <w:iCs/>
        </w:rPr>
        <w:t>Journal of Humanities and Applied Social Sciences,</w:t>
      </w:r>
      <w:r w:rsidRPr="007F7DFE">
        <w:rPr>
          <w:rFonts w:ascii="Arial" w:hAnsi="Arial" w:cs="Arial"/>
        </w:rPr>
        <w:t xml:space="preserve"> 6(3), pp.280-296.</w:t>
      </w:r>
    </w:p>
    <w:p w14:paraId="3CA0DC7D" w14:textId="794D10B2" w:rsidR="007F7DFE" w:rsidRPr="007F7DFE" w:rsidRDefault="007F7DFE" w:rsidP="007F7DFE">
      <w:pPr>
        <w:spacing w:line="480" w:lineRule="auto"/>
        <w:rPr>
          <w:rFonts w:ascii="Arial" w:hAnsi="Arial" w:cs="Arial"/>
        </w:rPr>
      </w:pPr>
      <w:r w:rsidRPr="007F7DFE">
        <w:rPr>
          <w:rFonts w:ascii="Arial" w:hAnsi="Arial" w:cs="Arial"/>
        </w:rPr>
        <w:t xml:space="preserve">Paudel, R., 2024. The impact of automation and artificial intelligence on leadership and the workforce. </w:t>
      </w:r>
      <w:r w:rsidRPr="007F7DFE">
        <w:rPr>
          <w:rFonts w:ascii="Arial" w:hAnsi="Arial" w:cs="Arial"/>
          <w:i/>
          <w:iCs/>
        </w:rPr>
        <w:t>Indonesian Journal of Banking and Financial Technology</w:t>
      </w:r>
      <w:r w:rsidRPr="007F7DFE">
        <w:rPr>
          <w:rFonts w:ascii="Arial" w:hAnsi="Arial" w:cs="Arial"/>
        </w:rPr>
        <w:t xml:space="preserve"> (FINTECH), 2(2), pp.109-124.</w:t>
      </w:r>
    </w:p>
    <w:p w14:paraId="4EAC10D8" w14:textId="77777777" w:rsidR="007F7DFE" w:rsidRPr="007F7DFE" w:rsidRDefault="007F7DFE" w:rsidP="007F7DFE">
      <w:pPr>
        <w:spacing w:line="480" w:lineRule="auto"/>
        <w:rPr>
          <w:rFonts w:ascii="Arial" w:hAnsi="Arial" w:cs="Arial"/>
        </w:rPr>
      </w:pPr>
      <w:r w:rsidRPr="007F7DFE">
        <w:rPr>
          <w:rFonts w:ascii="Arial" w:hAnsi="Arial" w:cs="Arial"/>
        </w:rPr>
        <w:t xml:space="preserve">Phillips, J. and Klein, J.D. (2023) Change management: From theory to practice. </w:t>
      </w:r>
      <w:proofErr w:type="spellStart"/>
      <w:r w:rsidRPr="007F7DFE">
        <w:rPr>
          <w:rFonts w:ascii="Arial" w:hAnsi="Arial" w:cs="Arial"/>
          <w:i/>
          <w:iCs/>
        </w:rPr>
        <w:t>TechTrends</w:t>
      </w:r>
      <w:proofErr w:type="spellEnd"/>
      <w:r w:rsidRPr="007F7DFE">
        <w:rPr>
          <w:rFonts w:ascii="Arial" w:hAnsi="Arial" w:cs="Arial"/>
        </w:rPr>
        <w:t>, 67(1).</w:t>
      </w:r>
    </w:p>
    <w:p w14:paraId="3A0F1366" w14:textId="77777777" w:rsidR="007F7DFE" w:rsidRPr="007F7DFE" w:rsidRDefault="007F7DFE" w:rsidP="007F7DFE">
      <w:pPr>
        <w:spacing w:line="480" w:lineRule="auto"/>
        <w:rPr>
          <w:rFonts w:ascii="Arial" w:hAnsi="Arial" w:cs="Arial"/>
          <w:i/>
          <w:iCs/>
        </w:rPr>
      </w:pPr>
      <w:r w:rsidRPr="007F7DFE">
        <w:rPr>
          <w:rFonts w:ascii="Arial" w:hAnsi="Arial" w:cs="Arial"/>
        </w:rPr>
        <w:lastRenderedPageBreak/>
        <w:t xml:space="preserve">Ramlall, S., </w:t>
      </w:r>
      <w:proofErr w:type="spellStart"/>
      <w:r w:rsidRPr="007F7DFE">
        <w:rPr>
          <w:rFonts w:ascii="Arial" w:hAnsi="Arial" w:cs="Arial"/>
        </w:rPr>
        <w:t>Hurtienne</w:t>
      </w:r>
      <w:proofErr w:type="spellEnd"/>
      <w:r w:rsidRPr="007F7DFE">
        <w:rPr>
          <w:rFonts w:ascii="Arial" w:hAnsi="Arial" w:cs="Arial"/>
        </w:rPr>
        <w:t xml:space="preserve">, L., </w:t>
      </w:r>
      <w:proofErr w:type="spellStart"/>
      <w:r w:rsidRPr="007F7DFE">
        <w:rPr>
          <w:rFonts w:ascii="Arial" w:hAnsi="Arial" w:cs="Arial"/>
        </w:rPr>
        <w:t>Hurtienne</w:t>
      </w:r>
      <w:proofErr w:type="spellEnd"/>
      <w:r w:rsidRPr="007F7DFE">
        <w:rPr>
          <w:rFonts w:ascii="Arial" w:hAnsi="Arial" w:cs="Arial"/>
        </w:rPr>
        <w:t xml:space="preserve">, M. and Knierim, J. (2025) Positive organisational behaviour and engagement. </w:t>
      </w:r>
      <w:r w:rsidRPr="007F7DFE">
        <w:rPr>
          <w:rFonts w:ascii="Arial" w:hAnsi="Arial" w:cs="Arial"/>
          <w:i/>
          <w:iCs/>
        </w:rPr>
        <w:t>International Journal of Human Resources Development and Management.</w:t>
      </w:r>
    </w:p>
    <w:p w14:paraId="3A46F031" w14:textId="6F67FD3A" w:rsidR="000B2E42" w:rsidRDefault="007F7DFE" w:rsidP="007F7DFE">
      <w:pPr>
        <w:spacing w:line="480" w:lineRule="auto"/>
        <w:rPr>
          <w:rFonts w:ascii="Arial" w:hAnsi="Arial" w:cs="Arial"/>
        </w:rPr>
      </w:pPr>
      <w:r w:rsidRPr="007F7DFE">
        <w:rPr>
          <w:rFonts w:ascii="Arial" w:hAnsi="Arial" w:cs="Arial"/>
        </w:rPr>
        <w:t xml:space="preserve">Truss, C., Shantz, A., Soane, E., Alfes, K. and Delbridge, R. (2013) Employee engagement and organisational performance. </w:t>
      </w:r>
      <w:r w:rsidRPr="007F7DFE">
        <w:rPr>
          <w:rFonts w:ascii="Arial" w:hAnsi="Arial" w:cs="Arial"/>
          <w:i/>
          <w:iCs/>
        </w:rPr>
        <w:t xml:space="preserve">International Journal of Human Resource Management, </w:t>
      </w:r>
      <w:r w:rsidRPr="007F7DFE">
        <w:rPr>
          <w:rFonts w:ascii="Arial" w:hAnsi="Arial" w:cs="Arial"/>
        </w:rPr>
        <w:t>24(14).</w:t>
      </w:r>
    </w:p>
    <w:p w14:paraId="28D43004" w14:textId="3F4B66A6" w:rsidR="007F7DFE" w:rsidRPr="00EE402E" w:rsidRDefault="007F7DFE" w:rsidP="007F7DFE">
      <w:pPr>
        <w:spacing w:line="480" w:lineRule="auto"/>
        <w:rPr>
          <w:rFonts w:ascii="Arial" w:hAnsi="Arial" w:cs="Arial"/>
        </w:rPr>
      </w:pPr>
      <w:r w:rsidRPr="007F7DFE">
        <w:rPr>
          <w:rFonts w:ascii="Arial" w:hAnsi="Arial" w:cs="Arial"/>
        </w:rPr>
        <w:t xml:space="preserve">Wu, T.J., Liang, Y. and Wang, Y., 2024. The buffering role of workplace mindfulness: How job insecurity of human-artificial intelligence collaboration impacts employees’ work–life-related outcomes. </w:t>
      </w:r>
      <w:r w:rsidRPr="007F7DFE">
        <w:rPr>
          <w:rFonts w:ascii="Arial" w:hAnsi="Arial" w:cs="Arial"/>
          <w:i/>
          <w:iCs/>
        </w:rPr>
        <w:t>Journal of Business and Psychology</w:t>
      </w:r>
      <w:r w:rsidRPr="007F7DFE">
        <w:rPr>
          <w:rFonts w:ascii="Arial" w:hAnsi="Arial" w:cs="Arial"/>
        </w:rPr>
        <w:t>, 39(6), pp.1395-1411.</w:t>
      </w:r>
    </w:p>
    <w:sectPr w:rsidR="007F7DFE" w:rsidRPr="00EE402E" w:rsidSect="007F7DFE">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4EA18" w14:textId="77777777" w:rsidR="00AA7D3C" w:rsidRDefault="00AA7D3C" w:rsidP="00EE402E">
      <w:pPr>
        <w:spacing w:after="0" w:line="240" w:lineRule="auto"/>
      </w:pPr>
      <w:r>
        <w:separator/>
      </w:r>
    </w:p>
  </w:endnote>
  <w:endnote w:type="continuationSeparator" w:id="0">
    <w:p w14:paraId="0E31EC6B" w14:textId="77777777" w:rsidR="00AA7D3C" w:rsidRDefault="00AA7D3C" w:rsidP="00EE4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2F563" w14:textId="77777777" w:rsidR="00AA7D3C" w:rsidRDefault="00AA7D3C" w:rsidP="00EE402E">
      <w:pPr>
        <w:spacing w:after="0" w:line="240" w:lineRule="auto"/>
      </w:pPr>
      <w:r>
        <w:separator/>
      </w:r>
    </w:p>
  </w:footnote>
  <w:footnote w:type="continuationSeparator" w:id="0">
    <w:p w14:paraId="32A0C2A7" w14:textId="77777777" w:rsidR="00AA7D3C" w:rsidRDefault="00AA7D3C" w:rsidP="00EE4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97140538"/>
      <w:docPartObj>
        <w:docPartGallery w:val="Page Numbers (Top of Page)"/>
        <w:docPartUnique/>
      </w:docPartObj>
    </w:sdtPr>
    <w:sdtEndPr>
      <w:rPr>
        <w:b/>
        <w:bCs/>
        <w:noProof/>
        <w:color w:val="auto"/>
        <w:spacing w:val="0"/>
      </w:rPr>
    </w:sdtEndPr>
    <w:sdtContent>
      <w:p w14:paraId="2D793960" w14:textId="38FB6DDE" w:rsidR="00EE402E" w:rsidRDefault="00EE40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28DEFB5" w14:textId="77777777" w:rsidR="00EE402E" w:rsidRDefault="00EE4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866A2"/>
    <w:multiLevelType w:val="hybridMultilevel"/>
    <w:tmpl w:val="57B05B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3648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2E"/>
    <w:rsid w:val="000B2E42"/>
    <w:rsid w:val="007F7DFE"/>
    <w:rsid w:val="00AA7D3C"/>
    <w:rsid w:val="00EE402E"/>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0D89A"/>
  <w15:chartTrackingRefBased/>
  <w15:docId w15:val="{7F32F375-C6CC-40D3-B16C-92CC4821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02E"/>
    <w:rPr>
      <w:rFonts w:eastAsiaTheme="majorEastAsia" w:cstheme="majorBidi"/>
      <w:color w:val="272727" w:themeColor="text1" w:themeTint="D8"/>
    </w:rPr>
  </w:style>
  <w:style w:type="paragraph" w:styleId="Title">
    <w:name w:val="Title"/>
    <w:basedOn w:val="Normal"/>
    <w:next w:val="Normal"/>
    <w:link w:val="TitleChar"/>
    <w:uiPriority w:val="10"/>
    <w:qFormat/>
    <w:rsid w:val="00EE4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02E"/>
    <w:pPr>
      <w:spacing w:before="160"/>
      <w:jc w:val="center"/>
    </w:pPr>
    <w:rPr>
      <w:i/>
      <w:iCs/>
      <w:color w:val="404040" w:themeColor="text1" w:themeTint="BF"/>
    </w:rPr>
  </w:style>
  <w:style w:type="character" w:customStyle="1" w:styleId="QuoteChar">
    <w:name w:val="Quote Char"/>
    <w:basedOn w:val="DefaultParagraphFont"/>
    <w:link w:val="Quote"/>
    <w:uiPriority w:val="29"/>
    <w:rsid w:val="00EE402E"/>
    <w:rPr>
      <w:i/>
      <w:iCs/>
      <w:color w:val="404040" w:themeColor="text1" w:themeTint="BF"/>
    </w:rPr>
  </w:style>
  <w:style w:type="paragraph" w:styleId="ListParagraph">
    <w:name w:val="List Paragraph"/>
    <w:basedOn w:val="Normal"/>
    <w:uiPriority w:val="34"/>
    <w:qFormat/>
    <w:rsid w:val="00EE402E"/>
    <w:pPr>
      <w:ind w:left="720"/>
      <w:contextualSpacing/>
    </w:pPr>
  </w:style>
  <w:style w:type="character" w:styleId="IntenseEmphasis">
    <w:name w:val="Intense Emphasis"/>
    <w:basedOn w:val="DefaultParagraphFont"/>
    <w:uiPriority w:val="21"/>
    <w:qFormat/>
    <w:rsid w:val="00EE402E"/>
    <w:rPr>
      <w:i/>
      <w:iCs/>
      <w:color w:val="0F4761" w:themeColor="accent1" w:themeShade="BF"/>
    </w:rPr>
  </w:style>
  <w:style w:type="paragraph" w:styleId="IntenseQuote">
    <w:name w:val="Intense Quote"/>
    <w:basedOn w:val="Normal"/>
    <w:next w:val="Normal"/>
    <w:link w:val="IntenseQuoteChar"/>
    <w:uiPriority w:val="30"/>
    <w:qFormat/>
    <w:rsid w:val="00EE4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02E"/>
    <w:rPr>
      <w:i/>
      <w:iCs/>
      <w:color w:val="0F4761" w:themeColor="accent1" w:themeShade="BF"/>
    </w:rPr>
  </w:style>
  <w:style w:type="character" w:styleId="IntenseReference">
    <w:name w:val="Intense Reference"/>
    <w:basedOn w:val="DefaultParagraphFont"/>
    <w:uiPriority w:val="32"/>
    <w:qFormat/>
    <w:rsid w:val="00EE402E"/>
    <w:rPr>
      <w:b/>
      <w:bCs/>
      <w:smallCaps/>
      <w:color w:val="0F4761" w:themeColor="accent1" w:themeShade="BF"/>
      <w:spacing w:val="5"/>
    </w:rPr>
  </w:style>
  <w:style w:type="paragraph" w:styleId="Header">
    <w:name w:val="header"/>
    <w:basedOn w:val="Normal"/>
    <w:link w:val="HeaderChar"/>
    <w:uiPriority w:val="99"/>
    <w:unhideWhenUsed/>
    <w:rsid w:val="00EE4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02E"/>
  </w:style>
  <w:style w:type="paragraph" w:styleId="Footer">
    <w:name w:val="footer"/>
    <w:basedOn w:val="Normal"/>
    <w:link w:val="FooterChar"/>
    <w:uiPriority w:val="99"/>
    <w:unhideWhenUsed/>
    <w:rsid w:val="00EE4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02E"/>
  </w:style>
  <w:style w:type="character" w:styleId="Hyperlink">
    <w:name w:val="Hyperlink"/>
    <w:basedOn w:val="DefaultParagraphFont"/>
    <w:uiPriority w:val="99"/>
    <w:unhideWhenUsed/>
    <w:rsid w:val="007F7DFE"/>
    <w:rPr>
      <w:color w:val="467886" w:themeColor="hyperlink"/>
      <w:u w:val="single"/>
    </w:rPr>
  </w:style>
  <w:style w:type="character" w:styleId="UnresolvedMention">
    <w:name w:val="Unresolved Mention"/>
    <w:basedOn w:val="DefaultParagraphFont"/>
    <w:uiPriority w:val="99"/>
    <w:semiHidden/>
    <w:unhideWhenUsed/>
    <w:rsid w:val="007F7DFE"/>
    <w:rPr>
      <w:color w:val="605E5C"/>
      <w:shd w:val="clear" w:color="auto" w:fill="E1DFDD"/>
    </w:rPr>
  </w:style>
  <w:style w:type="paragraph" w:styleId="NoSpacing">
    <w:name w:val="No Spacing"/>
    <w:link w:val="NoSpacingChar"/>
    <w:uiPriority w:val="1"/>
    <w:qFormat/>
    <w:rsid w:val="007F7D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F7DF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07/978-981-99-8409-1_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1072</Words>
  <Characters>6114</Characters>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2025-12-08T21:35:00Z</dcterms:created>
  <dcterms:modified xsi:type="dcterms:W3CDTF">2025-12-08T22:26:00Z</dcterms:modified>
</cp:coreProperties>
</file>