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ind w:left="0" w:firstLine="0"/>
        <w:rPr/>
      </w:pPr>
      <w:r w:rsidDel="00000000" w:rsidR="00000000" w:rsidRPr="00000000">
        <w:rPr>
          <w:rtl w:val="0"/>
        </w:rPr>
        <w:t xml:space="preserve">In this essay, I will critically consider the provision and effectiveness of central and local government policies relating to outdoor and nature opportunities; I will describe a demographic group, and my justification for choosing them, and discuss the research relating to the specific health &amp; wellbeing benefits they could derive from participating in outdoor activities; I will consider the barriers to participation for this group and suggest potential solutions; and finally, I will discuss the potential to use this information to improve my future practice.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On a national level within Scotland, the Land Reform (Scotland) Act (2003)</w:t>
      </w:r>
      <w:r w:rsidDel="00000000" w:rsidR="00000000" w:rsidRPr="00000000">
        <w:rPr>
          <w:vertAlign w:val="superscript"/>
        </w:rPr>
        <w:footnoteReference w:customMarkFollows="0" w:id="0"/>
      </w:r>
      <w:r w:rsidDel="00000000" w:rsidR="00000000" w:rsidRPr="00000000">
        <w:rPr>
          <w:rtl w:val="0"/>
        </w:rPr>
        <w:t xml:space="preserve">  states that, everyone has the right to be on land, and to cross land, for the purposes of recreation, carrying on a relevant educational, or commercial activity, provided that those rights are exercised responsibly. This affords much more opportunity of access than the Countryside Rights of Way Act (2000) applicable in England and Wales, which predominantly permits access only to land mapped as ‘open country’ or ‘open access land’. The Scottish Outdoor Access Code</w:t>
      </w:r>
      <w:r w:rsidDel="00000000" w:rsidR="00000000" w:rsidRPr="00000000">
        <w:rPr>
          <w:vertAlign w:val="superscript"/>
        </w:rPr>
        <w:footnoteReference w:customMarkFollows="0" w:id="1"/>
      </w:r>
      <w:r w:rsidDel="00000000" w:rsidR="00000000" w:rsidRPr="00000000">
        <w:rPr>
          <w:rtl w:val="0"/>
        </w:rPr>
        <w:t xml:space="preserve">, presents a practical guide to the rights and responsibilities of access to all of Scotland’s natural environment. 99% of bathing waters</w:t>
      </w:r>
      <w:r w:rsidDel="00000000" w:rsidR="00000000" w:rsidRPr="00000000">
        <w:rPr>
          <w:vertAlign w:val="superscript"/>
        </w:rPr>
        <w:footnoteReference w:customMarkFollows="0" w:id="2"/>
      </w:r>
      <w:r w:rsidDel="00000000" w:rsidR="00000000" w:rsidRPr="00000000">
        <w:rPr>
          <w:rtl w:val="0"/>
        </w:rPr>
        <w:t xml:space="preserve"> in Scotland meet stringent standards, and provide an excellent environment for the increasingly popular activity of Wild/Open Water Swimming, with further improvement plans and investment in motion. However, at this particular moment in time, provision for open water swimming in my immediate locality is very limited, and recognised safe swim spots are between 20-45 minutes drive away.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State of the Environment Reports are produced by and for all levels of government worldwide, (e.g. South Lanarkshire Council</w:t>
      </w:r>
      <w:r w:rsidDel="00000000" w:rsidR="00000000" w:rsidRPr="00000000">
        <w:rPr>
          <w:vertAlign w:val="superscript"/>
        </w:rPr>
        <w:footnoteReference w:customMarkFollows="0" w:id="3"/>
      </w:r>
      <w:r w:rsidDel="00000000" w:rsidR="00000000" w:rsidRPr="00000000">
        <w:rPr>
          <w:rtl w:val="0"/>
        </w:rPr>
        <w:t xml:space="preserve">; Scottish Government</w:t>
      </w:r>
      <w:r w:rsidDel="00000000" w:rsidR="00000000" w:rsidRPr="00000000">
        <w:rPr>
          <w:vertAlign w:val="superscript"/>
        </w:rPr>
        <w:footnoteReference w:customMarkFollows="0" w:id="4"/>
      </w:r>
      <w:r w:rsidDel="00000000" w:rsidR="00000000" w:rsidRPr="00000000">
        <w:rPr>
          <w:rtl w:val="0"/>
        </w:rPr>
        <w:t xml:space="preserve">; UK Government</w:t>
      </w:r>
      <w:r w:rsidDel="00000000" w:rsidR="00000000" w:rsidRPr="00000000">
        <w:rPr>
          <w:vertAlign w:val="superscript"/>
        </w:rPr>
        <w:footnoteReference w:customMarkFollows="0" w:id="5"/>
      </w:r>
      <w:r w:rsidDel="00000000" w:rsidR="00000000" w:rsidRPr="00000000">
        <w:rPr>
          <w:rtl w:val="0"/>
        </w:rPr>
        <w:t xml:space="preserve">; EU</w:t>
      </w:r>
      <w:r w:rsidDel="00000000" w:rsidR="00000000" w:rsidRPr="00000000">
        <w:rPr>
          <w:vertAlign w:val="superscript"/>
        </w:rPr>
        <w:footnoteReference w:customMarkFollows="0" w:id="6"/>
      </w:r>
      <w:r w:rsidDel="00000000" w:rsidR="00000000" w:rsidRPr="00000000">
        <w:rPr>
          <w:rtl w:val="0"/>
        </w:rPr>
        <w:t xml:space="preserve">). The latest report for South Lanarkshire, produced in 2019, identifies “certain environmental issues where there is potential for improvement. These include those that can affect human health and the natural and built environment”. The report states that “the health of South Lanarkshire’s people is relatively poor and below the Scottish average for some key indicators” and recognises that, “access to good quality greenspace and the wider countryside are important in promoting healthy lifestyles”. “Further work is required to link wellbeing to environmental exposure”. “The priority remains to arrest further decline and reinstate habitat connectivity, in order to sustain levels of biodiversity for the future”; “Access to recreational space is promoted through cycle and path networks. Further improvements will encourage residents to make more use of the outdoors”; “walking and cycling networks continue to be expanded. Continued focus is required to facilitate shifts in transport modes to more sustainable forms”. </w:t>
      </w:r>
    </w:p>
    <w:p w:rsidR="00000000" w:rsidDel="00000000" w:rsidP="00000000" w:rsidRDefault="00000000" w:rsidRPr="00000000" w14:paraId="00000006">
      <w:pPr>
        <w:rPr/>
      </w:pPr>
      <w:r w:rsidDel="00000000" w:rsidR="00000000" w:rsidRPr="00000000">
        <w:rPr>
          <w:rtl w:val="0"/>
        </w:rPr>
        <w:t xml:space="preserve">There are a variety of local walking and cycling routes</w:t>
      </w:r>
      <w:r w:rsidDel="00000000" w:rsidR="00000000" w:rsidRPr="00000000">
        <w:rPr>
          <w:vertAlign w:val="superscript"/>
        </w:rPr>
        <w:footnoteReference w:customMarkFollows="0" w:id="7"/>
      </w:r>
      <w:r w:rsidDel="00000000" w:rsidR="00000000" w:rsidRPr="00000000">
        <w:rPr>
          <w:rtl w:val="0"/>
        </w:rPr>
        <w:t xml:space="preserve">, for example Routes 74 &amp; 75, Chatelherault</w:t>
      </w:r>
      <w:r w:rsidDel="00000000" w:rsidR="00000000" w:rsidRPr="00000000">
        <w:rPr>
          <w:vertAlign w:val="superscript"/>
        </w:rPr>
        <w:footnoteReference w:customMarkFollows="0" w:id="8"/>
      </w:r>
      <w:r w:rsidDel="00000000" w:rsidR="00000000" w:rsidRPr="00000000">
        <w:rPr>
          <w:rtl w:val="0"/>
        </w:rPr>
        <w:t xml:space="preserve"> and Calderglen</w:t>
      </w:r>
      <w:r w:rsidDel="00000000" w:rsidR="00000000" w:rsidRPr="00000000">
        <w:rPr>
          <w:vertAlign w:val="superscript"/>
        </w:rPr>
        <w:footnoteReference w:customMarkFollows="0" w:id="9"/>
      </w:r>
      <w:r w:rsidDel="00000000" w:rsidR="00000000" w:rsidRPr="00000000">
        <w:rPr>
          <w:rtl w:val="0"/>
        </w:rPr>
        <w:t xml:space="preserve"> Country Parks. However, further work needs to be done to make these routes fully accessible, interconnected, and better maintained if active commuting is to be safe and appealing. Strathclyde Country Park</w:t>
      </w:r>
      <w:r w:rsidDel="00000000" w:rsidR="00000000" w:rsidRPr="00000000">
        <w:rPr>
          <w:vertAlign w:val="superscript"/>
        </w:rPr>
        <w:footnoteReference w:customMarkFollows="0" w:id="10"/>
      </w:r>
      <w:r w:rsidDel="00000000" w:rsidR="00000000" w:rsidRPr="00000000">
        <w:rPr>
          <w:rtl w:val="0"/>
        </w:rPr>
        <w:t xml:space="preserve">, and James Hamilton Heritage Park</w:t>
      </w:r>
      <w:r w:rsidDel="00000000" w:rsidR="00000000" w:rsidRPr="00000000">
        <w:rPr>
          <w:vertAlign w:val="superscript"/>
        </w:rPr>
        <w:footnoteReference w:customMarkFollows="0" w:id="11"/>
      </w:r>
      <w:r w:rsidDel="00000000" w:rsidR="00000000" w:rsidRPr="00000000">
        <w:rPr>
          <w:rtl w:val="0"/>
        </w:rPr>
        <w:t xml:space="preserve">, also offer a range of watersports for all ages and levels of ability, and are accessible for wheelchair users. However, these parks are difficult to access by public transport, or active travel routes, and cost of participation may be a barrier to some.</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Glasgow and Clyde Valley Green Network’s</w:t>
      </w:r>
      <w:r w:rsidDel="00000000" w:rsidR="00000000" w:rsidRPr="00000000">
        <w:rPr>
          <w:vertAlign w:val="superscript"/>
        </w:rPr>
        <w:footnoteReference w:customMarkFollows="0" w:id="12"/>
      </w:r>
      <w:r w:rsidDel="00000000" w:rsidR="00000000" w:rsidRPr="00000000">
        <w:rPr>
          <w:rtl w:val="0"/>
        </w:rPr>
        <w:t xml:space="preserve"> vision is to create, “well connected, high-quality, multi-functional greenspaces throughout the region. From cycle paths to allotments, wildlife habitats to urban rain gardens”.  It aims to ‘Green’ 3,500 Ha of Vacant and Derelict Land, create 500 Sq Km of new woodland and other wildlife habitats, 1,000 Km in new ‘Active Travel Paths’, 4,000 new allotment plots, and 30 Sq Km of ‘Urban Greenspace Infrastructure’. Even before COVID, these were obviously ambitious goals that would take time to achieve, though there is evidence of progress towards them, (e.g. the recently upgraded active travel section at the Raith Interchange).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Other local initiatives include the South Lanarkshire Good Food Strategy</w:t>
      </w:r>
      <w:r w:rsidDel="00000000" w:rsidR="00000000" w:rsidRPr="00000000">
        <w:rPr>
          <w:vertAlign w:val="superscript"/>
        </w:rPr>
        <w:footnoteReference w:customMarkFollows="0" w:id="13"/>
      </w:r>
      <w:r w:rsidDel="00000000" w:rsidR="00000000" w:rsidRPr="00000000">
        <w:rPr>
          <w:rtl w:val="0"/>
        </w:rPr>
        <w:t xml:space="preserve">, which is a 5 year plan (2020-25) to create a framework for healthier, fairer and more sustainable food systems in the county, including increased provision of allotments and community gardens, which have been proven to be beneficial in places like Wakefield, England</w:t>
      </w:r>
      <w:r w:rsidDel="00000000" w:rsidR="00000000" w:rsidRPr="00000000">
        <w:rPr>
          <w:vertAlign w:val="superscript"/>
        </w:rPr>
        <w:footnoteReference w:customMarkFollows="0" w:id="14"/>
      </w:r>
      <w:r w:rsidDel="00000000" w:rsidR="00000000" w:rsidRPr="00000000">
        <w:rPr>
          <w:rtl w:val="0"/>
        </w:rPr>
        <w:t xml:space="preserve">. This is reinforced by NHS Lanarkshire’s Healthy Weight Strategy (2017)</w:t>
      </w:r>
      <w:r w:rsidDel="00000000" w:rsidR="00000000" w:rsidRPr="00000000">
        <w:rPr>
          <w:vertAlign w:val="superscript"/>
        </w:rPr>
        <w:footnoteReference w:customMarkFollows="0" w:id="15"/>
      </w:r>
      <w:r w:rsidDel="00000000" w:rsidR="00000000" w:rsidRPr="00000000">
        <w:rPr>
          <w:rtl w:val="0"/>
        </w:rPr>
        <w:t xml:space="preserve">, whose aims include improved access to healthier food &amp; drink options, improved opportunities for physical activity within and between communities, reduced health inequalities and obesity in all communities.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South Lanarkshire Community Planning Partnership produced their ‘Community Justice Outcome Improvement Plan 2017-22’, outlining their responsibilities under the ‘Community Justice (Scotland) Act (2016), including prevention and reduction of further offending by addressing underlying causes, and “safely and effectively manage and support those who have committed offences to reintegrate into the community, and realise their potential for the benefit of all citizens.” This partnership brings together 21 organisations, including South Lanarkshire Council, South Lanarkshire Health and Social Care Partnership, NHS Lanarkshire, Police Scotland and Scottish Prison Service. Scottish Sentencing also allows for Initiatives such as Community Payback</w:t>
      </w:r>
      <w:r w:rsidDel="00000000" w:rsidR="00000000" w:rsidRPr="00000000">
        <w:rPr>
          <w:vertAlign w:val="superscript"/>
        </w:rPr>
        <w:footnoteReference w:customMarkFollows="0" w:id="16"/>
      </w:r>
      <w:r w:rsidDel="00000000" w:rsidR="00000000" w:rsidRPr="00000000">
        <w:rPr>
          <w:rtl w:val="0"/>
        </w:rPr>
        <w:t xml:space="preserve">, where people convicted of criminal offences can be ordered to do unpaid work, which can include cleaning/tidying/maintenance of community greenspaces. Crime statistics for Scotland</w:t>
      </w:r>
      <w:r w:rsidDel="00000000" w:rsidR="00000000" w:rsidRPr="00000000">
        <w:rPr>
          <w:vertAlign w:val="superscript"/>
        </w:rPr>
        <w:footnoteReference w:customMarkFollows="0" w:id="17"/>
      </w:r>
      <w:r w:rsidDel="00000000" w:rsidR="00000000" w:rsidRPr="00000000">
        <w:rPr>
          <w:rtl w:val="0"/>
        </w:rPr>
        <w:t xml:space="preserve"> show that in 2020, reconviction rates were at a 21 year low, which was, in no small part, attributed to schemes like CPO’s as alternatives to short term custodial sentences. Recent restrictions, due to COVID, have resulted in a significant accumulation of unpaid hours, forcing a temporary reduction in some requirements, in the interests of safe delivery. However, this gives grounds for optimism that a significant amount of work could be done once things are back to “normal”. The rehabilitative element could also potentially be improved, with an increased educational/vocational element, as evidenced by projects like Landworks</w:t>
      </w:r>
      <w:r w:rsidDel="00000000" w:rsidR="00000000" w:rsidRPr="00000000">
        <w:rPr>
          <w:vertAlign w:val="superscript"/>
        </w:rPr>
        <w:footnoteReference w:customMarkFollows="0" w:id="18"/>
      </w:r>
      <w:r w:rsidDel="00000000" w:rsidR="00000000" w:rsidRPr="00000000">
        <w:rPr>
          <w:rtl w:val="0"/>
        </w:rPr>
        <w:t xml:space="preserv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Dobson et al</w:t>
      </w:r>
      <w:r w:rsidDel="00000000" w:rsidR="00000000" w:rsidRPr="00000000">
        <w:rPr>
          <w:vertAlign w:val="superscript"/>
        </w:rPr>
        <w:footnoteReference w:customMarkFollows="0" w:id="19"/>
      </w:r>
      <w:r w:rsidDel="00000000" w:rsidR="00000000" w:rsidRPr="00000000">
        <w:rPr>
          <w:rtl w:val="0"/>
        </w:rPr>
        <w:t xml:space="preserve"> discuss the vulnerability of urban green spaces, and the health &amp; wellbeing benefits derived from the activities that occur within them, as they are consistently underfunded and under-appreciated by decision makers. Not that decision makers disbelieve the evidence that links health &amp; wellbeing to the outdoors, rather what the researchers term, “Logics of inaction”. The Financial Logic of Inaction, relates to actions not taken because investment was deemed unaffordable, or that the case for cost-effectiveness was inadequate. Economic Logic of Inaction is based on the notion that the investment would not make sufficient contribution to the wider economy. In this era of austerity, the dominant logic of inaction is financial. Whilst the costs of specific provisions like seating, toilets, bins, refreshments may be easy to calculate, returns on investment are much more difficult to validate and quantify. Even monitoring park use and derived benefits involves a cost / resources beyond the capacities of most local authority parks departments. The researchers go on to propose that it would be useful to use an “Assemblage Approach”, which emphasises the dynamic role of the characteristics and effects of urban greenspaces, over the linear relationships between more specific variables, (e.g. investment in seating, and return on that investment). Conversely, Fields in Trust, who report to the House of Commons Communities and Local Government Select Committee, in their report, “Revaluing Parks &amp; Green Spaces: Measuring their economic and wellbeing value to individuals”</w:t>
      </w:r>
      <w:r w:rsidDel="00000000" w:rsidR="00000000" w:rsidRPr="00000000">
        <w:rPr>
          <w:vertAlign w:val="superscript"/>
        </w:rPr>
        <w:footnoteReference w:customMarkFollows="0" w:id="20"/>
      </w:r>
      <w:r w:rsidDel="00000000" w:rsidR="00000000" w:rsidRPr="00000000">
        <w:rPr>
          <w:rtl w:val="0"/>
        </w:rPr>
        <w:t xml:space="preserve"> provide considerable evidence of the health and wellbeing benefits of parks and greenspaces, their relevance to policy agendas, and their savings to the exchequer. Ecominds</w:t>
      </w:r>
      <w:r w:rsidDel="00000000" w:rsidR="00000000" w:rsidRPr="00000000">
        <w:rPr>
          <w:vertAlign w:val="superscript"/>
        </w:rPr>
        <w:footnoteReference w:customMarkFollows="0" w:id="21"/>
      </w:r>
      <w:r w:rsidDel="00000000" w:rsidR="00000000" w:rsidRPr="00000000">
        <w:rPr>
          <w:rtl w:val="0"/>
        </w:rPr>
        <w:t xml:space="preserve"> also provides financial data of direct and indirect costs to the NHS of mental illness, and a case by case cost saving analysis in terms of things like prescriptions, medical consultations, use of Community Psychiatric Nurse Services, benefits payments &amp; increased tax and N.I. receipts to the exchequer (as clients move into employment). Total cashable benefits for one individual were estimated at more than £12,800 p.a.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Another important area of policy, relating to my chosen group, is the responsibility and Duty of Care of Employers, to their Employees Mental Health, Wellbeing and Safety as equal to their physical. (HSE</w:t>
      </w:r>
      <w:r w:rsidDel="00000000" w:rsidR="00000000" w:rsidRPr="00000000">
        <w:rPr>
          <w:vertAlign w:val="superscript"/>
        </w:rPr>
        <w:footnoteReference w:customMarkFollows="0" w:id="22"/>
      </w:r>
      <w:r w:rsidDel="00000000" w:rsidR="00000000" w:rsidRPr="00000000">
        <w:rPr>
          <w:rtl w:val="0"/>
        </w:rPr>
        <w:t xml:space="preserve">).</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ind w:left="720" w:firstLine="0"/>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My rationale for choosing the group I have is that, on 19th January 2022 I will be sitting my final professional exam to become a registered counsellor, and as a member of the BACP</w:t>
      </w:r>
      <w:r w:rsidDel="00000000" w:rsidR="00000000" w:rsidRPr="00000000">
        <w:rPr>
          <w:vertAlign w:val="superscript"/>
        </w:rPr>
        <w:footnoteReference w:customMarkFollows="0" w:id="23"/>
      </w:r>
      <w:r w:rsidDel="00000000" w:rsidR="00000000" w:rsidRPr="00000000">
        <w:rPr>
          <w:rtl w:val="0"/>
        </w:rPr>
        <w:t xml:space="preserve"> I have been added to a peer review panel for an upcoming framework for counsellors working outdoors. Ultimately I intend to be a practitioner/researcher in the field of counselling outdoors, serving professionals who experience Burnout, Secondary Traumatic Stress, Vicarious Trauma &amp; Compassion Fatigue, as a result of working with other people’s trauma. This would include frontline Doctors, Nurses &amp; Emergency Service Personnel, Social Workers, Teachers, Imigration, Family and Criminal Lawyers, Psychologists, Psychiatrists &amp; Counsellors. My interest is partly inspired and driven by the lived experience of some people closely connected to me, and anecdotal evidence from a significant number of conversations with people working in these and other professions; but also by the limited empirical research both on these conditions, and on the efficacy of outdoor based interventions to ameliorate them.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Vicarious Trauma</w:t>
      </w:r>
      <w:r w:rsidDel="00000000" w:rsidR="00000000" w:rsidRPr="00000000">
        <w:rPr>
          <w:vertAlign w:val="superscript"/>
        </w:rPr>
        <w:footnoteReference w:customMarkFollows="0" w:id="24"/>
      </w:r>
      <w:r w:rsidDel="00000000" w:rsidR="00000000" w:rsidRPr="00000000">
        <w:rPr>
          <w:rtl w:val="0"/>
        </w:rPr>
        <w:t xml:space="preserve"> “VT is defined as the negative transformation in the clinician that results from empathic engagement with trauma survivors and their trauma stories and ways of relating, combined with a commitment or responsibility to help them”. According to Ford &amp; Courtois</w:t>
      </w:r>
      <w:r w:rsidDel="00000000" w:rsidR="00000000" w:rsidRPr="00000000">
        <w:rPr>
          <w:vertAlign w:val="superscript"/>
        </w:rPr>
        <w:footnoteReference w:customMarkFollows="0" w:id="25"/>
      </w:r>
      <w:r w:rsidDel="00000000" w:rsidR="00000000" w:rsidRPr="00000000">
        <w:rPr>
          <w:rtl w:val="0"/>
        </w:rPr>
        <w:t xml:space="preserve">, “VT refers to the negative changes that can take place across time in clinicians who treat trauma, as an interaction among client, therapist, and work-setting factors. The experience of VT can closely parallel that of primary or direct trauma, if less intense. However, there is also the potential for a cumulative effect when the practitioner is working with multiple survivors. If left unaddressed, effects can escalate in severity, and practitioners could eventually meet the criteria for a psychiatric diagnosis such as PTSD-Secondary Traumatic Stress Variant, Anxiety, Mood and Substance Use Disorders. “Researchers have identified in trauma therapists symptoms of posttraumatic stress, such as avoidance, intrusive thoughts, flashbacks, hyperarousal, numbing and cognitive disruptions; relational changes such as aggression, reenactments, difficulties with boundary management, personal withdrawal and alienation, as well as more general psychological stress and distress. Accounts from clinicians also include reports of therapist dissociation and depersonalisation during sessions, intimacy and sexual difficulties, somatisation, social isolation, loss of meaning and hope, impacts on personal frames of reference such as beliefs, values, worldview and sense of self, increased mistrust of others and their intentions and motives, hypervigilance and even paranoia.”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Burnout</w:t>
      </w:r>
      <w:r w:rsidDel="00000000" w:rsidR="00000000" w:rsidRPr="00000000">
        <w:rPr>
          <w:vertAlign w:val="superscript"/>
        </w:rPr>
        <w:footnoteReference w:customMarkFollows="0" w:id="26"/>
      </w:r>
      <w:r w:rsidDel="00000000" w:rsidR="00000000" w:rsidRPr="00000000">
        <w:rPr>
          <w:rtl w:val="0"/>
        </w:rPr>
        <w:t xml:space="preserve"> focuses on the gap between what a clinician is expected to do (or what the client needs), and what he or she is able to provide. It also refers to the therapists increasing alienation from the work, and a sense of increased hopelessness, helplessness, and despair. In the absence of empirical research</w:t>
      </w:r>
      <w:r w:rsidDel="00000000" w:rsidR="00000000" w:rsidRPr="00000000">
        <w:rPr>
          <w:vertAlign w:val="superscript"/>
        </w:rPr>
        <w:footnoteReference w:customMarkFollows="0" w:id="27"/>
      </w:r>
      <w:r w:rsidDel="00000000" w:rsidR="00000000" w:rsidRPr="00000000">
        <w:rPr>
          <w:rtl w:val="0"/>
        </w:rPr>
        <w:t xml:space="preserve">, and given the high correlation between rates of Burnout and Secondary Traumatic Stress</w:t>
      </w:r>
      <w:r w:rsidDel="00000000" w:rsidR="00000000" w:rsidRPr="00000000">
        <w:rPr>
          <w:vertAlign w:val="superscript"/>
        </w:rPr>
        <w:footnoteReference w:customMarkFollows="0" w:id="28"/>
      </w:r>
      <w:r w:rsidDel="00000000" w:rsidR="00000000" w:rsidRPr="00000000">
        <w:rPr>
          <w:rtl w:val="0"/>
        </w:rPr>
        <w:t xml:space="preserve">, research</w:t>
      </w:r>
      <w:r w:rsidDel="00000000" w:rsidR="00000000" w:rsidRPr="00000000">
        <w:rPr>
          <w:rtl w:val="0"/>
        </w:rPr>
        <w:t xml:space="preserve"> findings for Burnout will be applied to STS also. In a recent survey by the UK’s leading Medical Defence organisation</w:t>
      </w:r>
      <w:r w:rsidDel="00000000" w:rsidR="00000000" w:rsidRPr="00000000">
        <w:rPr>
          <w:vertAlign w:val="superscript"/>
        </w:rPr>
        <w:footnoteReference w:customMarkFollows="0" w:id="29"/>
      </w:r>
      <w:r w:rsidDel="00000000" w:rsidR="00000000" w:rsidRPr="00000000">
        <w:rPr>
          <w:rtl w:val="0"/>
        </w:rPr>
        <w:t xml:space="preserve"> of 532 of its member doctors, 26% of respondents said that tiredness had affected their ability to care for patients safely, including 40 near misses, and 7 cases where a patient sustained actual harm. Additionally, 60% reported worsened sleep patterns since the pandemic. Miller</w:t>
      </w:r>
      <w:r w:rsidDel="00000000" w:rsidR="00000000" w:rsidRPr="00000000">
        <w:rPr>
          <w:vertAlign w:val="superscript"/>
        </w:rPr>
        <w:footnoteReference w:customMarkFollows="0" w:id="30"/>
      </w:r>
      <w:r w:rsidDel="00000000" w:rsidR="00000000" w:rsidRPr="00000000">
        <w:rPr>
          <w:rtl w:val="0"/>
        </w:rPr>
        <w:t xml:space="preserve"> cites burnout rates</w:t>
      </w:r>
      <w:r w:rsidDel="00000000" w:rsidR="00000000" w:rsidRPr="00000000">
        <w:rPr>
          <w:vertAlign w:val="superscript"/>
        </w:rPr>
        <w:footnoteReference w:customMarkFollows="0" w:id="31"/>
      </w:r>
      <w:r w:rsidDel="00000000" w:rsidR="00000000" w:rsidRPr="00000000">
        <w:rPr>
          <w:rtl w:val="0"/>
        </w:rPr>
        <w:t xml:space="preserve"> among doctors between 46.3% and 63.6% depending on their department, and rather than improving, this problem is progressively worsening. A 2018 meta-analysis of burnout rates among nurses cited an average rate of 52% across specialities</w:t>
      </w:r>
      <w:r w:rsidDel="00000000" w:rsidR="00000000" w:rsidRPr="00000000">
        <w:rPr>
          <w:vertAlign w:val="superscript"/>
        </w:rPr>
        <w:footnoteReference w:customMarkFollows="0" w:id="32"/>
      </w:r>
      <w:r w:rsidDel="00000000" w:rsidR="00000000" w:rsidRPr="00000000">
        <w:rPr>
          <w:rtl w:val="0"/>
        </w:rPr>
        <w:t xml:space="preserve">.  A recent meta-analysis of high-quality studies yielded that approximately 40% of mental health professionals manifest high levels of burnout in at least one domain</w:t>
      </w:r>
      <w:r w:rsidDel="00000000" w:rsidR="00000000" w:rsidRPr="00000000">
        <w:rPr>
          <w:vertAlign w:val="superscript"/>
        </w:rPr>
        <w:footnoteReference w:customMarkFollows="0" w:id="33"/>
      </w:r>
      <w:r w:rsidDel="00000000" w:rsidR="00000000" w:rsidRPr="00000000">
        <w:rPr>
          <w:rtl w:val="0"/>
        </w:rPr>
        <w:t xml:space="preserve">. Among child welfare workers, burnout rates are approximately 50%</w:t>
      </w:r>
      <w:r w:rsidDel="00000000" w:rsidR="00000000" w:rsidRPr="00000000">
        <w:rPr>
          <w:vertAlign w:val="superscript"/>
        </w:rPr>
        <w:footnoteReference w:customMarkFollows="0" w:id="34"/>
      </w:r>
      <w:r w:rsidDel="00000000" w:rsidR="00000000" w:rsidRPr="00000000">
        <w:rPr>
          <w:rtl w:val="0"/>
        </w:rPr>
        <w:t xml:space="preserve">, and they have a higher risk of comorbid STS, compared with other professions. Whilst these statistics are from the U.S.A., (and in the absence of empirical research within the UK), it is considered a reasonable assumption that the same approximations would apply. Miller</w:t>
      </w:r>
      <w:r w:rsidDel="00000000" w:rsidR="00000000" w:rsidRPr="00000000">
        <w:rPr>
          <w:vertAlign w:val="superscript"/>
        </w:rPr>
        <w:footnoteReference w:customMarkFollows="0" w:id="35"/>
      </w:r>
      <w:r w:rsidDel="00000000" w:rsidR="00000000" w:rsidRPr="00000000">
        <w:rPr>
          <w:rtl w:val="0"/>
        </w:rPr>
        <w:t xml:space="preserve"> also challenges some of the traditional thinking about Burnout, arguing that rather than being a steady loss of motivation over the course of one’s career, it is more commonly experienced early in a career, especially among mental health workers.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Compassion fatigue</w:t>
      </w:r>
      <w:r w:rsidDel="00000000" w:rsidR="00000000" w:rsidRPr="00000000">
        <w:rPr>
          <w:vertAlign w:val="superscript"/>
        </w:rPr>
        <w:footnoteReference w:customMarkFollows="0" w:id="36"/>
      </w:r>
      <w:r w:rsidDel="00000000" w:rsidR="00000000" w:rsidRPr="00000000">
        <w:rPr>
          <w:rtl w:val="0"/>
        </w:rPr>
        <w:t xml:space="preserve">, (formerly known as Secondary Traumatic Stress Disorder), focuses on the parallel trauma symptoms that clinicians may develop in working with traumatised clients, often due to overinvolvement that paradoxically results in exhaustion &amp; withdrawal/detachment. Again, Miller</w:t>
      </w:r>
      <w:r w:rsidDel="00000000" w:rsidR="00000000" w:rsidRPr="00000000">
        <w:rPr>
          <w:vertAlign w:val="superscript"/>
        </w:rPr>
        <w:footnoteReference w:customMarkFollows="0" w:id="37"/>
      </w:r>
      <w:r w:rsidDel="00000000" w:rsidR="00000000" w:rsidRPr="00000000">
        <w:rPr>
          <w:rtl w:val="0"/>
        </w:rPr>
        <w:t xml:space="preserve"> offers substantial evidence to challenge this definition, and instead argues that compassion, of itself, is energising, rather than depleting. Instead, it is the dissociation from one’s emotions, and straining to “feel” compassion that is exhausting, which is arguably another product of experiential avoidance. Conversely, Miller argues, if one learns to manage feelings of helplessness &amp; overwhelm, then it is possible to work with trauma, without becoming traumatised.</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It is assumed that a percentage of this group will be participating in outdoor activities, and experiencing health and wellbeing benefits as individuals, however, there is not currently any research to test or validate this assumption. Later in the essay, I will discuss the outdoor based interventions I intend to offer, and the evidence bases that justify those offerings.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Russell et al</w:t>
      </w:r>
      <w:r w:rsidDel="00000000" w:rsidR="00000000" w:rsidRPr="00000000">
        <w:rPr>
          <w:vertAlign w:val="superscript"/>
        </w:rPr>
        <w:footnoteReference w:customMarkFollows="0" w:id="38"/>
      </w:r>
      <w:r w:rsidDel="00000000" w:rsidR="00000000" w:rsidRPr="00000000">
        <w:rPr>
          <w:rtl w:val="0"/>
        </w:rPr>
        <w:t xml:space="preserve"> explore the disparity between policies and schemes to encourage outdoor exercise and activity, and the absence of marked changes in population behaviour. They consider issues of Physical Infrastructure; Information Infrastructure (e.g. guides to specific walks, advice on how best to take outdoor exercise to improve health); Administrative Infrastructure (i.e. how potential participants are encouraged to engage and informed of what is required of them); Participant Constraints (e.g. time, affordability, disability); and Participant Preferences (e.g. motivation, will, ambition, lifestyle choices). Quoting a 1999 study, the researchers state that, Material Constraints (e.g. lack of money or transport) accounted for just 16% of reasons for non-participation; inexperience, work demands or ‘not interested’ accounted for 63%; and poor health &amp; disability 18%. Home-based leisure, and the sedentary nature of televisions and computers are important factors. The researchers also point to evidence that certain demographic groups are more health conscious than others, and have different health risk profiles, varying with age, ‘social-grade’, education, gender and ethnicity. Socio-economic influences are also significant, including availability of time, income and mobility. In conclusion, the researchers call for more pragmatic approaches to the development of evidence bases, to understand more about processes, and their influence on outcomes. This corroborates with Dobson et al</w:t>
      </w:r>
      <w:r w:rsidDel="00000000" w:rsidR="00000000" w:rsidRPr="00000000">
        <w:rPr>
          <w:vertAlign w:val="superscript"/>
        </w:rPr>
        <w:footnoteReference w:customMarkFollows="0" w:id="39"/>
      </w:r>
      <w:r w:rsidDel="00000000" w:rsidR="00000000" w:rsidRPr="00000000">
        <w:rPr>
          <w:rtl w:val="0"/>
        </w:rPr>
        <w:t xml:space="preserve">, who studied the effects of routine or incidental encounters with urban nature in enhancing individuals’ wellbeing and outlook on life. They found that such experiences, however, are resistant to simple policy interventions. They cut across disciplinary and bureaucratic boundaries, demanding an awareness of the mediating role of urban nature within a web of decision-making bodies and organisations”.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In my immediate local area, issues of physical, information and administrative infrastructures are significant issues. There are greenspaces within easy walking distance of my home, that are almost entirely surrounded by buildings, or otherwise obscured from vision on any routes on which I would pass them. There are no signposts, and these greenspaces also do not appear on Google Maps. I discovered them by looking on Google Earth Pro. And whilst most local green spaces are accessible to an able bodied person, there would be far fewer options for people with disabilities and some physical health issues. It would be useful if the Scottish Curriculum for Excellence Through Outdoor Learning, included the Outdoor Access Code, and How to get the most from different outdoor activities as mandatory elements of the curriculum, and if it was adapted for local education facilities, so that future generations are fully aware of what is available in their immediate vicinity, and how to derive health &amp; wellbeing benefits from engaging with their local outdoor environments. </w:t>
      </w:r>
    </w:p>
    <w:p w:rsidR="00000000" w:rsidDel="00000000" w:rsidP="00000000" w:rsidRDefault="00000000" w:rsidRPr="00000000" w14:paraId="00000024">
      <w:pPr>
        <w:rPr/>
      </w:pPr>
      <w:r w:rsidDel="00000000" w:rsidR="00000000" w:rsidRPr="00000000">
        <w:rPr>
          <w:rtl w:val="0"/>
        </w:rPr>
        <w:t xml:space="preserve">  </w:t>
      </w:r>
    </w:p>
    <w:p w:rsidR="00000000" w:rsidDel="00000000" w:rsidP="00000000" w:rsidRDefault="00000000" w:rsidRPr="00000000" w14:paraId="00000025">
      <w:pPr>
        <w:rPr/>
      </w:pPr>
      <w:r w:rsidDel="00000000" w:rsidR="00000000" w:rsidRPr="00000000">
        <w:rPr>
          <w:rtl w:val="0"/>
        </w:rPr>
        <w:t xml:space="preserve">In terms of participant constraints and preferences, the need to have the combination of time, financial resources, physical ability, motivation, will, ambition, all at the same time, can be a barrier for some, which can be further exacerbated by “lifestyle choices” and the factors that influence them.</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Mackintosh et al</w:t>
      </w:r>
      <w:r w:rsidDel="00000000" w:rsidR="00000000" w:rsidRPr="00000000">
        <w:rPr>
          <w:vertAlign w:val="superscript"/>
        </w:rPr>
        <w:footnoteReference w:customMarkFollows="0" w:id="40"/>
      </w:r>
      <w:r w:rsidDel="00000000" w:rsidR="00000000" w:rsidRPr="00000000">
        <w:rPr>
          <w:rtl w:val="0"/>
        </w:rPr>
        <w:t xml:space="preserve"> offer interesting insights into the evolution of outdoor activities in modern societies, and what they call ‘Movement Culture’. The traditional conception of “Sport” as highly competitive, with a dominant achievement motive. Historic sports clubs, with organised league and cup contests, that often find their roots in the Victorian era, and were typically founded from established organisational structures such as factories, schools &amp; churches, where notions of freedom and equality of individuals was moulded and disciplined by powerful institutions. Social connection was deemed to be essential to survival, so exclusion/isolation was a powerful threat. The cultural dominance of football, and to a lesser extent, religion, is still evident both throughout central Scotland and within my immediate local area. There are more football pitches than facilities for any other sport. However, outside the context of sport, there has been a broader cultural shift, giving rise to more individual and group outdoor activities. In a town in West Lothian, football pitches are being replaced with park and green space</w:t>
      </w:r>
      <w:r w:rsidDel="00000000" w:rsidR="00000000" w:rsidRPr="00000000">
        <w:rPr>
          <w:vertAlign w:val="superscript"/>
        </w:rPr>
        <w:footnoteReference w:customMarkFollows="0" w:id="41"/>
      </w:r>
      <w:r w:rsidDel="00000000" w:rsidR="00000000" w:rsidRPr="00000000">
        <w:rPr>
          <w:rtl w:val="0"/>
        </w:rPr>
        <w:t xml:space="preserve">, as part of the Scottish Government Nature Restoration Fund</w:t>
      </w:r>
      <w:r w:rsidDel="00000000" w:rsidR="00000000" w:rsidRPr="00000000">
        <w:rPr>
          <w:vertAlign w:val="superscript"/>
        </w:rPr>
        <w:footnoteReference w:customMarkFollows="0" w:id="42"/>
      </w:r>
      <w:r w:rsidDel="00000000" w:rsidR="00000000" w:rsidRPr="00000000">
        <w:rPr>
          <w:rtl w:val="0"/>
        </w:rPr>
        <w:t xml:space="preserve">, which has pledged at least £55m over 5 years to projects which address the biodiversity and climate crises. Walking is considered to be “a multi-sensual and stimulating experience, which frees the mind, and generates reflexivity, philosophical and intellectual thought, aesthetic contemplation, and opens up a more ‘natural self’”, and can be enjoyed either individually or as a group. Walking groups not only offer a range of physical, mental and social health benefits, but also offer collective safety in locations where there is perceived or real threat of community violence (Hanson</w:t>
      </w:r>
      <w:r w:rsidDel="00000000" w:rsidR="00000000" w:rsidRPr="00000000">
        <w:rPr>
          <w:vertAlign w:val="superscript"/>
        </w:rPr>
        <w:footnoteReference w:customMarkFollows="0" w:id="43"/>
      </w:r>
      <w:r w:rsidDel="00000000" w:rsidR="00000000" w:rsidRPr="00000000">
        <w:rPr>
          <w:rtl w:val="0"/>
        </w:rPr>
        <w:t xml:space="preserve">).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ind w:left="720" w:firstLine="0"/>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In terms of my future practice and research, I would like to contribute to the development of “Gold Standards” of assessment/measurement of Burnout, Secondary Traumatic Stress, Compassion Fatigue and Secondary/Vicarious Trauma as a result of working with other people’s trauma; to the development of research/evidence based outdoor, group therapy interventions to ameliorate the symptoms of these conditions both in the immediate and longer terms; and eventually combine them into a model of practice.</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The first stage would be to conduct a systematic review of the literature on the assessment of these conditions, to establish what assessment and measurement tools are currently available, and why none of them have, as yet, been adopted as “Gold Standards”. For example, what are the strengths and criticisms of Maslach’s Burnout Inventory</w:t>
      </w:r>
      <w:r w:rsidDel="00000000" w:rsidR="00000000" w:rsidRPr="00000000">
        <w:rPr>
          <w:vertAlign w:val="superscript"/>
        </w:rPr>
        <w:footnoteReference w:customMarkFollows="0" w:id="44"/>
      </w:r>
      <w:r w:rsidDel="00000000" w:rsidR="00000000" w:rsidRPr="00000000">
        <w:rPr>
          <w:rtl w:val="0"/>
        </w:rPr>
        <w:t xml:space="preserve">. Are there enough correlates of experience to have 1 measurement tool for each condition that is applicable in a diverse range of professions (e.g. health, social, and legal)?. The anecdotal evidence I have gathered so far from conversations with numerous and diverse professionals suggest that there are, however, it is also unclear as yet, what any experiential differences would be, and whether they would be sufficient to require profession specific assessment/measurement tools. If this level of review is not feasible, then I would plan to use the most rigorously validated tools available, to assess and measure clients' experiences of these conditions immediately before and after the intervention(s), and in follow-up at (an) agreed time(s).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The second stage would be to conduct a series of outdoor, group therapy based, mixed methods research projects with the target client group to measure and validate the efficacy of the interventions.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Because exposure to Burnout, Secondary/Vicarious Trauma, Compassion Fatigue, and associated risks will often span careers; and given the prevalence of relational difficulties among these conditions; it is hypothesised that the context of ongoing peer-support groups would be an important component in relapse prevention, and in career sustenance. The group model would be informed by group theories proposed by Tuckman</w:t>
      </w:r>
      <w:r w:rsidDel="00000000" w:rsidR="00000000" w:rsidRPr="00000000">
        <w:rPr>
          <w:vertAlign w:val="superscript"/>
        </w:rPr>
        <w:footnoteReference w:customMarkFollows="0" w:id="45"/>
      </w:r>
      <w:r w:rsidDel="00000000" w:rsidR="00000000" w:rsidRPr="00000000">
        <w:rPr>
          <w:rtl w:val="0"/>
        </w:rPr>
        <w:t xml:space="preserve">, Yalom</w:t>
      </w:r>
      <w:r w:rsidDel="00000000" w:rsidR="00000000" w:rsidRPr="00000000">
        <w:rPr>
          <w:vertAlign w:val="superscript"/>
        </w:rPr>
        <w:footnoteReference w:customMarkFollows="0" w:id="46"/>
      </w:r>
      <w:r w:rsidDel="00000000" w:rsidR="00000000" w:rsidRPr="00000000">
        <w:rPr>
          <w:rtl w:val="0"/>
        </w:rPr>
        <w:t xml:space="preserve"> and Bowen’s Family Systems Theory</w:t>
      </w:r>
      <w:r w:rsidDel="00000000" w:rsidR="00000000" w:rsidRPr="00000000">
        <w:rPr>
          <w:vertAlign w:val="superscript"/>
        </w:rPr>
        <w:footnoteReference w:customMarkFollows="0" w:id="47"/>
      </w:r>
      <w:r w:rsidDel="00000000" w:rsidR="00000000" w:rsidRPr="00000000">
        <w:rPr>
          <w:rtl w:val="0"/>
        </w:rPr>
        <w:t xml:space="preserve">. At this stage, it is also hypothesised that such peer support groups would derive most benefit from being external to the organisations that members work in, based on anecdotal evidence around the needs for distance from internal stressors, and concerns around perceptions of “seeking help”. Further, it is hypothesised that such a peer support group would reduce/minimise the impact of these work related stressors on family &amp; social relationships.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Miller’s</w:t>
      </w:r>
      <w:r w:rsidDel="00000000" w:rsidR="00000000" w:rsidRPr="00000000">
        <w:rPr>
          <w:vertAlign w:val="superscript"/>
        </w:rPr>
        <w:footnoteReference w:customMarkFollows="0" w:id="48"/>
      </w:r>
      <w:r w:rsidDel="00000000" w:rsidR="00000000" w:rsidRPr="00000000">
        <w:rPr>
          <w:rtl w:val="0"/>
        </w:rPr>
        <w:t xml:space="preserve"> CE-CERT (Components for Enhancing Clinician Experience and Reducing Trauma) model offers 5 “operationally defined, active skills” for managing trauma related stress.  </w:t>
      </w:r>
    </w:p>
    <w:p w:rsidR="00000000" w:rsidDel="00000000" w:rsidP="00000000" w:rsidRDefault="00000000" w:rsidRPr="00000000" w14:paraId="00000034">
      <w:pPr>
        <w:numPr>
          <w:ilvl w:val="0"/>
          <w:numId w:val="1"/>
        </w:numPr>
        <w:ind w:left="720" w:hanging="360"/>
        <w:rPr>
          <w:u w:val="none"/>
        </w:rPr>
      </w:pPr>
      <w:r w:rsidDel="00000000" w:rsidR="00000000" w:rsidRPr="00000000">
        <w:rPr>
          <w:rtl w:val="0"/>
        </w:rPr>
        <w:t xml:space="preserve">Experiential Engagement - This speaks to attempts to avoid or dissociate from negative feelings, based on the notion that this will prevent discomfort. Unfortunately we are unable to successfully select what and when we feel. Emotional dissociation and disengagement in the workplace will affect emotional engagement outside. Miller </w:t>
      </w:r>
      <w:r w:rsidDel="00000000" w:rsidR="00000000" w:rsidRPr="00000000">
        <w:rPr>
          <w:vertAlign w:val="superscript"/>
        </w:rPr>
        <w:footnoteReference w:customMarkFollows="0" w:id="49"/>
      </w:r>
      <w:r w:rsidDel="00000000" w:rsidR="00000000" w:rsidRPr="00000000">
        <w:rPr>
          <w:rtl w:val="0"/>
        </w:rPr>
        <w:t xml:space="preserve">states that experiential engagement includes an openness and willingness to experience discomfort, anxiety, sadness and other uncomfortable emotions, and the situations that evoke them; to notice and acknowledge these feelings; and to “allow difficult feelings to run their course without stopping them”. Research by van der Kolk</w:t>
      </w:r>
      <w:r w:rsidDel="00000000" w:rsidR="00000000" w:rsidRPr="00000000">
        <w:rPr>
          <w:vertAlign w:val="superscript"/>
        </w:rPr>
        <w:footnoteReference w:customMarkFollows="0" w:id="50"/>
      </w:r>
      <w:r w:rsidDel="00000000" w:rsidR="00000000" w:rsidRPr="00000000">
        <w:rPr>
          <w:rtl w:val="0"/>
        </w:rPr>
        <w:t xml:space="preserve">, Porges</w:t>
      </w:r>
      <w:r w:rsidDel="00000000" w:rsidR="00000000" w:rsidRPr="00000000">
        <w:rPr>
          <w:vertAlign w:val="superscript"/>
        </w:rPr>
        <w:footnoteReference w:customMarkFollows="0" w:id="51"/>
      </w:r>
      <w:r w:rsidDel="00000000" w:rsidR="00000000" w:rsidRPr="00000000">
        <w:rPr>
          <w:rtl w:val="0"/>
        </w:rPr>
        <w:t xml:space="preserve">, Dana</w:t>
      </w:r>
      <w:r w:rsidDel="00000000" w:rsidR="00000000" w:rsidRPr="00000000">
        <w:rPr>
          <w:vertAlign w:val="superscript"/>
        </w:rPr>
        <w:footnoteReference w:customMarkFollows="0" w:id="52"/>
      </w:r>
      <w:r w:rsidDel="00000000" w:rsidR="00000000" w:rsidRPr="00000000">
        <w:rPr>
          <w:rtl w:val="0"/>
        </w:rPr>
        <w:t xml:space="preserve"> et al provide substantial evidence for the efficacy of physical sensory experiences in emotional/affect re-engagement, and on that basis it is hypothesised that the sensory experiences of different outdoor based interventions will aid in the restoration of emotional experience and engagement.</w:t>
      </w:r>
    </w:p>
    <w:p w:rsidR="00000000" w:rsidDel="00000000" w:rsidP="00000000" w:rsidRDefault="00000000" w:rsidRPr="00000000" w14:paraId="00000035">
      <w:pPr>
        <w:numPr>
          <w:ilvl w:val="0"/>
          <w:numId w:val="1"/>
        </w:numPr>
        <w:ind w:left="720" w:hanging="360"/>
        <w:rPr>
          <w:u w:val="none"/>
        </w:rPr>
      </w:pPr>
      <w:r w:rsidDel="00000000" w:rsidR="00000000" w:rsidRPr="00000000">
        <w:rPr>
          <w:rtl w:val="0"/>
        </w:rPr>
        <w:t xml:space="preserve">Decreasing Rumination, which Miller</w:t>
      </w:r>
      <w:r w:rsidDel="00000000" w:rsidR="00000000" w:rsidRPr="00000000">
        <w:rPr>
          <w:vertAlign w:val="superscript"/>
        </w:rPr>
        <w:footnoteReference w:customMarkFollows="0" w:id="53"/>
      </w:r>
      <w:r w:rsidDel="00000000" w:rsidR="00000000" w:rsidRPr="00000000">
        <w:rPr>
          <w:rtl w:val="0"/>
        </w:rPr>
        <w:t xml:space="preserve"> describes as “an elemental component of secondary traumatic stress…the thoughts that repetitively rekindle feelings of stress from an earlier experience.” This includes the development of skills such as being able to “leave that moment, in that moment, and not carry the negative emotions into this moment”, noticing and acknowledging ruminations, short-circuiting the cognitive-emotional link, and completing the stress event. </w:t>
      </w:r>
    </w:p>
    <w:p w:rsidR="00000000" w:rsidDel="00000000" w:rsidP="00000000" w:rsidRDefault="00000000" w:rsidRPr="00000000" w14:paraId="00000036">
      <w:pPr>
        <w:numPr>
          <w:ilvl w:val="0"/>
          <w:numId w:val="1"/>
        </w:numPr>
        <w:ind w:left="720" w:hanging="360"/>
        <w:rPr>
          <w:u w:val="none"/>
        </w:rPr>
      </w:pPr>
      <w:r w:rsidDel="00000000" w:rsidR="00000000" w:rsidRPr="00000000">
        <w:rPr>
          <w:rtl w:val="0"/>
        </w:rPr>
        <w:t xml:space="preserve">Conscious Narrative</w:t>
      </w:r>
      <w:r w:rsidDel="00000000" w:rsidR="00000000" w:rsidRPr="00000000">
        <w:rPr>
          <w:vertAlign w:val="superscript"/>
        </w:rPr>
        <w:footnoteReference w:customMarkFollows="0" w:id="54"/>
      </w:r>
      <w:r w:rsidDel="00000000" w:rsidR="00000000" w:rsidRPr="00000000">
        <w:rPr>
          <w:rtl w:val="0"/>
        </w:rPr>
        <w:t xml:space="preserve"> focuses on how the stories of work events affect the hemispheres of the brain, situate us in time, place events in a context and connect us with others. Learning how to create a consolidated, healthy narrative in the context of “stories around the campfire”, can be a powerful therapeutic intervention.</w:t>
      </w:r>
    </w:p>
    <w:p w:rsidR="00000000" w:rsidDel="00000000" w:rsidP="00000000" w:rsidRDefault="00000000" w:rsidRPr="00000000" w14:paraId="00000037">
      <w:pPr>
        <w:numPr>
          <w:ilvl w:val="0"/>
          <w:numId w:val="1"/>
        </w:numPr>
        <w:ind w:left="720" w:hanging="360"/>
        <w:rPr>
          <w:u w:val="none"/>
        </w:rPr>
      </w:pPr>
      <w:r w:rsidDel="00000000" w:rsidR="00000000" w:rsidRPr="00000000">
        <w:rPr>
          <w:rtl w:val="0"/>
        </w:rPr>
        <w:t xml:space="preserve">Reducing Emotional Labour</w:t>
      </w:r>
      <w:r w:rsidDel="00000000" w:rsidR="00000000" w:rsidRPr="00000000">
        <w:rPr>
          <w:vertAlign w:val="superscript"/>
        </w:rPr>
        <w:footnoteReference w:customMarkFollows="0" w:id="55"/>
      </w:r>
      <w:r w:rsidDel="00000000" w:rsidR="00000000" w:rsidRPr="00000000">
        <w:rPr>
          <w:rtl w:val="0"/>
        </w:rPr>
        <w:t xml:space="preserve"> looks at things like the movement of physical and mental energies, emotional strain, overwhelm, and the development of a series of “On/Off Compassion Switches and wholeheartedness. </w:t>
      </w:r>
    </w:p>
    <w:p w:rsidR="00000000" w:rsidDel="00000000" w:rsidP="00000000" w:rsidRDefault="00000000" w:rsidRPr="00000000" w14:paraId="00000038">
      <w:pPr>
        <w:numPr>
          <w:ilvl w:val="0"/>
          <w:numId w:val="1"/>
        </w:numPr>
        <w:ind w:left="720" w:hanging="360"/>
        <w:rPr>
          <w:u w:val="none"/>
        </w:rPr>
      </w:pPr>
      <w:r w:rsidDel="00000000" w:rsidR="00000000" w:rsidRPr="00000000">
        <w:rPr>
          <w:rtl w:val="0"/>
        </w:rPr>
        <w:t xml:space="preserve">Parasympathetic Recovery</w:t>
      </w:r>
      <w:r w:rsidDel="00000000" w:rsidR="00000000" w:rsidRPr="00000000">
        <w:rPr>
          <w:vertAlign w:val="superscript"/>
        </w:rPr>
        <w:footnoteReference w:customMarkFollows="0" w:id="56"/>
      </w:r>
      <w:r w:rsidDel="00000000" w:rsidR="00000000" w:rsidRPr="00000000">
        <w:rPr>
          <w:rtl w:val="0"/>
        </w:rPr>
        <w:t xml:space="preserve"> - The Parasympathetic Nervous System connects the brain to all of the vital organs, facilitating bi-directional, electro-chemical communications initiating rest and relaxation responses, (Sympathetic - Survival/Fight/Flight/Freeze/Collapse responses). Miller discusses the idea of “Cognitive Breathing”, which has resonances with the popular Wim Hof Method</w:t>
      </w:r>
      <w:r w:rsidDel="00000000" w:rsidR="00000000" w:rsidRPr="00000000">
        <w:rPr>
          <w:vertAlign w:val="superscript"/>
        </w:rPr>
        <w:footnoteReference w:customMarkFollows="0" w:id="57"/>
      </w:r>
      <w:r w:rsidDel="00000000" w:rsidR="00000000" w:rsidRPr="00000000">
        <w:rPr>
          <w:rtl w:val="0"/>
        </w:rPr>
        <w:t xml:space="preserve">, which is heavily outdoor focussed. Li</w:t>
      </w:r>
      <w:r w:rsidDel="00000000" w:rsidR="00000000" w:rsidRPr="00000000">
        <w:rPr>
          <w:vertAlign w:val="superscript"/>
        </w:rPr>
        <w:footnoteReference w:customMarkFollows="0" w:id="58"/>
      </w:r>
      <w:r w:rsidDel="00000000" w:rsidR="00000000" w:rsidRPr="00000000">
        <w:rPr>
          <w:rtl w:val="0"/>
        </w:rPr>
        <w:t xml:space="preserve"> proposes that breathing in forests also has significant physical and mental health benefits relevant to the symptoms common to this client group.</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My future practice &amp; research will also be informed by, and incorporate elements of Attention Restoration Theory</w:t>
      </w:r>
      <w:r w:rsidDel="00000000" w:rsidR="00000000" w:rsidRPr="00000000">
        <w:rPr>
          <w:vertAlign w:val="superscript"/>
        </w:rPr>
        <w:footnoteReference w:customMarkFollows="0" w:id="59"/>
      </w:r>
      <w:r w:rsidDel="00000000" w:rsidR="00000000" w:rsidRPr="00000000">
        <w:rPr>
          <w:rtl w:val="0"/>
        </w:rPr>
        <w:t xml:space="preserve"> and Eye Movement Desensitisation and Reprocessing</w:t>
      </w:r>
      <w:r w:rsidDel="00000000" w:rsidR="00000000" w:rsidRPr="00000000">
        <w:rPr>
          <w:vertAlign w:val="superscript"/>
        </w:rPr>
        <w:footnoteReference w:customMarkFollows="0" w:id="60"/>
      </w:r>
      <w:r w:rsidDel="00000000" w:rsidR="00000000" w:rsidRPr="00000000">
        <w:rPr>
          <w:rtl w:val="0"/>
        </w:rPr>
        <w:t xml:space="preserve">. And I am now more acutely aware of the financial/economic requirements of this model of practice.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In conclusion, I have discussed and made reference to a significant body of national and local government policies that have the potential to facilitate participation in outdoor activities for my chosen demographic group. Issues of Burnout, Secondary/Vicarious Trauma, Compassion Fatigue and Secondary Traumatic Stress represent a significant and growing problem within the UK and global workforce, (although in this essay, I have been more locally focussed), and I have discussed some of the health and wellbeing benefits this group could experience from outdoor based interventions. I have considered the barriers to participation in outdoor activities, both top-down and bottom-up, and offered some potential solutions. Finally, I have discussed my plans for my future practice and research, with the ultimate intention of delivering outdoor based group therapy for professionals who are affected by other people’s trauma. </w:t>
      </w:r>
    </w:p>
    <w:sectPr>
      <w:headerReference r:id="rId7" w:type="default"/>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Chapter 1 Nature and extent of access rights - Land Reform .... Retrieved January 4, 2022, from </w:t>
      </w:r>
      <w:hyperlink r:id="rId1">
        <w:r w:rsidDel="00000000" w:rsidR="00000000" w:rsidRPr="00000000">
          <w:rPr>
            <w:color w:val="1155cc"/>
            <w:sz w:val="20"/>
            <w:szCs w:val="20"/>
            <w:u w:val="single"/>
            <w:rtl w:val="0"/>
          </w:rPr>
          <w:t xml:space="preserve">https://www.legislation.gov.uk/asp/2003/2/part/1/chapter/1</w:t>
        </w:r>
      </w:hyperlink>
      <w:r w:rsidDel="00000000" w:rsidR="00000000" w:rsidRPr="00000000">
        <w:rPr>
          <w:rtl w:val="0"/>
        </w:rPr>
      </w:r>
    </w:p>
  </w:footnote>
  <w:footnote w:id="1">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Scottish Outdoor Access Code. Retrieved January 4, 2022, from </w:t>
      </w:r>
      <w:hyperlink r:id="rId2">
        <w:r w:rsidDel="00000000" w:rsidR="00000000" w:rsidRPr="00000000">
          <w:rPr>
            <w:color w:val="1155cc"/>
            <w:sz w:val="20"/>
            <w:szCs w:val="20"/>
            <w:u w:val="single"/>
            <w:rtl w:val="0"/>
          </w:rPr>
          <w:t xml:space="preserve">https://www.outdooraccess-scotland.scot/</w:t>
        </w:r>
      </w:hyperlink>
      <w:r w:rsidDel="00000000" w:rsidR="00000000" w:rsidRPr="00000000">
        <w:rPr>
          <w:rtl w:val="0"/>
        </w:rPr>
      </w:r>
    </w:p>
  </w:footnote>
  <w:footnote w:id="3">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(n.d.). South Lanarkshire State of the Environment Report. Retrieved January 4, 2022, from </w:t>
      </w:r>
      <w:hyperlink r:id="rId3">
        <w:r w:rsidDel="00000000" w:rsidR="00000000" w:rsidRPr="00000000">
          <w:rPr>
            <w:color w:val="1155cc"/>
            <w:u w:val="single"/>
            <w:rtl w:val="0"/>
          </w:rPr>
          <w:t xml:space="preserve">https://www.southlanarkshire.gov.uk/downloads/download/734/</w:t>
        </w:r>
      </w:hyperlink>
      <w:r w:rsidDel="00000000" w:rsidR="00000000" w:rsidRPr="00000000">
        <w:rPr>
          <w:rtl w:val="0"/>
        </w:rPr>
      </w:r>
    </w:p>
  </w:footnote>
  <w:footnote w:id="4">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State of the environment. Retrieved January 4, 2022, from </w:t>
      </w:r>
      <w:hyperlink r:id="rId4">
        <w:r w:rsidDel="00000000" w:rsidR="00000000" w:rsidRPr="00000000">
          <w:rPr>
            <w:color w:val="1155cc"/>
            <w:sz w:val="20"/>
            <w:szCs w:val="20"/>
            <w:u w:val="single"/>
            <w:rtl w:val="0"/>
          </w:rPr>
          <w:t xml:space="preserve">https://www.environment.gov.scot/our-environment/state-of-the-environment/</w:t>
        </w:r>
      </w:hyperlink>
      <w:r w:rsidDel="00000000" w:rsidR="00000000" w:rsidRPr="00000000">
        <w:rPr>
          <w:rtl w:val="0"/>
        </w:rPr>
      </w:r>
    </w:p>
  </w:footnote>
  <w:footnote w:id="5">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(2021, July 23). State of the environment: health, people and the ... - GOV.UK. Retrieved January 4, 2022, from </w:t>
      </w:r>
      <w:hyperlink r:id="rId5">
        <w:r w:rsidDel="00000000" w:rsidR="00000000" w:rsidRPr="00000000">
          <w:rPr>
            <w:color w:val="1155cc"/>
            <w:sz w:val="20"/>
            <w:szCs w:val="20"/>
            <w:u w:val="single"/>
            <w:rtl w:val="0"/>
          </w:rPr>
          <w:t xml:space="preserve">https://www.gov.uk/government/publications/state-of-the-environment/state-of-the-environment-health-people-and-the-environment</w:t>
        </w:r>
      </w:hyperlink>
      <w:r w:rsidDel="00000000" w:rsidR="00000000" w:rsidRPr="00000000">
        <w:rPr>
          <w:rtl w:val="0"/>
        </w:rPr>
      </w:r>
    </w:p>
  </w:footnote>
  <w:footnote w:id="6">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The European environment — state and outlook 2020. Retrieved January 4, 2022, from </w:t>
      </w:r>
      <w:hyperlink r:id="rId6">
        <w:r w:rsidDel="00000000" w:rsidR="00000000" w:rsidRPr="00000000">
          <w:rPr>
            <w:color w:val="1155cc"/>
            <w:sz w:val="20"/>
            <w:szCs w:val="20"/>
            <w:u w:val="single"/>
            <w:rtl w:val="0"/>
          </w:rPr>
          <w:t xml:space="preserve">https://www.eea.europa.eu/soer/2020</w:t>
        </w:r>
      </w:hyperlink>
      <w:r w:rsidDel="00000000" w:rsidR="00000000" w:rsidRPr="00000000">
        <w:rPr>
          <w:rtl w:val="0"/>
        </w:rPr>
      </w:r>
    </w:p>
  </w:footnote>
  <w:footnote w:id="13">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Good Food Strategy - South Lanarkshire Council. Retrieved January 6, 2022, from </w:t>
      </w:r>
      <w:hyperlink r:id="rId7">
        <w:r w:rsidDel="00000000" w:rsidR="00000000" w:rsidRPr="00000000">
          <w:rPr>
            <w:color w:val="1155cc"/>
            <w:sz w:val="20"/>
            <w:szCs w:val="20"/>
            <w:u w:val="single"/>
            <w:rtl w:val="0"/>
          </w:rPr>
          <w:t xml:space="preserve">https://www.southlanarkshire.gov.uk/info/200172/plans_and_policies/1793/food_strategy</w:t>
        </w:r>
      </w:hyperlink>
      <w:r w:rsidDel="00000000" w:rsidR="00000000" w:rsidRPr="00000000">
        <w:rPr>
          <w:rtl w:val="0"/>
        </w:rPr>
      </w:r>
    </w:p>
  </w:footnote>
  <w:footnote w:id="15">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Healthy-Weight-Strategy | NHS Lanarkshire. Retrieved January 6, 2022, from </w:t>
      </w:r>
      <w:hyperlink r:id="rId8">
        <w:r w:rsidDel="00000000" w:rsidR="00000000" w:rsidRPr="00000000">
          <w:rPr>
            <w:color w:val="1155cc"/>
            <w:sz w:val="20"/>
            <w:szCs w:val="20"/>
            <w:u w:val="single"/>
            <w:rtl w:val="0"/>
          </w:rPr>
          <w:t xml:space="preserve">https://www.nhslanarkshire.scot.nhs.uk/download/healthy-weight-strategy/</w:t>
        </w:r>
      </w:hyperlink>
      <w:r w:rsidDel="00000000" w:rsidR="00000000" w:rsidRPr="00000000">
        <w:rPr>
          <w:rtl w:val="0"/>
        </w:rPr>
      </w:r>
    </w:p>
  </w:footnote>
  <w:footnote w:id="16">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"Community payback orders - Scottish Sentencing Council." </w:t>
      </w:r>
      <w:hyperlink r:id="rId9">
        <w:r w:rsidDel="00000000" w:rsidR="00000000" w:rsidRPr="00000000">
          <w:rPr>
            <w:color w:val="1155cc"/>
            <w:sz w:val="20"/>
            <w:szCs w:val="20"/>
            <w:u w:val="single"/>
            <w:rtl w:val="0"/>
          </w:rPr>
          <w:t xml:space="preserve">https://www.scottishsentencingcouncil.org.uk/about-sentencing/community-payback-orders/</w:t>
        </w:r>
      </w:hyperlink>
      <w:r w:rsidDel="00000000" w:rsidR="00000000" w:rsidRPr="00000000">
        <w:rPr>
          <w:sz w:val="20"/>
          <w:szCs w:val="20"/>
          <w:rtl w:val="0"/>
        </w:rPr>
        <w:t xml:space="preserve">. Accessed 12 Jan. 2022.</w:t>
      </w:r>
    </w:p>
  </w:footnote>
  <w:footnote w:id="17">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"Reconvictions at 21-year low - gov.scot." 6 Oct. 2020, </w:t>
      </w:r>
      <w:hyperlink r:id="rId10">
        <w:r w:rsidDel="00000000" w:rsidR="00000000" w:rsidRPr="00000000">
          <w:rPr>
            <w:color w:val="1155cc"/>
            <w:sz w:val="20"/>
            <w:szCs w:val="20"/>
            <w:u w:val="single"/>
            <w:rtl w:val="0"/>
          </w:rPr>
          <w:t xml:space="preserve">https://www.gov.scot/news/reconvictions-at-21-year-low/</w:t>
        </w:r>
      </w:hyperlink>
      <w:r w:rsidDel="00000000" w:rsidR="00000000" w:rsidRPr="00000000">
        <w:rPr>
          <w:sz w:val="20"/>
          <w:szCs w:val="20"/>
          <w:rtl w:val="0"/>
        </w:rPr>
        <w:t xml:space="preserve">. Accessed 13 Jan. 2022.</w:t>
      </w:r>
    </w:p>
  </w:footnote>
  <w:footnote w:id="1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"About Landworks Scheme - Helping Offenders Back into the ...." </w:t>
      </w:r>
      <w:hyperlink r:id="rId11">
        <w:r w:rsidDel="00000000" w:rsidR="00000000" w:rsidRPr="00000000">
          <w:rPr>
            <w:color w:val="1155cc"/>
            <w:sz w:val="20"/>
            <w:szCs w:val="20"/>
            <w:u w:val="single"/>
            <w:rtl w:val="0"/>
          </w:rPr>
          <w:t xml:space="preserve">https://www.landworks.org.uk/landworks-prisoner-training/</w:t>
        </w:r>
      </w:hyperlink>
      <w:r w:rsidDel="00000000" w:rsidR="00000000" w:rsidRPr="00000000">
        <w:rPr>
          <w:sz w:val="20"/>
          <w:szCs w:val="20"/>
          <w:rtl w:val="0"/>
        </w:rPr>
        <w:t xml:space="preserve">. Accessed 12 Jan. 2022.</w:t>
      </w:r>
    </w:p>
  </w:footnote>
  <w:footnote w:id="19">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(n.d.). The vulnerable web of connections between urban nature and .... Retrieved January 18, 2022, from </w:t>
      </w:r>
      <w:hyperlink r:id="rId12">
        <w:r w:rsidDel="00000000" w:rsidR="00000000" w:rsidRPr="00000000">
          <w:rPr>
            <w:color w:val="1155cc"/>
            <w:u w:val="single"/>
            <w:rtl w:val="0"/>
          </w:rPr>
          <w:t xml:space="preserve">https://www.sciencedirect.com/science/article/pii/S0264275120313378?via%3Dihub</w:t>
        </w:r>
      </w:hyperlink>
      <w:r w:rsidDel="00000000" w:rsidR="00000000" w:rsidRPr="00000000">
        <w:rPr>
          <w:rtl w:val="0"/>
        </w:rPr>
      </w:r>
    </w:p>
  </w:footnote>
  <w:footnote w:id="7">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Find a route on the National Cycle Network - Sustrans.org.uk. Retrieved January 6, 2022, from </w:t>
      </w:r>
      <w:hyperlink r:id="rId13">
        <w:r w:rsidDel="00000000" w:rsidR="00000000" w:rsidRPr="00000000">
          <w:rPr>
            <w:color w:val="1155cc"/>
            <w:sz w:val="20"/>
            <w:szCs w:val="20"/>
            <w:u w:val="single"/>
            <w:rtl w:val="0"/>
          </w:rPr>
          <w:t xml:space="preserve">https://www.sustrans.org.uk/find-a-route-on-the-national-cycle-network/?location=Scotland&amp;routetype=null&amp;distance=null&amp;p=1</w:t>
        </w:r>
      </w:hyperlink>
      <w:r w:rsidDel="00000000" w:rsidR="00000000" w:rsidRPr="00000000">
        <w:rPr>
          <w:rtl w:val="0"/>
        </w:rPr>
      </w:r>
    </w:p>
  </w:footnote>
  <w:footnote w:id="8">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Chatelherault Country Park - South Lanarkshire Leisure and Culture. Retrieved January 6, 2022, from </w:t>
      </w:r>
      <w:hyperlink r:id="rId14">
        <w:r w:rsidDel="00000000" w:rsidR="00000000" w:rsidRPr="00000000">
          <w:rPr>
            <w:color w:val="1155cc"/>
            <w:sz w:val="20"/>
            <w:szCs w:val="20"/>
            <w:u w:val="single"/>
            <w:rtl w:val="0"/>
          </w:rPr>
          <w:t xml:space="preserve">https://www.slleisureandculture.co.uk/info/114/chatelherault_country_park</w:t>
        </w:r>
      </w:hyperlink>
      <w:r w:rsidDel="00000000" w:rsidR="00000000" w:rsidRPr="00000000">
        <w:rPr>
          <w:rtl w:val="0"/>
        </w:rPr>
      </w:r>
    </w:p>
  </w:footnote>
  <w:footnote w:id="9">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Calderglen Country Park &amp; Visitor Centre, East Kilbride - Visit Scotland. Retrieved January 6, 2022, from </w:t>
      </w:r>
      <w:hyperlink r:id="rId15">
        <w:r w:rsidDel="00000000" w:rsidR="00000000" w:rsidRPr="00000000">
          <w:rPr>
            <w:color w:val="1155cc"/>
            <w:sz w:val="20"/>
            <w:szCs w:val="20"/>
            <w:u w:val="single"/>
            <w:rtl w:val="0"/>
          </w:rPr>
          <w:t xml:space="preserve">https://www.visitscotland.com/info/see-do/calderglen-country-park-visitor-centre-p252531</w:t>
        </w:r>
      </w:hyperlink>
      <w:r w:rsidDel="00000000" w:rsidR="00000000" w:rsidRPr="00000000">
        <w:rPr>
          <w:rtl w:val="0"/>
        </w:rPr>
      </w:r>
    </w:p>
  </w:footnote>
  <w:footnote w:id="10">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Strathclyde Country Park, Motherwell – Multi-activity Centre. Retrieved January 6, 2022, from </w:t>
      </w:r>
      <w:hyperlink r:id="rId16">
        <w:r w:rsidDel="00000000" w:rsidR="00000000" w:rsidRPr="00000000">
          <w:rPr>
            <w:color w:val="1155cc"/>
            <w:sz w:val="20"/>
            <w:szCs w:val="20"/>
            <w:u w:val="single"/>
            <w:rtl w:val="0"/>
          </w:rPr>
          <w:t xml:space="preserve">https://www.visitscotland.com/info/see-do/strathclyde-country-park-p1006261</w:t>
        </w:r>
      </w:hyperlink>
      <w:r w:rsidDel="00000000" w:rsidR="00000000" w:rsidRPr="00000000">
        <w:rPr>
          <w:rtl w:val="0"/>
        </w:rPr>
      </w:r>
    </w:p>
  </w:footnote>
  <w:footnote w:id="11">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James Hamilton Heritage Park - South Lanarkshire Leisure and .... Retrieved January 6, 2022, from </w:t>
      </w:r>
      <w:hyperlink r:id="rId17">
        <w:r w:rsidDel="00000000" w:rsidR="00000000" w:rsidRPr="00000000">
          <w:rPr>
            <w:color w:val="1155cc"/>
            <w:sz w:val="20"/>
            <w:szCs w:val="20"/>
            <w:u w:val="single"/>
            <w:rtl w:val="0"/>
          </w:rPr>
          <w:t xml:space="preserve">https://www.slleisureandculture.co.uk/info/115/james_hamilton_heritage_park</w:t>
        </w:r>
      </w:hyperlink>
      <w:r w:rsidDel="00000000" w:rsidR="00000000" w:rsidRPr="00000000">
        <w:rPr>
          <w:rtl w:val="0"/>
        </w:rPr>
      </w:r>
    </w:p>
  </w:footnote>
  <w:footnote w:id="12">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GCV Green Network: Home. Retrieved January 6, 2022, from </w:t>
      </w:r>
      <w:hyperlink r:id="rId18">
        <w:r w:rsidDel="00000000" w:rsidR="00000000" w:rsidRPr="00000000">
          <w:rPr>
            <w:color w:val="1155cc"/>
            <w:sz w:val="20"/>
            <w:szCs w:val="20"/>
            <w:u w:val="single"/>
            <w:rtl w:val="0"/>
          </w:rPr>
          <w:t xml:space="preserve">https://www.gcvgreennetwork.gov.uk/</w:t>
        </w:r>
      </w:hyperlink>
      <w:r w:rsidDel="00000000" w:rsidR="00000000" w:rsidRPr="00000000">
        <w:rPr>
          <w:rtl w:val="0"/>
        </w:rPr>
      </w:r>
    </w:p>
  </w:footnote>
  <w:footnote w:id="14">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HOME | appletree - Wix.com. Retrieved January 18, 2022, from </w:t>
      </w:r>
      <w:hyperlink r:id="rId19">
        <w:r w:rsidDel="00000000" w:rsidR="00000000" w:rsidRPr="00000000">
          <w:rPr>
            <w:color w:val="1155cc"/>
            <w:sz w:val="20"/>
            <w:szCs w:val="20"/>
            <w:u w:val="single"/>
            <w:rtl w:val="0"/>
          </w:rPr>
          <w:t xml:space="preserve">https://appletreeagbrigg.wixsite.com/appletree</w:t>
        </w:r>
      </w:hyperlink>
      <w:r w:rsidDel="00000000" w:rsidR="00000000" w:rsidRPr="00000000">
        <w:rPr>
          <w:rtl w:val="0"/>
        </w:rPr>
      </w:r>
    </w:p>
  </w:footnote>
  <w:footnote w:id="20">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Revaluing Parks and Green Spaces - Fields in Trust. Retrieved January 18, 2022, from </w:t>
      </w:r>
      <w:hyperlink r:id="rId20">
        <w:r w:rsidDel="00000000" w:rsidR="00000000" w:rsidRPr="00000000">
          <w:rPr>
            <w:color w:val="1155cc"/>
            <w:sz w:val="20"/>
            <w:szCs w:val="20"/>
            <w:u w:val="single"/>
            <w:rtl w:val="0"/>
          </w:rPr>
          <w:t xml:space="preserve">http://www.fieldsintrust.org/Upload/file/research/Revaluing-Parks-and-Green-Spaces-Report.pdf</w:t>
        </w:r>
      </w:hyperlink>
      <w:r w:rsidDel="00000000" w:rsidR="00000000" w:rsidRPr="00000000">
        <w:rPr>
          <w:rtl w:val="0"/>
        </w:rPr>
      </w:r>
    </w:p>
  </w:footnote>
  <w:footnote w:id="21">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(2013, July 1). The Economic Benefits of Ecominds: A case study approach. Retrieved January 18, 2022, from </w:t>
      </w:r>
      <w:hyperlink r:id="rId21">
        <w:r w:rsidDel="00000000" w:rsidR="00000000" w:rsidRPr="00000000">
          <w:rPr>
            <w:color w:val="1155cc"/>
            <w:sz w:val="20"/>
            <w:szCs w:val="20"/>
            <w:u w:val="single"/>
            <w:rtl w:val="0"/>
          </w:rPr>
          <w:t xml:space="preserve">https://www.mind.org.uk/media-a/4424/the-economic-benefits-of-ecominds-report.pdf</w:t>
        </w:r>
      </w:hyperlink>
      <w:r w:rsidDel="00000000" w:rsidR="00000000" w:rsidRPr="00000000">
        <w:rPr>
          <w:rtl w:val="0"/>
        </w:rPr>
      </w:r>
    </w:p>
  </w:footnote>
  <w:footnote w:id="23">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"British Association for Counselling and Psychotherapy." </w:t>
      </w:r>
      <w:hyperlink r:id="rId22">
        <w:r w:rsidDel="00000000" w:rsidR="00000000" w:rsidRPr="00000000">
          <w:rPr>
            <w:color w:val="1155cc"/>
            <w:sz w:val="20"/>
            <w:szCs w:val="20"/>
            <w:u w:val="single"/>
            <w:rtl w:val="0"/>
          </w:rPr>
          <w:t xml:space="preserve">https://www.bacp.co.uk/</w:t>
        </w:r>
      </w:hyperlink>
      <w:r w:rsidDel="00000000" w:rsidR="00000000" w:rsidRPr="00000000">
        <w:rPr>
          <w:sz w:val="20"/>
          <w:szCs w:val="20"/>
          <w:rtl w:val="0"/>
        </w:rPr>
        <w:t xml:space="preserve">. Accessed 16 Jan. 2022.</w:t>
      </w:r>
    </w:p>
  </w:footnote>
  <w:footnote w:id="24">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Vicarious traumatization: A framework for understanding the .... Retrieved January 16, 2022, from </w:t>
      </w:r>
      <w:hyperlink r:id="rId23">
        <w:r w:rsidDel="00000000" w:rsidR="00000000" w:rsidRPr="00000000">
          <w:rPr>
            <w:color w:val="1155cc"/>
            <w:sz w:val="20"/>
            <w:szCs w:val="20"/>
            <w:u w:val="single"/>
            <w:rtl w:val="0"/>
          </w:rPr>
          <w:t xml:space="preserve">https://psycnet.apa.org/record/1990-17844-001</w:t>
        </w:r>
      </w:hyperlink>
      <w:r w:rsidDel="00000000" w:rsidR="00000000" w:rsidRPr="00000000">
        <w:rPr>
          <w:rtl w:val="0"/>
        </w:rPr>
      </w:r>
    </w:p>
  </w:footnote>
  <w:footnote w:id="25">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"Treating Complex Traumatic Stress Disorders in Adults." </w:t>
      </w:r>
      <w:hyperlink r:id="rId24">
        <w:r w:rsidDel="00000000" w:rsidR="00000000" w:rsidRPr="00000000">
          <w:rPr>
            <w:color w:val="1155cc"/>
            <w:sz w:val="20"/>
            <w:szCs w:val="20"/>
            <w:u w:val="single"/>
            <w:rtl w:val="0"/>
          </w:rPr>
          <w:t xml:space="preserve">https://www.guilford.com/books/Treating-Complex-Traumatic-Stress-Disorders-in-Adults/Ford-Courtois/9781462543625</w:t>
        </w:r>
      </w:hyperlink>
      <w:r w:rsidDel="00000000" w:rsidR="00000000" w:rsidRPr="00000000">
        <w:rPr>
          <w:sz w:val="20"/>
          <w:szCs w:val="20"/>
          <w:rtl w:val="0"/>
        </w:rPr>
        <w:t xml:space="preserve">. Accessed 16 Jan. 2022.</w:t>
      </w:r>
    </w:p>
  </w:footnote>
  <w:footnote w:id="26">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"Journal of Social Issues Volume 30 Issue 1 1974 [Doi 10.1111%2Fj ...." </w:t>
      </w:r>
      <w:hyperlink r:id="rId25">
        <w:r w:rsidDel="00000000" w:rsidR="00000000" w:rsidRPr="00000000">
          <w:rPr>
            <w:color w:val="1155cc"/>
            <w:sz w:val="20"/>
            <w:szCs w:val="20"/>
            <w:u w:val="single"/>
            <w:rtl w:val="0"/>
          </w:rPr>
          <w:t xml:space="preserve">https://pdfcoffee.com/journal-of-social-issues-volume-30-issue-1-1974-doi-1011112fj1540-45601974tb00706x-herbert-j-freudenberger-staff-burn-out-pdf-free.html</w:t>
        </w:r>
      </w:hyperlink>
      <w:r w:rsidDel="00000000" w:rsidR="00000000" w:rsidRPr="00000000">
        <w:rPr>
          <w:sz w:val="20"/>
          <w:szCs w:val="20"/>
          <w:rtl w:val="0"/>
        </w:rPr>
        <w:t xml:space="preserve">. Accessed 18 Jan. 2022.</w:t>
      </w:r>
    </w:p>
  </w:footnote>
  <w:footnote w:id="36">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Compassion fatigue: Coping with secondary traumatic stress. Retrieved January 18, 2022, from </w:t>
      </w:r>
      <w:hyperlink r:id="rId26">
        <w:r w:rsidDel="00000000" w:rsidR="00000000" w:rsidRPr="00000000">
          <w:rPr>
            <w:color w:val="1155cc"/>
            <w:sz w:val="20"/>
            <w:szCs w:val="20"/>
            <w:u w:val="single"/>
            <w:rtl w:val="0"/>
          </w:rPr>
          <w:t xml:space="preserve">https://psycnet.apa.org/record/1995-97891-000</w:t>
        </w:r>
      </w:hyperlink>
      <w:r w:rsidDel="00000000" w:rsidR="00000000" w:rsidRPr="00000000">
        <w:rPr>
          <w:rtl w:val="0"/>
        </w:rPr>
      </w:r>
    </w:p>
  </w:footnote>
  <w:footnote w:id="28">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A meta-analysis of the relationship between job burnout and .... Retrieved January 18, 2022, from </w:t>
      </w:r>
      <w:hyperlink r:id="rId27">
        <w:r w:rsidDel="00000000" w:rsidR="00000000" w:rsidRPr="00000000">
          <w:rPr>
            <w:color w:val="1155cc"/>
            <w:sz w:val="20"/>
            <w:szCs w:val="20"/>
            <w:u w:val="single"/>
            <w:rtl w:val="0"/>
          </w:rPr>
          <w:t xml:space="preserve">https://pubmed.ncbi.nlm.nih.gov/23937082/</w:t>
        </w:r>
      </w:hyperlink>
      <w:r w:rsidDel="00000000" w:rsidR="00000000" w:rsidRPr="00000000">
        <w:rPr>
          <w:rtl w:val="0"/>
        </w:rPr>
      </w:r>
    </w:p>
  </w:footnote>
  <w:footnote w:id="27">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18, 2022, from </w:t>
      </w:r>
      <w:hyperlink r:id="rId28">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29">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(2022, January 17). Sleep deprived doctors concerned about patient safety - The MDU. Retrieved January 18, 2022, from </w:t>
      </w:r>
      <w:hyperlink r:id="rId29">
        <w:r w:rsidDel="00000000" w:rsidR="00000000" w:rsidRPr="00000000">
          <w:rPr>
            <w:color w:val="1155cc"/>
            <w:sz w:val="20"/>
            <w:szCs w:val="20"/>
            <w:u w:val="single"/>
            <w:rtl w:val="0"/>
          </w:rPr>
          <w:t xml:space="preserve">https://www.themdu.com/press-centre/press-releases/sleep-deprived-doctors-concerned-about-patient-safety</w:t>
        </w:r>
      </w:hyperlink>
      <w:r w:rsidDel="00000000" w:rsidR="00000000" w:rsidRPr="00000000">
        <w:rPr>
          <w:rtl w:val="0"/>
        </w:rPr>
      </w:r>
    </w:p>
  </w:footnote>
  <w:footnote w:id="30">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18, 2022, from </w:t>
      </w:r>
      <w:hyperlink r:id="rId30">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32">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(2018, August 20). Extent of compassion satisfaction, compassion fatigue and burnout .... Retrieved January 18, 2022, from </w:t>
      </w:r>
      <w:hyperlink r:id="rId31">
        <w:r w:rsidDel="00000000" w:rsidR="00000000" w:rsidRPr="00000000">
          <w:rPr>
            <w:color w:val="1155cc"/>
            <w:sz w:val="20"/>
            <w:szCs w:val="20"/>
            <w:u w:val="single"/>
            <w:rtl w:val="0"/>
          </w:rPr>
          <w:t xml:space="preserve">https://pubmed.ncbi.nlm.nih.gov/30129106/</w:t>
        </w:r>
      </w:hyperlink>
      <w:r w:rsidDel="00000000" w:rsidR="00000000" w:rsidRPr="00000000">
        <w:rPr>
          <w:rtl w:val="0"/>
        </w:rPr>
      </w:r>
    </w:p>
  </w:footnote>
  <w:footnote w:id="33">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Burnout in mental health professionals: A systematic review and .... Retrieved January 18, 2022, from </w:t>
      </w:r>
      <w:hyperlink r:id="rId32">
        <w:r w:rsidDel="00000000" w:rsidR="00000000" w:rsidRPr="00000000">
          <w:rPr>
            <w:color w:val="1155cc"/>
            <w:sz w:val="20"/>
            <w:szCs w:val="20"/>
            <w:u w:val="single"/>
            <w:rtl w:val="0"/>
          </w:rPr>
          <w:t xml:space="preserve">https://pubmed.ncbi.nlm.nih.gov/29957371/</w:t>
        </w:r>
      </w:hyperlink>
      <w:r w:rsidDel="00000000" w:rsidR="00000000" w:rsidRPr="00000000">
        <w:rPr>
          <w:rtl w:val="0"/>
        </w:rPr>
      </w:r>
    </w:p>
  </w:footnote>
  <w:footnote w:id="34">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18, 2022, from </w:t>
      </w:r>
      <w:hyperlink r:id="rId33">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31">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Maslach Burnout Inventory: Third edition. - APA PsycNET. Retrieved January 18, 2022, from </w:t>
      </w:r>
      <w:hyperlink r:id="rId34">
        <w:r w:rsidDel="00000000" w:rsidR="00000000" w:rsidRPr="00000000">
          <w:rPr>
            <w:color w:val="1155cc"/>
            <w:sz w:val="20"/>
            <w:szCs w:val="20"/>
            <w:u w:val="single"/>
            <w:rtl w:val="0"/>
          </w:rPr>
          <w:t xml:space="preserve">https://psycnet.apa.org/record/1997-09146-011</w:t>
        </w:r>
      </w:hyperlink>
      <w:r w:rsidDel="00000000" w:rsidR="00000000" w:rsidRPr="00000000">
        <w:rPr>
          <w:rtl w:val="0"/>
        </w:rPr>
      </w:r>
    </w:p>
  </w:footnote>
  <w:footnote w:id="35">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18, 2022, from </w:t>
      </w:r>
      <w:hyperlink r:id="rId35">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37">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18, 2022, from </w:t>
      </w:r>
      <w:hyperlink r:id="rId36">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22">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(2021, November 29). Mental health conditions, work and the workplace - Stress - HSE. Retrieved January 18, 2022, from </w:t>
      </w:r>
      <w:hyperlink r:id="rId37">
        <w:r w:rsidDel="00000000" w:rsidR="00000000" w:rsidRPr="00000000">
          <w:rPr>
            <w:color w:val="1155cc"/>
            <w:sz w:val="20"/>
            <w:szCs w:val="20"/>
            <w:u w:val="single"/>
            <w:rtl w:val="0"/>
          </w:rPr>
          <w:t xml:space="preserve">https://www.hse.gov.uk/stress/mental-health.htm</w:t>
        </w:r>
      </w:hyperlink>
      <w:r w:rsidDel="00000000" w:rsidR="00000000" w:rsidRPr="00000000">
        <w:rPr>
          <w:rtl w:val="0"/>
        </w:rPr>
      </w:r>
    </w:p>
  </w:footnote>
  <w:footnote w:id="2">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"Transforming Scotland's waters - gov.scot." 22 Dec. 2021, </w:t>
      </w:r>
      <w:hyperlink r:id="rId38">
        <w:r w:rsidDel="00000000" w:rsidR="00000000" w:rsidRPr="00000000">
          <w:rPr>
            <w:color w:val="1155cc"/>
            <w:sz w:val="20"/>
            <w:szCs w:val="20"/>
            <w:u w:val="single"/>
            <w:rtl w:val="0"/>
          </w:rPr>
          <w:t xml:space="preserve">https://www.gov.scot/news/transforming-scotlands-waters/</w:t>
        </w:r>
      </w:hyperlink>
      <w:r w:rsidDel="00000000" w:rsidR="00000000" w:rsidRPr="00000000">
        <w:rPr>
          <w:sz w:val="20"/>
          <w:szCs w:val="20"/>
          <w:rtl w:val="0"/>
        </w:rPr>
        <w:t xml:space="preserve">. Accessed 20 Jan. 2022.</w:t>
      </w:r>
    </w:p>
  </w:footnote>
  <w:footnote w:id="38">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Factors influencing participation in outdoor physical activity .... Retrieved January 16, 2022, from </w:t>
      </w:r>
      <w:hyperlink r:id="rId39">
        <w:r w:rsidDel="00000000" w:rsidR="00000000" w:rsidRPr="00000000">
          <w:rPr>
            <w:color w:val="1155cc"/>
            <w:sz w:val="20"/>
            <w:szCs w:val="20"/>
            <w:u w:val="single"/>
            <w:rtl w:val="0"/>
          </w:rPr>
          <w:t xml:space="preserve">https://www.tandfonline.com/doi/abs/10.1080/02614367.2011.600322</w:t>
        </w:r>
      </w:hyperlink>
      <w:r w:rsidDel="00000000" w:rsidR="00000000" w:rsidRPr="00000000">
        <w:rPr>
          <w:rtl w:val="0"/>
        </w:rPr>
      </w:r>
    </w:p>
  </w:footnote>
  <w:footnote w:id="40">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an opportunity for sport development in the United Kingdom - Taylor .... Retrieved January 16, 2022, from </w:t>
      </w:r>
      <w:hyperlink r:id="rId40">
        <w:r w:rsidDel="00000000" w:rsidR="00000000" w:rsidRPr="00000000">
          <w:rPr>
            <w:color w:val="1155cc"/>
            <w:sz w:val="20"/>
            <w:szCs w:val="20"/>
            <w:u w:val="single"/>
            <w:rtl w:val="0"/>
          </w:rPr>
          <w:t xml:space="preserve">https://www.tandfonline.com/doi/abs/10.1080/23750472.2019.1595093</w:t>
        </w:r>
      </w:hyperlink>
      <w:r w:rsidDel="00000000" w:rsidR="00000000" w:rsidRPr="00000000">
        <w:rPr>
          <w:rtl w:val="0"/>
        </w:rPr>
      </w:r>
    </w:p>
  </w:footnote>
  <w:footnote w:id="43">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Is there evidence that walking groups have health benefits?. Retrieved January 16, 2022, from </w:t>
      </w:r>
      <w:hyperlink r:id="rId41">
        <w:r w:rsidDel="00000000" w:rsidR="00000000" w:rsidRPr="00000000">
          <w:rPr>
            <w:color w:val="1155cc"/>
            <w:sz w:val="20"/>
            <w:szCs w:val="20"/>
            <w:u w:val="single"/>
            <w:rtl w:val="0"/>
          </w:rPr>
          <w:t xml:space="preserve">https://bjsm.bmj.com/content/49/11/710</w:t>
        </w:r>
      </w:hyperlink>
      <w:r w:rsidDel="00000000" w:rsidR="00000000" w:rsidRPr="00000000">
        <w:rPr>
          <w:rtl w:val="0"/>
        </w:rPr>
      </w:r>
    </w:p>
  </w:footnote>
  <w:footnote w:id="41">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(2022, January 17). West Lothian football pitches will be replaced with new park. Retrieved January 20, 2022, from </w:t>
      </w:r>
      <w:hyperlink r:id="rId42">
        <w:r w:rsidDel="00000000" w:rsidR="00000000" w:rsidRPr="00000000">
          <w:rPr>
            <w:color w:val="1155cc"/>
            <w:sz w:val="20"/>
            <w:szCs w:val="20"/>
            <w:u w:val="single"/>
            <w:rtl w:val="0"/>
          </w:rPr>
          <w:t xml:space="preserve">https://www.edinburghlive.co.uk/news/west-lothian-football-pitches-replaced-22778362</w:t>
        </w:r>
      </w:hyperlink>
      <w:r w:rsidDel="00000000" w:rsidR="00000000" w:rsidRPr="00000000">
        <w:rPr>
          <w:rtl w:val="0"/>
        </w:rPr>
      </w:r>
    </w:p>
  </w:footnote>
  <w:footnote w:id="42">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(2021, November 6). Expanded funding to restore and protect nature - gov.scot. Retrieved January 20, 2022, from </w:t>
      </w:r>
      <w:hyperlink r:id="rId43">
        <w:r w:rsidDel="00000000" w:rsidR="00000000" w:rsidRPr="00000000">
          <w:rPr>
            <w:color w:val="1155cc"/>
            <w:sz w:val="20"/>
            <w:szCs w:val="20"/>
            <w:u w:val="single"/>
            <w:rtl w:val="0"/>
          </w:rPr>
          <w:t xml:space="preserve">https://www.gov.scot/news/expanded-funding-to-restore-and-protect-nature/</w:t>
        </w:r>
      </w:hyperlink>
      <w:r w:rsidDel="00000000" w:rsidR="00000000" w:rsidRPr="00000000">
        <w:rPr>
          <w:rtl w:val="0"/>
        </w:rPr>
      </w:r>
    </w:p>
  </w:footnote>
  <w:footnote w:id="39">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The vulnerable web of connections between urban nature and .... Retrieved January 16, 2022, from </w:t>
      </w:r>
      <w:hyperlink r:id="rId44">
        <w:r w:rsidDel="00000000" w:rsidR="00000000" w:rsidRPr="00000000">
          <w:rPr>
            <w:color w:val="1155cc"/>
            <w:sz w:val="20"/>
            <w:szCs w:val="20"/>
            <w:u w:val="single"/>
            <w:rtl w:val="0"/>
          </w:rPr>
          <w:t xml:space="preserve">https://www.sciencedirect.com/science/article/pii/S0264275120313378?via%3Dihub</w:t>
        </w:r>
      </w:hyperlink>
      <w:r w:rsidDel="00000000" w:rsidR="00000000" w:rsidRPr="00000000">
        <w:rPr>
          <w:rtl w:val="0"/>
        </w:rPr>
      </w:r>
    </w:p>
  </w:footnote>
  <w:footnote w:id="44">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(2009, April 10). Factor structure of the Maslach Burnout Inventory - NCBI. Retrieved January 20, 2022, from </w:t>
      </w:r>
      <w:hyperlink r:id="rId45">
        <w:r w:rsidDel="00000000" w:rsidR="00000000" w:rsidRPr="00000000">
          <w:rPr>
            <w:color w:val="1155cc"/>
            <w:sz w:val="20"/>
            <w:szCs w:val="20"/>
            <w:u w:val="single"/>
            <w:rtl w:val="0"/>
          </w:rPr>
          <w:t xml:space="preserve">https://www.ncbi.nlm.nih.gov/pmc/articles/PMC2700194/</w:t>
        </w:r>
      </w:hyperlink>
      <w:r w:rsidDel="00000000" w:rsidR="00000000" w:rsidRPr="00000000">
        <w:rPr>
          <w:rtl w:val="0"/>
        </w:rPr>
      </w:r>
    </w:p>
  </w:footnote>
  <w:footnote w:id="45">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Stages of Small-Group Development Revisited - Bruce W. Tuckman .... Retrieved January 20, 2022, from </w:t>
      </w:r>
      <w:hyperlink r:id="rId46">
        <w:r w:rsidDel="00000000" w:rsidR="00000000" w:rsidRPr="00000000">
          <w:rPr>
            <w:color w:val="1155cc"/>
            <w:sz w:val="20"/>
            <w:szCs w:val="20"/>
            <w:u w:val="single"/>
            <w:rtl w:val="0"/>
          </w:rPr>
          <w:t xml:space="preserve">https://journals.sagepub.com/doi/10.1177/105960117700200404</w:t>
        </w:r>
      </w:hyperlink>
      <w:r w:rsidDel="00000000" w:rsidR="00000000" w:rsidRPr="00000000">
        <w:rPr>
          <w:rtl w:val="0"/>
        </w:rPr>
      </w:r>
    </w:p>
  </w:footnote>
  <w:footnote w:id="46">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Theory and Practice of Group Psychotherapy, Fifth Edition Hardcover. Retrieved January 20, 2022, from </w:t>
      </w:r>
      <w:hyperlink r:id="rId47">
        <w:r w:rsidDel="00000000" w:rsidR="00000000" w:rsidRPr="00000000">
          <w:rPr>
            <w:color w:val="1155cc"/>
            <w:sz w:val="20"/>
            <w:szCs w:val="20"/>
            <w:u w:val="single"/>
            <w:rtl w:val="0"/>
          </w:rPr>
          <w:t xml:space="preserve">https://www.amazon.co.uk/Theory-Practice-Group-Psychotherapy-Fifth/dp/0465092845</w:t>
        </w:r>
      </w:hyperlink>
      <w:r w:rsidDel="00000000" w:rsidR="00000000" w:rsidRPr="00000000">
        <w:rPr>
          <w:rtl w:val="0"/>
        </w:rPr>
      </w:r>
    </w:p>
  </w:footnote>
  <w:footnote w:id="47">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(2020, August 24). Mapping a framework to support critical care nurses' well-being and .... Retrieved January 20, 2022, from </w:t>
      </w:r>
      <w:hyperlink r:id="rId48">
        <w:r w:rsidDel="00000000" w:rsidR="00000000" w:rsidRPr="00000000">
          <w:rPr>
            <w:color w:val="1155cc"/>
            <w:sz w:val="20"/>
            <w:szCs w:val="20"/>
            <w:u w:val="single"/>
            <w:rtl w:val="0"/>
          </w:rPr>
          <w:t xml:space="preserve">https://europepmc.org/article/med/32835447</w:t>
        </w:r>
      </w:hyperlink>
      <w:r w:rsidDel="00000000" w:rsidR="00000000" w:rsidRPr="00000000">
        <w:rPr>
          <w:rtl w:val="0"/>
        </w:rPr>
      </w:r>
    </w:p>
  </w:footnote>
  <w:footnote w:id="48">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20, 2022, from </w:t>
      </w:r>
      <w:hyperlink r:id="rId49">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50">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The Body Keeps the Score: Brain, Mind, and Body in the Healing of.... Retrieved January 20, 2022, from </w:t>
      </w:r>
      <w:hyperlink r:id="rId50">
        <w:r w:rsidDel="00000000" w:rsidR="00000000" w:rsidRPr="00000000">
          <w:rPr>
            <w:color w:val="1155cc"/>
            <w:sz w:val="20"/>
            <w:szCs w:val="20"/>
            <w:u w:val="single"/>
            <w:rtl w:val="0"/>
          </w:rPr>
          <w:t xml:space="preserve">https://www.amazon.co.uk/Body-Keeps-Score-Healing-Trauma/dp/0143127748</w:t>
        </w:r>
      </w:hyperlink>
      <w:r w:rsidDel="00000000" w:rsidR="00000000" w:rsidRPr="00000000">
        <w:rPr>
          <w:rtl w:val="0"/>
        </w:rPr>
      </w:r>
    </w:p>
  </w:footnote>
  <w:footnote w:id="51">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Home of Dr. Stephen Porges. Retrieved January 20, 2022, from </w:t>
      </w:r>
      <w:hyperlink r:id="rId51">
        <w:r w:rsidDel="00000000" w:rsidR="00000000" w:rsidRPr="00000000">
          <w:rPr>
            <w:color w:val="1155cc"/>
            <w:sz w:val="20"/>
            <w:szCs w:val="20"/>
            <w:u w:val="single"/>
            <w:rtl w:val="0"/>
          </w:rPr>
          <w:t xml:space="preserve">https://www.stephenporges.com/</w:t>
        </w:r>
      </w:hyperlink>
      <w:r w:rsidDel="00000000" w:rsidR="00000000" w:rsidRPr="00000000">
        <w:rPr>
          <w:rtl w:val="0"/>
        </w:rPr>
      </w:r>
    </w:p>
  </w:footnote>
  <w:footnote w:id="52">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Polyvagal Exercises for Safety and Connection: 50 Client-Centered.... Retrieved January 20, 2022, from </w:t>
      </w:r>
      <w:hyperlink r:id="rId52">
        <w:r w:rsidDel="00000000" w:rsidR="00000000" w:rsidRPr="00000000">
          <w:rPr>
            <w:color w:val="1155cc"/>
            <w:sz w:val="20"/>
            <w:szCs w:val="20"/>
            <w:u w:val="single"/>
            <w:rtl w:val="0"/>
          </w:rPr>
          <w:t xml:space="preserve">https://www.amazon.co.uk/Polyvagal-Exercises-Safety-Connection-Client-Centered/dp/0393713857</w:t>
        </w:r>
      </w:hyperlink>
      <w:r w:rsidDel="00000000" w:rsidR="00000000" w:rsidRPr="00000000">
        <w:rPr>
          <w:rtl w:val="0"/>
        </w:rPr>
      </w:r>
    </w:p>
  </w:footnote>
  <w:footnote w:id="49">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20, 2022, from </w:t>
      </w:r>
      <w:hyperlink r:id="rId53">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53">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20, 2022, from </w:t>
      </w:r>
      <w:hyperlink r:id="rId54">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54">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20, 2022, from </w:t>
      </w:r>
      <w:hyperlink r:id="rId55">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55">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20, 2022, from </w:t>
      </w:r>
      <w:hyperlink r:id="rId56">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56">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Reducing Secondary Traumatic Stress: Skills for Sustaining a .... Retrieved January 20, 2022, from </w:t>
      </w:r>
      <w:hyperlink r:id="rId57">
        <w:r w:rsidDel="00000000" w:rsidR="00000000" w:rsidRPr="00000000">
          <w:rPr>
            <w:color w:val="1155cc"/>
            <w:sz w:val="20"/>
            <w:szCs w:val="20"/>
            <w:u w:val="single"/>
            <w:rtl w:val="0"/>
          </w:rPr>
          <w:t xml:space="preserve">https://www.routledge.com/Reducing-Secondary-Traumatic-Stress-Skills-for-Sustaining-a-Career-in-the/Miller/p/book/9780367494575</w:t>
        </w:r>
      </w:hyperlink>
      <w:r w:rsidDel="00000000" w:rsidR="00000000" w:rsidRPr="00000000">
        <w:rPr>
          <w:rtl w:val="0"/>
        </w:rPr>
      </w:r>
    </w:p>
  </w:footnote>
  <w:footnote w:id="57">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Welcome to the Official Wim Hof Method Website. Retrieved January 20, 2022, from </w:t>
      </w:r>
      <w:hyperlink r:id="rId58">
        <w:r w:rsidDel="00000000" w:rsidR="00000000" w:rsidRPr="00000000">
          <w:rPr>
            <w:color w:val="1155cc"/>
            <w:sz w:val="20"/>
            <w:szCs w:val="20"/>
            <w:u w:val="single"/>
            <w:rtl w:val="0"/>
          </w:rPr>
          <w:t xml:space="preserve">https://www.wimhofmethod.com/</w:t>
        </w:r>
      </w:hyperlink>
      <w:r w:rsidDel="00000000" w:rsidR="00000000" w:rsidRPr="00000000">
        <w:rPr>
          <w:rtl w:val="0"/>
        </w:rPr>
      </w:r>
    </w:p>
  </w:footnote>
  <w:footnote w:id="58">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(n.d.). How Trees Can Help You Find Health and Happiness Kindle Edition. Retrieved January 20, 2022, from </w:t>
      </w:r>
      <w:hyperlink r:id="rId59">
        <w:r w:rsidDel="00000000" w:rsidR="00000000" w:rsidRPr="00000000">
          <w:rPr>
            <w:color w:val="1155cc"/>
            <w:sz w:val="20"/>
            <w:szCs w:val="20"/>
            <w:u w:val="single"/>
            <w:rtl w:val="0"/>
          </w:rPr>
          <w:t xml:space="preserve">https://www.amazon.co.uk/Into-Forest-Trees-Health-Happiness-ebook/dp/B07SG4XCYT</w:t>
        </w:r>
      </w:hyperlink>
      <w:r w:rsidDel="00000000" w:rsidR="00000000" w:rsidRPr="00000000">
        <w:rPr>
          <w:rtl w:val="0"/>
        </w:rPr>
      </w:r>
    </w:p>
  </w:footnote>
  <w:footnote w:id="59">
    <w:p w:rsidR="00000000" w:rsidDel="00000000" w:rsidP="00000000" w:rsidRDefault="00000000" w:rsidRPr="00000000" w14:paraId="0000007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(2021, June 12). What is Kaplan's Attention Restoration Theory (ART)?. Retrieved January 21, 2022, from </w:t>
      </w:r>
      <w:hyperlink r:id="rId60">
        <w:r w:rsidDel="00000000" w:rsidR="00000000" w:rsidRPr="00000000">
          <w:rPr>
            <w:color w:val="1155cc"/>
            <w:sz w:val="20"/>
            <w:szCs w:val="20"/>
            <w:u w:val="single"/>
            <w:rtl w:val="0"/>
          </w:rPr>
          <w:t xml:space="preserve">https://positivepsychology.com/attention-restoration-theory/</w:t>
        </w:r>
      </w:hyperlink>
      <w:r w:rsidDel="00000000" w:rsidR="00000000" w:rsidRPr="00000000">
        <w:rPr>
          <w:rtl w:val="0"/>
        </w:rPr>
      </w:r>
    </w:p>
  </w:footnote>
  <w:footnote w:id="60">
    <w:p w:rsidR="00000000" w:rsidDel="00000000" w:rsidP="00000000" w:rsidRDefault="00000000" w:rsidRPr="00000000" w14:paraId="0000007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(2017, July 31). Eye Movement Desensitization and Reprocessing (EMDR) Therapy. Retrieved January 21, 2022, from </w:t>
      </w:r>
      <w:hyperlink r:id="rId61">
        <w:r w:rsidDel="00000000" w:rsidR="00000000" w:rsidRPr="00000000">
          <w:rPr>
            <w:color w:val="1155cc"/>
            <w:sz w:val="20"/>
            <w:szCs w:val="20"/>
            <w:u w:val="single"/>
            <w:rtl w:val="0"/>
          </w:rPr>
          <w:t xml:space="preserve">https://www.apa.org/ptsd-guideline/treatments/eye-movement-reprocessing</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rPr/>
    </w:pPr>
    <w:r w:rsidDel="00000000" w:rsidR="00000000" w:rsidRPr="00000000">
      <w:rPr>
        <w:rtl w:val="0"/>
      </w:rPr>
      <w:t xml:space="preserve">Stephen Legan-2103786</w:t>
      <w:tab/>
      <w:t xml:space="preserve">BMOE7003-Health, Wellbeing &amp; the Outdoors</w:t>
      <w:tab/>
      <w:t xml:space="preserve">A.Wiilams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_rels/footnotes.xml.rels><?xml version="1.0" encoding="UTF-8" standalone="yes"?><Relationships xmlns="http://schemas.openxmlformats.org/package/2006/relationships"><Relationship Id="rId40" Type="http://schemas.openxmlformats.org/officeDocument/2006/relationships/hyperlink" Target="https://www.tandfonline.com/doi/abs/10.1080/23750472.2019.1595093" TargetMode="External"/><Relationship Id="rId42" Type="http://schemas.openxmlformats.org/officeDocument/2006/relationships/hyperlink" Target="https://www.edinburghlive.co.uk/news/west-lothian-football-pitches-replaced-22778362" TargetMode="External"/><Relationship Id="rId41" Type="http://schemas.openxmlformats.org/officeDocument/2006/relationships/hyperlink" Target="https://bjsm.bmj.com/content/49/11/710" TargetMode="External"/><Relationship Id="rId44" Type="http://schemas.openxmlformats.org/officeDocument/2006/relationships/hyperlink" Target="https://www.sciencedirect.com/science/article/pii/S0264275120313378?via%3Dihub" TargetMode="External"/><Relationship Id="rId43" Type="http://schemas.openxmlformats.org/officeDocument/2006/relationships/hyperlink" Target="https://www.gov.scot/news/expanded-funding-to-restore-and-protect-nature/" TargetMode="External"/><Relationship Id="rId46" Type="http://schemas.openxmlformats.org/officeDocument/2006/relationships/hyperlink" Target="https://journals.sagepub.com/doi/10.1177/105960117700200404" TargetMode="External"/><Relationship Id="rId45" Type="http://schemas.openxmlformats.org/officeDocument/2006/relationships/hyperlink" Target="https://www.ncbi.nlm.nih.gov/pmc/articles/PMC2700194/" TargetMode="External"/><Relationship Id="rId1" Type="http://schemas.openxmlformats.org/officeDocument/2006/relationships/hyperlink" Target="https://www.legislation.gov.uk/asp/2003/2/part/1/chapter/1" TargetMode="External"/><Relationship Id="rId2" Type="http://schemas.openxmlformats.org/officeDocument/2006/relationships/hyperlink" Target="https://www.outdooraccess-scotland.scot/" TargetMode="External"/><Relationship Id="rId3" Type="http://schemas.openxmlformats.org/officeDocument/2006/relationships/hyperlink" Target="https://www.southlanarkshire.gov.uk/downloads/download/734/" TargetMode="External"/><Relationship Id="rId4" Type="http://schemas.openxmlformats.org/officeDocument/2006/relationships/hyperlink" Target="https://www.environment.gov.scot/our-environment/state-of-the-environment/" TargetMode="External"/><Relationship Id="rId9" Type="http://schemas.openxmlformats.org/officeDocument/2006/relationships/hyperlink" Target="https://www.scottishsentencingcouncil.org.uk/about-sentencing/community-payback-orders/" TargetMode="External"/><Relationship Id="rId48" Type="http://schemas.openxmlformats.org/officeDocument/2006/relationships/hyperlink" Target="https://europepmc.org/article/med/32835447" TargetMode="External"/><Relationship Id="rId47" Type="http://schemas.openxmlformats.org/officeDocument/2006/relationships/hyperlink" Target="https://www.amazon.co.uk/Theory-Practice-Group-Psychotherapy-Fifth/dp/0465092845" TargetMode="External"/><Relationship Id="rId49" Type="http://schemas.openxmlformats.org/officeDocument/2006/relationships/hyperlink" Target="https://www.routledge.com/Reducing-Secondary-Traumatic-Stress-Skills-for-Sustaining-a-Career-in-the/Miller/p/book/9780367494575" TargetMode="External"/><Relationship Id="rId5" Type="http://schemas.openxmlformats.org/officeDocument/2006/relationships/hyperlink" Target="https://www.gov.uk/government/publications/state-of-the-environment/state-of-the-environment-health-people-and-the-environment" TargetMode="External"/><Relationship Id="rId6" Type="http://schemas.openxmlformats.org/officeDocument/2006/relationships/hyperlink" Target="https://www.eea.europa.eu/soer/2020" TargetMode="External"/><Relationship Id="rId7" Type="http://schemas.openxmlformats.org/officeDocument/2006/relationships/hyperlink" Target="https://www.southlanarkshire.gov.uk/info/200172/plans_and_policies/1793/food_strategy" TargetMode="External"/><Relationship Id="rId8" Type="http://schemas.openxmlformats.org/officeDocument/2006/relationships/hyperlink" Target="https://www.nhslanarkshire.scot.nhs.uk/download/healthy-weight-strategy/" TargetMode="External"/><Relationship Id="rId31" Type="http://schemas.openxmlformats.org/officeDocument/2006/relationships/hyperlink" Target="https://pubmed.ncbi.nlm.nih.gov/30129106/" TargetMode="External"/><Relationship Id="rId30" Type="http://schemas.openxmlformats.org/officeDocument/2006/relationships/hyperlink" Target="https://www.routledge.com/Reducing-Secondary-Traumatic-Stress-Skills-for-Sustaining-a-Career-in-the/Miller/p/book/9780367494575" TargetMode="External"/><Relationship Id="rId33" Type="http://schemas.openxmlformats.org/officeDocument/2006/relationships/hyperlink" Target="https://www.routledge.com/Reducing-Secondary-Traumatic-Stress-Skills-for-Sustaining-a-Career-in-the/Miller/p/book/9780367494575" TargetMode="External"/><Relationship Id="rId32" Type="http://schemas.openxmlformats.org/officeDocument/2006/relationships/hyperlink" Target="https://pubmed.ncbi.nlm.nih.gov/29957371/" TargetMode="External"/><Relationship Id="rId35" Type="http://schemas.openxmlformats.org/officeDocument/2006/relationships/hyperlink" Target="https://www.routledge.com/Reducing-Secondary-Traumatic-Stress-Skills-for-Sustaining-a-Career-in-the/Miller/p/book/9780367494575" TargetMode="External"/><Relationship Id="rId34" Type="http://schemas.openxmlformats.org/officeDocument/2006/relationships/hyperlink" Target="https://psycnet.apa.org/record/1997-09146-011" TargetMode="External"/><Relationship Id="rId37" Type="http://schemas.openxmlformats.org/officeDocument/2006/relationships/hyperlink" Target="https://www.hse.gov.uk/stress/mental-health.htm" TargetMode="External"/><Relationship Id="rId36" Type="http://schemas.openxmlformats.org/officeDocument/2006/relationships/hyperlink" Target="https://www.routledge.com/Reducing-Secondary-Traumatic-Stress-Skills-for-Sustaining-a-Career-in-the/Miller/p/book/9780367494575" TargetMode="External"/><Relationship Id="rId39" Type="http://schemas.openxmlformats.org/officeDocument/2006/relationships/hyperlink" Target="https://www.tandfonline.com/doi/abs/10.1080/02614367.2011.600322" TargetMode="External"/><Relationship Id="rId38" Type="http://schemas.openxmlformats.org/officeDocument/2006/relationships/hyperlink" Target="https://www.gov.scot/news/transforming-scotlands-waters/" TargetMode="External"/><Relationship Id="rId61" Type="http://schemas.openxmlformats.org/officeDocument/2006/relationships/hyperlink" Target="https://www.apa.org/ptsd-guideline/treatments/eye-movement-reprocessing" TargetMode="External"/><Relationship Id="rId20" Type="http://schemas.openxmlformats.org/officeDocument/2006/relationships/hyperlink" Target="http://www.fieldsintrust.org/Upload/file/research/Revaluing-Parks-and-Green-Spaces-Report.pdf" TargetMode="External"/><Relationship Id="rId22" Type="http://schemas.openxmlformats.org/officeDocument/2006/relationships/hyperlink" Target="https://www.bacp.co.uk/" TargetMode="External"/><Relationship Id="rId21" Type="http://schemas.openxmlformats.org/officeDocument/2006/relationships/hyperlink" Target="https://www.mind.org.uk/media-a/4424/the-economic-benefits-of-ecominds-report.pdf" TargetMode="External"/><Relationship Id="rId24" Type="http://schemas.openxmlformats.org/officeDocument/2006/relationships/hyperlink" Target="https://www.guilford.com/books/Treating-Complex-Traumatic-Stress-Disorders-in-Adults/Ford-Courtois/9781462543625" TargetMode="External"/><Relationship Id="rId23" Type="http://schemas.openxmlformats.org/officeDocument/2006/relationships/hyperlink" Target="https://psycnet.apa.org/record/1990-17844-001" TargetMode="External"/><Relationship Id="rId60" Type="http://schemas.openxmlformats.org/officeDocument/2006/relationships/hyperlink" Target="https://positivepsychology.com/attention-restoration-theory/" TargetMode="External"/><Relationship Id="rId26" Type="http://schemas.openxmlformats.org/officeDocument/2006/relationships/hyperlink" Target="https://psycnet.apa.org/record/1995-97891-000" TargetMode="External"/><Relationship Id="rId25" Type="http://schemas.openxmlformats.org/officeDocument/2006/relationships/hyperlink" Target="https://pdfcoffee.com/journal-of-social-issues-volume-30-issue-1-1974-doi-1011112fj1540-45601974tb00706x-herbert-j-freudenberger-staff-burn-out-pdf-free.html" TargetMode="External"/><Relationship Id="rId28" Type="http://schemas.openxmlformats.org/officeDocument/2006/relationships/hyperlink" Target="https://www.routledge.com/Reducing-Secondary-Traumatic-Stress-Skills-for-Sustaining-a-Career-in-the/Miller/p/book/9780367494575" TargetMode="External"/><Relationship Id="rId27" Type="http://schemas.openxmlformats.org/officeDocument/2006/relationships/hyperlink" Target="https://pubmed.ncbi.nlm.nih.gov/23937082/" TargetMode="External"/><Relationship Id="rId29" Type="http://schemas.openxmlformats.org/officeDocument/2006/relationships/hyperlink" Target="https://www.themdu.com/press-centre/press-releases/sleep-deprived-doctors-concerned-about-patient-safety" TargetMode="External"/><Relationship Id="rId51" Type="http://schemas.openxmlformats.org/officeDocument/2006/relationships/hyperlink" Target="https://www.stephenporges.com/" TargetMode="External"/><Relationship Id="rId50" Type="http://schemas.openxmlformats.org/officeDocument/2006/relationships/hyperlink" Target="https://www.amazon.co.uk/Body-Keeps-Score-Healing-Trauma/dp/0143127748" TargetMode="External"/><Relationship Id="rId53" Type="http://schemas.openxmlformats.org/officeDocument/2006/relationships/hyperlink" Target="https://www.routledge.com/Reducing-Secondary-Traumatic-Stress-Skills-for-Sustaining-a-Career-in-the/Miller/p/book/9780367494575" TargetMode="External"/><Relationship Id="rId52" Type="http://schemas.openxmlformats.org/officeDocument/2006/relationships/hyperlink" Target="https://www.amazon.co.uk/Polyvagal-Exercises-Safety-Connection-Client-Centered/dp/0393713857" TargetMode="External"/><Relationship Id="rId11" Type="http://schemas.openxmlformats.org/officeDocument/2006/relationships/hyperlink" Target="https://www.landworks.org.uk/landworks-prisoner-training/" TargetMode="External"/><Relationship Id="rId55" Type="http://schemas.openxmlformats.org/officeDocument/2006/relationships/hyperlink" Target="https://www.routledge.com/Reducing-Secondary-Traumatic-Stress-Skills-for-Sustaining-a-Career-in-the/Miller/p/book/9780367494575" TargetMode="External"/><Relationship Id="rId10" Type="http://schemas.openxmlformats.org/officeDocument/2006/relationships/hyperlink" Target="https://www.gov.scot/news/reconvictions-at-21-year-low/" TargetMode="External"/><Relationship Id="rId54" Type="http://schemas.openxmlformats.org/officeDocument/2006/relationships/hyperlink" Target="https://www.routledge.com/Reducing-Secondary-Traumatic-Stress-Skills-for-Sustaining-a-Career-in-the/Miller/p/book/9780367494575" TargetMode="External"/><Relationship Id="rId13" Type="http://schemas.openxmlformats.org/officeDocument/2006/relationships/hyperlink" Target="https://www.sustrans.org.uk/find-a-route-on-the-national-cycle-network/?location=Scotland&amp;routetype=null&amp;distance=null&amp;p=1" TargetMode="External"/><Relationship Id="rId57" Type="http://schemas.openxmlformats.org/officeDocument/2006/relationships/hyperlink" Target="https://www.routledge.com/Reducing-Secondary-Traumatic-Stress-Skills-for-Sustaining-a-Career-in-the/Miller/p/book/9780367494575" TargetMode="External"/><Relationship Id="rId12" Type="http://schemas.openxmlformats.org/officeDocument/2006/relationships/hyperlink" Target="https://www.sciencedirect.com/science/article/pii/S0264275120313378?via%3Dihub" TargetMode="External"/><Relationship Id="rId56" Type="http://schemas.openxmlformats.org/officeDocument/2006/relationships/hyperlink" Target="https://www.routledge.com/Reducing-Secondary-Traumatic-Stress-Skills-for-Sustaining-a-Career-in-the/Miller/p/book/9780367494575" TargetMode="External"/><Relationship Id="rId15" Type="http://schemas.openxmlformats.org/officeDocument/2006/relationships/hyperlink" Target="https://www.visitscotland.com/info/see-do/calderglen-country-park-visitor-centre-p252531" TargetMode="External"/><Relationship Id="rId59" Type="http://schemas.openxmlformats.org/officeDocument/2006/relationships/hyperlink" Target="https://www.amazon.co.uk/Into-Forest-Trees-Health-Happiness-ebook/dp/B07SG4XCYT" TargetMode="External"/><Relationship Id="rId14" Type="http://schemas.openxmlformats.org/officeDocument/2006/relationships/hyperlink" Target="https://www.slleisureandculture.co.uk/info/114/chatelherault_country_park" TargetMode="External"/><Relationship Id="rId58" Type="http://schemas.openxmlformats.org/officeDocument/2006/relationships/hyperlink" Target="https://www.wimhofmethod.com/" TargetMode="External"/><Relationship Id="rId17" Type="http://schemas.openxmlformats.org/officeDocument/2006/relationships/hyperlink" Target="https://www.slleisureandculture.co.uk/info/115/james_hamilton_heritage_park" TargetMode="External"/><Relationship Id="rId16" Type="http://schemas.openxmlformats.org/officeDocument/2006/relationships/hyperlink" Target="https://www.visitscotland.com/info/see-do/strathclyde-country-park-p1006261" TargetMode="External"/><Relationship Id="rId19" Type="http://schemas.openxmlformats.org/officeDocument/2006/relationships/hyperlink" Target="https://appletreeagbrigg.wixsite.com/appletree" TargetMode="External"/><Relationship Id="rId18" Type="http://schemas.openxmlformats.org/officeDocument/2006/relationships/hyperlink" Target="https://www.gcvgreennetwork.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