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14734422"/>
        <w:docPartObj>
          <w:docPartGallery w:val="Cover Pages"/>
          <w:docPartUnique/>
        </w:docPartObj>
      </w:sdtPr>
      <w:sdtEndPr/>
      <w:sdtContent>
        <w:p w14:paraId="35B5AF5A" w14:textId="7EFDD3CE" w:rsidR="00F332BA" w:rsidRDefault="00F332BA">
          <w:r>
            <w:rPr>
              <w:noProof/>
            </w:rPr>
            <mc:AlternateContent>
              <mc:Choice Requires="wpg">
                <w:drawing>
                  <wp:anchor distT="0" distB="0" distL="114300" distR="114300" simplePos="0" relativeHeight="251659264" behindDoc="1" locked="0" layoutInCell="1" allowOverlap="1" wp14:anchorId="1614EFE8" wp14:editId="3C445373">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3A94482" w14:textId="3E001A55" w:rsidR="00F332BA" w:rsidRDefault="00F332BA">
                                      <w:pPr>
                                        <w:pStyle w:val="NoSpacing"/>
                                        <w:spacing w:before="120"/>
                                        <w:jc w:val="center"/>
                                        <w:rPr>
                                          <w:color w:val="FFFFFF" w:themeColor="background1"/>
                                        </w:rPr>
                                      </w:pPr>
                                      <w:r>
                                        <w:rPr>
                                          <w:color w:val="FFFFFF" w:themeColor="background1"/>
                                        </w:rPr>
                                        <w:t>Bethan Francis 1802113</w:t>
                                      </w:r>
                                    </w:p>
                                  </w:sdtContent>
                                </w:sdt>
                                <w:p w14:paraId="1FB616C8" w14:textId="1E7578B4" w:rsidR="00F332BA" w:rsidRDefault="00F7667B">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F332BA">
                                        <w:rPr>
                                          <w:caps/>
                                          <w:color w:val="FFFFFF" w:themeColor="background1"/>
                                        </w:rPr>
                                        <w:t xml:space="preserve">     </w:t>
                                      </w:r>
                                    </w:sdtContent>
                                  </w:sdt>
                                  <w:r w:rsidR="00F332BA">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F332BA">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EA6283" w14:textId="7D8C6B96" w:rsidR="00F332BA" w:rsidRDefault="00F7667B" w:rsidP="00304A7A">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r w:rsidR="00304A7A">
                                        <w:rPr>
                                          <w:rFonts w:asciiTheme="majorHAnsi" w:eastAsiaTheme="majorEastAsia" w:hAnsiTheme="majorHAnsi" w:cstheme="majorBidi"/>
                                          <w:caps/>
                                          <w:color w:val="4472C4" w:themeColor="accent1"/>
                                          <w:sz w:val="72"/>
                                          <w:szCs w:val="72"/>
                                        </w:rPr>
                                        <w:t xml:space="preserve">     </w:t>
                                      </w:r>
                                    </w:sdtContent>
                                  </w:sdt>
                                  <w:r w:rsidR="00304A7A">
                                    <w:rPr>
                                      <w:rFonts w:asciiTheme="majorHAnsi" w:eastAsiaTheme="majorEastAsia" w:hAnsiTheme="majorHAnsi" w:cstheme="majorBidi"/>
                                      <w:caps/>
                                      <w:color w:val="4472C4" w:themeColor="accent1"/>
                                      <w:sz w:val="72"/>
                                      <w:szCs w:val="72"/>
                                    </w:rPr>
                                    <w:t>wHY kINFE CRIME AND AUSTERITY ARE A CONTEMPORARY ISSUE FOR PUBLIC SERVICES</w:t>
                                  </w:r>
                                  <w:bookmarkStart w:id="0" w:name="_GoBack"/>
                                  <w:bookmarkEnd w:id="0"/>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614EFE8"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3A94482" w14:textId="3E001A55" w:rsidR="00F332BA" w:rsidRDefault="00F332BA">
                                <w:pPr>
                                  <w:pStyle w:val="NoSpacing"/>
                                  <w:spacing w:before="120"/>
                                  <w:jc w:val="center"/>
                                  <w:rPr>
                                    <w:color w:val="FFFFFF" w:themeColor="background1"/>
                                  </w:rPr>
                                </w:pPr>
                                <w:r>
                                  <w:rPr>
                                    <w:color w:val="FFFFFF" w:themeColor="background1"/>
                                  </w:rPr>
                                  <w:t>Bethan Francis 1802113</w:t>
                                </w:r>
                              </w:p>
                            </w:sdtContent>
                          </w:sdt>
                          <w:p w14:paraId="1FB616C8" w14:textId="1E7578B4" w:rsidR="00F332BA" w:rsidRDefault="00F7667B">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F332BA">
                                  <w:rPr>
                                    <w:caps/>
                                    <w:color w:val="FFFFFF" w:themeColor="background1"/>
                                  </w:rPr>
                                  <w:t xml:space="preserve">     </w:t>
                                </w:r>
                              </w:sdtContent>
                            </w:sdt>
                            <w:r w:rsidR="00F332BA">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F332BA">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p w14:paraId="10EA6283" w14:textId="7D8C6B96" w:rsidR="00F332BA" w:rsidRDefault="00F7667B" w:rsidP="00304A7A">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r w:rsidR="00304A7A">
                                  <w:rPr>
                                    <w:rFonts w:asciiTheme="majorHAnsi" w:eastAsiaTheme="majorEastAsia" w:hAnsiTheme="majorHAnsi" w:cstheme="majorBidi"/>
                                    <w:caps/>
                                    <w:color w:val="4472C4" w:themeColor="accent1"/>
                                    <w:sz w:val="72"/>
                                    <w:szCs w:val="72"/>
                                  </w:rPr>
                                  <w:t xml:space="preserve">     </w:t>
                                </w:r>
                              </w:sdtContent>
                            </w:sdt>
                            <w:r w:rsidR="00304A7A">
                              <w:rPr>
                                <w:rFonts w:asciiTheme="majorHAnsi" w:eastAsiaTheme="majorEastAsia" w:hAnsiTheme="majorHAnsi" w:cstheme="majorBidi"/>
                                <w:caps/>
                                <w:color w:val="4472C4" w:themeColor="accent1"/>
                                <w:sz w:val="72"/>
                                <w:szCs w:val="72"/>
                              </w:rPr>
                              <w:t>wHY kINFE CRIME AND AUSTERITY ARE A CONTEMPORARY ISSUE FOR PUBLIC SERVICES</w:t>
                            </w:r>
                            <w:bookmarkStart w:id="1" w:name="_GoBack"/>
                            <w:bookmarkEnd w:id="1"/>
                          </w:p>
                        </w:txbxContent>
                      </v:textbox>
                    </v:shape>
                    <w10:wrap anchorx="page" anchory="page"/>
                  </v:group>
                </w:pict>
              </mc:Fallback>
            </mc:AlternateContent>
          </w:r>
        </w:p>
        <w:p w14:paraId="5AB8E9AD" w14:textId="1B4A7483" w:rsidR="00F332BA" w:rsidRDefault="00F332BA">
          <w:r>
            <w:br w:type="page"/>
          </w:r>
        </w:p>
      </w:sdtContent>
    </w:sdt>
    <w:p w14:paraId="70E5F4BA" w14:textId="162669E3" w:rsidR="00BE682D" w:rsidRDefault="009F33A7" w:rsidP="00BE682D">
      <w:pPr>
        <w:spacing w:line="360" w:lineRule="auto"/>
      </w:pPr>
      <w:r>
        <w:lastRenderedPageBreak/>
        <w:t>The police and criminal evidence act 1984 also known as PACE w</w:t>
      </w:r>
      <w:r w:rsidR="00B9015C">
        <w:t>as</w:t>
      </w:r>
      <w:r>
        <w:t xml:space="preserve"> put in place </w:t>
      </w:r>
      <w:r w:rsidR="001A2721">
        <w:t xml:space="preserve">in order to re address issues that were coastally occurring within the police and have a legislation for all policing and a set of rules that the police had and still have to follow even in 2019 </w:t>
      </w:r>
      <w:r w:rsidR="0082667B">
        <w:t xml:space="preserve">, </w:t>
      </w:r>
      <w:r>
        <w:t xml:space="preserve">whilst also being able to protect the rights of the suspects, victims and the general population </w:t>
      </w:r>
      <w:r w:rsidRPr="009F33A7">
        <w:t>(</w:t>
      </w:r>
      <w:r w:rsidR="001A2721">
        <w:t>UK Government</w:t>
      </w:r>
      <w:r w:rsidRPr="009F33A7">
        <w:t>, 2013)</w:t>
      </w:r>
      <w:r>
        <w:t>.  All police</w:t>
      </w:r>
      <w:r w:rsidR="0082667B">
        <w:t xml:space="preserve"> forces </w:t>
      </w:r>
      <w:r w:rsidR="00D4709E">
        <w:t xml:space="preserve">within England and Wales </w:t>
      </w:r>
      <w:r>
        <w:t>must abide by the</w:t>
      </w:r>
      <w:r w:rsidR="0082667B">
        <w:t xml:space="preserve"> </w:t>
      </w:r>
      <w:r>
        <w:t xml:space="preserve">rules in PACE as it </w:t>
      </w:r>
      <w:r w:rsidR="00B9015C">
        <w:t>lays out the rules</w:t>
      </w:r>
      <w:r w:rsidR="0082667B">
        <w:t>, framework and powers</w:t>
      </w:r>
      <w:r w:rsidR="00E77279">
        <w:t xml:space="preserve"> </w:t>
      </w:r>
      <w:r w:rsidR="0082667B">
        <w:t xml:space="preserve">police forces must follow, </w:t>
      </w:r>
      <w:r w:rsidR="00E77279">
        <w:t>thi</w:t>
      </w:r>
      <w:r w:rsidR="0082667B">
        <w:t>n</w:t>
      </w:r>
      <w:r w:rsidR="00E77279">
        <w:t>gs like</w:t>
      </w:r>
      <w:r w:rsidR="00B9015C">
        <w:t xml:space="preserve"> </w:t>
      </w:r>
      <w:r>
        <w:t>how long they can keep a suspect in custody for, what evidence they can collect and what the police are able to with th</w:t>
      </w:r>
      <w:r w:rsidR="00835353">
        <w:t xml:space="preserve">e </w:t>
      </w:r>
      <w:r>
        <w:t>evidence</w:t>
      </w:r>
      <w:r w:rsidR="00B9015C">
        <w:t xml:space="preserve"> </w:t>
      </w:r>
      <w:r w:rsidR="00835353">
        <w:t>they have collected</w:t>
      </w:r>
      <w:r w:rsidR="0082667B">
        <w:t>. I</w:t>
      </w:r>
      <w:r w:rsidR="00B9015C">
        <w:t>t also allows the public to know when the police have abused their powers</w:t>
      </w:r>
      <w:r w:rsidR="00835353">
        <w:t xml:space="preserve"> and </w:t>
      </w:r>
      <w:r w:rsidR="0082667B">
        <w:t xml:space="preserve">gives them </w:t>
      </w:r>
      <w:r w:rsidR="00835353">
        <w:t xml:space="preserve">a </w:t>
      </w:r>
      <w:r w:rsidR="0082667B">
        <w:t>platform if the</w:t>
      </w:r>
      <w:r w:rsidR="00E673BC">
        <w:t>y</w:t>
      </w:r>
      <w:r w:rsidR="0082667B">
        <w:t xml:space="preserve"> wanted to put a </w:t>
      </w:r>
      <w:r w:rsidR="00835353">
        <w:t>complaint</w:t>
      </w:r>
      <w:r w:rsidR="00E673BC">
        <w:t xml:space="preserve"> or grievance</w:t>
      </w:r>
      <w:r w:rsidR="00835353">
        <w:t xml:space="preserve"> </w:t>
      </w:r>
      <w:r w:rsidR="0082667B">
        <w:t xml:space="preserve">in </w:t>
      </w:r>
      <w:r w:rsidR="00835353">
        <w:t xml:space="preserve">against </w:t>
      </w:r>
      <w:r w:rsidR="0082667B">
        <w:t>the police force.</w:t>
      </w:r>
      <w:r w:rsidR="00E673BC">
        <w:t xml:space="preserve"> </w:t>
      </w:r>
      <w:r w:rsidR="00B9015C" w:rsidRPr="00B9015C">
        <w:t>(Legislation.gov.uk</w:t>
      </w:r>
      <w:r w:rsidR="005C3A70">
        <w:t xml:space="preserve"> </w:t>
      </w:r>
      <w:r w:rsidR="00B3166D">
        <w:t>(Accessed 9</w:t>
      </w:r>
      <w:r w:rsidR="00B3166D" w:rsidRPr="00B3166D">
        <w:rPr>
          <w:vertAlign w:val="superscript"/>
        </w:rPr>
        <w:t>th</w:t>
      </w:r>
      <w:r w:rsidR="00B3166D">
        <w:t xml:space="preserve"> October 2019</w:t>
      </w:r>
      <w:r w:rsidR="00B9015C" w:rsidRPr="00B9015C">
        <w:t>)</w:t>
      </w:r>
      <w:r w:rsidR="00B9015C">
        <w:t xml:space="preserve">. </w:t>
      </w:r>
      <w:r w:rsidR="00BE682D">
        <w:t xml:space="preserve">If the police do not act within the rules of PACE then this can </w:t>
      </w:r>
      <w:r w:rsidR="00E673BC">
        <w:t xml:space="preserve">have an effect on </w:t>
      </w:r>
      <w:r w:rsidR="00BE682D">
        <w:t>the case that they have been working on</w:t>
      </w:r>
      <w:r w:rsidR="00E673BC">
        <w:t xml:space="preserve">, </w:t>
      </w:r>
      <w:r w:rsidR="00BE682D">
        <w:t xml:space="preserve">as the evidence that they have collected may be unable to </w:t>
      </w:r>
      <w:r w:rsidR="00E673BC">
        <w:t xml:space="preserve">be </w:t>
      </w:r>
      <w:r w:rsidR="00BE682D">
        <w:t>use</w:t>
      </w:r>
      <w:r w:rsidR="00E673BC">
        <w:t xml:space="preserve">d </w:t>
      </w:r>
      <w:r w:rsidR="00BE682D">
        <w:t xml:space="preserve">in a court of law and the case will be dropped </w:t>
      </w:r>
      <w:r w:rsidR="00BE682D" w:rsidRPr="00BE682D">
        <w:t xml:space="preserve">(Cane and </w:t>
      </w:r>
      <w:proofErr w:type="spellStart"/>
      <w:r w:rsidR="00BE682D" w:rsidRPr="00BE682D">
        <w:t>Conaghan</w:t>
      </w:r>
      <w:proofErr w:type="spellEnd"/>
      <w:r w:rsidR="00BE682D" w:rsidRPr="00BE682D">
        <w:t>, 2009</w:t>
      </w:r>
      <w:r w:rsidR="00BE682D">
        <w:t xml:space="preserve">). </w:t>
      </w:r>
      <w:r w:rsidR="00A32DB2">
        <w:t xml:space="preserve"> </w:t>
      </w:r>
    </w:p>
    <w:p w14:paraId="673C4C07" w14:textId="3C186B03" w:rsidR="00A32DB2" w:rsidRDefault="00A32DB2" w:rsidP="0099523C">
      <w:pPr>
        <w:spacing w:line="360" w:lineRule="auto"/>
      </w:pPr>
    </w:p>
    <w:p w14:paraId="3A4DC109" w14:textId="47F6DAC7" w:rsidR="00E5388D" w:rsidRDefault="00C74353" w:rsidP="0099523C">
      <w:pPr>
        <w:spacing w:line="360" w:lineRule="auto"/>
      </w:pPr>
      <w:r>
        <w:t xml:space="preserve">The police and criminal evidence act was created </w:t>
      </w:r>
      <w:r w:rsidR="00B3166D">
        <w:t>by</w:t>
      </w:r>
      <w:r>
        <w:t xml:space="preserve"> the Royal commission on criminal procedures</w:t>
      </w:r>
      <w:r w:rsidR="00231880">
        <w:t xml:space="preserve"> in 1981 and it got put into place three years later, this was done </w:t>
      </w:r>
      <w:proofErr w:type="spellStart"/>
      <w:r w:rsidR="00231880">
        <w:t>as</w:t>
      </w:r>
      <w:r w:rsidR="00E673BC">
        <w:t>they</w:t>
      </w:r>
      <w:proofErr w:type="spellEnd"/>
      <w:r w:rsidR="00E673BC">
        <w:t xml:space="preserve"> </w:t>
      </w:r>
      <w:r>
        <w:t xml:space="preserve">wanted a reform to the way that the investigation process was carried out, the overall goal for this was to </w:t>
      </w:r>
      <w:r w:rsidR="00315FFF">
        <w:t xml:space="preserve">have a fair balance between solving a crime and the rights that the suspect has </w:t>
      </w:r>
      <w:r w:rsidR="00E8642A" w:rsidRPr="00E8642A">
        <w:t>(Brown, 1997)</w:t>
      </w:r>
      <w:r w:rsidR="00E8642A">
        <w:t>.</w:t>
      </w:r>
      <w:r w:rsidR="00174081">
        <w:t xml:space="preserve"> PACE was supposed to be easy to understand as well as explain to police the </w:t>
      </w:r>
      <w:r w:rsidR="00FB3FBB">
        <w:t>straightforward rules that they need to meet during an investigation, but over the years as the times have changed PACE has become hard to understand and more complex</w:t>
      </w:r>
      <w:r w:rsidR="00E673BC">
        <w:t xml:space="preserve">, when it was first used it </w:t>
      </w:r>
      <w:r w:rsidR="00FB3FBB">
        <w:t>only  ha</w:t>
      </w:r>
      <w:r w:rsidR="00E673BC">
        <w:t xml:space="preserve">d </w:t>
      </w:r>
      <w:r w:rsidR="00FB3FBB">
        <w:t xml:space="preserve">92 pages but now has 270 </w:t>
      </w:r>
      <w:r w:rsidR="00E673BC">
        <w:t xml:space="preserve"> pages</w:t>
      </w:r>
      <w:r w:rsidR="008E49DC">
        <w:t xml:space="preserve"> </w:t>
      </w:r>
      <w:r w:rsidR="00FB3FBB">
        <w:t>which means that it no</w:t>
      </w:r>
      <w:r w:rsidR="008E49DC">
        <w:t>w</w:t>
      </w:r>
      <w:r w:rsidR="00FB3FBB">
        <w:t xml:space="preserve"> operates in a different as well as more complex way </w:t>
      </w:r>
      <w:r w:rsidR="00D56FE0" w:rsidRPr="00D56FE0">
        <w:t>(Cape and Young, 2008)</w:t>
      </w:r>
      <w:r w:rsidR="00D56FE0">
        <w:t>.</w:t>
      </w:r>
      <w:r w:rsidR="00E77279">
        <w:t xml:space="preserve"> Prior to PACE being introduced the confessions that the police were given were only to be put into evidence if they had been obtained voluntarily, this meant that the police were able to </w:t>
      </w:r>
      <w:r w:rsidR="00E77279" w:rsidRPr="00DD0AB5">
        <w:t>physically abuse suspects as well as torture to gain the evidence that they wanted with no repercussion for their actions this is one of the main reasons that we now have PACE</w:t>
      </w:r>
      <w:r w:rsidR="00DD0AB5" w:rsidRPr="00DD0AB5">
        <w:t xml:space="preserve"> (</w:t>
      </w:r>
      <w:proofErr w:type="spellStart"/>
      <w:r w:rsidR="00DD0AB5" w:rsidRPr="00DD0AB5">
        <w:t>Bicak</w:t>
      </w:r>
      <w:proofErr w:type="spellEnd"/>
      <w:r w:rsidR="00DD0AB5" w:rsidRPr="00DD0AB5">
        <w:t>, 2001)</w:t>
      </w:r>
      <w:r w:rsidR="00E77279" w:rsidRPr="00DD0AB5">
        <w:t>.</w:t>
      </w:r>
      <w:r w:rsidR="00E77279">
        <w:t xml:space="preserve">  </w:t>
      </w:r>
    </w:p>
    <w:p w14:paraId="36D6C50C" w14:textId="77777777" w:rsidR="00E5388D" w:rsidRDefault="00E5388D" w:rsidP="0099523C">
      <w:pPr>
        <w:spacing w:line="360" w:lineRule="auto"/>
      </w:pPr>
    </w:p>
    <w:p w14:paraId="52A14B75" w14:textId="034FE9E7" w:rsidR="0099523C" w:rsidRPr="0099523C" w:rsidRDefault="00E5388D" w:rsidP="0099523C">
      <w:pPr>
        <w:spacing w:line="360" w:lineRule="auto"/>
      </w:pPr>
      <w:r>
        <w:t xml:space="preserve"> One of the biggest cases prior to PACE being introduced was the case of the Birmingham six in 1974 and the miscarriage of justice that these men faced.</w:t>
      </w:r>
      <w:r w:rsidR="0020447F">
        <w:t xml:space="preserve"> In 1974 the Birmingham post as </w:t>
      </w:r>
      <w:r w:rsidR="0020447F">
        <w:lastRenderedPageBreak/>
        <w:t xml:space="preserve">well as the Evening Mail newspapers received a call that there were two bombs one of them in a pub and the other in office buildings.  The police were unable to locate the bomb that was located in the pub, the first bomb when off and killed ten people the second bomb that went off ten minutes later killed 11 more people, it was believed to be the IRA also known as the </w:t>
      </w:r>
      <w:r w:rsidR="00C55177">
        <w:t>Irish Republican Army</w:t>
      </w:r>
      <w:r w:rsidR="00C55177" w:rsidRPr="00C55177">
        <w:rPr>
          <w:rFonts w:ascii="Arial" w:eastAsia="Times New Roman" w:hAnsi="Arial" w:cs="Arial"/>
          <w:color w:val="000000"/>
          <w:sz w:val="20"/>
          <w:szCs w:val="20"/>
          <w:shd w:val="clear" w:color="auto" w:fill="FFFFFF"/>
          <w:lang w:eastAsia="en-GB"/>
        </w:rPr>
        <w:t xml:space="preserve"> </w:t>
      </w:r>
      <w:r w:rsidR="00C55177" w:rsidRPr="00C55177">
        <w:t>(Payton, 2016)</w:t>
      </w:r>
      <w:r w:rsidR="00C55177">
        <w:t xml:space="preserve">. </w:t>
      </w:r>
      <w:r w:rsidR="0020447F">
        <w:t xml:space="preserve"> </w:t>
      </w:r>
      <w:r w:rsidR="00C55177">
        <w:t xml:space="preserve">How was this a miscarriage of justice and what did the police do wrong? The police arrested six men </w:t>
      </w:r>
      <w:r w:rsidR="00800594">
        <w:t>as they were Irish catholic men that all had traces of the bomb material on their hands which shows as forensic evidence but the police have been accused of tampering with this evidence</w:t>
      </w:r>
      <w:r w:rsidR="008E49DC">
        <w:t xml:space="preserve">, </w:t>
      </w:r>
      <w:r w:rsidR="00800594">
        <w:t xml:space="preserve">the men were convicted in 1975, and were released from prison in 1991 as the police had no other evidence for these men to be convicted </w:t>
      </w:r>
      <w:r w:rsidR="00800594" w:rsidRPr="00800594">
        <w:t>(Oliver, 2002)</w:t>
      </w:r>
      <w:r w:rsidR="00800594">
        <w:t xml:space="preserve">. </w:t>
      </w:r>
      <w:r w:rsidR="0099523C">
        <w:t>The Royal Commission that was set up after the Birmingham six case happened</w:t>
      </w:r>
      <w:r w:rsidR="000D20D0">
        <w:t>, it</w:t>
      </w:r>
      <w:r w:rsidR="0099523C">
        <w:t xml:space="preserve"> set up the Criminal case review commission, this then as a result set up the police and criminal evidence act</w:t>
      </w:r>
      <w:r w:rsidR="008E49DC">
        <w:t xml:space="preserve">, </w:t>
      </w:r>
      <w:r w:rsidR="0099523C">
        <w:t>th</w:t>
      </w:r>
      <w:r w:rsidR="008E49DC">
        <w:t xml:space="preserve">is </w:t>
      </w:r>
      <w:r w:rsidR="0099523C">
        <w:t xml:space="preserve">made it </w:t>
      </w:r>
      <w:r w:rsidR="008E49DC">
        <w:t xml:space="preserve">procedure that </w:t>
      </w:r>
      <w:r w:rsidR="0099523C">
        <w:t>the police ha</w:t>
      </w:r>
      <w:r w:rsidR="008E49DC">
        <w:t xml:space="preserve">d </w:t>
      </w:r>
      <w:r w:rsidR="0099523C">
        <w:t xml:space="preserve">to record all of the interviews that take place </w:t>
      </w:r>
      <w:r w:rsidR="0099523C" w:rsidRPr="0099523C">
        <w:t>(</w:t>
      </w:r>
      <w:proofErr w:type="spellStart"/>
      <w:r w:rsidR="0099523C" w:rsidRPr="0099523C">
        <w:t>Lissaman</w:t>
      </w:r>
      <w:proofErr w:type="spellEnd"/>
      <w:r w:rsidR="0099523C" w:rsidRPr="0099523C">
        <w:t>, 2011)</w:t>
      </w:r>
      <w:r w:rsidR="0099523C">
        <w:t>.</w:t>
      </w:r>
    </w:p>
    <w:p w14:paraId="29D0AD75" w14:textId="3895BC2D" w:rsidR="00800594" w:rsidRPr="00800594" w:rsidRDefault="0099523C" w:rsidP="009F58AF">
      <w:pPr>
        <w:spacing w:line="360" w:lineRule="auto"/>
      </w:pPr>
      <w:r>
        <w:t xml:space="preserve">  </w:t>
      </w:r>
    </w:p>
    <w:p w14:paraId="564ECBE1" w14:textId="46B1CAAE" w:rsidR="009F58AF" w:rsidRDefault="00800594" w:rsidP="009F58AF">
      <w:pPr>
        <w:spacing w:line="360" w:lineRule="auto"/>
      </w:pPr>
      <w:r>
        <w:t xml:space="preserve"> </w:t>
      </w:r>
      <w:r w:rsidR="002462B9">
        <w:t>The main place where PACE should be used is when the police arrest someone and then when the suspect gets interviewed, as when you get arrested in England and Wales the police have to caution you this also happens when you interview a suspect and then again if the</w:t>
      </w:r>
      <w:r w:rsidR="008E49DC">
        <w:t xml:space="preserve"> suspect</w:t>
      </w:r>
      <w:r w:rsidR="002462B9">
        <w:t xml:space="preserve"> get</w:t>
      </w:r>
      <w:r w:rsidR="008E49DC">
        <w:t xml:space="preserve">s </w:t>
      </w:r>
      <w:r w:rsidR="002462B9">
        <w:t xml:space="preserve">charged with the offence. This mainly informs the suspect of the rights that they have and the legal advice that they are able </w:t>
      </w:r>
      <w:r w:rsidR="002462B9" w:rsidRPr="002462B9">
        <w:t xml:space="preserve">to obtain </w:t>
      </w:r>
      <w:r w:rsidR="00DE1A89" w:rsidRPr="00DE1A89">
        <w:t>(</w:t>
      </w:r>
      <w:proofErr w:type="spellStart"/>
      <w:r w:rsidR="00DE1A89" w:rsidRPr="00DE1A89">
        <w:t>Tiersma</w:t>
      </w:r>
      <w:proofErr w:type="spellEnd"/>
      <w:r w:rsidR="00DE1A89" w:rsidRPr="00DE1A89">
        <w:t xml:space="preserve"> and </w:t>
      </w:r>
      <w:proofErr w:type="spellStart"/>
      <w:r w:rsidR="00DE1A89" w:rsidRPr="00DE1A89">
        <w:t>Solan</w:t>
      </w:r>
      <w:proofErr w:type="spellEnd"/>
      <w:r w:rsidR="00DE1A89" w:rsidRPr="00DE1A89">
        <w:t>, 2016)</w:t>
      </w:r>
      <w:r w:rsidR="00DE1A89">
        <w:t xml:space="preserve">. </w:t>
      </w:r>
      <w:r w:rsidR="00ED7EA3">
        <w:t xml:space="preserve"> Sections 76 and 78 are some of the most important rules in regard to arresting and dealing with a suspect, section 76 looks at the confession that has been obtained and looks at the fact that a confession cannot be obtained by oppression </w:t>
      </w:r>
      <w:r w:rsidR="0000093B">
        <w:t xml:space="preserve">or if the confession </w:t>
      </w:r>
      <w:r w:rsidR="004725B5">
        <w:t xml:space="preserve">was obtained where the rules were deliberately not followed </w:t>
      </w:r>
      <w:r w:rsidR="0000093B">
        <w:t xml:space="preserve"> </w:t>
      </w:r>
      <w:r w:rsidR="004725B5" w:rsidRPr="004725B5">
        <w:t>(Legislation.gov.uk</w:t>
      </w:r>
      <w:r w:rsidR="005C3A70">
        <w:t xml:space="preserve"> (</w:t>
      </w:r>
      <w:r w:rsidR="00B3166D">
        <w:t>Accessed 13</w:t>
      </w:r>
      <w:r w:rsidR="00B3166D" w:rsidRPr="00B3166D">
        <w:rPr>
          <w:vertAlign w:val="superscript"/>
        </w:rPr>
        <w:t>th</w:t>
      </w:r>
      <w:r w:rsidR="00B3166D">
        <w:t xml:space="preserve"> October 2019) </w:t>
      </w:r>
      <w:r w:rsidR="004725B5" w:rsidRPr="004725B5">
        <w:t>)</w:t>
      </w:r>
      <w:r w:rsidR="004725B5">
        <w:t xml:space="preserve">.  </w:t>
      </w:r>
      <w:r w:rsidR="009F58AF">
        <w:t xml:space="preserve"> Section 78 looks at if the confession has been obtained by deliberately breaching the rules and if this is found to be true then the confession should </w:t>
      </w:r>
      <w:r w:rsidR="002E1FC6">
        <w:t xml:space="preserve">not </w:t>
      </w:r>
      <w:r w:rsidR="009F58AF">
        <w:t xml:space="preserve">be used in court  and this puts into question if the police officer had deliberately broken the rules of if they did not know that it was the incorrect way to do things  </w:t>
      </w:r>
      <w:r w:rsidR="009F58AF" w:rsidRPr="009F58AF">
        <w:t>(</w:t>
      </w:r>
      <w:proofErr w:type="spellStart"/>
      <w:r w:rsidR="009F58AF" w:rsidRPr="009F58AF">
        <w:t>Seabrooke</w:t>
      </w:r>
      <w:proofErr w:type="spellEnd"/>
      <w:r w:rsidR="009F58AF" w:rsidRPr="009F58AF">
        <w:t xml:space="preserve"> and </w:t>
      </w:r>
      <w:proofErr w:type="spellStart"/>
      <w:r w:rsidR="009F58AF" w:rsidRPr="009F58AF">
        <w:t>Sprack</w:t>
      </w:r>
      <w:proofErr w:type="spellEnd"/>
      <w:r w:rsidR="009F58AF" w:rsidRPr="009F58AF">
        <w:t>, 1999)</w:t>
      </w:r>
      <w:r w:rsidR="009F58AF">
        <w:t xml:space="preserve">. </w:t>
      </w:r>
    </w:p>
    <w:p w14:paraId="18EF9B09" w14:textId="3B1B5946" w:rsidR="00603975" w:rsidRDefault="00603975" w:rsidP="00255B45">
      <w:pPr>
        <w:spacing w:line="360" w:lineRule="auto"/>
      </w:pPr>
    </w:p>
    <w:p w14:paraId="57FF85D1" w14:textId="17EA879B" w:rsidR="00DB5B72" w:rsidRPr="00DB5B72" w:rsidRDefault="00603975" w:rsidP="00DB5B72">
      <w:pPr>
        <w:spacing w:line="360" w:lineRule="auto"/>
      </w:pPr>
      <w:r>
        <w:t xml:space="preserve">One of the biggest cases in which an officer of the police has not followed the rules outlined  in PACE is in the case of </w:t>
      </w:r>
      <w:r w:rsidRPr="00603975">
        <w:t>Sian O'Callaghan</w:t>
      </w:r>
      <w:r>
        <w:t xml:space="preserve"> where at the time Detective Superintendent Steve Fulcher did not caution the suspect Christopher Halliwell </w:t>
      </w:r>
      <w:r w:rsidR="0015309E">
        <w:t>when he admitted to him that he had killed another girl by the name of Becky Godden</w:t>
      </w:r>
      <w:r w:rsidR="007B10BF">
        <w:t xml:space="preserve"> </w:t>
      </w:r>
      <w:r w:rsidR="00AA424C" w:rsidRPr="00AA424C">
        <w:t>(Morris, 2012)</w:t>
      </w:r>
      <w:r>
        <w:t>.</w:t>
      </w:r>
      <w:r w:rsidR="00B45924">
        <w:t xml:space="preserve">  The case came through </w:t>
      </w:r>
      <w:r w:rsidR="00B45924">
        <w:lastRenderedPageBreak/>
        <w:t xml:space="preserve">on 2011 when another girl called Sian O’Callaghan vanished after she left a night club and got into Halliwell’s taxi he then took her into a forest that was half an hour away </w:t>
      </w:r>
      <w:r w:rsidR="00DB5B72">
        <w:t xml:space="preserve">and then killed her, left her body in the forest and then when the police were looking for her he moved the body and dumped it down an embankment. Halliwell then </w:t>
      </w:r>
      <w:proofErr w:type="gramStart"/>
      <w:r w:rsidR="00DB5B72">
        <w:t>asked  Fulcher</w:t>
      </w:r>
      <w:proofErr w:type="gramEnd"/>
      <w:r w:rsidR="00DB5B72">
        <w:t xml:space="preserve"> if he would like to see another one and then lead the police to the body of </w:t>
      </w:r>
      <w:r w:rsidR="00DB5B72" w:rsidRPr="00DB5B72">
        <w:t>Becky Godden</w:t>
      </w:r>
      <w:r w:rsidR="00DB5B72">
        <w:t xml:space="preserve"> who went missing in 2003</w:t>
      </w:r>
      <w:r w:rsidR="007B10BF">
        <w:t xml:space="preserve"> </w:t>
      </w:r>
      <w:r w:rsidR="007B10BF" w:rsidRPr="007B10BF">
        <w:t>(Forster, 2016)</w:t>
      </w:r>
      <w:r w:rsidR="00DB5B72">
        <w:t xml:space="preserve">. </w:t>
      </w:r>
    </w:p>
    <w:p w14:paraId="59463140" w14:textId="77777777" w:rsidR="00DB5B72" w:rsidRDefault="00DB5B72" w:rsidP="00960CEC">
      <w:pPr>
        <w:spacing w:line="360" w:lineRule="auto"/>
      </w:pPr>
      <w:r>
        <w:t xml:space="preserve"> </w:t>
      </w:r>
    </w:p>
    <w:p w14:paraId="680A0009" w14:textId="7C9C12FA" w:rsidR="00641B85" w:rsidRDefault="00DB5B72" w:rsidP="00960CEC">
      <w:pPr>
        <w:spacing w:line="360" w:lineRule="auto"/>
      </w:pPr>
      <w:r>
        <w:t xml:space="preserve">Detective Superintendent Steve Fulcher </w:t>
      </w:r>
      <w:r w:rsidR="0015309E">
        <w:t xml:space="preserve">was brought before the Independent Police Complaints Commission also known as the IPCC and </w:t>
      </w:r>
      <w:r>
        <w:t xml:space="preserve">it was </w:t>
      </w:r>
      <w:r w:rsidR="00EA6CF4">
        <w:t xml:space="preserve">found that he had breached PACE and that he should face a charge of gross misconduct </w:t>
      </w:r>
      <w:r w:rsidR="00EA6CF4" w:rsidRPr="00EA6CF4">
        <w:t>(BBC News, 2014)</w:t>
      </w:r>
      <w:r w:rsidR="00EA6CF4">
        <w:t xml:space="preserve">. </w:t>
      </w:r>
      <w:r>
        <w:t xml:space="preserve">This was because </w:t>
      </w:r>
      <w:r w:rsidR="00960CEC">
        <w:t>denied the suspect his basic rights in regard to section 76 and 78 of the police and criminal evidence act, as Fulcher questioned the suspect before they took him back to the police station without caution and without a solicitor</w:t>
      </w:r>
      <w:r w:rsidR="002E1FC6">
        <w:t xml:space="preserve">, </w:t>
      </w:r>
      <w:r w:rsidR="00960CEC">
        <w:t xml:space="preserve">and this ruled the confessions unusable in court and this meant that the second charge of murder that they had Halliwell on failed </w:t>
      </w:r>
      <w:r w:rsidR="00960CEC" w:rsidRPr="00960CEC">
        <w:t>(Bryant and Bryant, 2018)</w:t>
      </w:r>
      <w:r w:rsidR="007B10BF">
        <w:t xml:space="preserve">. </w:t>
      </w:r>
      <w:r w:rsidR="00675B80">
        <w:t xml:space="preserve">However, Fulcher felt that article two of </w:t>
      </w:r>
      <w:r w:rsidR="009113FB">
        <w:t>The Human Rights Act which is that the victims life came first was more important than cautioning and finding the person who did it as he still also felt that Sian could still be alive</w:t>
      </w:r>
      <w:r w:rsidR="002E1FC6">
        <w:t xml:space="preserve"> at the time</w:t>
      </w:r>
      <w:r w:rsidR="009113FB">
        <w:t xml:space="preserve"> and he felt that he wouldn’t have admitted to killing the first girl if this did not happen </w:t>
      </w:r>
      <w:r w:rsidR="009113FB" w:rsidRPr="009113FB">
        <w:t>(Lewis, 2017)</w:t>
      </w:r>
      <w:r w:rsidR="009113FB">
        <w:t xml:space="preserve">. </w:t>
      </w:r>
    </w:p>
    <w:p w14:paraId="21A7912B" w14:textId="77777777" w:rsidR="00641B85" w:rsidRDefault="00641B85" w:rsidP="00960CEC">
      <w:pPr>
        <w:spacing w:line="360" w:lineRule="auto"/>
      </w:pPr>
    </w:p>
    <w:p w14:paraId="76679E53" w14:textId="26F3BB59" w:rsidR="00960CEC" w:rsidRPr="00960CEC" w:rsidRDefault="007B10BF" w:rsidP="00960CEC">
      <w:pPr>
        <w:spacing w:line="360" w:lineRule="auto"/>
      </w:pPr>
      <w:r>
        <w:t>This was looked at as a huge miscarriage of justice as Halliwell was unable to be charged with the murder of Becky Godden</w:t>
      </w:r>
      <w:r w:rsidR="002E1FC6">
        <w:t xml:space="preserve">, </w:t>
      </w:r>
      <w:r>
        <w:t xml:space="preserve">the IPCC stated that PACE was not optional and that </w:t>
      </w:r>
      <w:r w:rsidR="002E1FC6">
        <w:t xml:space="preserve">it </w:t>
      </w:r>
      <w:r>
        <w:t>should have been followed as th</w:t>
      </w:r>
      <w:r w:rsidR="002E1FC6">
        <w:t>is was</w:t>
      </w:r>
      <w:r>
        <w:t xml:space="preserve"> a crucial part of the criminal investigation and </w:t>
      </w:r>
      <w:r w:rsidR="002E1FC6">
        <w:t>is</w:t>
      </w:r>
      <w:r>
        <w:t xml:space="preserve"> there to protect the rights of the suspect and he should have had legal advice and</w:t>
      </w:r>
      <w:r w:rsidR="002E1FC6">
        <w:t xml:space="preserve"> </w:t>
      </w:r>
      <w:r>
        <w:t>been cautioned before regardless of what he was admitting</w:t>
      </w:r>
      <w:r w:rsidR="00AA424C">
        <w:t xml:space="preserve"> this also shows that PACE does have its limitations </w:t>
      </w:r>
      <w:r w:rsidRPr="007B10BF">
        <w:t>(Campbell, 2016)</w:t>
      </w:r>
      <w:r>
        <w:t xml:space="preserve">.    </w:t>
      </w:r>
    </w:p>
    <w:p w14:paraId="097BB76C" w14:textId="10A8A3E8" w:rsidR="00960CEC" w:rsidRPr="008E3A1C" w:rsidRDefault="00960CEC" w:rsidP="00064F7C">
      <w:pPr>
        <w:spacing w:line="360" w:lineRule="auto"/>
        <w:rPr>
          <w:color w:val="000000" w:themeColor="text1"/>
        </w:rPr>
      </w:pPr>
      <w:r w:rsidRPr="008E3A1C">
        <w:rPr>
          <w:color w:val="000000" w:themeColor="text1"/>
        </w:rPr>
        <w:t xml:space="preserve"> </w:t>
      </w:r>
    </w:p>
    <w:p w14:paraId="2349D8D2" w14:textId="3B2163F4" w:rsidR="003F4B01" w:rsidRDefault="008E3A1C" w:rsidP="00320F4B">
      <w:pPr>
        <w:spacing w:line="360" w:lineRule="auto"/>
        <w:rPr>
          <w:color w:val="000000" w:themeColor="text1"/>
        </w:rPr>
      </w:pPr>
      <w:r>
        <w:rPr>
          <w:color w:val="000000" w:themeColor="text1"/>
        </w:rPr>
        <w:t xml:space="preserve">Another </w:t>
      </w:r>
      <w:r w:rsidR="00064F7C" w:rsidRPr="008E3A1C">
        <w:rPr>
          <w:color w:val="000000" w:themeColor="text1"/>
        </w:rPr>
        <w:t>proble</w:t>
      </w:r>
      <w:r>
        <w:rPr>
          <w:color w:val="000000" w:themeColor="text1"/>
        </w:rPr>
        <w:t xml:space="preserve">m with </w:t>
      </w:r>
      <w:r w:rsidR="00064F7C" w:rsidRPr="008E3A1C">
        <w:rPr>
          <w:color w:val="000000" w:themeColor="text1"/>
        </w:rPr>
        <w:t xml:space="preserve">The Police and Criminal evidence act is that some parts of it are hard to understand and often it is hard to understand what point that </w:t>
      </w:r>
      <w:r w:rsidR="002E1FC6">
        <w:rPr>
          <w:color w:val="000000" w:themeColor="text1"/>
        </w:rPr>
        <w:t>PACE is</w:t>
      </w:r>
      <w:r w:rsidR="00064F7C" w:rsidRPr="008E3A1C">
        <w:rPr>
          <w:color w:val="000000" w:themeColor="text1"/>
        </w:rPr>
        <w:t xml:space="preserve"> trying to express, this can be seen when they are trying to express what a venerable adult is</w:t>
      </w:r>
      <w:r w:rsidR="002E1FC6">
        <w:rPr>
          <w:color w:val="000000" w:themeColor="text1"/>
        </w:rPr>
        <w:t xml:space="preserve">, </w:t>
      </w:r>
      <w:r w:rsidR="00064F7C" w:rsidRPr="008E3A1C">
        <w:rPr>
          <w:color w:val="000000" w:themeColor="text1"/>
        </w:rPr>
        <w:t xml:space="preserve">as there is no specific understanding of what a vulnerable suspect is so the social workers as well as the police don’t know when they need to change what they are doing in regards to if the person </w:t>
      </w:r>
      <w:r w:rsidR="00064F7C" w:rsidRPr="008E3A1C">
        <w:rPr>
          <w:color w:val="000000" w:themeColor="text1"/>
        </w:rPr>
        <w:lastRenderedPageBreak/>
        <w:t>is vulnerable or not (Littlechild, 2000).</w:t>
      </w:r>
      <w:r w:rsidRPr="008E3A1C">
        <w:rPr>
          <w:color w:val="000000" w:themeColor="text1"/>
        </w:rPr>
        <w:t xml:space="preserve"> This can be seen as </w:t>
      </w:r>
      <w:hyperlink r:id="rId6" w:tooltip="View member's contributions" w:history="1">
        <w:r w:rsidRPr="008E3A1C">
          <w:rPr>
            <w:rStyle w:val="Hyperlink"/>
            <w:color w:val="000000" w:themeColor="text1"/>
            <w:u w:val="none"/>
          </w:rPr>
          <w:t>Baroness Manzoor</w:t>
        </w:r>
      </w:hyperlink>
      <w:r>
        <w:rPr>
          <w:color w:val="000000" w:themeColor="text1"/>
        </w:rPr>
        <w:t xml:space="preserve"> in 2018 in the House of Lords looked at a review of the police and criminal evidence act and stated that we need to have more detail as to what a vener</w:t>
      </w:r>
      <w:r w:rsidR="00320F4B">
        <w:rPr>
          <w:color w:val="000000" w:themeColor="text1"/>
        </w:rPr>
        <w:t>able</w:t>
      </w:r>
      <w:r>
        <w:rPr>
          <w:color w:val="000000" w:themeColor="text1"/>
        </w:rPr>
        <w:t xml:space="preserve"> person </w:t>
      </w:r>
      <w:r w:rsidR="00320F4B">
        <w:rPr>
          <w:color w:val="000000" w:themeColor="text1"/>
        </w:rPr>
        <w:t xml:space="preserve">or suspect is, she advised that the wording be changed to mentally venerable or the person having a mental disorder so that the police have an idea of what to look for </w:t>
      </w:r>
      <w:r w:rsidR="00320F4B" w:rsidRPr="00320F4B">
        <w:rPr>
          <w:color w:val="000000" w:themeColor="text1"/>
        </w:rPr>
        <w:t>(Manzoor, 2018)</w:t>
      </w:r>
      <w:r w:rsidR="00320F4B">
        <w:rPr>
          <w:color w:val="000000" w:themeColor="text1"/>
        </w:rPr>
        <w:t>.</w:t>
      </w:r>
      <w:r w:rsidR="003F4B01">
        <w:rPr>
          <w:color w:val="000000" w:themeColor="text1"/>
        </w:rPr>
        <w:t xml:space="preserve"> The lack of consistency in what a vulnerable person is can cause issues for the Custody Sergeants as the Police and criminal evidence act does not state the word mental disorder so this is all specific to the Custody S</w:t>
      </w:r>
      <w:r w:rsidR="009D339D">
        <w:rPr>
          <w:color w:val="000000" w:themeColor="text1"/>
        </w:rPr>
        <w:t>e</w:t>
      </w:r>
      <w:r w:rsidR="003F4B01">
        <w:rPr>
          <w:color w:val="000000" w:themeColor="text1"/>
        </w:rPr>
        <w:t>rge</w:t>
      </w:r>
      <w:r w:rsidR="009D339D">
        <w:rPr>
          <w:color w:val="000000" w:themeColor="text1"/>
        </w:rPr>
        <w:t>a</w:t>
      </w:r>
      <w:r w:rsidR="003F4B01">
        <w:rPr>
          <w:color w:val="000000" w:themeColor="text1"/>
        </w:rPr>
        <w:t xml:space="preserve">nt and what mentally </w:t>
      </w:r>
      <w:r w:rsidR="003F4B01" w:rsidRPr="00572CD4">
        <w:rPr>
          <w:color w:val="000000" w:themeColor="text1"/>
        </w:rPr>
        <w:t>disordered means to them this means that it is subjective as everyone will have a different opinion of this</w:t>
      </w:r>
      <w:r w:rsidR="00572CD4" w:rsidRPr="00572CD4">
        <w:rPr>
          <w:color w:val="000000" w:themeColor="text1"/>
        </w:rPr>
        <w:t xml:space="preserve"> (</w:t>
      </w:r>
      <w:proofErr w:type="spellStart"/>
      <w:r w:rsidR="00572CD4" w:rsidRPr="00572CD4">
        <w:rPr>
          <w:color w:val="000000" w:themeColor="text1"/>
        </w:rPr>
        <w:t>Dehaghani</w:t>
      </w:r>
      <w:proofErr w:type="spellEnd"/>
      <w:r w:rsidR="00572CD4" w:rsidRPr="00572CD4">
        <w:rPr>
          <w:color w:val="000000" w:themeColor="text1"/>
        </w:rPr>
        <w:t>, 2017)</w:t>
      </w:r>
      <w:r w:rsidR="003F4B01" w:rsidRPr="00572CD4">
        <w:rPr>
          <w:color w:val="000000" w:themeColor="text1"/>
        </w:rPr>
        <w:t>.</w:t>
      </w:r>
      <w:r w:rsidR="00B843E4">
        <w:rPr>
          <w:color w:val="000000" w:themeColor="text1"/>
        </w:rPr>
        <w:t xml:space="preserve"> </w:t>
      </w:r>
      <w:r w:rsidR="003147FF">
        <w:rPr>
          <w:color w:val="000000" w:themeColor="text1"/>
        </w:rPr>
        <w:t xml:space="preserve"> </w:t>
      </w:r>
      <w:r w:rsidR="008C268A">
        <w:rPr>
          <w:color w:val="000000" w:themeColor="text1"/>
        </w:rPr>
        <w:t xml:space="preserve">This is why one of the proposed changes </w:t>
      </w:r>
      <w:r w:rsidR="0022031A">
        <w:rPr>
          <w:color w:val="000000" w:themeColor="text1"/>
        </w:rPr>
        <w:t xml:space="preserve">is to make having an appropriate adult for a vulnerable person a necessity like the right to free legal advice, and also to have legal footing for in what situations the appropriate adult can be removed from the interview and in clarifying this the hope is that there will be a better understanding for the vulnerable person who might need help in custody  </w:t>
      </w:r>
      <w:r w:rsidR="0022031A" w:rsidRPr="0022031A">
        <w:rPr>
          <w:color w:val="000000" w:themeColor="text1"/>
        </w:rPr>
        <w:t>(Sankey et al., 2017)</w:t>
      </w:r>
      <w:r w:rsidR="0022031A">
        <w:rPr>
          <w:color w:val="000000" w:themeColor="text1"/>
        </w:rPr>
        <w:t>.</w:t>
      </w:r>
    </w:p>
    <w:p w14:paraId="6A13077C" w14:textId="77777777" w:rsidR="003F4B01" w:rsidRDefault="003F4B01" w:rsidP="00320F4B">
      <w:pPr>
        <w:spacing w:line="360" w:lineRule="auto"/>
        <w:rPr>
          <w:color w:val="000000" w:themeColor="text1"/>
        </w:rPr>
      </w:pPr>
    </w:p>
    <w:p w14:paraId="7B284DDC" w14:textId="7A34E3A7" w:rsidR="0097644C" w:rsidRDefault="005F7B87" w:rsidP="00320F4B">
      <w:pPr>
        <w:spacing w:line="360" w:lineRule="auto"/>
        <w:rPr>
          <w:color w:val="000000" w:themeColor="text1"/>
        </w:rPr>
      </w:pPr>
      <w:r>
        <w:rPr>
          <w:color w:val="000000" w:themeColor="text1"/>
        </w:rPr>
        <w:t xml:space="preserve">When PACE was first introduced an issue that the police as well as suspects </w:t>
      </w:r>
      <w:r w:rsidR="009D339D">
        <w:rPr>
          <w:color w:val="000000" w:themeColor="text1"/>
        </w:rPr>
        <w:t xml:space="preserve">had and </w:t>
      </w:r>
      <w:r>
        <w:rPr>
          <w:color w:val="000000" w:themeColor="text1"/>
        </w:rPr>
        <w:t xml:space="preserve">still have today is understanding the caution that is given to you on arrest as well as at the start of the interview, if the suspect does not understand the caution the officer then has to explain in their own words what it means and people often believe that they know what the caution means but they </w:t>
      </w:r>
      <w:r w:rsidRPr="00572CD4">
        <w:rPr>
          <w:color w:val="000000" w:themeColor="text1"/>
        </w:rPr>
        <w:t>don’t understand it fully</w:t>
      </w:r>
      <w:r w:rsidR="00572CD4" w:rsidRPr="00572CD4">
        <w:t xml:space="preserve"> </w:t>
      </w:r>
      <w:r w:rsidR="00572CD4" w:rsidRPr="00572CD4">
        <w:rPr>
          <w:color w:val="000000" w:themeColor="text1"/>
        </w:rPr>
        <w:t>(Clare, Gudjonsson and Harari, 1998)</w:t>
      </w:r>
      <w:r w:rsidR="00572CD4">
        <w:rPr>
          <w:color w:val="000000" w:themeColor="text1"/>
        </w:rPr>
        <w:t>.</w:t>
      </w:r>
    </w:p>
    <w:p w14:paraId="790D909B" w14:textId="77777777" w:rsidR="0097644C" w:rsidRDefault="0097644C" w:rsidP="00320F4B">
      <w:pPr>
        <w:spacing w:line="360" w:lineRule="auto"/>
        <w:rPr>
          <w:color w:val="000000" w:themeColor="text1"/>
        </w:rPr>
      </w:pPr>
    </w:p>
    <w:p w14:paraId="650EA147" w14:textId="03A6D529" w:rsidR="00670D5A" w:rsidRDefault="0097644C" w:rsidP="00320F4B">
      <w:pPr>
        <w:spacing w:line="360" w:lineRule="auto"/>
        <w:rPr>
          <w:color w:val="000000" w:themeColor="text1"/>
        </w:rPr>
      </w:pPr>
      <w:r>
        <w:rPr>
          <w:color w:val="000000" w:themeColor="text1"/>
        </w:rPr>
        <w:t xml:space="preserve">The Police and criminal evidence act </w:t>
      </w:r>
      <w:r w:rsidR="005F711D">
        <w:rPr>
          <w:color w:val="000000" w:themeColor="text1"/>
        </w:rPr>
        <w:t>has</w:t>
      </w:r>
      <w:r>
        <w:rPr>
          <w:color w:val="000000" w:themeColor="text1"/>
        </w:rPr>
        <w:t xml:space="preserve"> done good things for the police</w:t>
      </w:r>
      <w:r w:rsidR="00E064E9">
        <w:rPr>
          <w:color w:val="000000" w:themeColor="text1"/>
        </w:rPr>
        <w:t xml:space="preserve"> as well as the public, it has made the police work in a more professional </w:t>
      </w:r>
      <w:r w:rsidR="009D339D">
        <w:rPr>
          <w:color w:val="000000" w:themeColor="text1"/>
        </w:rPr>
        <w:t xml:space="preserve">way </w:t>
      </w:r>
      <w:r w:rsidR="00E064E9">
        <w:rPr>
          <w:color w:val="000000" w:themeColor="text1"/>
        </w:rPr>
        <w:t>as well as having a more standardised way of working</w:t>
      </w:r>
      <w:r w:rsidR="009D339D">
        <w:rPr>
          <w:color w:val="000000" w:themeColor="text1"/>
        </w:rPr>
        <w:t>,</w:t>
      </w:r>
      <w:r w:rsidR="00E064E9">
        <w:rPr>
          <w:color w:val="000000" w:themeColor="text1"/>
        </w:rPr>
        <w:t xml:space="preserve"> and by doing this and making the police more transparent in what they are doing within the investigation that they are carrying out. </w:t>
      </w:r>
      <w:r w:rsidR="00670D5A">
        <w:rPr>
          <w:color w:val="000000" w:themeColor="text1"/>
        </w:rPr>
        <w:t xml:space="preserve">This also means that they are no longer allowed to have false confessions as well as abuse the public so the </w:t>
      </w:r>
      <w:proofErr w:type="gramStart"/>
      <w:r w:rsidR="00670D5A">
        <w:rPr>
          <w:color w:val="000000" w:themeColor="text1"/>
        </w:rPr>
        <w:t>more old</w:t>
      </w:r>
      <w:proofErr w:type="gramEnd"/>
      <w:r w:rsidR="00670D5A">
        <w:rPr>
          <w:color w:val="000000" w:themeColor="text1"/>
        </w:rPr>
        <w:t xml:space="preserve"> school policing is no longer allowed making relationships </w:t>
      </w:r>
      <w:r w:rsidR="00670D5A" w:rsidRPr="003F6339">
        <w:rPr>
          <w:color w:val="000000" w:themeColor="text1"/>
        </w:rPr>
        <w:t>with the public healthier</w:t>
      </w:r>
      <w:r w:rsidR="003F6339" w:rsidRPr="003F6339">
        <w:t xml:space="preserve"> </w:t>
      </w:r>
      <w:r w:rsidR="003F6339" w:rsidRPr="003F6339">
        <w:rPr>
          <w:color w:val="000000" w:themeColor="text1"/>
        </w:rPr>
        <w:t>(Zander, 2010)</w:t>
      </w:r>
      <w:r w:rsidR="00670D5A">
        <w:rPr>
          <w:color w:val="000000" w:themeColor="text1"/>
        </w:rPr>
        <w:t xml:space="preserve">. </w:t>
      </w:r>
    </w:p>
    <w:p w14:paraId="324C2C8F" w14:textId="2F56394D" w:rsidR="00E4683E" w:rsidRDefault="00E4683E" w:rsidP="00320F4B">
      <w:pPr>
        <w:spacing w:line="360" w:lineRule="auto"/>
        <w:rPr>
          <w:color w:val="000000" w:themeColor="text1"/>
        </w:rPr>
      </w:pPr>
    </w:p>
    <w:p w14:paraId="380B5C41" w14:textId="666FF5BA" w:rsidR="007951BF" w:rsidRDefault="00E4683E" w:rsidP="00320F4B">
      <w:pPr>
        <w:spacing w:line="360" w:lineRule="auto"/>
        <w:rPr>
          <w:color w:val="000000" w:themeColor="text1"/>
        </w:rPr>
      </w:pPr>
      <w:r>
        <w:rPr>
          <w:color w:val="000000" w:themeColor="text1"/>
        </w:rPr>
        <w:t xml:space="preserve">One of the places that the police as well as many other people feel that PACE needs to be improved and reformed, is within the self-regulation aspect and the fact that PACE is regulated by the police. There could also be proposed changes to the investigative process </w:t>
      </w:r>
      <w:r w:rsidR="00DC1EB1">
        <w:rPr>
          <w:color w:val="000000" w:themeColor="text1"/>
        </w:rPr>
        <w:lastRenderedPageBreak/>
        <w:t xml:space="preserve">as a whole one of the proposed changes is to </w:t>
      </w:r>
      <w:r>
        <w:rPr>
          <w:color w:val="000000" w:themeColor="text1"/>
        </w:rPr>
        <w:t xml:space="preserve"> </w:t>
      </w:r>
      <w:r w:rsidR="007951BF">
        <w:rPr>
          <w:color w:val="000000" w:themeColor="text1"/>
        </w:rPr>
        <w:t xml:space="preserve">the ethics and the codes of practice in order to promote Human Rights that can copy the framework that can be seen in the Criminal Procedure and Investigation Act 1996 and the fact that the police should look at all lines of enquiry even if it might lead the police away from the suspect that they have </w:t>
      </w:r>
      <w:r w:rsidR="007951BF" w:rsidRPr="007951BF">
        <w:rPr>
          <w:color w:val="000000" w:themeColor="text1"/>
        </w:rPr>
        <w:t>(</w:t>
      </w:r>
      <w:proofErr w:type="spellStart"/>
      <w:r w:rsidR="007951BF" w:rsidRPr="007951BF">
        <w:rPr>
          <w:color w:val="000000" w:themeColor="text1"/>
        </w:rPr>
        <w:t>Mylonaki</w:t>
      </w:r>
      <w:proofErr w:type="spellEnd"/>
      <w:r w:rsidR="007951BF" w:rsidRPr="007951BF">
        <w:rPr>
          <w:color w:val="000000" w:themeColor="text1"/>
        </w:rPr>
        <w:t xml:space="preserve"> and Burton, 2010)</w:t>
      </w:r>
      <w:r w:rsidR="007951BF">
        <w:rPr>
          <w:color w:val="000000" w:themeColor="text1"/>
        </w:rPr>
        <w:t xml:space="preserve">.  </w:t>
      </w:r>
      <w:r w:rsidR="00AF2357">
        <w:rPr>
          <w:color w:val="000000" w:themeColor="text1"/>
        </w:rPr>
        <w:t xml:space="preserve">Another change that has been proposed are too section C and section H these relate to the detention of suspects as well as the detention of terrorist suspects, </w:t>
      </w:r>
      <w:r w:rsidR="00892B15">
        <w:rPr>
          <w:color w:val="000000" w:themeColor="text1"/>
        </w:rPr>
        <w:t xml:space="preserve">and the change is about the rights to information and to promote the professional practice of the police. There needs to be updates to the rights and entitlements of both sections and that there needs to be consistency in the information that is given in all cases and they should be available in all languages </w:t>
      </w:r>
      <w:r w:rsidR="000D20D0">
        <w:rPr>
          <w:color w:val="000000" w:themeColor="text1"/>
        </w:rPr>
        <w:t>,</w:t>
      </w:r>
      <w:r w:rsidR="00892B15">
        <w:rPr>
          <w:color w:val="000000" w:themeColor="text1"/>
        </w:rPr>
        <w:t>and an easy to read version so that people in custody are able to understand the Human Rights that they</w:t>
      </w:r>
      <w:r w:rsidR="000D20D0">
        <w:rPr>
          <w:color w:val="000000" w:themeColor="text1"/>
        </w:rPr>
        <w:t xml:space="preserve"> are intitled to.</w:t>
      </w:r>
      <w:r w:rsidR="003504FA" w:rsidRPr="003504FA">
        <w:rPr>
          <w:color w:val="000000" w:themeColor="text1"/>
        </w:rPr>
        <w:t>(GOV.UK, 2014)</w:t>
      </w:r>
      <w:r w:rsidR="003504FA">
        <w:rPr>
          <w:color w:val="000000" w:themeColor="text1"/>
        </w:rPr>
        <w:t>.</w:t>
      </w:r>
      <w:r w:rsidR="00892B15">
        <w:rPr>
          <w:color w:val="000000" w:themeColor="text1"/>
        </w:rPr>
        <w:t xml:space="preserve"> </w:t>
      </w:r>
    </w:p>
    <w:p w14:paraId="51B18C0C" w14:textId="3CA7784C" w:rsidR="007951BF" w:rsidRDefault="007951BF" w:rsidP="00320F4B">
      <w:pPr>
        <w:spacing w:line="360" w:lineRule="auto"/>
        <w:rPr>
          <w:color w:val="000000" w:themeColor="text1"/>
        </w:rPr>
      </w:pPr>
    </w:p>
    <w:p w14:paraId="33A7E6F7" w14:textId="465DDCBE" w:rsidR="00383668" w:rsidRDefault="00537818" w:rsidP="00320F4B">
      <w:pPr>
        <w:spacing w:line="360" w:lineRule="auto"/>
        <w:rPr>
          <w:color w:val="000000" w:themeColor="text1"/>
        </w:rPr>
      </w:pPr>
      <w:r>
        <w:rPr>
          <w:color w:val="000000" w:themeColor="text1"/>
        </w:rPr>
        <w:t>One of the most controversial parts of the Police and Criminal Evidence act is stop and search powers a</w:t>
      </w:r>
      <w:r w:rsidR="000D20D0">
        <w:rPr>
          <w:color w:val="000000" w:themeColor="text1"/>
        </w:rPr>
        <w:t xml:space="preserve">s some </w:t>
      </w:r>
      <w:r>
        <w:rPr>
          <w:color w:val="000000" w:themeColor="text1"/>
        </w:rPr>
        <w:t xml:space="preserve">people often feel that racism plays a part in who the police stop and search.  </w:t>
      </w:r>
      <w:r w:rsidR="00CC345F">
        <w:rPr>
          <w:color w:val="000000" w:themeColor="text1"/>
        </w:rPr>
        <w:t>However,</w:t>
      </w:r>
      <w:r>
        <w:rPr>
          <w:color w:val="000000" w:themeColor="text1"/>
        </w:rPr>
        <w:t xml:space="preserve"> stop and search can only be used by police if they have the intelligence on that person for another threat or another </w:t>
      </w:r>
      <w:r w:rsidR="00CC345F">
        <w:rPr>
          <w:color w:val="000000" w:themeColor="text1"/>
        </w:rPr>
        <w:t>offence,</w:t>
      </w:r>
      <w:r>
        <w:rPr>
          <w:color w:val="000000" w:themeColor="text1"/>
        </w:rPr>
        <w:t xml:space="preserve"> they cannot search you based on the way you look alone</w:t>
      </w:r>
      <w:r w:rsidR="00CC345F">
        <w:rPr>
          <w:color w:val="000000" w:themeColor="text1"/>
        </w:rPr>
        <w:t xml:space="preserve">. This is one of the issues </w:t>
      </w:r>
      <w:r w:rsidR="000D20D0">
        <w:rPr>
          <w:color w:val="000000" w:themeColor="text1"/>
        </w:rPr>
        <w:t xml:space="preserve">as </w:t>
      </w:r>
      <w:r w:rsidR="00CC345F">
        <w:rPr>
          <w:color w:val="000000" w:themeColor="text1"/>
        </w:rPr>
        <w:t>different police officers will use stop and search in different ways as reasonable suspicion can be widely interpreted and it does differ between police forces so do we need a better understanding of the grounds that police are allowed to stop and search individuals</w:t>
      </w:r>
      <w:r w:rsidR="003F63F1">
        <w:rPr>
          <w:color w:val="000000" w:themeColor="text1"/>
        </w:rPr>
        <w:t xml:space="preserve"> </w:t>
      </w:r>
      <w:r w:rsidR="003F63F1" w:rsidRPr="003F63F1">
        <w:rPr>
          <w:color w:val="000000" w:themeColor="text1"/>
        </w:rPr>
        <w:t>(Bowling and Phillips, 2007)</w:t>
      </w:r>
      <w:r w:rsidR="00CC345F">
        <w:rPr>
          <w:color w:val="000000" w:themeColor="text1"/>
        </w:rPr>
        <w:t xml:space="preserve">. </w:t>
      </w:r>
      <w:r w:rsidR="00742DA3">
        <w:rPr>
          <w:color w:val="000000" w:themeColor="text1"/>
        </w:rPr>
        <w:t xml:space="preserve"> The other issue with stop and search for the police is that policing is all about consent and in the United Kingdom we police by consent of the public, this means that when we stop and search someone the relationship between that community and person to the police is broken down they then as a result will not show the same respect for the police and community relationships is a vital part of policing </w:t>
      </w:r>
      <w:r w:rsidR="003F63F1" w:rsidRPr="003F63F1">
        <w:rPr>
          <w:color w:val="000000" w:themeColor="text1"/>
        </w:rPr>
        <w:t>(GOV.UK, 2012)</w:t>
      </w:r>
      <w:r w:rsidR="00383668">
        <w:rPr>
          <w:color w:val="000000" w:themeColor="text1"/>
        </w:rPr>
        <w:t xml:space="preserve">. </w:t>
      </w:r>
    </w:p>
    <w:p w14:paraId="7E3CEDE7" w14:textId="77777777" w:rsidR="00383668" w:rsidRDefault="00383668" w:rsidP="00320F4B">
      <w:pPr>
        <w:spacing w:line="360" w:lineRule="auto"/>
        <w:rPr>
          <w:color w:val="000000" w:themeColor="text1"/>
        </w:rPr>
      </w:pPr>
    </w:p>
    <w:p w14:paraId="7FBED48C" w14:textId="0E379279" w:rsidR="00537818" w:rsidRDefault="00383668" w:rsidP="00320F4B">
      <w:pPr>
        <w:spacing w:line="360" w:lineRule="auto"/>
        <w:rPr>
          <w:color w:val="000000" w:themeColor="text1"/>
        </w:rPr>
      </w:pPr>
      <w:r>
        <w:rPr>
          <w:color w:val="000000" w:themeColor="text1"/>
        </w:rPr>
        <w:t xml:space="preserve">The Police and Criminal Evidence act requires that both the police and Custody Sergeant make the arrested person aware of their rights to free legal advice and the right to </w:t>
      </w:r>
      <w:r w:rsidR="003A2290">
        <w:rPr>
          <w:color w:val="000000" w:themeColor="text1"/>
        </w:rPr>
        <w:t xml:space="preserve">communicate with </w:t>
      </w:r>
      <w:r w:rsidR="003A2290" w:rsidRPr="003A2290">
        <w:rPr>
          <w:color w:val="000000" w:themeColor="text1"/>
        </w:rPr>
        <w:t>attorney</w:t>
      </w:r>
      <w:r w:rsidR="00B33E74">
        <w:rPr>
          <w:color w:val="000000" w:themeColor="text1"/>
        </w:rPr>
        <w:t xml:space="preserve">. </w:t>
      </w:r>
      <w:r w:rsidR="00405497">
        <w:rPr>
          <w:color w:val="000000" w:themeColor="text1"/>
        </w:rPr>
        <w:t>The problem with this is that in different police stations the amount of people taking legal advice might change, this is due to the fact that again there is a possibility that the police staff might have a different understanding of  the Police and Criminal Evidence act</w:t>
      </w:r>
      <w:r w:rsidR="00313649">
        <w:rPr>
          <w:color w:val="000000" w:themeColor="text1"/>
        </w:rPr>
        <w:t xml:space="preserve"> due to</w:t>
      </w:r>
      <w:r w:rsidR="00405497">
        <w:rPr>
          <w:color w:val="000000" w:themeColor="text1"/>
        </w:rPr>
        <w:t xml:space="preserve"> </w:t>
      </w:r>
      <w:r w:rsidR="00313649">
        <w:rPr>
          <w:color w:val="000000" w:themeColor="text1"/>
        </w:rPr>
        <w:t>the act being very</w:t>
      </w:r>
      <w:r w:rsidR="00405497">
        <w:rPr>
          <w:color w:val="000000" w:themeColor="text1"/>
        </w:rPr>
        <w:t xml:space="preserve"> hard to understand </w:t>
      </w:r>
      <w:r w:rsidR="00313649">
        <w:rPr>
          <w:color w:val="000000" w:themeColor="text1"/>
        </w:rPr>
        <w:t>and most</w:t>
      </w:r>
      <w:r w:rsidR="00405497">
        <w:rPr>
          <w:color w:val="000000" w:themeColor="text1"/>
        </w:rPr>
        <w:t xml:space="preserve"> people </w:t>
      </w:r>
      <w:r w:rsidR="00313649">
        <w:rPr>
          <w:color w:val="000000" w:themeColor="text1"/>
        </w:rPr>
        <w:t xml:space="preserve">will </w:t>
      </w:r>
      <w:r w:rsidR="00313649">
        <w:rPr>
          <w:color w:val="000000" w:themeColor="text1"/>
        </w:rPr>
        <w:lastRenderedPageBreak/>
        <w:t>inter</w:t>
      </w:r>
      <w:r w:rsidR="0044280F">
        <w:rPr>
          <w:color w:val="000000" w:themeColor="text1"/>
        </w:rPr>
        <w:t xml:space="preserve">pret </w:t>
      </w:r>
      <w:r w:rsidR="00313649">
        <w:rPr>
          <w:color w:val="000000" w:themeColor="text1"/>
        </w:rPr>
        <w:t xml:space="preserve">the act differently and this  may lead to different police </w:t>
      </w:r>
      <w:r w:rsidR="0044280F">
        <w:rPr>
          <w:color w:val="000000" w:themeColor="text1"/>
        </w:rPr>
        <w:t>officers enforcing the act in different ways, which will lead to different results,</w:t>
      </w:r>
      <w:r w:rsidR="00405497">
        <w:rPr>
          <w:color w:val="000000" w:themeColor="text1"/>
        </w:rPr>
        <w:t xml:space="preserve"> on</w:t>
      </w:r>
      <w:r w:rsidR="0044280F">
        <w:rPr>
          <w:color w:val="000000" w:themeColor="text1"/>
        </w:rPr>
        <w:t xml:space="preserve"> how many people have access to legal advise.</w:t>
      </w:r>
      <w:r w:rsidR="00405497" w:rsidRPr="00405497">
        <w:rPr>
          <w:color w:val="000000" w:themeColor="text1"/>
        </w:rPr>
        <w:t>(</w:t>
      </w:r>
      <w:proofErr w:type="spellStart"/>
      <w:r w:rsidR="00405497" w:rsidRPr="00405497">
        <w:rPr>
          <w:color w:val="000000" w:themeColor="text1"/>
        </w:rPr>
        <w:t>Pleasence</w:t>
      </w:r>
      <w:proofErr w:type="spellEnd"/>
      <w:r w:rsidR="00405497" w:rsidRPr="00405497">
        <w:rPr>
          <w:color w:val="000000" w:themeColor="text1"/>
        </w:rPr>
        <w:t>, Kemp and Balmer, 2011)</w:t>
      </w:r>
      <w:r w:rsidR="00405497">
        <w:rPr>
          <w:color w:val="000000" w:themeColor="text1"/>
        </w:rPr>
        <w:t xml:space="preserve">.   </w:t>
      </w:r>
      <w:r w:rsidR="00742DA3">
        <w:rPr>
          <w:color w:val="000000" w:themeColor="text1"/>
        </w:rPr>
        <w:t xml:space="preserve">  </w:t>
      </w:r>
      <w:r w:rsidR="00CC345F">
        <w:rPr>
          <w:color w:val="000000" w:themeColor="text1"/>
        </w:rPr>
        <w:t xml:space="preserve"> </w:t>
      </w:r>
    </w:p>
    <w:p w14:paraId="5BEA340C" w14:textId="7EAA31A8" w:rsidR="00C61D6C" w:rsidRDefault="007951BF" w:rsidP="00320F4B">
      <w:pPr>
        <w:spacing w:line="360" w:lineRule="auto"/>
        <w:rPr>
          <w:color w:val="000000" w:themeColor="text1"/>
        </w:rPr>
      </w:pPr>
      <w:r>
        <w:rPr>
          <w:color w:val="000000" w:themeColor="text1"/>
        </w:rPr>
        <w:t xml:space="preserve"> </w:t>
      </w:r>
    </w:p>
    <w:p w14:paraId="623FF955" w14:textId="53E795FF" w:rsidR="00C61D6C" w:rsidRDefault="00124D7F" w:rsidP="00320F4B">
      <w:pPr>
        <w:spacing w:line="360" w:lineRule="auto"/>
        <w:rPr>
          <w:color w:val="000000" w:themeColor="text1"/>
        </w:rPr>
      </w:pPr>
      <w:r>
        <w:rPr>
          <w:color w:val="000000" w:themeColor="text1"/>
        </w:rPr>
        <w:t>The Police and Criminal Evidence Act 1984 was brought in because of miscarriages of justice like the Birmingham six</w:t>
      </w:r>
      <w:r w:rsidR="00377731">
        <w:rPr>
          <w:color w:val="000000" w:themeColor="text1"/>
        </w:rPr>
        <w:t xml:space="preserve">, </w:t>
      </w:r>
      <w:r>
        <w:rPr>
          <w:color w:val="000000" w:themeColor="text1"/>
        </w:rPr>
        <w:t>as a way to regulate the police on what they could and could not do and to protect the Human Rights of the suspect. However since then we still have seen miscarriages of justice like in the case of Steve Ful</w:t>
      </w:r>
      <w:r w:rsidR="00494F05">
        <w:rPr>
          <w:color w:val="000000" w:themeColor="text1"/>
        </w:rPr>
        <w:t>cher where if he had not have breached the rules set out within the Police and Criminal Evidence Act then the body of another young girl who had been murdered would not have been found and I think if we were all put in his shoes we would have done the exact same thing</w:t>
      </w:r>
      <w:r w:rsidR="001F436F">
        <w:rPr>
          <w:color w:val="000000" w:themeColor="text1"/>
        </w:rPr>
        <w:t xml:space="preserve"> </w:t>
      </w:r>
      <w:r w:rsidR="00494F05">
        <w:rPr>
          <w:color w:val="000000" w:themeColor="text1"/>
        </w:rPr>
        <w:t xml:space="preserve">that he did  </w:t>
      </w:r>
      <w:r w:rsidR="001F436F" w:rsidRPr="001F436F">
        <w:rPr>
          <w:color w:val="000000" w:themeColor="text1"/>
        </w:rPr>
        <w:t>(Lewis, 2017)</w:t>
      </w:r>
      <w:r w:rsidR="001F436F">
        <w:rPr>
          <w:color w:val="000000" w:themeColor="text1"/>
        </w:rPr>
        <w:t xml:space="preserve">.  </w:t>
      </w:r>
      <w:r w:rsidR="00EB73A6">
        <w:rPr>
          <w:color w:val="000000" w:themeColor="text1"/>
        </w:rPr>
        <w:t>In conclusion the Police and Criminal Evidence Act made the police become more professional as well as become more transparent and as a result PACE has become a framework that protects the police as well as the public. The reason we still have PACE and it has not been changed too much over the years is to protect mostly the public and the suspects that the police bring in for interviews, however changes to PACE are needed as clarification in a world that is constantly evolving is needed as laws and acts need to change with the times</w:t>
      </w:r>
      <w:r w:rsidR="00EB73A6" w:rsidRPr="00EB73A6">
        <w:t xml:space="preserve"> </w:t>
      </w:r>
      <w:r w:rsidR="00EB73A6" w:rsidRPr="00EB73A6">
        <w:rPr>
          <w:color w:val="000000" w:themeColor="text1"/>
        </w:rPr>
        <w:t>(McNulty, 2007)</w:t>
      </w:r>
      <w:r w:rsidR="00EB73A6">
        <w:rPr>
          <w:color w:val="000000" w:themeColor="text1"/>
        </w:rPr>
        <w:t xml:space="preserve">.    </w:t>
      </w:r>
      <w:r>
        <w:rPr>
          <w:color w:val="000000" w:themeColor="text1"/>
        </w:rPr>
        <w:t xml:space="preserve"> </w:t>
      </w:r>
    </w:p>
    <w:p w14:paraId="361BAD6D" w14:textId="77777777" w:rsidR="00670D5A" w:rsidRDefault="00670D5A" w:rsidP="00320F4B">
      <w:pPr>
        <w:spacing w:line="360" w:lineRule="auto"/>
        <w:rPr>
          <w:color w:val="000000" w:themeColor="text1"/>
        </w:rPr>
      </w:pPr>
    </w:p>
    <w:p w14:paraId="5CB2CD93" w14:textId="7D4E0B7D" w:rsidR="00320F4B" w:rsidRDefault="00670D5A" w:rsidP="00320F4B">
      <w:pPr>
        <w:spacing w:line="360" w:lineRule="auto"/>
        <w:rPr>
          <w:color w:val="000000" w:themeColor="text1"/>
        </w:rPr>
      </w:pPr>
      <w:r>
        <w:rPr>
          <w:color w:val="000000" w:themeColor="text1"/>
        </w:rPr>
        <w:t xml:space="preserve"> </w:t>
      </w:r>
      <w:r w:rsidR="003F4B01">
        <w:rPr>
          <w:color w:val="000000" w:themeColor="text1"/>
        </w:rPr>
        <w:t xml:space="preserve"> </w:t>
      </w:r>
    </w:p>
    <w:p w14:paraId="7DCBB689" w14:textId="77777777" w:rsidR="003469C2" w:rsidRPr="00320F4B" w:rsidRDefault="003469C2" w:rsidP="00320F4B">
      <w:pPr>
        <w:spacing w:line="360" w:lineRule="auto"/>
        <w:rPr>
          <w:color w:val="000000" w:themeColor="text1"/>
        </w:rPr>
      </w:pPr>
    </w:p>
    <w:p w14:paraId="21AF7413" w14:textId="76FBA9C5" w:rsidR="008E3A1C" w:rsidRPr="008E3A1C" w:rsidRDefault="008E3A1C" w:rsidP="008E3A1C">
      <w:pPr>
        <w:spacing w:line="360" w:lineRule="auto"/>
        <w:rPr>
          <w:color w:val="000000" w:themeColor="text1"/>
        </w:rPr>
      </w:pPr>
    </w:p>
    <w:p w14:paraId="1AC88A19" w14:textId="4408D254" w:rsidR="00064F7C" w:rsidRPr="00064F7C" w:rsidRDefault="00064F7C" w:rsidP="00064F7C">
      <w:pPr>
        <w:spacing w:line="360" w:lineRule="auto"/>
      </w:pPr>
    </w:p>
    <w:p w14:paraId="233CA454" w14:textId="71AB7E30" w:rsidR="00603975" w:rsidRPr="009F58AF" w:rsidRDefault="00064F7C" w:rsidP="009F58AF">
      <w:pPr>
        <w:spacing w:line="360" w:lineRule="auto"/>
      </w:pPr>
      <w:r>
        <w:t xml:space="preserve">   </w:t>
      </w:r>
    </w:p>
    <w:p w14:paraId="2A148377" w14:textId="739087E0" w:rsidR="004725B5" w:rsidRPr="004725B5" w:rsidRDefault="004725B5" w:rsidP="004725B5">
      <w:pPr>
        <w:spacing w:line="360" w:lineRule="auto"/>
      </w:pPr>
    </w:p>
    <w:p w14:paraId="5684FEC5" w14:textId="17E5D149" w:rsidR="00DE1A89" w:rsidRPr="00DE1A89" w:rsidRDefault="00ED7EA3" w:rsidP="00DE1A89">
      <w:pPr>
        <w:spacing w:line="360" w:lineRule="auto"/>
      </w:pPr>
      <w:r>
        <w:t xml:space="preserve">  </w:t>
      </w:r>
    </w:p>
    <w:p w14:paraId="5B17E84F" w14:textId="2E0BE3F9" w:rsidR="002462B9" w:rsidRDefault="002462B9" w:rsidP="00D56FE0">
      <w:pPr>
        <w:spacing w:line="360" w:lineRule="auto"/>
      </w:pPr>
    </w:p>
    <w:p w14:paraId="70F106B4" w14:textId="77777777" w:rsidR="00E77279" w:rsidRDefault="00E77279" w:rsidP="00D56FE0">
      <w:pPr>
        <w:spacing w:line="360" w:lineRule="auto"/>
      </w:pPr>
    </w:p>
    <w:p w14:paraId="21DD39D2" w14:textId="3EFFEFD3" w:rsidR="00E77279" w:rsidRDefault="00E77279" w:rsidP="00D56FE0">
      <w:pPr>
        <w:spacing w:line="360" w:lineRule="auto"/>
      </w:pPr>
    </w:p>
    <w:p w14:paraId="7BA056E1" w14:textId="77777777" w:rsidR="00E77279" w:rsidRDefault="00E77279" w:rsidP="00D56FE0">
      <w:pPr>
        <w:spacing w:line="360" w:lineRule="auto"/>
      </w:pPr>
    </w:p>
    <w:p w14:paraId="0F653EA9" w14:textId="3A21A24D" w:rsidR="00E77279" w:rsidRDefault="00E77279" w:rsidP="00D56FE0">
      <w:pPr>
        <w:spacing w:line="360" w:lineRule="auto"/>
      </w:pPr>
    </w:p>
    <w:p w14:paraId="375C33B2" w14:textId="77777777" w:rsidR="00E77279" w:rsidRPr="00D56FE0" w:rsidRDefault="00E77279" w:rsidP="00D56FE0">
      <w:pPr>
        <w:spacing w:line="360" w:lineRule="auto"/>
      </w:pPr>
    </w:p>
    <w:p w14:paraId="27441CC0" w14:textId="2BF3BED4" w:rsidR="00E8642A" w:rsidRPr="00E8642A" w:rsidRDefault="00FB3FBB" w:rsidP="00D56FE0">
      <w:pPr>
        <w:spacing w:line="360" w:lineRule="auto"/>
      </w:pPr>
      <w:r>
        <w:lastRenderedPageBreak/>
        <w:t xml:space="preserve">  </w:t>
      </w:r>
    </w:p>
    <w:p w14:paraId="35AA5A72" w14:textId="646EB39E" w:rsidR="007A3CED" w:rsidRDefault="007A3CED" w:rsidP="007A3CED">
      <w:pPr>
        <w:spacing w:line="360" w:lineRule="auto"/>
      </w:pPr>
    </w:p>
    <w:p w14:paraId="05ED9DC0" w14:textId="07C99111" w:rsidR="007A3CED" w:rsidRDefault="007A3CED" w:rsidP="007A3CED">
      <w:pPr>
        <w:spacing w:line="360" w:lineRule="auto"/>
      </w:pPr>
    </w:p>
    <w:p w14:paraId="635CA479" w14:textId="405E8111" w:rsidR="007A3CED" w:rsidRDefault="007A3CED" w:rsidP="009F33A7">
      <w:pPr>
        <w:spacing w:line="360" w:lineRule="auto"/>
      </w:pPr>
      <w:r>
        <w:t>References</w:t>
      </w:r>
    </w:p>
    <w:p w14:paraId="45C15E02" w14:textId="77777777" w:rsidR="005A2002" w:rsidRDefault="005A2002" w:rsidP="005A2002">
      <w:r>
        <w:t xml:space="preserve">BBC News (2014) </w:t>
      </w:r>
      <w:r w:rsidRPr="00493403">
        <w:rPr>
          <w:i/>
          <w:iCs/>
        </w:rPr>
        <w:t>Becky Godden murder detective 'guilty of misconduct'</w:t>
      </w:r>
      <w:r>
        <w:rPr>
          <w:i/>
          <w:iCs/>
        </w:rPr>
        <w:t xml:space="preserve"> </w:t>
      </w:r>
      <w:r>
        <w:t>Available at:</w:t>
      </w:r>
      <w:r w:rsidRPr="008F02B8">
        <w:t xml:space="preserve"> </w:t>
      </w:r>
      <w:r w:rsidRPr="00D15057">
        <w:t xml:space="preserve">https://www.bbc.co.uk/news/uk-england-wiltshire-25852575 </w:t>
      </w:r>
      <w:r>
        <w:t>(</w:t>
      </w:r>
      <w:r w:rsidRPr="00D15057">
        <w:t>Accessed 13</w:t>
      </w:r>
      <w:r w:rsidRPr="00C51DBE">
        <w:rPr>
          <w:vertAlign w:val="superscript"/>
        </w:rPr>
        <w:t>th</w:t>
      </w:r>
      <w:r>
        <w:t xml:space="preserve"> </w:t>
      </w:r>
      <w:r w:rsidRPr="00D15057">
        <w:t>Oc</w:t>
      </w:r>
      <w:r>
        <w:t xml:space="preserve">tober </w:t>
      </w:r>
      <w:r w:rsidRPr="00D15057">
        <w:t>2019</w:t>
      </w:r>
      <w:r>
        <w:t>)</w:t>
      </w:r>
    </w:p>
    <w:p w14:paraId="26404440" w14:textId="77777777" w:rsidR="005A2002" w:rsidRDefault="005A2002" w:rsidP="005A2002"/>
    <w:p w14:paraId="0A8716B5" w14:textId="77777777" w:rsidR="005A2002" w:rsidRDefault="005A2002" w:rsidP="005A2002">
      <w:proofErr w:type="spellStart"/>
      <w:r>
        <w:t>Bicak</w:t>
      </w:r>
      <w:proofErr w:type="spellEnd"/>
      <w:r>
        <w:t xml:space="preserve">, A. (2011) ‘Police and Criminal Evidence Act 1984, s.76(2): Re-Emergence of the Involuntariness Test’ </w:t>
      </w:r>
      <w:r>
        <w:rPr>
          <w:i/>
          <w:iCs/>
        </w:rPr>
        <w:t>The Journal of Criminal Law,</w:t>
      </w:r>
      <w:r>
        <w:t xml:space="preserve"> 65(1), pp.85-92 Available at: </w:t>
      </w:r>
      <w:proofErr w:type="gramStart"/>
      <w:r w:rsidRPr="002D2581">
        <w:t xml:space="preserve">https://journals-sagepub-com.ezproxy.uwtsd.ac.uk/doi/pdf/10.1177/002201830106500108 </w:t>
      </w:r>
      <w:r>
        <w:t xml:space="preserve"> (</w:t>
      </w:r>
      <w:proofErr w:type="gramEnd"/>
      <w:r>
        <w:t>Accessed 11</w:t>
      </w:r>
      <w:r w:rsidRPr="00C51DBE">
        <w:rPr>
          <w:vertAlign w:val="superscript"/>
        </w:rPr>
        <w:t>th</w:t>
      </w:r>
      <w:r>
        <w:t xml:space="preserve"> October 2019)</w:t>
      </w:r>
    </w:p>
    <w:p w14:paraId="7B7ECDDB" w14:textId="77777777" w:rsidR="005A2002" w:rsidRDefault="005A2002" w:rsidP="005A2002"/>
    <w:p w14:paraId="4AAC3BED" w14:textId="77777777" w:rsidR="005A2002" w:rsidRDefault="005A2002" w:rsidP="005A2002">
      <w:r>
        <w:t xml:space="preserve">Bowling, B. and Phillips, C. (2007) ‘Disproportionate and Discriminatory: Reviewing the Evidence on Police Stop and Search’ </w:t>
      </w:r>
      <w:r>
        <w:rPr>
          <w:i/>
          <w:iCs/>
        </w:rPr>
        <w:t xml:space="preserve">The Modern Law Review, </w:t>
      </w:r>
      <w:r>
        <w:t xml:space="preserve">70(6), pp.936-961 Available </w:t>
      </w:r>
      <w:proofErr w:type="gramStart"/>
      <w:r>
        <w:t>at:</w:t>
      </w:r>
      <w:r w:rsidRPr="004C2A7D">
        <w:t>https://www</w:t>
      </w:r>
      <w:r>
        <w:t>.</w:t>
      </w:r>
      <w:r w:rsidRPr="004C2A7D">
        <w:t>jstororg.ezproxy.uwtsd.ac.uk/stable/pdf/4543185.pdf?ab_segments=0%2Fbasic_SYC-4222%2Ftest&amp;refreqid=search%3A5f64f47311115b85c2623a9f62cc3504</w:t>
      </w:r>
      <w:proofErr w:type="gramEnd"/>
      <w:r>
        <w:t xml:space="preserve"> (Accessed 26</w:t>
      </w:r>
      <w:r w:rsidRPr="00C51DBE">
        <w:rPr>
          <w:vertAlign w:val="superscript"/>
        </w:rPr>
        <w:t>th</w:t>
      </w:r>
      <w:r>
        <w:t xml:space="preserve"> October 2019)</w:t>
      </w:r>
    </w:p>
    <w:p w14:paraId="4C83C631" w14:textId="77777777" w:rsidR="005A2002" w:rsidRDefault="005A2002" w:rsidP="005A2002"/>
    <w:p w14:paraId="7657307F" w14:textId="77777777" w:rsidR="005A2002" w:rsidRDefault="005A2002" w:rsidP="005A2002">
      <w:r>
        <w:t xml:space="preserve">Brown, D. (1997) </w:t>
      </w:r>
      <w:r>
        <w:rPr>
          <w:i/>
          <w:iCs/>
        </w:rPr>
        <w:t xml:space="preserve">PACE Ten years on: a review of the research. </w:t>
      </w:r>
      <w:r>
        <w:t xml:space="preserve">Available </w:t>
      </w:r>
      <w:proofErr w:type="gramStart"/>
      <w:r>
        <w:t>at :</w:t>
      </w:r>
      <w:proofErr w:type="gramEnd"/>
      <w:r w:rsidRPr="00FE2CEA">
        <w:t>http://library.college.police.uk/docs/hors/hors155.pdf</w:t>
      </w:r>
      <w:r>
        <w:t xml:space="preserve"> (Accessed 9</w:t>
      </w:r>
      <w:r w:rsidRPr="005E29A5">
        <w:rPr>
          <w:vertAlign w:val="superscript"/>
        </w:rPr>
        <w:t>th</w:t>
      </w:r>
      <w:r>
        <w:t xml:space="preserve"> October 2019)</w:t>
      </w:r>
    </w:p>
    <w:p w14:paraId="09EC6B28" w14:textId="77777777" w:rsidR="005A2002" w:rsidRDefault="005A2002" w:rsidP="005A2002"/>
    <w:p w14:paraId="4DD78A1D" w14:textId="77777777" w:rsidR="005A2002" w:rsidRDefault="005A2002" w:rsidP="005A2002">
      <w:r w:rsidRPr="005E29A5">
        <w:t>Bryant, R. and Bryant, S. (2018</w:t>
      </w:r>
      <w:r w:rsidRPr="005E29A5">
        <w:rPr>
          <w:i/>
          <w:iCs/>
        </w:rPr>
        <w:t>). Blackstone's Handbook for Policing Students 2019</w:t>
      </w:r>
      <w:r w:rsidRPr="005E29A5">
        <w:t>. 13th ed. Oxford: Oxford University Press.</w:t>
      </w:r>
    </w:p>
    <w:p w14:paraId="60DA574B" w14:textId="77777777" w:rsidR="005A2002" w:rsidRDefault="005A2002" w:rsidP="005A2002"/>
    <w:p w14:paraId="3353D381" w14:textId="77777777" w:rsidR="005A2002" w:rsidRDefault="005A2002" w:rsidP="005A2002">
      <w:r>
        <w:t xml:space="preserve">Campbell, D. (2016) ‘The rules on questioning criminal suspects are there for a reason’ </w:t>
      </w:r>
      <w:r>
        <w:rPr>
          <w:i/>
          <w:iCs/>
        </w:rPr>
        <w:t xml:space="preserve">The Guardian. </w:t>
      </w:r>
      <w:r>
        <w:t xml:space="preserve">Available at: </w:t>
      </w:r>
      <w:hyperlink r:id="rId7" w:history="1">
        <w:r w:rsidRPr="009507C0">
          <w:rPr>
            <w:rStyle w:val="Hyperlink"/>
          </w:rPr>
          <w:t>https://www.theguardian.com/commentisfree/2016/sep/20/rules-questioning-criminal-suspects-steve-fulcher-murderer-chris-halliwell</w:t>
        </w:r>
      </w:hyperlink>
      <w:r>
        <w:t xml:space="preserve"> (Accessed 13th October 2019)</w:t>
      </w:r>
    </w:p>
    <w:p w14:paraId="31E5CDFC" w14:textId="77777777" w:rsidR="005A2002" w:rsidRDefault="005A2002" w:rsidP="005A2002"/>
    <w:p w14:paraId="581C1962" w14:textId="77777777" w:rsidR="005A2002" w:rsidRDefault="005A2002" w:rsidP="005A2002">
      <w:r>
        <w:t xml:space="preserve">Cane, P. and </w:t>
      </w:r>
      <w:proofErr w:type="spellStart"/>
      <w:r>
        <w:t>Conaghan</w:t>
      </w:r>
      <w:proofErr w:type="spellEnd"/>
      <w:r>
        <w:t xml:space="preserve">, J. (2009) </w:t>
      </w:r>
      <w:r>
        <w:rPr>
          <w:i/>
          <w:iCs/>
        </w:rPr>
        <w:t xml:space="preserve">The new Oxford companion to law. </w:t>
      </w:r>
      <w:r>
        <w:t>Oxford: Oxford University Press.</w:t>
      </w:r>
    </w:p>
    <w:p w14:paraId="4906A077" w14:textId="77777777" w:rsidR="005A2002" w:rsidRDefault="005A2002" w:rsidP="005A2002"/>
    <w:p w14:paraId="1E46C33C" w14:textId="77777777" w:rsidR="005A2002" w:rsidRDefault="005A2002" w:rsidP="005A2002">
      <w:r>
        <w:t xml:space="preserve">Cape, E. and Young, R. (2008) </w:t>
      </w:r>
      <w:r>
        <w:rPr>
          <w:i/>
          <w:iCs/>
        </w:rPr>
        <w:t xml:space="preserve">Regulating Policing: The Police and Criminal Evidence Act 1984 Past, Present and Future. </w:t>
      </w:r>
      <w:r>
        <w:t>Oxford: Bloomsbury Publishing.</w:t>
      </w:r>
    </w:p>
    <w:p w14:paraId="1BBC8BA6" w14:textId="77777777" w:rsidR="005A2002" w:rsidRDefault="005A2002" w:rsidP="005A2002"/>
    <w:p w14:paraId="2B461149" w14:textId="77777777" w:rsidR="005A2002" w:rsidRDefault="005A2002" w:rsidP="005A2002">
      <w:r>
        <w:t xml:space="preserve">Clare, I. Gudjonsson, G. and Harari, P. (1998) ‘Understanding of the current police caution (England and Wales)’ </w:t>
      </w:r>
      <w:r>
        <w:rPr>
          <w:i/>
          <w:iCs/>
        </w:rPr>
        <w:t xml:space="preserve">Journal of Community &amp; Applied Social Psychology, </w:t>
      </w:r>
      <w:r>
        <w:t xml:space="preserve">8(5), pp.323-329. Available </w:t>
      </w:r>
      <w:proofErr w:type="gramStart"/>
      <w:r>
        <w:t>at :</w:t>
      </w:r>
      <w:proofErr w:type="gramEnd"/>
      <w:r w:rsidRPr="00D36CB7">
        <w:t>https://www.researchgate.net/profile/Isabel_Clare/publication/230180790_Understanding_of_the_current_police_caution_England_and_Wales/links/59df1c11aca27247d7aa7f3b/Understanding-of-the-current-police-caution-England-and-Wales.pdf</w:t>
      </w:r>
      <w:r>
        <w:t xml:space="preserve"> (Accessed 25</w:t>
      </w:r>
      <w:r w:rsidRPr="00F245D7">
        <w:rPr>
          <w:vertAlign w:val="superscript"/>
        </w:rPr>
        <w:t>th</w:t>
      </w:r>
      <w:r>
        <w:t xml:space="preserve"> October 2019)</w:t>
      </w:r>
    </w:p>
    <w:p w14:paraId="3A11D6EA" w14:textId="77777777" w:rsidR="005A2002" w:rsidRDefault="005A2002" w:rsidP="005A2002"/>
    <w:p w14:paraId="596EAE17" w14:textId="77777777" w:rsidR="005A2002" w:rsidRDefault="005A2002" w:rsidP="005A2002">
      <w:proofErr w:type="spellStart"/>
      <w:r>
        <w:lastRenderedPageBreak/>
        <w:t>Dehaghani</w:t>
      </w:r>
      <w:proofErr w:type="spellEnd"/>
      <w:r>
        <w:t xml:space="preserve">, R. (2017) ‘Custody Officers, Code C and Constructing Vulnerability: Implications for Policy and Practice’. </w:t>
      </w:r>
      <w:r>
        <w:rPr>
          <w:i/>
          <w:iCs/>
        </w:rPr>
        <w:t xml:space="preserve">Policing: A Journal of Policy and Practice, </w:t>
      </w:r>
      <w:r>
        <w:t xml:space="preserve">11(1), pp.74-86. Available at: </w:t>
      </w:r>
      <w:hyperlink r:id="rId8" w:history="1">
        <w:r w:rsidRPr="009507C0">
          <w:rPr>
            <w:rStyle w:val="Hyperlink"/>
          </w:rPr>
          <w:t>https://doi.org/10.1093/police/paw024</w:t>
        </w:r>
      </w:hyperlink>
      <w:r>
        <w:t xml:space="preserve"> (Accessed 25th October 2019).</w:t>
      </w:r>
    </w:p>
    <w:p w14:paraId="06199574" w14:textId="77777777" w:rsidR="005A2002" w:rsidRDefault="005A2002" w:rsidP="005A2002"/>
    <w:p w14:paraId="1E87489A" w14:textId="77777777" w:rsidR="005A2002" w:rsidRDefault="005A2002" w:rsidP="005A2002">
      <w:r>
        <w:t xml:space="preserve">Forster, K. (2016) ‘Taxi driver sentenced to life in prison for second murder’. </w:t>
      </w:r>
      <w:r>
        <w:rPr>
          <w:i/>
          <w:iCs/>
        </w:rPr>
        <w:t>The Independent</w:t>
      </w:r>
      <w:r>
        <w:t xml:space="preserve"> Available at: </w:t>
      </w:r>
      <w:hyperlink r:id="rId9" w:history="1">
        <w:r w:rsidRPr="009507C0">
          <w:rPr>
            <w:rStyle w:val="Hyperlink"/>
          </w:rPr>
          <w:t>https://www.independent.co.uk/news/uk/crime/christoper-halliwell-sentence-latest-life-jail-becky-godden-murder-killer-second-charge-sian-a7324816.html</w:t>
        </w:r>
      </w:hyperlink>
      <w:r>
        <w:t xml:space="preserve"> (Accessed 13th October 2019)</w:t>
      </w:r>
    </w:p>
    <w:p w14:paraId="46F8FE08" w14:textId="77777777" w:rsidR="005A2002" w:rsidRDefault="005A2002" w:rsidP="005A2002"/>
    <w:p w14:paraId="59365AB0" w14:textId="77777777" w:rsidR="005A2002" w:rsidRDefault="005A2002" w:rsidP="005A2002">
      <w:r>
        <w:t xml:space="preserve">UK Government (2012). </w:t>
      </w:r>
      <w:r>
        <w:rPr>
          <w:i/>
          <w:iCs/>
        </w:rPr>
        <w:t xml:space="preserve">Definition of Policing by Consent. </w:t>
      </w:r>
      <w:r>
        <w:t xml:space="preserve">Available at: </w:t>
      </w:r>
      <w:hyperlink r:id="rId10" w:history="1">
        <w:r w:rsidRPr="009507C0">
          <w:rPr>
            <w:rStyle w:val="Hyperlink"/>
          </w:rPr>
          <w:t>https://www.gov.uk/government/publications/policing-by-consent/definition-of-policing-by-consent</w:t>
        </w:r>
      </w:hyperlink>
      <w:r>
        <w:t xml:space="preserve"> (Accessed 26th October 2019) </w:t>
      </w:r>
    </w:p>
    <w:p w14:paraId="1541ED5A" w14:textId="77777777" w:rsidR="005A2002" w:rsidRDefault="005A2002" w:rsidP="005A2002"/>
    <w:p w14:paraId="1D3B6040" w14:textId="77777777" w:rsidR="005A2002" w:rsidRDefault="005A2002" w:rsidP="005A2002">
      <w:r>
        <w:t xml:space="preserve">UK Government (2014). </w:t>
      </w:r>
      <w:r>
        <w:rPr>
          <w:i/>
          <w:iCs/>
        </w:rPr>
        <w:t xml:space="preserve">Circular 007/2014: PACE codes of Practice- Revision to codes C and H. </w:t>
      </w:r>
      <w:r>
        <w:t xml:space="preserve">Available at: </w:t>
      </w:r>
      <w:hyperlink r:id="rId11" w:history="1">
        <w:r w:rsidRPr="009507C0">
          <w:rPr>
            <w:rStyle w:val="Hyperlink"/>
          </w:rPr>
          <w:t>https://www.gov.uk/government/publications/circular-0072014-pace-codes-of-practice-revision-to-codes-c-and-h/circular-0072014-pace-codes-of-practice-revision-to-codes-c-and-h</w:t>
        </w:r>
      </w:hyperlink>
      <w:r>
        <w:t xml:space="preserve"> (Accessed 26th October 2019). </w:t>
      </w:r>
    </w:p>
    <w:p w14:paraId="09E846D4" w14:textId="77777777" w:rsidR="005A2002" w:rsidRDefault="005A2002" w:rsidP="005A2002"/>
    <w:p w14:paraId="2EF1E2BF" w14:textId="77777777" w:rsidR="005A2002" w:rsidRDefault="005A2002" w:rsidP="005A2002">
      <w:r>
        <w:t>Legislation.gov.uk (</w:t>
      </w:r>
      <w:proofErr w:type="spellStart"/>
      <w:r>
        <w:t>n.d</w:t>
      </w:r>
      <w:proofErr w:type="spellEnd"/>
      <w:r>
        <w:t xml:space="preserve">). </w:t>
      </w:r>
      <w:r>
        <w:rPr>
          <w:i/>
          <w:iCs/>
        </w:rPr>
        <w:t xml:space="preserve">Police and Criminal Evidence Act 1984. </w:t>
      </w:r>
      <w:r>
        <w:t xml:space="preserve">Available at: </w:t>
      </w:r>
      <w:hyperlink r:id="rId12" w:history="1">
        <w:r w:rsidRPr="009507C0">
          <w:rPr>
            <w:rStyle w:val="Hyperlink"/>
          </w:rPr>
          <w:t>https://www.legislation.gov.uk/ukpga/1984/60/introduction</w:t>
        </w:r>
      </w:hyperlink>
      <w:r>
        <w:t xml:space="preserve"> (Accessed 9th October 2019)</w:t>
      </w:r>
    </w:p>
    <w:p w14:paraId="109487EA" w14:textId="77777777" w:rsidR="005A2002" w:rsidRDefault="005A2002" w:rsidP="005A2002"/>
    <w:p w14:paraId="2D2EDD46" w14:textId="77777777" w:rsidR="005A2002" w:rsidRDefault="005A2002" w:rsidP="005A2002">
      <w:r>
        <w:t>Legislation.gov.uk (</w:t>
      </w:r>
      <w:proofErr w:type="spellStart"/>
      <w:r>
        <w:t>n.d</w:t>
      </w:r>
      <w:proofErr w:type="spellEnd"/>
      <w:r>
        <w:t xml:space="preserve">). </w:t>
      </w:r>
      <w:r>
        <w:rPr>
          <w:i/>
          <w:iCs/>
        </w:rPr>
        <w:t xml:space="preserve">Police and Criminal Evidence Act 1984. </w:t>
      </w:r>
      <w:r>
        <w:t xml:space="preserve">Available at: </w:t>
      </w:r>
      <w:hyperlink r:id="rId13" w:history="1">
        <w:r w:rsidRPr="009507C0">
          <w:rPr>
            <w:rStyle w:val="Hyperlink"/>
          </w:rPr>
          <w:t>http://www.legislation.gov.uk/ukpga/1984/60/section/76</w:t>
        </w:r>
      </w:hyperlink>
      <w:r>
        <w:t xml:space="preserve"> (Accessed 13th October 2019)</w:t>
      </w:r>
    </w:p>
    <w:p w14:paraId="79EB81EB" w14:textId="77777777" w:rsidR="005A2002" w:rsidRDefault="005A2002" w:rsidP="005A2002"/>
    <w:p w14:paraId="5AE41D1D" w14:textId="77777777" w:rsidR="005A2002" w:rsidRDefault="005A2002" w:rsidP="005A2002">
      <w:proofErr w:type="spellStart"/>
      <w:proofErr w:type="gramStart"/>
      <w:r>
        <w:t>Lewis,T</w:t>
      </w:r>
      <w:proofErr w:type="spellEnd"/>
      <w:r>
        <w:t>.</w:t>
      </w:r>
      <w:proofErr w:type="gramEnd"/>
      <w:r>
        <w:t xml:space="preserve"> (2017). ‘How I caught a serial killer and lost my career in the police’. </w:t>
      </w:r>
      <w:r>
        <w:rPr>
          <w:i/>
          <w:iCs/>
        </w:rPr>
        <w:t xml:space="preserve">The Guardian. </w:t>
      </w:r>
      <w:r>
        <w:t xml:space="preserve">Available at: </w:t>
      </w:r>
      <w:hyperlink r:id="rId14" w:history="1">
        <w:r w:rsidRPr="009507C0">
          <w:rPr>
            <w:rStyle w:val="Hyperlink"/>
          </w:rPr>
          <w:t>https://www.theguardian.com/global/2017/jun/25/catching-a-serial-killer-stephen-fulcher-police</w:t>
        </w:r>
      </w:hyperlink>
      <w:r>
        <w:t xml:space="preserve"> (Accessed 13th October 2019).</w:t>
      </w:r>
    </w:p>
    <w:p w14:paraId="7C3DCE67" w14:textId="77777777" w:rsidR="005A2002" w:rsidRDefault="005A2002" w:rsidP="005A2002"/>
    <w:p w14:paraId="6A2442B2" w14:textId="77777777" w:rsidR="005A2002" w:rsidRDefault="005A2002" w:rsidP="005A2002">
      <w:proofErr w:type="spellStart"/>
      <w:r>
        <w:t>Lissaman</w:t>
      </w:r>
      <w:proofErr w:type="spellEnd"/>
      <w:r>
        <w:t xml:space="preserve">, C. (2011). ‘Birmingham Six “were in the wrong place at the wrong time”’. </w:t>
      </w:r>
      <w:r>
        <w:rPr>
          <w:i/>
          <w:iCs/>
        </w:rPr>
        <w:t>BBC News</w:t>
      </w:r>
      <w:r>
        <w:t xml:space="preserve">. Available at: </w:t>
      </w:r>
      <w:hyperlink r:id="rId15" w:history="1">
        <w:r w:rsidRPr="009507C0">
          <w:rPr>
            <w:rStyle w:val="Hyperlink"/>
          </w:rPr>
          <w:t>https://www.bbc.co.uk/news/uk-england-12664938</w:t>
        </w:r>
      </w:hyperlink>
      <w:r>
        <w:t xml:space="preserve"> (Accessed 13th October 2019)</w:t>
      </w:r>
    </w:p>
    <w:p w14:paraId="0C1F9B7B" w14:textId="77777777" w:rsidR="005A2002" w:rsidRDefault="005A2002" w:rsidP="005A2002"/>
    <w:p w14:paraId="339C77FB" w14:textId="77777777" w:rsidR="005A2002" w:rsidRDefault="005A2002" w:rsidP="005A2002">
      <w:r>
        <w:t xml:space="preserve">Littlechild, B. (2000) ‘Book Review </w:t>
      </w:r>
      <w:proofErr w:type="gramStart"/>
      <w:r>
        <w:t>The</w:t>
      </w:r>
      <w:proofErr w:type="gramEnd"/>
      <w:r>
        <w:t xml:space="preserve"> Police and Criminal Evidence Act 1984: The Role of the Appropriate Adult’ </w:t>
      </w:r>
      <w:r>
        <w:rPr>
          <w:i/>
          <w:iCs/>
        </w:rPr>
        <w:t xml:space="preserve">International Journal of Police Science &amp; Management, </w:t>
      </w:r>
      <w:r>
        <w:t xml:space="preserve">2(3), pp.267-268. Available at: </w:t>
      </w:r>
      <w:proofErr w:type="gramStart"/>
      <w:r w:rsidRPr="00E97E7B">
        <w:t xml:space="preserve">https://journals.sagepub.com/doi/pdf/10.1177/146135570000200307 </w:t>
      </w:r>
      <w:r>
        <w:t xml:space="preserve"> (</w:t>
      </w:r>
      <w:proofErr w:type="gramEnd"/>
      <w:r>
        <w:t>Accessed 14</w:t>
      </w:r>
      <w:r w:rsidRPr="008579FA">
        <w:rPr>
          <w:vertAlign w:val="superscript"/>
        </w:rPr>
        <w:t>th</w:t>
      </w:r>
      <w:r>
        <w:t xml:space="preserve"> October 2019)</w:t>
      </w:r>
    </w:p>
    <w:p w14:paraId="14B397CD" w14:textId="77777777" w:rsidR="005A2002" w:rsidRDefault="005A2002" w:rsidP="005A2002"/>
    <w:p w14:paraId="48D34F1E" w14:textId="77777777" w:rsidR="005A2002" w:rsidRDefault="005A2002" w:rsidP="005A2002">
      <w:r>
        <w:t xml:space="preserve">Manzoor, Z. (2018) </w:t>
      </w:r>
      <w:r>
        <w:rPr>
          <w:i/>
          <w:iCs/>
        </w:rPr>
        <w:t xml:space="preserve">Police and Criminal Evidence Act 1984 (codes of Practice) (Revision of Codes </w:t>
      </w:r>
      <w:proofErr w:type="gramStart"/>
      <w:r>
        <w:rPr>
          <w:i/>
          <w:iCs/>
        </w:rPr>
        <w:t>C ,</w:t>
      </w:r>
      <w:proofErr w:type="gramEnd"/>
      <w:r>
        <w:rPr>
          <w:i/>
          <w:iCs/>
        </w:rPr>
        <w:t xml:space="preserve"> E, F and H) Order 2018- Hansard UK Parliament. </w:t>
      </w:r>
      <w:r>
        <w:t>Available at:</w:t>
      </w:r>
      <w:r>
        <w:rPr>
          <w:i/>
          <w:iCs/>
        </w:rPr>
        <w:t xml:space="preserve"> </w:t>
      </w:r>
      <w:hyperlink r:id="rId16" w:history="1">
        <w:r w:rsidRPr="009507C0">
          <w:rPr>
            <w:rStyle w:val="Hyperlink"/>
          </w:rPr>
          <w:t>https://hansard.parliament.uk/Lords/2018-06-25/debates/9D882572-0E00-4A8F-8C60-C214417CA369/PoliceAndCriminalEvidenceAct1984(CodesOfPractice)(RevisionOfCodesCEFAndH)Order2018</w:t>
        </w:r>
      </w:hyperlink>
      <w:r>
        <w:t xml:space="preserve"> (Accessed 14</w:t>
      </w:r>
      <w:r w:rsidRPr="00E16DAE">
        <w:rPr>
          <w:vertAlign w:val="superscript"/>
        </w:rPr>
        <w:t>th</w:t>
      </w:r>
      <w:r>
        <w:t xml:space="preserve"> October 2019)</w:t>
      </w:r>
    </w:p>
    <w:p w14:paraId="6D8EFBDA" w14:textId="77777777" w:rsidR="005A2002" w:rsidRDefault="005A2002" w:rsidP="005A2002"/>
    <w:p w14:paraId="2160BEC0" w14:textId="77777777" w:rsidR="005A2002" w:rsidRDefault="005A2002" w:rsidP="005A2002">
      <w:r>
        <w:t xml:space="preserve">Morris, S. (2012) ‘Taxi driver jailed for Sian O’Callaghan Murder’. </w:t>
      </w:r>
      <w:r>
        <w:rPr>
          <w:i/>
          <w:iCs/>
        </w:rPr>
        <w:t xml:space="preserve">The Guardian. </w:t>
      </w:r>
      <w:r>
        <w:t xml:space="preserve">Available at: </w:t>
      </w:r>
      <w:hyperlink r:id="rId17" w:history="1">
        <w:r w:rsidRPr="009507C0">
          <w:rPr>
            <w:rStyle w:val="Hyperlink"/>
          </w:rPr>
          <w:t>https://www.theguardian.com/uk/2012/oct/19/taxi-driver-jailed-sian-ocallaghan</w:t>
        </w:r>
      </w:hyperlink>
      <w:r>
        <w:t xml:space="preserve"> (Accessed 13th October 2019).</w:t>
      </w:r>
    </w:p>
    <w:p w14:paraId="17829C9A" w14:textId="77777777" w:rsidR="005A2002" w:rsidRDefault="005A2002" w:rsidP="005A2002"/>
    <w:p w14:paraId="08BE730D" w14:textId="77777777" w:rsidR="005A2002" w:rsidRDefault="005A2002" w:rsidP="005A2002">
      <w:r>
        <w:lastRenderedPageBreak/>
        <w:t xml:space="preserve">Moston, S. and Stephenson, G. (1993). ‘The changing face of police interrogation’. </w:t>
      </w:r>
      <w:r>
        <w:rPr>
          <w:i/>
          <w:iCs/>
        </w:rPr>
        <w:t xml:space="preserve">Journal of Community &amp; Applied Social Psychology, </w:t>
      </w:r>
      <w:r>
        <w:t xml:space="preserve">3(2), pp.105-115. Available at: </w:t>
      </w:r>
      <w:hyperlink r:id="rId18" w:history="1">
        <w:r w:rsidRPr="009507C0">
          <w:rPr>
            <w:rStyle w:val="Hyperlink"/>
          </w:rPr>
          <w:t>https://web-a-ebscohost-com.ezproxy.uwtsd.ac.uk/ehost/pdfviewer/pdfviewer?vid=1&amp;sid=10f9f216-6f76-48a5-879e-ba52dda97b18%40sdc-v-sessmgr03</w:t>
        </w:r>
      </w:hyperlink>
      <w:r>
        <w:t xml:space="preserve"> ( Accessed 26</w:t>
      </w:r>
      <w:r w:rsidRPr="00E16DAE">
        <w:rPr>
          <w:vertAlign w:val="superscript"/>
        </w:rPr>
        <w:t>th</w:t>
      </w:r>
      <w:r>
        <w:t xml:space="preserve"> October 2019)</w:t>
      </w:r>
    </w:p>
    <w:p w14:paraId="0D50688E" w14:textId="77777777" w:rsidR="005A2002" w:rsidRDefault="005A2002" w:rsidP="005A2002"/>
    <w:p w14:paraId="60C7D737" w14:textId="77777777" w:rsidR="005A2002" w:rsidRDefault="005A2002" w:rsidP="005A2002">
      <w:proofErr w:type="spellStart"/>
      <w:r>
        <w:t>Mylonaki</w:t>
      </w:r>
      <w:proofErr w:type="spellEnd"/>
      <w:r>
        <w:t xml:space="preserve">, E. and Burton, T. (2010) ‘A Critique of the Deficiencies in the Regulation of Contemporary Police Powers of Detention and Questioning in England and Wales’. </w:t>
      </w:r>
      <w:r>
        <w:rPr>
          <w:i/>
          <w:iCs/>
        </w:rPr>
        <w:t xml:space="preserve">The Police Journal: Theory, Practice and Principles, </w:t>
      </w:r>
      <w:r>
        <w:t xml:space="preserve">83(1), pp.61-79. Available at: </w:t>
      </w:r>
      <w:hyperlink r:id="rId19" w:history="1">
        <w:r w:rsidRPr="009507C0">
          <w:rPr>
            <w:rStyle w:val="Hyperlink"/>
          </w:rPr>
          <w:t>https://journals.sagepub.com/doi/pdf/10.1350/pojo.2010.83.1.482</w:t>
        </w:r>
      </w:hyperlink>
      <w:r>
        <w:t xml:space="preserve"> (Accessed 26th October 2019)</w:t>
      </w:r>
    </w:p>
    <w:p w14:paraId="6D984BB1" w14:textId="77777777" w:rsidR="005A2002" w:rsidRDefault="005A2002" w:rsidP="005A2002"/>
    <w:p w14:paraId="069CC907" w14:textId="77777777" w:rsidR="005A2002" w:rsidRDefault="005A2002" w:rsidP="005A2002">
      <w:r>
        <w:t xml:space="preserve">Oliver, M. (2002). ‘Miscarriages of Justice’ </w:t>
      </w:r>
      <w:r>
        <w:rPr>
          <w:i/>
          <w:iCs/>
        </w:rPr>
        <w:t xml:space="preserve">The Guardian. </w:t>
      </w:r>
      <w:r>
        <w:t xml:space="preserve">Available at: </w:t>
      </w:r>
      <w:hyperlink r:id="rId20" w:history="1">
        <w:r w:rsidRPr="009507C0">
          <w:rPr>
            <w:rStyle w:val="Hyperlink"/>
          </w:rPr>
          <w:t>https://www.theguardian.com/uk/2002/jan/15/ukcrime.markoliver</w:t>
        </w:r>
      </w:hyperlink>
      <w:r>
        <w:t xml:space="preserve"> (Accessed 12th October 2019)</w:t>
      </w:r>
    </w:p>
    <w:p w14:paraId="47D8D19B" w14:textId="77777777" w:rsidR="005A2002" w:rsidRDefault="005A2002" w:rsidP="005A2002"/>
    <w:p w14:paraId="63EE0CC2" w14:textId="77777777" w:rsidR="005A2002" w:rsidRDefault="005A2002" w:rsidP="005A2002">
      <w:proofErr w:type="spellStart"/>
      <w:r>
        <w:t>Ozin</w:t>
      </w:r>
      <w:proofErr w:type="spellEnd"/>
      <w:r>
        <w:t xml:space="preserve">, P. and North, H. (2019). </w:t>
      </w:r>
      <w:r>
        <w:rPr>
          <w:i/>
          <w:iCs/>
        </w:rPr>
        <w:t>PACE: A Practical Guide to the Police and Criminal Evidence Act 1984.</w:t>
      </w:r>
      <w:r>
        <w:t xml:space="preserve"> 5</w:t>
      </w:r>
      <w:r w:rsidRPr="00E8279E">
        <w:rPr>
          <w:vertAlign w:val="superscript"/>
        </w:rPr>
        <w:t>th</w:t>
      </w:r>
      <w:r>
        <w:t xml:space="preserve"> ed. Oxford: Oxford University Press.</w:t>
      </w:r>
    </w:p>
    <w:p w14:paraId="3E6C6C6E" w14:textId="77777777" w:rsidR="005A2002" w:rsidRDefault="005A2002" w:rsidP="005A2002"/>
    <w:p w14:paraId="60889EC3" w14:textId="77777777" w:rsidR="005A2002" w:rsidRDefault="005A2002" w:rsidP="005A2002">
      <w:r>
        <w:t>Payton, M. (2016). ‘</w:t>
      </w:r>
      <w:r w:rsidRPr="00E8279E">
        <w:t xml:space="preserve">Birmingham pub bombings: Who </w:t>
      </w:r>
      <w:proofErr w:type="gramStart"/>
      <w:r w:rsidRPr="00E8279E">
        <w:t>are</w:t>
      </w:r>
      <w:proofErr w:type="gramEnd"/>
      <w:r w:rsidRPr="00E8279E">
        <w:t xml:space="preserve"> the Birmingham Six? What happened in the IRA attack? Everything you need to know</w:t>
      </w:r>
      <w:r>
        <w:t xml:space="preserve">’. </w:t>
      </w:r>
      <w:r>
        <w:rPr>
          <w:i/>
          <w:iCs/>
        </w:rPr>
        <w:t xml:space="preserve">The Independent. </w:t>
      </w:r>
      <w:r>
        <w:t>Available at:</w:t>
      </w:r>
      <w:r>
        <w:rPr>
          <w:i/>
          <w:iCs/>
        </w:rPr>
        <w:t xml:space="preserve"> </w:t>
      </w:r>
      <w:hyperlink r:id="rId21" w:history="1">
        <w:r w:rsidRPr="009507C0">
          <w:rPr>
            <w:rStyle w:val="Hyperlink"/>
          </w:rPr>
          <w:t>https://www.independent.co.uk/news/uk/home-news/birmingham-pub-bombings-1974-ira-who-are-the-birmingham-six-what-happened-in-the-attack-everything-a7059876.html</w:t>
        </w:r>
      </w:hyperlink>
      <w:r>
        <w:t xml:space="preserve"> (Accessed 12th October 2019)</w:t>
      </w:r>
    </w:p>
    <w:p w14:paraId="743F80C5" w14:textId="77777777" w:rsidR="005A2002" w:rsidRDefault="005A2002" w:rsidP="005A2002"/>
    <w:p w14:paraId="433BEEEA" w14:textId="77777777" w:rsidR="005A2002" w:rsidRDefault="005A2002" w:rsidP="005A2002">
      <w:proofErr w:type="spellStart"/>
      <w:r>
        <w:t>Pleansence</w:t>
      </w:r>
      <w:proofErr w:type="spellEnd"/>
      <w:r>
        <w:t xml:space="preserve">, P., Kemp, V. and Balmer, N. (2011). ‘The Justice lottery? Police station advice 25 years on from PACE’. </w:t>
      </w:r>
      <w:r>
        <w:rPr>
          <w:i/>
          <w:iCs/>
        </w:rPr>
        <w:t xml:space="preserve">Criminal Law Review, </w:t>
      </w:r>
      <w:r>
        <w:t>(1), pp.3-18. Available at:</w:t>
      </w:r>
      <w:r w:rsidRPr="006A29C7">
        <w:t xml:space="preserve"> </w:t>
      </w:r>
      <w:hyperlink r:id="rId22" w:history="1">
        <w:r w:rsidRPr="009507C0">
          <w:rPr>
            <w:rStyle w:val="Hyperlink"/>
          </w:rPr>
          <w:t>http://eprints.nottingham.ac.uk/41157/1/Pleasence%20et%20al.%2C%20The%20Justice%20Lottery%20CLR%202011.pdf</w:t>
        </w:r>
      </w:hyperlink>
      <w:r>
        <w:t xml:space="preserve"> (Accessed 26</w:t>
      </w:r>
      <w:r w:rsidRPr="006A29C7">
        <w:rPr>
          <w:vertAlign w:val="superscript"/>
        </w:rPr>
        <w:t>th</w:t>
      </w:r>
      <w:r>
        <w:t xml:space="preserve"> October 2019)</w:t>
      </w:r>
    </w:p>
    <w:p w14:paraId="6D496FD4" w14:textId="77777777" w:rsidR="005A2002" w:rsidRDefault="005A2002" w:rsidP="005A2002"/>
    <w:p w14:paraId="35541CA4" w14:textId="77777777" w:rsidR="005A2002" w:rsidRDefault="005A2002" w:rsidP="005A2002">
      <w:r w:rsidRPr="00517BD3">
        <w:t>Sankey, B., Robinson, R., Ogilvie, S., Carlo, S. and Hawke, S. (2017)</w:t>
      </w:r>
      <w:r>
        <w:t xml:space="preserve">. </w:t>
      </w:r>
      <w:r>
        <w:rPr>
          <w:i/>
          <w:iCs/>
        </w:rPr>
        <w:t xml:space="preserve">Liberty’s Briefing on the Draft Police and Criminal Evidence Act 1984 (Codes of Practice) (Revision of codes C, D and H) Order 2016. </w:t>
      </w:r>
      <w:r>
        <w:t xml:space="preserve">Available at: </w:t>
      </w:r>
      <w:hyperlink r:id="rId23" w:history="1">
        <w:r w:rsidRPr="009507C0">
          <w:rPr>
            <w:rStyle w:val="Hyperlink"/>
          </w:rPr>
          <w:t>https://www.libertyhumanrights.org.uk/sites/default/files/Liberty%E2%80%99s%20Briefing%20on%20Draft%20Police%20and%20Criminal%20Evidence%20Act%201984%20%28Codes%20of%20Practice%29%20%28Revision%20of%20Codes%20C%2C%20D%20and%20H%29%20Order%202016.pdf</w:t>
        </w:r>
      </w:hyperlink>
      <w:r>
        <w:t xml:space="preserve"> (Accessed 26</w:t>
      </w:r>
      <w:r w:rsidRPr="006A29C7">
        <w:rPr>
          <w:vertAlign w:val="superscript"/>
        </w:rPr>
        <w:t>th</w:t>
      </w:r>
      <w:r>
        <w:t xml:space="preserve"> October 2019). </w:t>
      </w:r>
    </w:p>
    <w:p w14:paraId="76DB8688" w14:textId="77777777" w:rsidR="005A2002" w:rsidRDefault="005A2002" w:rsidP="005A2002"/>
    <w:p w14:paraId="5EC51022" w14:textId="77777777" w:rsidR="005A2002" w:rsidRDefault="005A2002" w:rsidP="005A2002">
      <w:proofErr w:type="spellStart"/>
      <w:r>
        <w:t>Seabrooke</w:t>
      </w:r>
      <w:proofErr w:type="spellEnd"/>
      <w:r>
        <w:t xml:space="preserve">, S. and </w:t>
      </w:r>
      <w:proofErr w:type="spellStart"/>
      <w:r>
        <w:t>Sprack</w:t>
      </w:r>
      <w:proofErr w:type="spellEnd"/>
      <w:r>
        <w:t xml:space="preserve">, J. (1999) </w:t>
      </w:r>
      <w:r>
        <w:rPr>
          <w:i/>
          <w:iCs/>
        </w:rPr>
        <w:t xml:space="preserve">Criminal evidence and procedure: the essential framework. </w:t>
      </w:r>
      <w:r>
        <w:t>2</w:t>
      </w:r>
      <w:r>
        <w:rPr>
          <w:vertAlign w:val="superscript"/>
        </w:rPr>
        <w:t xml:space="preserve"> </w:t>
      </w:r>
      <w:proofErr w:type="spellStart"/>
      <w:r>
        <w:t>nd</w:t>
      </w:r>
      <w:proofErr w:type="spellEnd"/>
      <w:r>
        <w:t xml:space="preserve"> ed. London: Blackstone Press.</w:t>
      </w:r>
    </w:p>
    <w:p w14:paraId="4908C497" w14:textId="77777777" w:rsidR="005A2002" w:rsidRDefault="005A2002" w:rsidP="005A2002"/>
    <w:p w14:paraId="706A9F55" w14:textId="77777777" w:rsidR="005A2002" w:rsidRDefault="005A2002" w:rsidP="005A2002">
      <w:proofErr w:type="spellStart"/>
      <w:r>
        <w:t>Tiersma</w:t>
      </w:r>
      <w:proofErr w:type="spellEnd"/>
      <w:r>
        <w:t xml:space="preserve">, P. and </w:t>
      </w:r>
      <w:proofErr w:type="spellStart"/>
      <w:r>
        <w:t>Solan</w:t>
      </w:r>
      <w:proofErr w:type="spellEnd"/>
      <w:r>
        <w:t xml:space="preserve">, L. (2016). </w:t>
      </w:r>
      <w:r>
        <w:rPr>
          <w:i/>
          <w:iCs/>
        </w:rPr>
        <w:t xml:space="preserve">The Oxford Handbook of Language and law. </w:t>
      </w:r>
      <w:r>
        <w:t>Oxford: Oxford University Press</w:t>
      </w:r>
    </w:p>
    <w:p w14:paraId="456F6ED9" w14:textId="77777777" w:rsidR="005A2002" w:rsidRDefault="005A2002" w:rsidP="005A2002"/>
    <w:p w14:paraId="5EFC551E" w14:textId="77777777" w:rsidR="005A2002" w:rsidRPr="00F245D7" w:rsidRDefault="005A2002" w:rsidP="005A2002">
      <w:r>
        <w:t xml:space="preserve">Zander, M. (2010). </w:t>
      </w:r>
      <w:r>
        <w:rPr>
          <w:i/>
          <w:iCs/>
        </w:rPr>
        <w:t xml:space="preserve">PACE (The Police and Criminal Evidence) Act 1984: Past, Present and Future. </w:t>
      </w:r>
      <w:r>
        <w:t xml:space="preserve">Available at: </w:t>
      </w:r>
      <w:hyperlink r:id="rId24" w:history="1">
        <w:r w:rsidRPr="009507C0">
          <w:rPr>
            <w:rStyle w:val="Hyperlink"/>
          </w:rPr>
          <w:t>http://kailash.pairserver.com/kailash/wordpress/wp-content/uploads/2016/07/PACE_The-Police-and-Criminal-Evidence-Act-1984_Past-Present-and-Furute_Michael-Zander.pdf</w:t>
        </w:r>
      </w:hyperlink>
      <w:r>
        <w:t xml:space="preserve"> (Accessed 25th October 2019) </w:t>
      </w:r>
      <w:r>
        <w:rPr>
          <w:i/>
          <w:iCs/>
        </w:rPr>
        <w:t xml:space="preserve"> </w:t>
      </w:r>
      <w:r>
        <w:t xml:space="preserve">    </w:t>
      </w:r>
      <w:r>
        <w:rPr>
          <w:i/>
          <w:iCs/>
        </w:rPr>
        <w:t xml:space="preserve"> </w:t>
      </w:r>
      <w:r>
        <w:t xml:space="preserve">  </w:t>
      </w:r>
      <w:r>
        <w:rPr>
          <w:i/>
          <w:iCs/>
        </w:rPr>
        <w:t xml:space="preserve"> </w:t>
      </w:r>
      <w:r>
        <w:t xml:space="preserve">  </w:t>
      </w:r>
    </w:p>
    <w:p w14:paraId="115A5B62" w14:textId="77777777" w:rsidR="005A2002" w:rsidRDefault="005A2002" w:rsidP="005A2002"/>
    <w:p w14:paraId="52707F44" w14:textId="77777777" w:rsidR="005A2002" w:rsidRPr="00F245D7" w:rsidRDefault="005A2002" w:rsidP="005A2002">
      <w:r>
        <w:t xml:space="preserve">  </w:t>
      </w:r>
    </w:p>
    <w:p w14:paraId="759CD705" w14:textId="05901374" w:rsidR="007A3CED" w:rsidRDefault="007A3CED" w:rsidP="007A3CED">
      <w:pPr>
        <w:jc w:val="both"/>
      </w:pPr>
    </w:p>
    <w:sectPr w:rsidR="007A3CED" w:rsidSect="00F332BA">
      <w:headerReference w:type="default" r:id="rId25"/>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C0F084" w14:textId="77777777" w:rsidR="00F7667B" w:rsidRDefault="00F7667B" w:rsidP="00F332BA">
      <w:r>
        <w:separator/>
      </w:r>
    </w:p>
  </w:endnote>
  <w:endnote w:type="continuationSeparator" w:id="0">
    <w:p w14:paraId="27E09538" w14:textId="77777777" w:rsidR="00F7667B" w:rsidRDefault="00F7667B" w:rsidP="00F33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D43B77" w14:textId="77777777" w:rsidR="00F7667B" w:rsidRDefault="00F7667B" w:rsidP="00F332BA">
      <w:r>
        <w:separator/>
      </w:r>
    </w:p>
  </w:footnote>
  <w:footnote w:type="continuationSeparator" w:id="0">
    <w:p w14:paraId="0A693556" w14:textId="77777777" w:rsidR="00F7667B" w:rsidRDefault="00F7667B" w:rsidP="00F332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F4507A" w14:textId="5675BED4" w:rsidR="00F332BA" w:rsidRDefault="00F332BA">
    <w:pPr>
      <w:pStyle w:val="Header"/>
    </w:pPr>
    <w:r>
      <w:t>Bethan Francis 1802113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3A7"/>
    <w:rsid w:val="0000093B"/>
    <w:rsid w:val="00064F7C"/>
    <w:rsid w:val="000A71BF"/>
    <w:rsid w:val="000D20D0"/>
    <w:rsid w:val="000E4958"/>
    <w:rsid w:val="00124D7F"/>
    <w:rsid w:val="0015309E"/>
    <w:rsid w:val="00174081"/>
    <w:rsid w:val="001A2721"/>
    <w:rsid w:val="001F436F"/>
    <w:rsid w:val="0020447F"/>
    <w:rsid w:val="0022031A"/>
    <w:rsid w:val="00231880"/>
    <w:rsid w:val="002462B9"/>
    <w:rsid w:val="00255B45"/>
    <w:rsid w:val="002A2E9E"/>
    <w:rsid w:val="002E1FC6"/>
    <w:rsid w:val="00304A7A"/>
    <w:rsid w:val="00313649"/>
    <w:rsid w:val="003147FF"/>
    <w:rsid w:val="00315FFF"/>
    <w:rsid w:val="00320F4B"/>
    <w:rsid w:val="00344441"/>
    <w:rsid w:val="003469C2"/>
    <w:rsid w:val="003504FA"/>
    <w:rsid w:val="00377731"/>
    <w:rsid w:val="00383668"/>
    <w:rsid w:val="003A2290"/>
    <w:rsid w:val="003F4B01"/>
    <w:rsid w:val="003F6339"/>
    <w:rsid w:val="003F63F1"/>
    <w:rsid w:val="00405497"/>
    <w:rsid w:val="0044280F"/>
    <w:rsid w:val="004725B5"/>
    <w:rsid w:val="00473A0F"/>
    <w:rsid w:val="00494F05"/>
    <w:rsid w:val="00513D00"/>
    <w:rsid w:val="00524BE4"/>
    <w:rsid w:val="00537818"/>
    <w:rsid w:val="00562486"/>
    <w:rsid w:val="00572CD4"/>
    <w:rsid w:val="005A2002"/>
    <w:rsid w:val="005C3A70"/>
    <w:rsid w:val="005F711D"/>
    <w:rsid w:val="005F7B87"/>
    <w:rsid w:val="00603975"/>
    <w:rsid w:val="00641B85"/>
    <w:rsid w:val="00670D5A"/>
    <w:rsid w:val="00675B80"/>
    <w:rsid w:val="006C21D2"/>
    <w:rsid w:val="00742DA3"/>
    <w:rsid w:val="007951BF"/>
    <w:rsid w:val="007A3CED"/>
    <w:rsid w:val="007B10BF"/>
    <w:rsid w:val="00800594"/>
    <w:rsid w:val="0082667B"/>
    <w:rsid w:val="00835353"/>
    <w:rsid w:val="008677D9"/>
    <w:rsid w:val="00892B15"/>
    <w:rsid w:val="008C268A"/>
    <w:rsid w:val="008E3A1C"/>
    <w:rsid w:val="008E49DC"/>
    <w:rsid w:val="009113FB"/>
    <w:rsid w:val="00960CEC"/>
    <w:rsid w:val="0097644C"/>
    <w:rsid w:val="0099523C"/>
    <w:rsid w:val="009D339D"/>
    <w:rsid w:val="009F33A7"/>
    <w:rsid w:val="009F58AF"/>
    <w:rsid w:val="00A32DB2"/>
    <w:rsid w:val="00A70A85"/>
    <w:rsid w:val="00A90F3E"/>
    <w:rsid w:val="00AA424C"/>
    <w:rsid w:val="00AF2357"/>
    <w:rsid w:val="00B3166D"/>
    <w:rsid w:val="00B33E74"/>
    <w:rsid w:val="00B45924"/>
    <w:rsid w:val="00B843E4"/>
    <w:rsid w:val="00B9015C"/>
    <w:rsid w:val="00BA7BF6"/>
    <w:rsid w:val="00BE682D"/>
    <w:rsid w:val="00C00606"/>
    <w:rsid w:val="00C222C9"/>
    <w:rsid w:val="00C55177"/>
    <w:rsid w:val="00C61D6C"/>
    <w:rsid w:val="00C74353"/>
    <w:rsid w:val="00CC345F"/>
    <w:rsid w:val="00CD49B0"/>
    <w:rsid w:val="00D4709E"/>
    <w:rsid w:val="00D56FE0"/>
    <w:rsid w:val="00DB5B72"/>
    <w:rsid w:val="00DC1EB1"/>
    <w:rsid w:val="00DD0AB5"/>
    <w:rsid w:val="00DE1A89"/>
    <w:rsid w:val="00E064E9"/>
    <w:rsid w:val="00E4683E"/>
    <w:rsid w:val="00E5388D"/>
    <w:rsid w:val="00E673BC"/>
    <w:rsid w:val="00E77279"/>
    <w:rsid w:val="00E8642A"/>
    <w:rsid w:val="00EA6CF4"/>
    <w:rsid w:val="00EB73A6"/>
    <w:rsid w:val="00ED7EA3"/>
    <w:rsid w:val="00EF7912"/>
    <w:rsid w:val="00F332BA"/>
    <w:rsid w:val="00F7667B"/>
    <w:rsid w:val="00FB3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E65D5"/>
  <w15:chartTrackingRefBased/>
  <w15:docId w15:val="{60916A5C-7A11-6242-8B8B-86B3CB245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E3A1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8E3A1C"/>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E3A1C"/>
    <w:rPr>
      <w:color w:val="0563C1" w:themeColor="hyperlink"/>
      <w:u w:val="single"/>
    </w:rPr>
  </w:style>
  <w:style w:type="character" w:styleId="UnresolvedMention">
    <w:name w:val="Unresolved Mention"/>
    <w:basedOn w:val="DefaultParagraphFont"/>
    <w:uiPriority w:val="99"/>
    <w:semiHidden/>
    <w:unhideWhenUsed/>
    <w:rsid w:val="008E3A1C"/>
    <w:rPr>
      <w:color w:val="605E5C"/>
      <w:shd w:val="clear" w:color="auto" w:fill="E1DFDD"/>
    </w:rPr>
  </w:style>
  <w:style w:type="paragraph" w:styleId="ListParagraph">
    <w:name w:val="List Paragraph"/>
    <w:basedOn w:val="Normal"/>
    <w:uiPriority w:val="34"/>
    <w:qFormat/>
    <w:rsid w:val="007A3CED"/>
    <w:pPr>
      <w:ind w:left="720"/>
      <w:contextualSpacing/>
    </w:pPr>
  </w:style>
  <w:style w:type="paragraph" w:styleId="Header">
    <w:name w:val="header"/>
    <w:basedOn w:val="Normal"/>
    <w:link w:val="HeaderChar"/>
    <w:uiPriority w:val="99"/>
    <w:unhideWhenUsed/>
    <w:rsid w:val="00F332BA"/>
    <w:pPr>
      <w:tabs>
        <w:tab w:val="center" w:pos="4680"/>
        <w:tab w:val="right" w:pos="9360"/>
      </w:tabs>
    </w:pPr>
  </w:style>
  <w:style w:type="character" w:customStyle="1" w:styleId="HeaderChar">
    <w:name w:val="Header Char"/>
    <w:basedOn w:val="DefaultParagraphFont"/>
    <w:link w:val="Header"/>
    <w:uiPriority w:val="99"/>
    <w:rsid w:val="00F332BA"/>
  </w:style>
  <w:style w:type="paragraph" w:styleId="Footer">
    <w:name w:val="footer"/>
    <w:basedOn w:val="Normal"/>
    <w:link w:val="FooterChar"/>
    <w:uiPriority w:val="99"/>
    <w:unhideWhenUsed/>
    <w:rsid w:val="00F332BA"/>
    <w:pPr>
      <w:tabs>
        <w:tab w:val="center" w:pos="4680"/>
        <w:tab w:val="right" w:pos="9360"/>
      </w:tabs>
    </w:pPr>
  </w:style>
  <w:style w:type="character" w:customStyle="1" w:styleId="FooterChar">
    <w:name w:val="Footer Char"/>
    <w:basedOn w:val="DefaultParagraphFont"/>
    <w:link w:val="Footer"/>
    <w:uiPriority w:val="99"/>
    <w:rsid w:val="00F332BA"/>
  </w:style>
  <w:style w:type="paragraph" w:styleId="NoSpacing">
    <w:name w:val="No Spacing"/>
    <w:link w:val="NoSpacingChar"/>
    <w:uiPriority w:val="1"/>
    <w:qFormat/>
    <w:rsid w:val="00F332BA"/>
    <w:rPr>
      <w:rFonts w:eastAsiaTheme="minorEastAsia"/>
      <w:sz w:val="22"/>
      <w:szCs w:val="22"/>
      <w:lang w:val="en-US" w:eastAsia="zh-CN"/>
    </w:rPr>
  </w:style>
  <w:style w:type="character" w:customStyle="1" w:styleId="NoSpacingChar">
    <w:name w:val="No Spacing Char"/>
    <w:basedOn w:val="DefaultParagraphFont"/>
    <w:link w:val="NoSpacing"/>
    <w:uiPriority w:val="1"/>
    <w:rsid w:val="00F332BA"/>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45063">
      <w:bodyDiv w:val="1"/>
      <w:marLeft w:val="0"/>
      <w:marRight w:val="0"/>
      <w:marTop w:val="0"/>
      <w:marBottom w:val="0"/>
      <w:divBdr>
        <w:top w:val="none" w:sz="0" w:space="0" w:color="auto"/>
        <w:left w:val="none" w:sz="0" w:space="0" w:color="auto"/>
        <w:bottom w:val="none" w:sz="0" w:space="0" w:color="auto"/>
        <w:right w:val="none" w:sz="0" w:space="0" w:color="auto"/>
      </w:divBdr>
    </w:div>
    <w:div w:id="89590551">
      <w:bodyDiv w:val="1"/>
      <w:marLeft w:val="0"/>
      <w:marRight w:val="0"/>
      <w:marTop w:val="0"/>
      <w:marBottom w:val="0"/>
      <w:divBdr>
        <w:top w:val="none" w:sz="0" w:space="0" w:color="auto"/>
        <w:left w:val="none" w:sz="0" w:space="0" w:color="auto"/>
        <w:bottom w:val="none" w:sz="0" w:space="0" w:color="auto"/>
        <w:right w:val="none" w:sz="0" w:space="0" w:color="auto"/>
      </w:divBdr>
    </w:div>
    <w:div w:id="98910603">
      <w:bodyDiv w:val="1"/>
      <w:marLeft w:val="0"/>
      <w:marRight w:val="0"/>
      <w:marTop w:val="0"/>
      <w:marBottom w:val="0"/>
      <w:divBdr>
        <w:top w:val="none" w:sz="0" w:space="0" w:color="auto"/>
        <w:left w:val="none" w:sz="0" w:space="0" w:color="auto"/>
        <w:bottom w:val="none" w:sz="0" w:space="0" w:color="auto"/>
        <w:right w:val="none" w:sz="0" w:space="0" w:color="auto"/>
      </w:divBdr>
    </w:div>
    <w:div w:id="142813815">
      <w:bodyDiv w:val="1"/>
      <w:marLeft w:val="0"/>
      <w:marRight w:val="0"/>
      <w:marTop w:val="0"/>
      <w:marBottom w:val="0"/>
      <w:divBdr>
        <w:top w:val="none" w:sz="0" w:space="0" w:color="auto"/>
        <w:left w:val="none" w:sz="0" w:space="0" w:color="auto"/>
        <w:bottom w:val="none" w:sz="0" w:space="0" w:color="auto"/>
        <w:right w:val="none" w:sz="0" w:space="0" w:color="auto"/>
      </w:divBdr>
    </w:div>
    <w:div w:id="224992698">
      <w:bodyDiv w:val="1"/>
      <w:marLeft w:val="0"/>
      <w:marRight w:val="0"/>
      <w:marTop w:val="0"/>
      <w:marBottom w:val="0"/>
      <w:divBdr>
        <w:top w:val="none" w:sz="0" w:space="0" w:color="auto"/>
        <w:left w:val="none" w:sz="0" w:space="0" w:color="auto"/>
        <w:bottom w:val="none" w:sz="0" w:space="0" w:color="auto"/>
        <w:right w:val="none" w:sz="0" w:space="0" w:color="auto"/>
      </w:divBdr>
    </w:div>
    <w:div w:id="263541650">
      <w:bodyDiv w:val="1"/>
      <w:marLeft w:val="0"/>
      <w:marRight w:val="0"/>
      <w:marTop w:val="0"/>
      <w:marBottom w:val="0"/>
      <w:divBdr>
        <w:top w:val="none" w:sz="0" w:space="0" w:color="auto"/>
        <w:left w:val="none" w:sz="0" w:space="0" w:color="auto"/>
        <w:bottom w:val="none" w:sz="0" w:space="0" w:color="auto"/>
        <w:right w:val="none" w:sz="0" w:space="0" w:color="auto"/>
      </w:divBdr>
    </w:div>
    <w:div w:id="264775703">
      <w:bodyDiv w:val="1"/>
      <w:marLeft w:val="0"/>
      <w:marRight w:val="0"/>
      <w:marTop w:val="0"/>
      <w:marBottom w:val="0"/>
      <w:divBdr>
        <w:top w:val="none" w:sz="0" w:space="0" w:color="auto"/>
        <w:left w:val="none" w:sz="0" w:space="0" w:color="auto"/>
        <w:bottom w:val="none" w:sz="0" w:space="0" w:color="auto"/>
        <w:right w:val="none" w:sz="0" w:space="0" w:color="auto"/>
      </w:divBdr>
    </w:div>
    <w:div w:id="277613814">
      <w:bodyDiv w:val="1"/>
      <w:marLeft w:val="0"/>
      <w:marRight w:val="0"/>
      <w:marTop w:val="0"/>
      <w:marBottom w:val="0"/>
      <w:divBdr>
        <w:top w:val="none" w:sz="0" w:space="0" w:color="auto"/>
        <w:left w:val="none" w:sz="0" w:space="0" w:color="auto"/>
        <w:bottom w:val="none" w:sz="0" w:space="0" w:color="auto"/>
        <w:right w:val="none" w:sz="0" w:space="0" w:color="auto"/>
      </w:divBdr>
    </w:div>
    <w:div w:id="351304103">
      <w:bodyDiv w:val="1"/>
      <w:marLeft w:val="0"/>
      <w:marRight w:val="0"/>
      <w:marTop w:val="0"/>
      <w:marBottom w:val="0"/>
      <w:divBdr>
        <w:top w:val="none" w:sz="0" w:space="0" w:color="auto"/>
        <w:left w:val="none" w:sz="0" w:space="0" w:color="auto"/>
        <w:bottom w:val="none" w:sz="0" w:space="0" w:color="auto"/>
        <w:right w:val="none" w:sz="0" w:space="0" w:color="auto"/>
      </w:divBdr>
    </w:div>
    <w:div w:id="351805396">
      <w:bodyDiv w:val="1"/>
      <w:marLeft w:val="0"/>
      <w:marRight w:val="0"/>
      <w:marTop w:val="0"/>
      <w:marBottom w:val="0"/>
      <w:divBdr>
        <w:top w:val="none" w:sz="0" w:space="0" w:color="auto"/>
        <w:left w:val="none" w:sz="0" w:space="0" w:color="auto"/>
        <w:bottom w:val="none" w:sz="0" w:space="0" w:color="auto"/>
        <w:right w:val="none" w:sz="0" w:space="0" w:color="auto"/>
      </w:divBdr>
    </w:div>
    <w:div w:id="417410332">
      <w:bodyDiv w:val="1"/>
      <w:marLeft w:val="0"/>
      <w:marRight w:val="0"/>
      <w:marTop w:val="0"/>
      <w:marBottom w:val="0"/>
      <w:divBdr>
        <w:top w:val="none" w:sz="0" w:space="0" w:color="auto"/>
        <w:left w:val="none" w:sz="0" w:space="0" w:color="auto"/>
        <w:bottom w:val="none" w:sz="0" w:space="0" w:color="auto"/>
        <w:right w:val="none" w:sz="0" w:space="0" w:color="auto"/>
      </w:divBdr>
    </w:div>
    <w:div w:id="494031411">
      <w:bodyDiv w:val="1"/>
      <w:marLeft w:val="0"/>
      <w:marRight w:val="0"/>
      <w:marTop w:val="0"/>
      <w:marBottom w:val="0"/>
      <w:divBdr>
        <w:top w:val="none" w:sz="0" w:space="0" w:color="auto"/>
        <w:left w:val="none" w:sz="0" w:space="0" w:color="auto"/>
        <w:bottom w:val="none" w:sz="0" w:space="0" w:color="auto"/>
        <w:right w:val="none" w:sz="0" w:space="0" w:color="auto"/>
      </w:divBdr>
    </w:div>
    <w:div w:id="498427767">
      <w:bodyDiv w:val="1"/>
      <w:marLeft w:val="0"/>
      <w:marRight w:val="0"/>
      <w:marTop w:val="0"/>
      <w:marBottom w:val="0"/>
      <w:divBdr>
        <w:top w:val="none" w:sz="0" w:space="0" w:color="auto"/>
        <w:left w:val="none" w:sz="0" w:space="0" w:color="auto"/>
        <w:bottom w:val="none" w:sz="0" w:space="0" w:color="auto"/>
        <w:right w:val="none" w:sz="0" w:space="0" w:color="auto"/>
      </w:divBdr>
    </w:div>
    <w:div w:id="540553051">
      <w:bodyDiv w:val="1"/>
      <w:marLeft w:val="0"/>
      <w:marRight w:val="0"/>
      <w:marTop w:val="0"/>
      <w:marBottom w:val="0"/>
      <w:divBdr>
        <w:top w:val="none" w:sz="0" w:space="0" w:color="auto"/>
        <w:left w:val="none" w:sz="0" w:space="0" w:color="auto"/>
        <w:bottom w:val="none" w:sz="0" w:space="0" w:color="auto"/>
        <w:right w:val="none" w:sz="0" w:space="0" w:color="auto"/>
      </w:divBdr>
    </w:div>
    <w:div w:id="616254446">
      <w:bodyDiv w:val="1"/>
      <w:marLeft w:val="0"/>
      <w:marRight w:val="0"/>
      <w:marTop w:val="0"/>
      <w:marBottom w:val="0"/>
      <w:divBdr>
        <w:top w:val="none" w:sz="0" w:space="0" w:color="auto"/>
        <w:left w:val="none" w:sz="0" w:space="0" w:color="auto"/>
        <w:bottom w:val="none" w:sz="0" w:space="0" w:color="auto"/>
        <w:right w:val="none" w:sz="0" w:space="0" w:color="auto"/>
      </w:divBdr>
    </w:div>
    <w:div w:id="681249573">
      <w:bodyDiv w:val="1"/>
      <w:marLeft w:val="0"/>
      <w:marRight w:val="0"/>
      <w:marTop w:val="0"/>
      <w:marBottom w:val="0"/>
      <w:divBdr>
        <w:top w:val="none" w:sz="0" w:space="0" w:color="auto"/>
        <w:left w:val="none" w:sz="0" w:space="0" w:color="auto"/>
        <w:bottom w:val="none" w:sz="0" w:space="0" w:color="auto"/>
        <w:right w:val="none" w:sz="0" w:space="0" w:color="auto"/>
      </w:divBdr>
    </w:div>
    <w:div w:id="732698030">
      <w:bodyDiv w:val="1"/>
      <w:marLeft w:val="0"/>
      <w:marRight w:val="0"/>
      <w:marTop w:val="0"/>
      <w:marBottom w:val="0"/>
      <w:divBdr>
        <w:top w:val="none" w:sz="0" w:space="0" w:color="auto"/>
        <w:left w:val="none" w:sz="0" w:space="0" w:color="auto"/>
        <w:bottom w:val="none" w:sz="0" w:space="0" w:color="auto"/>
        <w:right w:val="none" w:sz="0" w:space="0" w:color="auto"/>
      </w:divBdr>
    </w:div>
    <w:div w:id="853541383">
      <w:bodyDiv w:val="1"/>
      <w:marLeft w:val="0"/>
      <w:marRight w:val="0"/>
      <w:marTop w:val="0"/>
      <w:marBottom w:val="0"/>
      <w:divBdr>
        <w:top w:val="none" w:sz="0" w:space="0" w:color="auto"/>
        <w:left w:val="none" w:sz="0" w:space="0" w:color="auto"/>
        <w:bottom w:val="none" w:sz="0" w:space="0" w:color="auto"/>
        <w:right w:val="none" w:sz="0" w:space="0" w:color="auto"/>
      </w:divBdr>
    </w:div>
    <w:div w:id="869993341">
      <w:bodyDiv w:val="1"/>
      <w:marLeft w:val="0"/>
      <w:marRight w:val="0"/>
      <w:marTop w:val="0"/>
      <w:marBottom w:val="0"/>
      <w:divBdr>
        <w:top w:val="none" w:sz="0" w:space="0" w:color="auto"/>
        <w:left w:val="none" w:sz="0" w:space="0" w:color="auto"/>
        <w:bottom w:val="none" w:sz="0" w:space="0" w:color="auto"/>
        <w:right w:val="none" w:sz="0" w:space="0" w:color="auto"/>
      </w:divBdr>
    </w:div>
    <w:div w:id="872114485">
      <w:bodyDiv w:val="1"/>
      <w:marLeft w:val="0"/>
      <w:marRight w:val="0"/>
      <w:marTop w:val="0"/>
      <w:marBottom w:val="0"/>
      <w:divBdr>
        <w:top w:val="none" w:sz="0" w:space="0" w:color="auto"/>
        <w:left w:val="none" w:sz="0" w:space="0" w:color="auto"/>
        <w:bottom w:val="none" w:sz="0" w:space="0" w:color="auto"/>
        <w:right w:val="none" w:sz="0" w:space="0" w:color="auto"/>
      </w:divBdr>
    </w:div>
    <w:div w:id="903831442">
      <w:bodyDiv w:val="1"/>
      <w:marLeft w:val="0"/>
      <w:marRight w:val="0"/>
      <w:marTop w:val="0"/>
      <w:marBottom w:val="0"/>
      <w:divBdr>
        <w:top w:val="none" w:sz="0" w:space="0" w:color="auto"/>
        <w:left w:val="none" w:sz="0" w:space="0" w:color="auto"/>
        <w:bottom w:val="none" w:sz="0" w:space="0" w:color="auto"/>
        <w:right w:val="none" w:sz="0" w:space="0" w:color="auto"/>
      </w:divBdr>
    </w:div>
    <w:div w:id="909198686">
      <w:bodyDiv w:val="1"/>
      <w:marLeft w:val="0"/>
      <w:marRight w:val="0"/>
      <w:marTop w:val="0"/>
      <w:marBottom w:val="0"/>
      <w:divBdr>
        <w:top w:val="none" w:sz="0" w:space="0" w:color="auto"/>
        <w:left w:val="none" w:sz="0" w:space="0" w:color="auto"/>
        <w:bottom w:val="none" w:sz="0" w:space="0" w:color="auto"/>
        <w:right w:val="none" w:sz="0" w:space="0" w:color="auto"/>
      </w:divBdr>
    </w:div>
    <w:div w:id="921183794">
      <w:bodyDiv w:val="1"/>
      <w:marLeft w:val="0"/>
      <w:marRight w:val="0"/>
      <w:marTop w:val="0"/>
      <w:marBottom w:val="0"/>
      <w:divBdr>
        <w:top w:val="none" w:sz="0" w:space="0" w:color="auto"/>
        <w:left w:val="none" w:sz="0" w:space="0" w:color="auto"/>
        <w:bottom w:val="none" w:sz="0" w:space="0" w:color="auto"/>
        <w:right w:val="none" w:sz="0" w:space="0" w:color="auto"/>
      </w:divBdr>
    </w:div>
    <w:div w:id="927734080">
      <w:bodyDiv w:val="1"/>
      <w:marLeft w:val="0"/>
      <w:marRight w:val="0"/>
      <w:marTop w:val="0"/>
      <w:marBottom w:val="0"/>
      <w:divBdr>
        <w:top w:val="none" w:sz="0" w:space="0" w:color="auto"/>
        <w:left w:val="none" w:sz="0" w:space="0" w:color="auto"/>
        <w:bottom w:val="none" w:sz="0" w:space="0" w:color="auto"/>
        <w:right w:val="none" w:sz="0" w:space="0" w:color="auto"/>
      </w:divBdr>
    </w:div>
    <w:div w:id="949975989">
      <w:bodyDiv w:val="1"/>
      <w:marLeft w:val="0"/>
      <w:marRight w:val="0"/>
      <w:marTop w:val="0"/>
      <w:marBottom w:val="0"/>
      <w:divBdr>
        <w:top w:val="none" w:sz="0" w:space="0" w:color="auto"/>
        <w:left w:val="none" w:sz="0" w:space="0" w:color="auto"/>
        <w:bottom w:val="none" w:sz="0" w:space="0" w:color="auto"/>
        <w:right w:val="none" w:sz="0" w:space="0" w:color="auto"/>
      </w:divBdr>
    </w:div>
    <w:div w:id="951940065">
      <w:bodyDiv w:val="1"/>
      <w:marLeft w:val="0"/>
      <w:marRight w:val="0"/>
      <w:marTop w:val="0"/>
      <w:marBottom w:val="0"/>
      <w:divBdr>
        <w:top w:val="none" w:sz="0" w:space="0" w:color="auto"/>
        <w:left w:val="none" w:sz="0" w:space="0" w:color="auto"/>
        <w:bottom w:val="none" w:sz="0" w:space="0" w:color="auto"/>
        <w:right w:val="none" w:sz="0" w:space="0" w:color="auto"/>
      </w:divBdr>
    </w:div>
    <w:div w:id="957489969">
      <w:bodyDiv w:val="1"/>
      <w:marLeft w:val="0"/>
      <w:marRight w:val="0"/>
      <w:marTop w:val="0"/>
      <w:marBottom w:val="0"/>
      <w:divBdr>
        <w:top w:val="none" w:sz="0" w:space="0" w:color="auto"/>
        <w:left w:val="none" w:sz="0" w:space="0" w:color="auto"/>
        <w:bottom w:val="none" w:sz="0" w:space="0" w:color="auto"/>
        <w:right w:val="none" w:sz="0" w:space="0" w:color="auto"/>
      </w:divBdr>
    </w:div>
    <w:div w:id="1011294482">
      <w:bodyDiv w:val="1"/>
      <w:marLeft w:val="0"/>
      <w:marRight w:val="0"/>
      <w:marTop w:val="0"/>
      <w:marBottom w:val="0"/>
      <w:divBdr>
        <w:top w:val="none" w:sz="0" w:space="0" w:color="auto"/>
        <w:left w:val="none" w:sz="0" w:space="0" w:color="auto"/>
        <w:bottom w:val="none" w:sz="0" w:space="0" w:color="auto"/>
        <w:right w:val="none" w:sz="0" w:space="0" w:color="auto"/>
      </w:divBdr>
    </w:div>
    <w:div w:id="1053117953">
      <w:bodyDiv w:val="1"/>
      <w:marLeft w:val="0"/>
      <w:marRight w:val="0"/>
      <w:marTop w:val="0"/>
      <w:marBottom w:val="0"/>
      <w:divBdr>
        <w:top w:val="none" w:sz="0" w:space="0" w:color="auto"/>
        <w:left w:val="none" w:sz="0" w:space="0" w:color="auto"/>
        <w:bottom w:val="none" w:sz="0" w:space="0" w:color="auto"/>
        <w:right w:val="none" w:sz="0" w:space="0" w:color="auto"/>
      </w:divBdr>
    </w:div>
    <w:div w:id="1068958070">
      <w:bodyDiv w:val="1"/>
      <w:marLeft w:val="0"/>
      <w:marRight w:val="0"/>
      <w:marTop w:val="0"/>
      <w:marBottom w:val="0"/>
      <w:divBdr>
        <w:top w:val="none" w:sz="0" w:space="0" w:color="auto"/>
        <w:left w:val="none" w:sz="0" w:space="0" w:color="auto"/>
        <w:bottom w:val="none" w:sz="0" w:space="0" w:color="auto"/>
        <w:right w:val="none" w:sz="0" w:space="0" w:color="auto"/>
      </w:divBdr>
    </w:div>
    <w:div w:id="1075783175">
      <w:bodyDiv w:val="1"/>
      <w:marLeft w:val="0"/>
      <w:marRight w:val="0"/>
      <w:marTop w:val="0"/>
      <w:marBottom w:val="0"/>
      <w:divBdr>
        <w:top w:val="none" w:sz="0" w:space="0" w:color="auto"/>
        <w:left w:val="none" w:sz="0" w:space="0" w:color="auto"/>
        <w:bottom w:val="none" w:sz="0" w:space="0" w:color="auto"/>
        <w:right w:val="none" w:sz="0" w:space="0" w:color="auto"/>
      </w:divBdr>
    </w:div>
    <w:div w:id="1092898684">
      <w:bodyDiv w:val="1"/>
      <w:marLeft w:val="0"/>
      <w:marRight w:val="0"/>
      <w:marTop w:val="0"/>
      <w:marBottom w:val="0"/>
      <w:divBdr>
        <w:top w:val="none" w:sz="0" w:space="0" w:color="auto"/>
        <w:left w:val="none" w:sz="0" w:space="0" w:color="auto"/>
        <w:bottom w:val="none" w:sz="0" w:space="0" w:color="auto"/>
        <w:right w:val="none" w:sz="0" w:space="0" w:color="auto"/>
      </w:divBdr>
    </w:div>
    <w:div w:id="1124813704">
      <w:bodyDiv w:val="1"/>
      <w:marLeft w:val="0"/>
      <w:marRight w:val="0"/>
      <w:marTop w:val="0"/>
      <w:marBottom w:val="0"/>
      <w:divBdr>
        <w:top w:val="none" w:sz="0" w:space="0" w:color="auto"/>
        <w:left w:val="none" w:sz="0" w:space="0" w:color="auto"/>
        <w:bottom w:val="none" w:sz="0" w:space="0" w:color="auto"/>
        <w:right w:val="none" w:sz="0" w:space="0" w:color="auto"/>
      </w:divBdr>
    </w:div>
    <w:div w:id="1145438505">
      <w:bodyDiv w:val="1"/>
      <w:marLeft w:val="0"/>
      <w:marRight w:val="0"/>
      <w:marTop w:val="0"/>
      <w:marBottom w:val="0"/>
      <w:divBdr>
        <w:top w:val="none" w:sz="0" w:space="0" w:color="auto"/>
        <w:left w:val="none" w:sz="0" w:space="0" w:color="auto"/>
        <w:bottom w:val="none" w:sz="0" w:space="0" w:color="auto"/>
        <w:right w:val="none" w:sz="0" w:space="0" w:color="auto"/>
      </w:divBdr>
    </w:div>
    <w:div w:id="1211111165">
      <w:bodyDiv w:val="1"/>
      <w:marLeft w:val="0"/>
      <w:marRight w:val="0"/>
      <w:marTop w:val="0"/>
      <w:marBottom w:val="0"/>
      <w:divBdr>
        <w:top w:val="none" w:sz="0" w:space="0" w:color="auto"/>
        <w:left w:val="none" w:sz="0" w:space="0" w:color="auto"/>
        <w:bottom w:val="none" w:sz="0" w:space="0" w:color="auto"/>
        <w:right w:val="none" w:sz="0" w:space="0" w:color="auto"/>
      </w:divBdr>
    </w:div>
    <w:div w:id="1214316671">
      <w:bodyDiv w:val="1"/>
      <w:marLeft w:val="0"/>
      <w:marRight w:val="0"/>
      <w:marTop w:val="0"/>
      <w:marBottom w:val="0"/>
      <w:divBdr>
        <w:top w:val="none" w:sz="0" w:space="0" w:color="auto"/>
        <w:left w:val="none" w:sz="0" w:space="0" w:color="auto"/>
        <w:bottom w:val="none" w:sz="0" w:space="0" w:color="auto"/>
        <w:right w:val="none" w:sz="0" w:space="0" w:color="auto"/>
      </w:divBdr>
    </w:div>
    <w:div w:id="1250701768">
      <w:bodyDiv w:val="1"/>
      <w:marLeft w:val="0"/>
      <w:marRight w:val="0"/>
      <w:marTop w:val="0"/>
      <w:marBottom w:val="0"/>
      <w:divBdr>
        <w:top w:val="none" w:sz="0" w:space="0" w:color="auto"/>
        <w:left w:val="none" w:sz="0" w:space="0" w:color="auto"/>
        <w:bottom w:val="none" w:sz="0" w:space="0" w:color="auto"/>
        <w:right w:val="none" w:sz="0" w:space="0" w:color="auto"/>
      </w:divBdr>
    </w:div>
    <w:div w:id="1269582916">
      <w:bodyDiv w:val="1"/>
      <w:marLeft w:val="0"/>
      <w:marRight w:val="0"/>
      <w:marTop w:val="0"/>
      <w:marBottom w:val="0"/>
      <w:divBdr>
        <w:top w:val="none" w:sz="0" w:space="0" w:color="auto"/>
        <w:left w:val="none" w:sz="0" w:space="0" w:color="auto"/>
        <w:bottom w:val="none" w:sz="0" w:space="0" w:color="auto"/>
        <w:right w:val="none" w:sz="0" w:space="0" w:color="auto"/>
      </w:divBdr>
    </w:div>
    <w:div w:id="1275286466">
      <w:bodyDiv w:val="1"/>
      <w:marLeft w:val="0"/>
      <w:marRight w:val="0"/>
      <w:marTop w:val="0"/>
      <w:marBottom w:val="0"/>
      <w:divBdr>
        <w:top w:val="none" w:sz="0" w:space="0" w:color="auto"/>
        <w:left w:val="none" w:sz="0" w:space="0" w:color="auto"/>
        <w:bottom w:val="none" w:sz="0" w:space="0" w:color="auto"/>
        <w:right w:val="none" w:sz="0" w:space="0" w:color="auto"/>
      </w:divBdr>
    </w:div>
    <w:div w:id="1380130620">
      <w:bodyDiv w:val="1"/>
      <w:marLeft w:val="0"/>
      <w:marRight w:val="0"/>
      <w:marTop w:val="0"/>
      <w:marBottom w:val="0"/>
      <w:divBdr>
        <w:top w:val="none" w:sz="0" w:space="0" w:color="auto"/>
        <w:left w:val="none" w:sz="0" w:space="0" w:color="auto"/>
        <w:bottom w:val="none" w:sz="0" w:space="0" w:color="auto"/>
        <w:right w:val="none" w:sz="0" w:space="0" w:color="auto"/>
      </w:divBdr>
    </w:div>
    <w:div w:id="1389062908">
      <w:bodyDiv w:val="1"/>
      <w:marLeft w:val="0"/>
      <w:marRight w:val="0"/>
      <w:marTop w:val="0"/>
      <w:marBottom w:val="0"/>
      <w:divBdr>
        <w:top w:val="none" w:sz="0" w:space="0" w:color="auto"/>
        <w:left w:val="none" w:sz="0" w:space="0" w:color="auto"/>
        <w:bottom w:val="none" w:sz="0" w:space="0" w:color="auto"/>
        <w:right w:val="none" w:sz="0" w:space="0" w:color="auto"/>
      </w:divBdr>
    </w:div>
    <w:div w:id="1419789247">
      <w:bodyDiv w:val="1"/>
      <w:marLeft w:val="0"/>
      <w:marRight w:val="0"/>
      <w:marTop w:val="0"/>
      <w:marBottom w:val="0"/>
      <w:divBdr>
        <w:top w:val="none" w:sz="0" w:space="0" w:color="auto"/>
        <w:left w:val="none" w:sz="0" w:space="0" w:color="auto"/>
        <w:bottom w:val="none" w:sz="0" w:space="0" w:color="auto"/>
        <w:right w:val="none" w:sz="0" w:space="0" w:color="auto"/>
      </w:divBdr>
    </w:div>
    <w:div w:id="1436092367">
      <w:bodyDiv w:val="1"/>
      <w:marLeft w:val="0"/>
      <w:marRight w:val="0"/>
      <w:marTop w:val="0"/>
      <w:marBottom w:val="0"/>
      <w:divBdr>
        <w:top w:val="none" w:sz="0" w:space="0" w:color="auto"/>
        <w:left w:val="none" w:sz="0" w:space="0" w:color="auto"/>
        <w:bottom w:val="none" w:sz="0" w:space="0" w:color="auto"/>
        <w:right w:val="none" w:sz="0" w:space="0" w:color="auto"/>
      </w:divBdr>
    </w:div>
    <w:div w:id="1451781356">
      <w:bodyDiv w:val="1"/>
      <w:marLeft w:val="0"/>
      <w:marRight w:val="0"/>
      <w:marTop w:val="0"/>
      <w:marBottom w:val="0"/>
      <w:divBdr>
        <w:top w:val="none" w:sz="0" w:space="0" w:color="auto"/>
        <w:left w:val="none" w:sz="0" w:space="0" w:color="auto"/>
        <w:bottom w:val="none" w:sz="0" w:space="0" w:color="auto"/>
        <w:right w:val="none" w:sz="0" w:space="0" w:color="auto"/>
      </w:divBdr>
    </w:div>
    <w:div w:id="1514035221">
      <w:bodyDiv w:val="1"/>
      <w:marLeft w:val="0"/>
      <w:marRight w:val="0"/>
      <w:marTop w:val="0"/>
      <w:marBottom w:val="0"/>
      <w:divBdr>
        <w:top w:val="none" w:sz="0" w:space="0" w:color="auto"/>
        <w:left w:val="none" w:sz="0" w:space="0" w:color="auto"/>
        <w:bottom w:val="none" w:sz="0" w:space="0" w:color="auto"/>
        <w:right w:val="none" w:sz="0" w:space="0" w:color="auto"/>
      </w:divBdr>
    </w:div>
    <w:div w:id="1520655864">
      <w:bodyDiv w:val="1"/>
      <w:marLeft w:val="0"/>
      <w:marRight w:val="0"/>
      <w:marTop w:val="0"/>
      <w:marBottom w:val="0"/>
      <w:divBdr>
        <w:top w:val="none" w:sz="0" w:space="0" w:color="auto"/>
        <w:left w:val="none" w:sz="0" w:space="0" w:color="auto"/>
        <w:bottom w:val="none" w:sz="0" w:space="0" w:color="auto"/>
        <w:right w:val="none" w:sz="0" w:space="0" w:color="auto"/>
      </w:divBdr>
    </w:div>
    <w:div w:id="1546334263">
      <w:bodyDiv w:val="1"/>
      <w:marLeft w:val="0"/>
      <w:marRight w:val="0"/>
      <w:marTop w:val="0"/>
      <w:marBottom w:val="0"/>
      <w:divBdr>
        <w:top w:val="none" w:sz="0" w:space="0" w:color="auto"/>
        <w:left w:val="none" w:sz="0" w:space="0" w:color="auto"/>
        <w:bottom w:val="none" w:sz="0" w:space="0" w:color="auto"/>
        <w:right w:val="none" w:sz="0" w:space="0" w:color="auto"/>
      </w:divBdr>
    </w:div>
    <w:div w:id="1595091414">
      <w:bodyDiv w:val="1"/>
      <w:marLeft w:val="0"/>
      <w:marRight w:val="0"/>
      <w:marTop w:val="0"/>
      <w:marBottom w:val="0"/>
      <w:divBdr>
        <w:top w:val="none" w:sz="0" w:space="0" w:color="auto"/>
        <w:left w:val="none" w:sz="0" w:space="0" w:color="auto"/>
        <w:bottom w:val="none" w:sz="0" w:space="0" w:color="auto"/>
        <w:right w:val="none" w:sz="0" w:space="0" w:color="auto"/>
      </w:divBdr>
    </w:div>
    <w:div w:id="1657104065">
      <w:bodyDiv w:val="1"/>
      <w:marLeft w:val="0"/>
      <w:marRight w:val="0"/>
      <w:marTop w:val="0"/>
      <w:marBottom w:val="0"/>
      <w:divBdr>
        <w:top w:val="none" w:sz="0" w:space="0" w:color="auto"/>
        <w:left w:val="none" w:sz="0" w:space="0" w:color="auto"/>
        <w:bottom w:val="none" w:sz="0" w:space="0" w:color="auto"/>
        <w:right w:val="none" w:sz="0" w:space="0" w:color="auto"/>
      </w:divBdr>
    </w:div>
    <w:div w:id="1670676378">
      <w:bodyDiv w:val="1"/>
      <w:marLeft w:val="0"/>
      <w:marRight w:val="0"/>
      <w:marTop w:val="0"/>
      <w:marBottom w:val="0"/>
      <w:divBdr>
        <w:top w:val="none" w:sz="0" w:space="0" w:color="auto"/>
        <w:left w:val="none" w:sz="0" w:space="0" w:color="auto"/>
        <w:bottom w:val="none" w:sz="0" w:space="0" w:color="auto"/>
        <w:right w:val="none" w:sz="0" w:space="0" w:color="auto"/>
      </w:divBdr>
    </w:div>
    <w:div w:id="1741638883">
      <w:bodyDiv w:val="1"/>
      <w:marLeft w:val="0"/>
      <w:marRight w:val="0"/>
      <w:marTop w:val="0"/>
      <w:marBottom w:val="0"/>
      <w:divBdr>
        <w:top w:val="none" w:sz="0" w:space="0" w:color="auto"/>
        <w:left w:val="none" w:sz="0" w:space="0" w:color="auto"/>
        <w:bottom w:val="none" w:sz="0" w:space="0" w:color="auto"/>
        <w:right w:val="none" w:sz="0" w:space="0" w:color="auto"/>
      </w:divBdr>
    </w:div>
    <w:div w:id="1781073740">
      <w:bodyDiv w:val="1"/>
      <w:marLeft w:val="0"/>
      <w:marRight w:val="0"/>
      <w:marTop w:val="0"/>
      <w:marBottom w:val="0"/>
      <w:divBdr>
        <w:top w:val="none" w:sz="0" w:space="0" w:color="auto"/>
        <w:left w:val="none" w:sz="0" w:space="0" w:color="auto"/>
        <w:bottom w:val="none" w:sz="0" w:space="0" w:color="auto"/>
        <w:right w:val="none" w:sz="0" w:space="0" w:color="auto"/>
      </w:divBdr>
    </w:div>
    <w:div w:id="1929314639">
      <w:bodyDiv w:val="1"/>
      <w:marLeft w:val="0"/>
      <w:marRight w:val="0"/>
      <w:marTop w:val="0"/>
      <w:marBottom w:val="0"/>
      <w:divBdr>
        <w:top w:val="none" w:sz="0" w:space="0" w:color="auto"/>
        <w:left w:val="none" w:sz="0" w:space="0" w:color="auto"/>
        <w:bottom w:val="none" w:sz="0" w:space="0" w:color="auto"/>
        <w:right w:val="none" w:sz="0" w:space="0" w:color="auto"/>
      </w:divBdr>
    </w:div>
    <w:div w:id="1955863264">
      <w:bodyDiv w:val="1"/>
      <w:marLeft w:val="0"/>
      <w:marRight w:val="0"/>
      <w:marTop w:val="0"/>
      <w:marBottom w:val="0"/>
      <w:divBdr>
        <w:top w:val="none" w:sz="0" w:space="0" w:color="auto"/>
        <w:left w:val="none" w:sz="0" w:space="0" w:color="auto"/>
        <w:bottom w:val="none" w:sz="0" w:space="0" w:color="auto"/>
        <w:right w:val="none" w:sz="0" w:space="0" w:color="auto"/>
      </w:divBdr>
    </w:div>
    <w:div w:id="1962297443">
      <w:bodyDiv w:val="1"/>
      <w:marLeft w:val="0"/>
      <w:marRight w:val="0"/>
      <w:marTop w:val="0"/>
      <w:marBottom w:val="0"/>
      <w:divBdr>
        <w:top w:val="none" w:sz="0" w:space="0" w:color="auto"/>
        <w:left w:val="none" w:sz="0" w:space="0" w:color="auto"/>
        <w:bottom w:val="none" w:sz="0" w:space="0" w:color="auto"/>
        <w:right w:val="none" w:sz="0" w:space="0" w:color="auto"/>
      </w:divBdr>
    </w:div>
    <w:div w:id="2063938525">
      <w:bodyDiv w:val="1"/>
      <w:marLeft w:val="0"/>
      <w:marRight w:val="0"/>
      <w:marTop w:val="0"/>
      <w:marBottom w:val="0"/>
      <w:divBdr>
        <w:top w:val="none" w:sz="0" w:space="0" w:color="auto"/>
        <w:left w:val="none" w:sz="0" w:space="0" w:color="auto"/>
        <w:bottom w:val="none" w:sz="0" w:space="0" w:color="auto"/>
        <w:right w:val="none" w:sz="0" w:space="0" w:color="auto"/>
      </w:divBdr>
    </w:div>
    <w:div w:id="2135445337">
      <w:bodyDiv w:val="1"/>
      <w:marLeft w:val="0"/>
      <w:marRight w:val="0"/>
      <w:marTop w:val="0"/>
      <w:marBottom w:val="0"/>
      <w:divBdr>
        <w:top w:val="none" w:sz="0" w:space="0" w:color="auto"/>
        <w:left w:val="none" w:sz="0" w:space="0" w:color="auto"/>
        <w:bottom w:val="none" w:sz="0" w:space="0" w:color="auto"/>
        <w:right w:val="none" w:sz="0" w:space="0" w:color="auto"/>
      </w:divBdr>
    </w:div>
    <w:div w:id="2144423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police/paw024" TargetMode="External"/><Relationship Id="rId13" Type="http://schemas.openxmlformats.org/officeDocument/2006/relationships/hyperlink" Target="http://www.legislation.gov.uk/ukpga/1984/60/section/76" TargetMode="External"/><Relationship Id="rId18" Type="http://schemas.openxmlformats.org/officeDocument/2006/relationships/hyperlink" Target="https://web-a-ebscohost-com.ezproxy.uwtsd.ac.uk/ehost/pdfviewer/pdfviewer?vid=1&amp;sid=10f9f216-6f76-48a5-879e-ba52dda97b18%40sdc-v-sessmgr03"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independent.co.uk/news/uk/home-news/birmingham-pub-bombings-1974-ira-who-are-the-birmingham-six-what-happened-in-the-attack-everything-a7059876.html" TargetMode="External"/><Relationship Id="rId7" Type="http://schemas.openxmlformats.org/officeDocument/2006/relationships/hyperlink" Target="https://www.theguardian.com/commentisfree/2016/sep/20/rules-questioning-criminal-suspects-steve-fulcher-murderer-chris-halliwell" TargetMode="External"/><Relationship Id="rId12" Type="http://schemas.openxmlformats.org/officeDocument/2006/relationships/hyperlink" Target="https://www.legislation.gov.uk/ukpga/1984/60/introduction" TargetMode="External"/><Relationship Id="rId17" Type="http://schemas.openxmlformats.org/officeDocument/2006/relationships/hyperlink" Target="https://www.theguardian.com/uk/2012/oct/19/taxi-driver-jailed-sian-ocallaghan"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hansard.parliament.uk/Lords/2018-06-25/debates/9D882572-0E00-4A8F-8C60-C214417CA369/PoliceAndCriminalEvidenceAct1984(CodesOfPractice)(RevisionOfCodesCEFAndH)Order2018" TargetMode="External"/><Relationship Id="rId20" Type="http://schemas.openxmlformats.org/officeDocument/2006/relationships/hyperlink" Target="https://www.theguardian.com/uk/2002/jan/15/ukcrime.markoliver" TargetMode="External"/><Relationship Id="rId1" Type="http://schemas.openxmlformats.org/officeDocument/2006/relationships/styles" Target="styles.xml"/><Relationship Id="rId6" Type="http://schemas.openxmlformats.org/officeDocument/2006/relationships/hyperlink" Target="https://hansard.parliament.uk/search/MemberContributions?house=Lords&amp;memberId=4289" TargetMode="External"/><Relationship Id="rId11" Type="http://schemas.openxmlformats.org/officeDocument/2006/relationships/hyperlink" Target="https://www.gov.uk/government/publications/circular-0072014-pace-codes-of-practice-revision-to-codes-c-and-h/circular-0072014-pace-codes-of-practice-revision-to-codes-c-and-h" TargetMode="External"/><Relationship Id="rId24" Type="http://schemas.openxmlformats.org/officeDocument/2006/relationships/hyperlink" Target="http://kailash.pairserver.com/kailash/wordpress/wp-content/uploads/2016/07/PACE_The-Police-and-Criminal-Evidence-Act-1984_Past-Present-and-Furute_Michael-Zander.pdf" TargetMode="External"/><Relationship Id="rId5" Type="http://schemas.openxmlformats.org/officeDocument/2006/relationships/endnotes" Target="endnotes.xml"/><Relationship Id="rId15" Type="http://schemas.openxmlformats.org/officeDocument/2006/relationships/hyperlink" Target="https://www.bbc.co.uk/news/uk-england-12664938" TargetMode="External"/><Relationship Id="rId23" Type="http://schemas.openxmlformats.org/officeDocument/2006/relationships/hyperlink" Target="https://www.libertyhumanrights.org.uk/sites/default/files/Liberty%E2%80%99s%20Briefing%20on%20Draft%20Police%20and%20Criminal%20Evidence%20Act%201984%20%28Codes%20of%20Practice%29%20%28Revision%20of%20Codes%20C%2C%20D%20and%20H%29%20Order%202016.pdf" TargetMode="External"/><Relationship Id="rId10" Type="http://schemas.openxmlformats.org/officeDocument/2006/relationships/hyperlink" Target="https://www.gov.uk/government/publications/policing-by-consent/definition-of-policing-by-consent" TargetMode="External"/><Relationship Id="rId19" Type="http://schemas.openxmlformats.org/officeDocument/2006/relationships/hyperlink" Target="https://journals.sagepub.com/doi/pdf/10.1350/pojo.2010.83.1.482" TargetMode="External"/><Relationship Id="rId4" Type="http://schemas.openxmlformats.org/officeDocument/2006/relationships/footnotes" Target="footnotes.xml"/><Relationship Id="rId9" Type="http://schemas.openxmlformats.org/officeDocument/2006/relationships/hyperlink" Target="https://www.independent.co.uk/news/uk/crime/christoper-halliwell-sentence-latest-life-jail-becky-godden-murder-killer-second-charge-sian-a7324816.html" TargetMode="External"/><Relationship Id="rId14" Type="http://schemas.openxmlformats.org/officeDocument/2006/relationships/hyperlink" Target="https://www.theguardian.com/global/2017/jun/25/catching-a-serial-killer-stephen-fulcher-police" TargetMode="External"/><Relationship Id="rId22" Type="http://schemas.openxmlformats.org/officeDocument/2006/relationships/hyperlink" Target="http://eprints.nottingham.ac.uk/41157/1/Pleasence%20et%20al.%2C%20The%20Justice%20Lottery%20CLR%202011.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1260</TotalTime>
  <Pages>11</Pages>
  <Words>2352</Words>
  <Characters>21876</Characters>
  <Application>Microsoft Office Word</Application>
  <DocSecurity>0</DocSecurity>
  <Lines>475</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Francis 1802113</dc:creator>
  <cp:keywords/>
  <dc:description/>
  <cp:lastModifiedBy>Microsoft Office User</cp:lastModifiedBy>
  <cp:revision>18</cp:revision>
  <dcterms:created xsi:type="dcterms:W3CDTF">2019-10-12T21:21:00Z</dcterms:created>
  <dcterms:modified xsi:type="dcterms:W3CDTF">2019-11-02T20:23:00Z</dcterms:modified>
</cp:coreProperties>
</file>