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AB69E" w14:textId="1F713D22" w:rsidR="00385E16" w:rsidRPr="00385E16" w:rsidRDefault="00385E16" w:rsidP="00385E16">
      <w:pPr>
        <w:spacing w:line="720" w:lineRule="auto"/>
        <w:jc w:val="center"/>
        <w:rPr>
          <w:b/>
          <w:bCs/>
          <w:sz w:val="40"/>
          <w:szCs w:val="40"/>
        </w:rPr>
      </w:pPr>
      <w:r w:rsidRPr="00385E16">
        <w:rPr>
          <w:b/>
          <w:bCs/>
          <w:sz w:val="40"/>
          <w:szCs w:val="40"/>
        </w:rPr>
        <w:t xml:space="preserve">Module Title – Introduction to </w:t>
      </w:r>
      <w:r w:rsidRPr="00385E16">
        <w:rPr>
          <w:b/>
          <w:bCs/>
          <w:sz w:val="40"/>
          <w:szCs w:val="40"/>
        </w:rPr>
        <w:t>Health and social care</w:t>
      </w:r>
    </w:p>
    <w:p w14:paraId="245CA04B" w14:textId="615B3ED3" w:rsidR="00385E16" w:rsidRPr="00385E16" w:rsidRDefault="00385E16" w:rsidP="00385E16">
      <w:pPr>
        <w:spacing w:line="720" w:lineRule="auto"/>
        <w:jc w:val="center"/>
        <w:rPr>
          <w:b/>
          <w:bCs/>
          <w:sz w:val="40"/>
          <w:szCs w:val="40"/>
        </w:rPr>
      </w:pPr>
      <w:r w:rsidRPr="00385E16">
        <w:rPr>
          <w:rFonts w:ascii="Arial" w:hAnsi="Arial" w:cs="Arial"/>
          <w:b/>
          <w:bCs/>
          <w:sz w:val="40"/>
          <w:szCs w:val="40"/>
        </w:rPr>
        <w:t>Student Study</w:t>
      </w:r>
      <w:r w:rsidRPr="00385E16">
        <w:rPr>
          <w:b/>
          <w:bCs/>
          <w:sz w:val="40"/>
          <w:szCs w:val="40"/>
        </w:rPr>
        <w:t xml:space="preserve"> Module Code – LCHS400</w:t>
      </w:r>
      <w:r w:rsidRPr="00385E16">
        <w:rPr>
          <w:b/>
          <w:bCs/>
          <w:sz w:val="40"/>
          <w:szCs w:val="40"/>
        </w:rPr>
        <w:t>3</w:t>
      </w:r>
    </w:p>
    <w:p w14:paraId="107E2F5F" w14:textId="77777777" w:rsidR="00385E16" w:rsidRPr="00385E16" w:rsidRDefault="00385E16" w:rsidP="00385E16">
      <w:pPr>
        <w:spacing w:line="720" w:lineRule="auto"/>
        <w:jc w:val="center"/>
        <w:rPr>
          <w:rFonts w:ascii="Arial" w:hAnsi="Arial" w:cs="Arial"/>
          <w:b/>
          <w:bCs/>
          <w:sz w:val="40"/>
          <w:szCs w:val="40"/>
        </w:rPr>
      </w:pPr>
      <w:r w:rsidRPr="00385E16">
        <w:rPr>
          <w:rFonts w:ascii="Arial" w:hAnsi="Arial" w:cs="Arial"/>
          <w:b/>
          <w:bCs/>
          <w:sz w:val="40"/>
          <w:szCs w:val="40"/>
        </w:rPr>
        <w:t>Name – Tayyaba Arshad</w:t>
      </w:r>
    </w:p>
    <w:p w14:paraId="53EC05FC" w14:textId="77777777" w:rsidR="00385E16" w:rsidRPr="00385E16" w:rsidRDefault="00385E16" w:rsidP="00385E16">
      <w:pPr>
        <w:spacing w:line="720" w:lineRule="auto"/>
        <w:jc w:val="center"/>
        <w:rPr>
          <w:rFonts w:ascii="Arial" w:hAnsi="Arial" w:cs="Arial"/>
          <w:b/>
          <w:bCs/>
          <w:sz w:val="40"/>
          <w:szCs w:val="40"/>
        </w:rPr>
      </w:pPr>
      <w:r w:rsidRPr="00385E16">
        <w:rPr>
          <w:rFonts w:ascii="Arial" w:hAnsi="Arial" w:cs="Arial"/>
          <w:b/>
          <w:bCs/>
          <w:sz w:val="40"/>
          <w:szCs w:val="40"/>
        </w:rPr>
        <w:t>Number – 2437578</w:t>
      </w:r>
    </w:p>
    <w:p w14:paraId="20AE7069" w14:textId="77777777" w:rsidR="00385E16" w:rsidRPr="00385E16" w:rsidRDefault="00385E16" w:rsidP="00385E16">
      <w:pPr>
        <w:spacing w:line="720" w:lineRule="auto"/>
        <w:jc w:val="center"/>
        <w:rPr>
          <w:rFonts w:ascii="Arial" w:hAnsi="Arial" w:cs="Arial"/>
          <w:b/>
          <w:bCs/>
          <w:sz w:val="40"/>
          <w:szCs w:val="40"/>
        </w:rPr>
      </w:pPr>
      <w:r w:rsidRPr="00385E16">
        <w:rPr>
          <w:rFonts w:ascii="Arial" w:hAnsi="Arial" w:cs="Arial"/>
          <w:b/>
          <w:sz w:val="40"/>
          <w:szCs w:val="40"/>
        </w:rPr>
        <w:t>Lecturer’s Name</w:t>
      </w:r>
    </w:p>
    <w:p w14:paraId="5F1B3A25" w14:textId="004C029C" w:rsidR="00385E16" w:rsidRPr="00385E16" w:rsidRDefault="00385E16" w:rsidP="00385E16">
      <w:pPr>
        <w:spacing w:line="720" w:lineRule="auto"/>
        <w:jc w:val="center"/>
        <w:rPr>
          <w:rFonts w:ascii="Arial" w:hAnsi="Arial" w:cs="Arial"/>
          <w:b/>
          <w:sz w:val="40"/>
          <w:szCs w:val="40"/>
        </w:rPr>
      </w:pPr>
      <w:r>
        <w:rPr>
          <w:rFonts w:ascii="Arial" w:hAnsi="Arial" w:cs="Arial"/>
          <w:b/>
          <w:sz w:val="40"/>
          <w:szCs w:val="40"/>
        </w:rPr>
        <w:t>Mumtaz Goolam</w:t>
      </w:r>
    </w:p>
    <w:p w14:paraId="32927AA7" w14:textId="7561BE4B" w:rsidR="00385E16" w:rsidRPr="00385E16" w:rsidRDefault="00385E16" w:rsidP="00385E16">
      <w:pPr>
        <w:spacing w:line="720" w:lineRule="auto"/>
        <w:jc w:val="center"/>
        <w:rPr>
          <w:rFonts w:ascii="Arial" w:hAnsi="Arial" w:cs="Arial"/>
          <w:b/>
          <w:sz w:val="40"/>
          <w:szCs w:val="40"/>
        </w:rPr>
      </w:pPr>
      <w:r w:rsidRPr="00385E16">
        <w:rPr>
          <w:rFonts w:ascii="Arial" w:hAnsi="Arial" w:cs="Arial"/>
          <w:b/>
          <w:sz w:val="40"/>
          <w:szCs w:val="40"/>
        </w:rPr>
        <w:t xml:space="preserve">Date </w:t>
      </w:r>
      <w:r>
        <w:rPr>
          <w:rFonts w:ascii="Arial" w:hAnsi="Arial" w:cs="Arial"/>
          <w:b/>
          <w:sz w:val="40"/>
          <w:szCs w:val="40"/>
        </w:rPr>
        <w:t>21</w:t>
      </w:r>
      <w:r w:rsidRPr="00385E16">
        <w:rPr>
          <w:rFonts w:ascii="Arial" w:hAnsi="Arial" w:cs="Arial"/>
          <w:b/>
          <w:sz w:val="40"/>
          <w:szCs w:val="40"/>
          <w:vertAlign w:val="superscript"/>
        </w:rPr>
        <w:t>st</w:t>
      </w:r>
      <w:r w:rsidRPr="00385E16">
        <w:rPr>
          <w:rFonts w:ascii="Arial" w:hAnsi="Arial" w:cs="Arial"/>
          <w:b/>
          <w:sz w:val="40"/>
          <w:szCs w:val="40"/>
        </w:rPr>
        <w:t xml:space="preserve"> November 2025</w:t>
      </w:r>
    </w:p>
    <w:p w14:paraId="38783102" w14:textId="77777777" w:rsidR="00385E16" w:rsidRPr="00385E16" w:rsidRDefault="00385E16" w:rsidP="00385E16">
      <w:pPr>
        <w:rPr>
          <w:rFonts w:ascii="Arial" w:hAnsi="Arial" w:cs="Arial"/>
          <w:b/>
          <w:bCs/>
          <w:sz w:val="40"/>
          <w:szCs w:val="40"/>
        </w:rPr>
      </w:pPr>
    </w:p>
    <w:p w14:paraId="147131C7" w14:textId="77777777" w:rsidR="002B0B69" w:rsidRDefault="002B0B69" w:rsidP="00730AEC">
      <w:pPr>
        <w:spacing w:line="360" w:lineRule="auto"/>
        <w:rPr>
          <w:rFonts w:ascii="Arial" w:hAnsi="Arial" w:cs="Arial"/>
          <w:b/>
          <w:bCs/>
          <w:sz w:val="40"/>
          <w:szCs w:val="40"/>
        </w:rPr>
      </w:pPr>
    </w:p>
    <w:p w14:paraId="1B6A1521" w14:textId="5EC05B08" w:rsidR="005800D0" w:rsidRPr="00EF4908" w:rsidRDefault="005800D0" w:rsidP="00730AEC">
      <w:pPr>
        <w:spacing w:line="360" w:lineRule="auto"/>
        <w:rPr>
          <w:rFonts w:ascii="Arial" w:hAnsi="Arial" w:cs="Arial"/>
          <w:b/>
          <w:bCs/>
          <w:sz w:val="22"/>
          <w:szCs w:val="22"/>
        </w:rPr>
      </w:pPr>
      <w:r w:rsidRPr="00EF4908">
        <w:rPr>
          <w:rFonts w:ascii="Arial" w:hAnsi="Arial" w:cs="Arial"/>
          <w:b/>
          <w:bCs/>
          <w:sz w:val="22"/>
          <w:szCs w:val="22"/>
        </w:rPr>
        <w:lastRenderedPageBreak/>
        <w:t xml:space="preserve">Introduction </w:t>
      </w:r>
    </w:p>
    <w:p w14:paraId="4CD2058F" w14:textId="0DBDB641" w:rsidR="005800D0" w:rsidRPr="00EF4908" w:rsidRDefault="005800D0" w:rsidP="00E643A0">
      <w:pPr>
        <w:spacing w:line="360" w:lineRule="auto"/>
        <w:rPr>
          <w:rFonts w:ascii="Arial" w:hAnsi="Arial" w:cs="Arial"/>
          <w:sz w:val="22"/>
          <w:szCs w:val="22"/>
        </w:rPr>
      </w:pPr>
      <w:r w:rsidRPr="00EF4908">
        <w:rPr>
          <w:rFonts w:ascii="Arial" w:hAnsi="Arial" w:cs="Arial"/>
          <w:sz w:val="22"/>
          <w:szCs w:val="22"/>
        </w:rPr>
        <w:t>Mrs Mann, a 72-year-old woman recovering from hip replacement surgery</w:t>
      </w:r>
      <w:r w:rsidR="00FC3479">
        <w:rPr>
          <w:rFonts w:ascii="Arial" w:hAnsi="Arial" w:cs="Arial"/>
          <w:sz w:val="22"/>
          <w:szCs w:val="22"/>
        </w:rPr>
        <w:t>.</w:t>
      </w:r>
      <w:r w:rsidRPr="00EF4908">
        <w:rPr>
          <w:rFonts w:ascii="Arial" w:hAnsi="Arial" w:cs="Arial"/>
          <w:sz w:val="22"/>
          <w:szCs w:val="22"/>
        </w:rPr>
        <w:t xml:space="preserve"> Living alone and speaking limited English, she depends on domiciliary care workers, her GP, and a physiotherapist for rehabilitation. Her daughter often interprets</w:t>
      </w:r>
      <w:r w:rsidR="00FC3479">
        <w:rPr>
          <w:rFonts w:ascii="Arial" w:hAnsi="Arial" w:cs="Arial"/>
          <w:sz w:val="22"/>
          <w:szCs w:val="22"/>
        </w:rPr>
        <w:t xml:space="preserve"> for her</w:t>
      </w:r>
      <w:r w:rsidRPr="00EF4908">
        <w:rPr>
          <w:rFonts w:ascii="Arial" w:hAnsi="Arial" w:cs="Arial"/>
          <w:sz w:val="22"/>
          <w:szCs w:val="22"/>
        </w:rPr>
        <w:t>, bridging language barriers. However, recent concerns about inconsistent documentation and a delayed medication adjustment underline the risks of poor communication and record keeping. This case study explores three key aspects of professional practice: effective communication with service users and families, the importance of administrative skills and compliance with legislation, and collaborative working across multi-disciplinary teams. By examining these areas, the report demonstrates how adherence to professional standards and legal frameworks can safeguard patient wellbeing, promote equality, and ensure high-quality care outcomes for vulnerable individuals such as Mrs Mann.</w:t>
      </w:r>
    </w:p>
    <w:p w14:paraId="37F089B1" w14:textId="38D54CC7" w:rsidR="00344EB5" w:rsidRPr="00344EB5" w:rsidRDefault="00344EB5" w:rsidP="00730AEC">
      <w:pPr>
        <w:spacing w:line="360" w:lineRule="auto"/>
        <w:rPr>
          <w:rFonts w:ascii="Arial" w:hAnsi="Arial" w:cs="Arial"/>
          <w:b/>
          <w:bCs/>
          <w:sz w:val="22"/>
          <w:szCs w:val="22"/>
        </w:rPr>
      </w:pPr>
      <w:r w:rsidRPr="00344EB5">
        <w:rPr>
          <w:rFonts w:ascii="Arial" w:hAnsi="Arial" w:cs="Arial"/>
          <w:b/>
          <w:bCs/>
          <w:sz w:val="22"/>
          <w:szCs w:val="22"/>
        </w:rPr>
        <w:t>Importance of Effective Communication</w:t>
      </w:r>
    </w:p>
    <w:p w14:paraId="21DF3028"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Effective communication is central to safe, person</w:t>
      </w:r>
      <w:r w:rsidRPr="00344EB5">
        <w:rPr>
          <w:rFonts w:ascii="Arial" w:hAnsi="Arial" w:cs="Arial"/>
          <w:sz w:val="22"/>
          <w:szCs w:val="22"/>
        </w:rPr>
        <w:noBreakHyphen/>
        <w:t>centred care. It is not merely the transfer of information but a process that ensures patients understand their treatment, feel respected, and remain active participants in their care. In the case of Mrs Mann, her limited English proficiency creates barriers that can lead to misunderstandings, reduced autonomy, and compromised safety. Without clear communication, she may struggle to follow rehabilitation goals or medication instructions, which could negatively affect her recovery.</w:t>
      </w:r>
    </w:p>
    <w:p w14:paraId="0A4734BE"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 xml:space="preserve">Legislation highlights the importance of removing such barriers. The </w:t>
      </w:r>
      <w:r w:rsidRPr="00BA4247">
        <w:rPr>
          <w:rFonts w:ascii="Arial" w:hAnsi="Arial" w:cs="Arial"/>
          <w:sz w:val="22"/>
          <w:szCs w:val="22"/>
        </w:rPr>
        <w:t>Equality Act 2010 requires health and social care providers to make reasonable adjustments for individuals</w:t>
      </w:r>
      <w:r w:rsidRPr="00344EB5">
        <w:rPr>
          <w:rFonts w:ascii="Arial" w:hAnsi="Arial" w:cs="Arial"/>
          <w:sz w:val="22"/>
          <w:szCs w:val="22"/>
        </w:rPr>
        <w:t xml:space="preserve"> with protected characteristics, including language and cultural background. For Mrs Mann, this means providing interpreters, translated materials, and culturally sensitive communication. While her daughter’s role as an informal interpreter is valuable, reliance on family members alone risks misinterpretation and breaches confidentiality. Professional interpreters are therefore essential to safeguard accuracy and privacy (Care Quality Commission, 2025).</w:t>
      </w:r>
    </w:p>
    <w:p w14:paraId="68BF1811" w14:textId="77777777" w:rsidR="00344EB5" w:rsidRPr="00344EB5" w:rsidRDefault="00344EB5" w:rsidP="00730AEC">
      <w:pPr>
        <w:spacing w:line="360" w:lineRule="auto"/>
        <w:rPr>
          <w:rFonts w:ascii="Arial" w:hAnsi="Arial" w:cs="Arial"/>
          <w:sz w:val="22"/>
          <w:szCs w:val="22"/>
        </w:rPr>
      </w:pPr>
      <w:r w:rsidRPr="00BA4247">
        <w:rPr>
          <w:rFonts w:ascii="Arial" w:hAnsi="Arial" w:cs="Arial"/>
          <w:sz w:val="22"/>
          <w:szCs w:val="22"/>
        </w:rPr>
        <w:t>The Accessible Information Standard (AIS)</w:t>
      </w:r>
      <w:r w:rsidRPr="00344EB5">
        <w:rPr>
          <w:rFonts w:ascii="Arial" w:hAnsi="Arial" w:cs="Arial"/>
          <w:sz w:val="22"/>
          <w:szCs w:val="22"/>
        </w:rPr>
        <w:t xml:space="preserve"> further reinforces this duty by mandating that providers deliver information in formats patients can understand. This standard ensures equity in care by requiring organisations to identify, record, and meet communication needs. For Mrs Mann, this might involve simplified English, visual aids, or gesture</w:t>
      </w:r>
      <w:r w:rsidRPr="00344EB5">
        <w:rPr>
          <w:rFonts w:ascii="Arial" w:hAnsi="Arial" w:cs="Arial"/>
          <w:sz w:val="22"/>
          <w:szCs w:val="22"/>
        </w:rPr>
        <w:noBreakHyphen/>
        <w:t>based communication to support understanding. Compliance with AIS also helps providers meet obligations under the Equality Act 2010 (NHS England, 2025).</w:t>
      </w:r>
    </w:p>
    <w:p w14:paraId="060B231D"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lastRenderedPageBreak/>
        <w:t xml:space="preserve">The </w:t>
      </w:r>
      <w:r w:rsidRPr="00BA4247">
        <w:rPr>
          <w:rFonts w:ascii="Arial" w:hAnsi="Arial" w:cs="Arial"/>
          <w:sz w:val="22"/>
          <w:szCs w:val="22"/>
        </w:rPr>
        <w:t>Transactional Model of Communication</w:t>
      </w:r>
      <w:r w:rsidRPr="00344EB5">
        <w:rPr>
          <w:rFonts w:ascii="Arial" w:hAnsi="Arial" w:cs="Arial"/>
          <w:sz w:val="22"/>
          <w:szCs w:val="22"/>
        </w:rPr>
        <w:t xml:space="preserve"> provides a useful framework for practice. This model views communication as a dynamic, two</w:t>
      </w:r>
      <w:r w:rsidRPr="00344EB5">
        <w:rPr>
          <w:rFonts w:ascii="Arial" w:hAnsi="Arial" w:cs="Arial"/>
          <w:sz w:val="22"/>
          <w:szCs w:val="22"/>
        </w:rPr>
        <w:noBreakHyphen/>
        <w:t>way process involving sender, receiver, feedback, and context. Applying this model, care workers must not only provide information but also actively listen, check understanding, and adapt their methods. For example, after explaining medication changes, staff should seek feedback from Mrs Mann or her daughter to confirm comprehension. This reduces risks of errors and ensures Mrs Mann remains an active participant in her care (</w:t>
      </w:r>
      <w:proofErr w:type="spellStart"/>
      <w:r w:rsidRPr="00344EB5">
        <w:rPr>
          <w:rFonts w:ascii="Arial" w:hAnsi="Arial" w:cs="Arial"/>
          <w:sz w:val="22"/>
          <w:szCs w:val="22"/>
        </w:rPr>
        <w:t>Gov.Wales</w:t>
      </w:r>
      <w:proofErr w:type="spellEnd"/>
      <w:r w:rsidRPr="00344EB5">
        <w:rPr>
          <w:rFonts w:ascii="Arial" w:hAnsi="Arial" w:cs="Arial"/>
          <w:sz w:val="22"/>
          <w:szCs w:val="22"/>
        </w:rPr>
        <w:t>, 2025).</w:t>
      </w:r>
    </w:p>
    <w:p w14:paraId="744EC854"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Several principles underpin effective communication in health and social care:</w:t>
      </w:r>
    </w:p>
    <w:p w14:paraId="0D683295" w14:textId="77777777" w:rsidR="00344EB5" w:rsidRPr="00344EB5" w:rsidRDefault="00344EB5" w:rsidP="00730AEC">
      <w:pPr>
        <w:numPr>
          <w:ilvl w:val="0"/>
          <w:numId w:val="1"/>
        </w:numPr>
        <w:spacing w:line="360" w:lineRule="auto"/>
        <w:rPr>
          <w:rFonts w:ascii="Arial" w:hAnsi="Arial" w:cs="Arial"/>
          <w:sz w:val="22"/>
          <w:szCs w:val="22"/>
        </w:rPr>
      </w:pPr>
      <w:r w:rsidRPr="00344EB5">
        <w:rPr>
          <w:rFonts w:ascii="Arial" w:hAnsi="Arial" w:cs="Arial"/>
          <w:sz w:val="22"/>
          <w:szCs w:val="22"/>
        </w:rPr>
        <w:t>Respect and dignity: Listening to Mrs Mann’s preferences and acknowledging her cultural values.</w:t>
      </w:r>
    </w:p>
    <w:p w14:paraId="71693F8A" w14:textId="77777777" w:rsidR="00344EB5" w:rsidRPr="00344EB5" w:rsidRDefault="00344EB5" w:rsidP="00730AEC">
      <w:pPr>
        <w:numPr>
          <w:ilvl w:val="0"/>
          <w:numId w:val="1"/>
        </w:numPr>
        <w:spacing w:line="360" w:lineRule="auto"/>
        <w:rPr>
          <w:rFonts w:ascii="Arial" w:hAnsi="Arial" w:cs="Arial"/>
          <w:sz w:val="22"/>
          <w:szCs w:val="22"/>
        </w:rPr>
      </w:pPr>
      <w:r w:rsidRPr="00344EB5">
        <w:rPr>
          <w:rFonts w:ascii="Arial" w:hAnsi="Arial" w:cs="Arial"/>
          <w:sz w:val="22"/>
          <w:szCs w:val="22"/>
        </w:rPr>
        <w:t>Clarity and accuracy: Providing information in accessible formats that reduce confusion.</w:t>
      </w:r>
    </w:p>
    <w:p w14:paraId="6DB780EC" w14:textId="77777777" w:rsidR="00344EB5" w:rsidRPr="00344EB5" w:rsidRDefault="00344EB5" w:rsidP="00730AEC">
      <w:pPr>
        <w:numPr>
          <w:ilvl w:val="0"/>
          <w:numId w:val="1"/>
        </w:numPr>
        <w:spacing w:line="360" w:lineRule="auto"/>
        <w:rPr>
          <w:rFonts w:ascii="Arial" w:hAnsi="Arial" w:cs="Arial"/>
          <w:sz w:val="22"/>
          <w:szCs w:val="22"/>
        </w:rPr>
      </w:pPr>
      <w:r w:rsidRPr="00344EB5">
        <w:rPr>
          <w:rFonts w:ascii="Arial" w:hAnsi="Arial" w:cs="Arial"/>
          <w:sz w:val="22"/>
          <w:szCs w:val="22"/>
        </w:rPr>
        <w:t>Empathy and patience: Recognising emotional challenges during recovery and responding with sensitivity.</w:t>
      </w:r>
    </w:p>
    <w:p w14:paraId="33D9DE3D" w14:textId="77777777" w:rsidR="00344EB5" w:rsidRPr="00344EB5" w:rsidRDefault="00344EB5" w:rsidP="00730AEC">
      <w:pPr>
        <w:numPr>
          <w:ilvl w:val="0"/>
          <w:numId w:val="1"/>
        </w:numPr>
        <w:spacing w:line="360" w:lineRule="auto"/>
        <w:rPr>
          <w:rFonts w:ascii="Arial" w:hAnsi="Arial" w:cs="Arial"/>
          <w:sz w:val="22"/>
          <w:szCs w:val="22"/>
        </w:rPr>
      </w:pPr>
      <w:r w:rsidRPr="00344EB5">
        <w:rPr>
          <w:rFonts w:ascii="Arial" w:hAnsi="Arial" w:cs="Arial"/>
          <w:sz w:val="22"/>
          <w:szCs w:val="22"/>
        </w:rPr>
        <w:t>Confidentiality: Ensuring sensitive information is shared appropriately and securely.</w:t>
      </w:r>
    </w:p>
    <w:p w14:paraId="482F916B" w14:textId="77777777" w:rsidR="00344EB5" w:rsidRPr="00EF4908" w:rsidRDefault="00344EB5" w:rsidP="00730AEC">
      <w:pPr>
        <w:spacing w:line="360" w:lineRule="auto"/>
        <w:rPr>
          <w:rFonts w:ascii="Arial" w:hAnsi="Arial" w:cs="Arial"/>
          <w:sz w:val="22"/>
          <w:szCs w:val="22"/>
        </w:rPr>
      </w:pPr>
      <w:r w:rsidRPr="00344EB5">
        <w:rPr>
          <w:rFonts w:ascii="Arial" w:hAnsi="Arial" w:cs="Arial"/>
          <w:sz w:val="22"/>
          <w:szCs w:val="22"/>
        </w:rPr>
        <w:t>When these principles are applied consistently, communication fosters trust, supports rehabilitation, and prevents incidents such as delayed medication adjustments. Most importantly, it empowers Mrs Mann to participate meaningfully in her own care, aligning with the values of person</w:t>
      </w:r>
      <w:r w:rsidRPr="00344EB5">
        <w:rPr>
          <w:rFonts w:ascii="Arial" w:hAnsi="Arial" w:cs="Arial"/>
          <w:sz w:val="22"/>
          <w:szCs w:val="22"/>
        </w:rPr>
        <w:noBreakHyphen/>
        <w:t>centred practice. In this way, effective communication is both a professional responsibility and a moral imperative in ensuring safe, equitable, and compassionate care.</w:t>
      </w:r>
    </w:p>
    <w:p w14:paraId="7B245B4D" w14:textId="77777777" w:rsidR="00344EB5" w:rsidRPr="00344EB5" w:rsidRDefault="00344EB5" w:rsidP="00730AEC">
      <w:pPr>
        <w:spacing w:line="360" w:lineRule="auto"/>
        <w:rPr>
          <w:rFonts w:ascii="Arial" w:hAnsi="Arial" w:cs="Arial"/>
          <w:b/>
          <w:bCs/>
          <w:sz w:val="22"/>
          <w:szCs w:val="22"/>
        </w:rPr>
      </w:pPr>
      <w:r w:rsidRPr="00344EB5">
        <w:rPr>
          <w:rFonts w:ascii="Arial" w:hAnsi="Arial" w:cs="Arial"/>
          <w:b/>
          <w:bCs/>
          <w:sz w:val="22"/>
          <w:szCs w:val="22"/>
        </w:rPr>
        <w:t>Importance of Administrative Skills</w:t>
      </w:r>
    </w:p>
    <w:p w14:paraId="3CCF8552"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Administrative skills are essential for safe, effective, and legally compliant healthcare practice</w:t>
      </w:r>
      <w:r w:rsidRPr="00344EB5">
        <w:rPr>
          <w:rFonts w:ascii="Arial" w:hAnsi="Arial" w:cs="Arial"/>
          <w:b/>
          <w:bCs/>
          <w:sz w:val="22"/>
          <w:szCs w:val="22"/>
        </w:rPr>
        <w:t>.</w:t>
      </w:r>
      <w:r w:rsidRPr="00344EB5">
        <w:rPr>
          <w:rFonts w:ascii="Arial" w:hAnsi="Arial" w:cs="Arial"/>
          <w:sz w:val="22"/>
          <w:szCs w:val="22"/>
        </w:rPr>
        <w:t xml:space="preserve"> They underpin continuity of care, accountability, and patient safety. In Mrs Mann’s case, inconsistent documentation led to a delayed medication adjustment, demonstrating how poor record keeping can directly compromise health outcomes. Administrative competence ensures that care is coordinated, transparent, and responsive to patient needs.</w:t>
      </w:r>
    </w:p>
    <w:p w14:paraId="003A6772"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Accurate records provide a reliable account of interventions, progress, and decisions. They enable professionals across multidisciplinary teams to share information effectively, ensuring that treatment plans are consistent and evidence</w:t>
      </w:r>
      <w:r w:rsidRPr="00344EB5">
        <w:rPr>
          <w:rFonts w:ascii="Arial" w:hAnsi="Arial" w:cs="Arial"/>
          <w:sz w:val="22"/>
          <w:szCs w:val="22"/>
        </w:rPr>
        <w:noBreakHyphen/>
        <w:t>based. Documentation also serves as a legal record, protecting both patients and practitioners by evidencing decisions and actions taken. Without clear records, professionals may struggle to make informed decisions, increasing the risk of errors and undermining trust.</w:t>
      </w:r>
    </w:p>
    <w:p w14:paraId="5B9F2CEC"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lastRenderedPageBreak/>
        <w:t>Legislation reinforces the importance of administrative competence. The Data Protection Act 2018 and the UK General Data Protection Regulation (GDPR) establish principles for handling personal data, including lawfulness, fairness, transparency, accuracy, storage limitation, and confidentiality. Health and social care providers must ensure that Mrs Mann’s records are secure, accurate, and accessible only to authorised staff. Compliance with these regulations protects patient privacy and maintains public confidence in healthcare systems (Care Learning, 2025).</w:t>
      </w:r>
    </w:p>
    <w:p w14:paraId="048B2F88"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Policy frameworks also emphasise the duty to maintain clear, timely, and accurate documentation. The Care Quality Commission (CQC) requires providers to demonstrate effective record keeping as part of quality assurance. This includes ensuring that personal data is processed appropriately and securely in line with GDPR and national data security standards (CQC, 2022). Similarly, the Health and Care Professions Council (HCPC) highlights that accurate documentation is a professional responsibility. Their standards of conduct require practitioners to keep full, clear, and accurate records to safeguard continuity of care and ensure service users receive appropriate treatment (HCPC, 2025).</w:t>
      </w:r>
    </w:p>
    <w:p w14:paraId="6AAB3571"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Good administrative skills encompass several key competencies:</w:t>
      </w:r>
    </w:p>
    <w:p w14:paraId="452E235E" w14:textId="77777777" w:rsidR="00344EB5" w:rsidRPr="00344EB5" w:rsidRDefault="00344EB5" w:rsidP="00730AEC">
      <w:pPr>
        <w:numPr>
          <w:ilvl w:val="0"/>
          <w:numId w:val="2"/>
        </w:numPr>
        <w:spacing w:line="360" w:lineRule="auto"/>
        <w:rPr>
          <w:rFonts w:ascii="Arial" w:hAnsi="Arial" w:cs="Arial"/>
          <w:sz w:val="22"/>
          <w:szCs w:val="22"/>
        </w:rPr>
      </w:pPr>
      <w:r w:rsidRPr="00344EB5">
        <w:rPr>
          <w:rFonts w:ascii="Arial" w:hAnsi="Arial" w:cs="Arial"/>
          <w:sz w:val="22"/>
          <w:szCs w:val="22"/>
        </w:rPr>
        <w:t>Attention to detail: Recording medication changes promptly to avoid errors.</w:t>
      </w:r>
    </w:p>
    <w:p w14:paraId="160F9588" w14:textId="77777777" w:rsidR="00344EB5" w:rsidRPr="00344EB5" w:rsidRDefault="00344EB5" w:rsidP="00730AEC">
      <w:pPr>
        <w:numPr>
          <w:ilvl w:val="0"/>
          <w:numId w:val="2"/>
        </w:numPr>
        <w:spacing w:line="360" w:lineRule="auto"/>
        <w:rPr>
          <w:rFonts w:ascii="Arial" w:hAnsi="Arial" w:cs="Arial"/>
          <w:sz w:val="22"/>
          <w:szCs w:val="22"/>
        </w:rPr>
      </w:pPr>
      <w:r w:rsidRPr="00344EB5">
        <w:rPr>
          <w:rFonts w:ascii="Arial" w:hAnsi="Arial" w:cs="Arial"/>
          <w:sz w:val="22"/>
          <w:szCs w:val="22"/>
        </w:rPr>
        <w:t>Organisation: Maintaining structured care plans that guide consistent practice.</w:t>
      </w:r>
    </w:p>
    <w:p w14:paraId="6EE847B6" w14:textId="77777777" w:rsidR="00344EB5" w:rsidRPr="00344EB5" w:rsidRDefault="00344EB5" w:rsidP="00730AEC">
      <w:pPr>
        <w:numPr>
          <w:ilvl w:val="0"/>
          <w:numId w:val="2"/>
        </w:numPr>
        <w:spacing w:line="360" w:lineRule="auto"/>
        <w:rPr>
          <w:rFonts w:ascii="Arial" w:hAnsi="Arial" w:cs="Arial"/>
          <w:sz w:val="22"/>
          <w:szCs w:val="22"/>
        </w:rPr>
      </w:pPr>
      <w:r w:rsidRPr="00344EB5">
        <w:rPr>
          <w:rFonts w:ascii="Arial" w:hAnsi="Arial" w:cs="Arial"/>
          <w:sz w:val="22"/>
          <w:szCs w:val="22"/>
        </w:rPr>
        <w:t>Time management: Updating records immediately after visits to ensure accuracy.</w:t>
      </w:r>
    </w:p>
    <w:p w14:paraId="601411FE" w14:textId="77777777" w:rsidR="00344EB5" w:rsidRPr="00344EB5" w:rsidRDefault="00344EB5" w:rsidP="00730AEC">
      <w:pPr>
        <w:numPr>
          <w:ilvl w:val="0"/>
          <w:numId w:val="2"/>
        </w:numPr>
        <w:spacing w:line="360" w:lineRule="auto"/>
        <w:rPr>
          <w:rFonts w:ascii="Arial" w:hAnsi="Arial" w:cs="Arial"/>
          <w:sz w:val="22"/>
          <w:szCs w:val="22"/>
        </w:rPr>
      </w:pPr>
      <w:r w:rsidRPr="00344EB5">
        <w:rPr>
          <w:rFonts w:ascii="Arial" w:hAnsi="Arial" w:cs="Arial"/>
          <w:sz w:val="22"/>
          <w:szCs w:val="22"/>
        </w:rPr>
        <w:t>Digital literacy: Using electronic systems securely and effectively to protect patient data.</w:t>
      </w:r>
    </w:p>
    <w:p w14:paraId="7D03274B" w14:textId="77777777" w:rsidR="00344EB5" w:rsidRPr="00344EB5" w:rsidRDefault="00344EB5" w:rsidP="00730AEC">
      <w:pPr>
        <w:spacing w:line="360" w:lineRule="auto"/>
        <w:rPr>
          <w:rFonts w:ascii="Arial" w:hAnsi="Arial" w:cs="Arial"/>
          <w:sz w:val="22"/>
          <w:szCs w:val="22"/>
        </w:rPr>
      </w:pPr>
      <w:r w:rsidRPr="00344EB5">
        <w:rPr>
          <w:rFonts w:ascii="Arial" w:hAnsi="Arial" w:cs="Arial"/>
          <w:sz w:val="22"/>
          <w:szCs w:val="22"/>
        </w:rPr>
        <w:t>Applying these principles ensures Mrs Mann’s care is consistent and legally compliant. For example, documenting physiotherapy progress supports GP decisions on medication, while accurate records of domiciliary visits confirm adherence to care plans. Administrative skills also facilitate communication between professionals, ensuring that care is coordinated and patient</w:t>
      </w:r>
      <w:r w:rsidRPr="00344EB5">
        <w:rPr>
          <w:rFonts w:ascii="Arial" w:hAnsi="Arial" w:cs="Arial"/>
          <w:sz w:val="22"/>
          <w:szCs w:val="22"/>
        </w:rPr>
        <w:noBreakHyphen/>
        <w:t>centred.</w:t>
      </w:r>
    </w:p>
    <w:p w14:paraId="7D076945" w14:textId="77777777" w:rsidR="00344EB5" w:rsidRPr="00EF4908" w:rsidRDefault="00344EB5" w:rsidP="00730AEC">
      <w:pPr>
        <w:spacing w:line="360" w:lineRule="auto"/>
        <w:rPr>
          <w:rFonts w:ascii="Arial" w:hAnsi="Arial" w:cs="Arial"/>
          <w:sz w:val="22"/>
          <w:szCs w:val="22"/>
        </w:rPr>
      </w:pPr>
      <w:r w:rsidRPr="00344EB5">
        <w:rPr>
          <w:rFonts w:ascii="Arial" w:hAnsi="Arial" w:cs="Arial"/>
          <w:sz w:val="22"/>
          <w:szCs w:val="22"/>
        </w:rPr>
        <w:t>Ultimately, administrative competence safeguards patient safety, upholds professional accountability, and ensures compliance with legislation. By embedding strong administrative practices into everyday care, providers can deliver support that is safe, transparent, and trustworthy.</w:t>
      </w:r>
    </w:p>
    <w:p w14:paraId="566407B1" w14:textId="77777777" w:rsidR="005800D0" w:rsidRPr="005800D0" w:rsidRDefault="005800D0" w:rsidP="00730AEC">
      <w:pPr>
        <w:spacing w:line="360" w:lineRule="auto"/>
        <w:rPr>
          <w:rFonts w:ascii="Arial" w:hAnsi="Arial" w:cs="Arial"/>
          <w:b/>
          <w:bCs/>
          <w:sz w:val="22"/>
          <w:szCs w:val="22"/>
        </w:rPr>
      </w:pPr>
      <w:r w:rsidRPr="005800D0">
        <w:rPr>
          <w:rFonts w:ascii="Arial" w:hAnsi="Arial" w:cs="Arial"/>
          <w:b/>
          <w:bCs/>
          <w:sz w:val="22"/>
          <w:szCs w:val="22"/>
        </w:rPr>
        <w:t>Importance of Collaborative Working</w:t>
      </w:r>
    </w:p>
    <w:p w14:paraId="5687E239" w14:textId="77777777" w:rsidR="005800D0" w:rsidRPr="005800D0" w:rsidRDefault="005800D0" w:rsidP="00730AEC">
      <w:pPr>
        <w:spacing w:line="360" w:lineRule="auto"/>
        <w:rPr>
          <w:rFonts w:ascii="Arial" w:hAnsi="Arial" w:cs="Arial"/>
          <w:sz w:val="22"/>
          <w:szCs w:val="22"/>
        </w:rPr>
      </w:pPr>
      <w:r w:rsidRPr="005800D0">
        <w:rPr>
          <w:rFonts w:ascii="Arial" w:hAnsi="Arial" w:cs="Arial"/>
          <w:sz w:val="22"/>
          <w:szCs w:val="22"/>
        </w:rPr>
        <w:lastRenderedPageBreak/>
        <w:t>Collaborative working is essential in health and social care, ensuring that patients receive holistic and coordinated support. In Mrs Mann’s case, her care involves domiciliary carers, her GP, and a physiotherapist. Effective collaboration between these professionals ensures that her rehabilitation is consistent, safe, and tailored to her needs. By sharing information and aligning goals, the care team can prevent duplication, reduce errors, and promote continuity.</w:t>
      </w:r>
    </w:p>
    <w:p w14:paraId="35FE8524" w14:textId="77777777" w:rsidR="005800D0" w:rsidRPr="005800D0" w:rsidRDefault="005800D0" w:rsidP="00730AEC">
      <w:pPr>
        <w:spacing w:line="360" w:lineRule="auto"/>
        <w:rPr>
          <w:rFonts w:ascii="Arial" w:hAnsi="Arial" w:cs="Arial"/>
          <w:sz w:val="22"/>
          <w:szCs w:val="22"/>
        </w:rPr>
      </w:pPr>
      <w:r w:rsidRPr="005800D0">
        <w:rPr>
          <w:rFonts w:ascii="Arial" w:hAnsi="Arial" w:cs="Arial"/>
          <w:sz w:val="22"/>
          <w:szCs w:val="22"/>
        </w:rPr>
        <w:t>Successful collaboration requires shared objectives, clear communication channels, and mutual respect. Approaches such as regular multidisciplinary meetings, shared electronic records, and agreed care plans enable professionals to work cohesively. These strategies ensure that Mrs Mann’s treatment is not fragmented but instead delivered through a unified approach that prioritises her wellbeing (NHS England, 2025).</w:t>
      </w:r>
    </w:p>
    <w:p w14:paraId="5193EB5F" w14:textId="77777777" w:rsidR="005800D0" w:rsidRPr="005800D0" w:rsidRDefault="005800D0" w:rsidP="00730AEC">
      <w:pPr>
        <w:spacing w:line="360" w:lineRule="auto"/>
        <w:rPr>
          <w:rFonts w:ascii="Arial" w:hAnsi="Arial" w:cs="Arial"/>
          <w:sz w:val="22"/>
          <w:szCs w:val="22"/>
        </w:rPr>
      </w:pPr>
      <w:r w:rsidRPr="005800D0">
        <w:rPr>
          <w:rFonts w:ascii="Arial" w:hAnsi="Arial" w:cs="Arial"/>
          <w:sz w:val="22"/>
          <w:szCs w:val="22"/>
        </w:rPr>
        <w:t>However, multi</w:t>
      </w:r>
      <w:r w:rsidRPr="005800D0">
        <w:rPr>
          <w:rFonts w:ascii="Arial" w:hAnsi="Arial" w:cs="Arial"/>
          <w:sz w:val="22"/>
          <w:szCs w:val="22"/>
        </w:rPr>
        <w:noBreakHyphen/>
        <w:t>agency working can present challenges. Communication breakdowns, as seen in Mrs Mann’s delayed medication adjustment, compromise safety. Role confusion may occur when responsibilities are unclear, while resource constraints such as limited staffing or time pressures can hinder coordination. These barriers highlight the importance of structured systems to support collaboration (Care Quality Commission, 2025).</w:t>
      </w:r>
    </w:p>
    <w:p w14:paraId="32B97128" w14:textId="77777777" w:rsidR="005800D0" w:rsidRPr="005800D0" w:rsidRDefault="005800D0" w:rsidP="00730AEC">
      <w:pPr>
        <w:spacing w:line="360" w:lineRule="auto"/>
        <w:rPr>
          <w:rFonts w:ascii="Arial" w:hAnsi="Arial" w:cs="Arial"/>
          <w:sz w:val="22"/>
          <w:szCs w:val="22"/>
        </w:rPr>
      </w:pPr>
      <w:r w:rsidRPr="005800D0">
        <w:rPr>
          <w:rFonts w:ascii="Arial" w:hAnsi="Arial" w:cs="Arial"/>
          <w:sz w:val="22"/>
          <w:szCs w:val="22"/>
        </w:rPr>
        <w:t>Strategies to overcome these challenges include interprofessional training, which builds understanding of different roles and fosters teamwork. Standardised documentation ensures consistency across agencies, reducing the risk of miscommunication. Conflict resolution mechanisms also play a vital role, enabling professionals to address disagreements constructively and maintain focus on patient outcomes (Health Foundation, 2025).</w:t>
      </w:r>
    </w:p>
    <w:p w14:paraId="597955CB" w14:textId="77777777" w:rsidR="005800D0" w:rsidRPr="00EF4908" w:rsidRDefault="005800D0" w:rsidP="00730AEC">
      <w:pPr>
        <w:spacing w:line="360" w:lineRule="auto"/>
        <w:rPr>
          <w:rFonts w:ascii="Arial" w:hAnsi="Arial" w:cs="Arial"/>
          <w:sz w:val="22"/>
          <w:szCs w:val="22"/>
        </w:rPr>
      </w:pPr>
      <w:r w:rsidRPr="005800D0">
        <w:rPr>
          <w:rFonts w:ascii="Arial" w:hAnsi="Arial" w:cs="Arial"/>
          <w:sz w:val="22"/>
          <w:szCs w:val="22"/>
        </w:rPr>
        <w:t>Ultimately, collaborative working enhances patient outcomes by ensuring integrated care tailored to individual needs. For Mrs Mann, this means her rehabilitation is supported by a coordinated team that communicates effectively, respects professional boundaries, and prioritises her safety. Collaboration not only supports recovery but also strengthens trust between patients and professionals, aligning with the values of person</w:t>
      </w:r>
      <w:r w:rsidRPr="005800D0">
        <w:rPr>
          <w:rFonts w:ascii="Arial" w:hAnsi="Arial" w:cs="Arial"/>
          <w:sz w:val="22"/>
          <w:szCs w:val="22"/>
        </w:rPr>
        <w:noBreakHyphen/>
        <w:t>centred care.</w:t>
      </w:r>
    </w:p>
    <w:p w14:paraId="7922E982" w14:textId="77777777" w:rsidR="005800D0" w:rsidRPr="005800D0" w:rsidRDefault="005800D0" w:rsidP="00730AEC">
      <w:pPr>
        <w:spacing w:line="360" w:lineRule="auto"/>
        <w:rPr>
          <w:rFonts w:ascii="Arial" w:hAnsi="Arial" w:cs="Arial"/>
          <w:b/>
          <w:bCs/>
          <w:sz w:val="22"/>
          <w:szCs w:val="22"/>
        </w:rPr>
      </w:pPr>
      <w:r w:rsidRPr="005800D0">
        <w:rPr>
          <w:rFonts w:ascii="Arial" w:hAnsi="Arial" w:cs="Arial"/>
          <w:b/>
          <w:bCs/>
          <w:sz w:val="22"/>
          <w:szCs w:val="22"/>
        </w:rPr>
        <w:t>Conclusion</w:t>
      </w:r>
    </w:p>
    <w:p w14:paraId="724343C6" w14:textId="77777777" w:rsidR="00ED7241" w:rsidRDefault="005800D0" w:rsidP="00ED7241">
      <w:pPr>
        <w:spacing w:line="360" w:lineRule="auto"/>
        <w:rPr>
          <w:rFonts w:ascii="Arial" w:hAnsi="Arial" w:cs="Arial"/>
          <w:sz w:val="22"/>
          <w:szCs w:val="22"/>
        </w:rPr>
      </w:pPr>
      <w:r w:rsidRPr="005800D0">
        <w:rPr>
          <w:rFonts w:ascii="Arial" w:hAnsi="Arial" w:cs="Arial"/>
          <w:sz w:val="22"/>
          <w:szCs w:val="22"/>
        </w:rPr>
        <w:t>In health and social care, effective communication, strong administrative skills, and collaborative working are inseparable foundations of safe, person</w:t>
      </w:r>
      <w:r w:rsidRPr="005800D0">
        <w:rPr>
          <w:rFonts w:ascii="Arial" w:hAnsi="Arial" w:cs="Arial"/>
          <w:sz w:val="22"/>
          <w:szCs w:val="22"/>
        </w:rPr>
        <w:noBreakHyphen/>
        <w:t xml:space="preserve">centred practice. Mrs Mann’s case illustrates how barriers in language, documentation, and coordination can compromise safety and autonomy. By applying clear communication strategies, maintaining accurate records, and fostering teamwork across professionals, care providers uphold dignity, accountability, and trust. These principles not only ensure compliance with legislation and professional standards but also empower patients to participate actively in their care. </w:t>
      </w:r>
      <w:r w:rsidRPr="005800D0">
        <w:rPr>
          <w:rFonts w:ascii="Arial" w:hAnsi="Arial" w:cs="Arial"/>
          <w:sz w:val="22"/>
          <w:szCs w:val="22"/>
        </w:rPr>
        <w:lastRenderedPageBreak/>
        <w:t>Ultimately, integrated practice enhances outcomes and delivers compassionate, equitable support tailored to individual needs.</w:t>
      </w:r>
      <w:bookmarkStart w:id="0" w:name="_Hlk214476671"/>
    </w:p>
    <w:p w14:paraId="2AF3C604" w14:textId="77777777" w:rsidR="00ED7241" w:rsidRDefault="00ED7241" w:rsidP="00ED7241">
      <w:pPr>
        <w:spacing w:line="360" w:lineRule="auto"/>
        <w:rPr>
          <w:rFonts w:ascii="Arial" w:hAnsi="Arial" w:cs="Arial"/>
          <w:sz w:val="22"/>
          <w:szCs w:val="22"/>
        </w:rPr>
      </w:pPr>
    </w:p>
    <w:p w14:paraId="478F9CAE" w14:textId="77777777" w:rsidR="001D3D11" w:rsidRDefault="001D3D11" w:rsidP="00ED7241">
      <w:pPr>
        <w:spacing w:line="360" w:lineRule="auto"/>
        <w:rPr>
          <w:b/>
          <w:bCs/>
        </w:rPr>
      </w:pPr>
    </w:p>
    <w:p w14:paraId="5BDDBBE8" w14:textId="77777777" w:rsidR="001D3D11" w:rsidRDefault="001D3D11" w:rsidP="00ED7241">
      <w:pPr>
        <w:spacing w:line="360" w:lineRule="auto"/>
        <w:rPr>
          <w:b/>
          <w:bCs/>
        </w:rPr>
      </w:pPr>
    </w:p>
    <w:p w14:paraId="68D88ED3" w14:textId="77777777" w:rsidR="001D3D11" w:rsidRDefault="001D3D11" w:rsidP="00ED7241">
      <w:pPr>
        <w:spacing w:line="360" w:lineRule="auto"/>
        <w:rPr>
          <w:b/>
          <w:bCs/>
        </w:rPr>
      </w:pPr>
    </w:p>
    <w:p w14:paraId="3BC3691D" w14:textId="77777777" w:rsidR="001D3D11" w:rsidRDefault="001D3D11" w:rsidP="00ED7241">
      <w:pPr>
        <w:spacing w:line="360" w:lineRule="auto"/>
        <w:rPr>
          <w:b/>
          <w:bCs/>
        </w:rPr>
      </w:pPr>
    </w:p>
    <w:p w14:paraId="067C46C2" w14:textId="77777777" w:rsidR="001D3D11" w:rsidRDefault="001D3D11" w:rsidP="00ED7241">
      <w:pPr>
        <w:spacing w:line="360" w:lineRule="auto"/>
        <w:rPr>
          <w:b/>
          <w:bCs/>
        </w:rPr>
      </w:pPr>
    </w:p>
    <w:p w14:paraId="3C0B3E44" w14:textId="77777777" w:rsidR="001D3D11" w:rsidRDefault="001D3D11" w:rsidP="00ED7241">
      <w:pPr>
        <w:spacing w:line="360" w:lineRule="auto"/>
        <w:rPr>
          <w:b/>
          <w:bCs/>
        </w:rPr>
      </w:pPr>
    </w:p>
    <w:p w14:paraId="0E151E85" w14:textId="77777777" w:rsidR="001D3D11" w:rsidRDefault="001D3D11" w:rsidP="00ED7241">
      <w:pPr>
        <w:spacing w:line="360" w:lineRule="auto"/>
        <w:rPr>
          <w:b/>
          <w:bCs/>
        </w:rPr>
      </w:pPr>
    </w:p>
    <w:p w14:paraId="588BE70D" w14:textId="77777777" w:rsidR="001D3D11" w:rsidRDefault="001D3D11" w:rsidP="00ED7241">
      <w:pPr>
        <w:spacing w:line="360" w:lineRule="auto"/>
        <w:rPr>
          <w:b/>
          <w:bCs/>
        </w:rPr>
      </w:pPr>
    </w:p>
    <w:p w14:paraId="4BC04EE1" w14:textId="77777777" w:rsidR="001D3D11" w:rsidRDefault="001D3D11" w:rsidP="00ED7241">
      <w:pPr>
        <w:spacing w:line="360" w:lineRule="auto"/>
        <w:rPr>
          <w:b/>
          <w:bCs/>
        </w:rPr>
      </w:pPr>
    </w:p>
    <w:p w14:paraId="09DC2DCE" w14:textId="77777777" w:rsidR="001D3D11" w:rsidRDefault="001D3D11" w:rsidP="00ED7241">
      <w:pPr>
        <w:spacing w:line="360" w:lineRule="auto"/>
        <w:rPr>
          <w:b/>
          <w:bCs/>
        </w:rPr>
      </w:pPr>
    </w:p>
    <w:p w14:paraId="4E6F3C38" w14:textId="77777777" w:rsidR="001D3D11" w:rsidRDefault="001D3D11" w:rsidP="00ED7241">
      <w:pPr>
        <w:spacing w:line="360" w:lineRule="auto"/>
        <w:rPr>
          <w:b/>
          <w:bCs/>
        </w:rPr>
      </w:pPr>
    </w:p>
    <w:p w14:paraId="11BE3D75" w14:textId="77777777" w:rsidR="001D3D11" w:rsidRDefault="001D3D11" w:rsidP="00ED7241">
      <w:pPr>
        <w:spacing w:line="360" w:lineRule="auto"/>
        <w:rPr>
          <w:b/>
          <w:bCs/>
        </w:rPr>
      </w:pPr>
    </w:p>
    <w:p w14:paraId="55D8488B" w14:textId="77777777" w:rsidR="001D3D11" w:rsidRDefault="001D3D11" w:rsidP="00ED7241">
      <w:pPr>
        <w:spacing w:line="360" w:lineRule="auto"/>
        <w:rPr>
          <w:b/>
          <w:bCs/>
        </w:rPr>
      </w:pPr>
    </w:p>
    <w:p w14:paraId="463E8395" w14:textId="77777777" w:rsidR="001D3D11" w:rsidRDefault="001D3D11" w:rsidP="00ED7241">
      <w:pPr>
        <w:spacing w:line="360" w:lineRule="auto"/>
        <w:rPr>
          <w:b/>
          <w:bCs/>
        </w:rPr>
      </w:pPr>
    </w:p>
    <w:p w14:paraId="3890457E" w14:textId="77777777" w:rsidR="001D3D11" w:rsidRDefault="001D3D11" w:rsidP="00ED7241">
      <w:pPr>
        <w:spacing w:line="360" w:lineRule="auto"/>
        <w:rPr>
          <w:b/>
          <w:bCs/>
        </w:rPr>
      </w:pPr>
    </w:p>
    <w:p w14:paraId="12D83262" w14:textId="77777777" w:rsidR="001D3D11" w:rsidRDefault="001D3D11" w:rsidP="00ED7241">
      <w:pPr>
        <w:spacing w:line="360" w:lineRule="auto"/>
        <w:rPr>
          <w:b/>
          <w:bCs/>
        </w:rPr>
      </w:pPr>
    </w:p>
    <w:p w14:paraId="3BAE8651" w14:textId="77777777" w:rsidR="001D3D11" w:rsidRDefault="001D3D11" w:rsidP="00ED7241">
      <w:pPr>
        <w:spacing w:line="360" w:lineRule="auto"/>
        <w:rPr>
          <w:b/>
          <w:bCs/>
        </w:rPr>
      </w:pPr>
    </w:p>
    <w:p w14:paraId="579162AB" w14:textId="77777777" w:rsidR="001D3D11" w:rsidRDefault="001D3D11" w:rsidP="00ED7241">
      <w:pPr>
        <w:spacing w:line="360" w:lineRule="auto"/>
        <w:rPr>
          <w:b/>
          <w:bCs/>
        </w:rPr>
      </w:pPr>
    </w:p>
    <w:p w14:paraId="62FD91E6" w14:textId="77777777" w:rsidR="001D3D11" w:rsidRDefault="001D3D11" w:rsidP="00ED7241">
      <w:pPr>
        <w:spacing w:line="360" w:lineRule="auto"/>
        <w:rPr>
          <w:b/>
          <w:bCs/>
        </w:rPr>
      </w:pPr>
    </w:p>
    <w:p w14:paraId="20A695A3" w14:textId="77777777" w:rsidR="001D3D11" w:rsidRDefault="001D3D11" w:rsidP="00ED7241">
      <w:pPr>
        <w:spacing w:line="360" w:lineRule="auto"/>
        <w:rPr>
          <w:b/>
          <w:bCs/>
        </w:rPr>
      </w:pPr>
    </w:p>
    <w:p w14:paraId="70A9CC97" w14:textId="77777777" w:rsidR="001D3D11" w:rsidRDefault="001D3D11" w:rsidP="00ED7241">
      <w:pPr>
        <w:spacing w:line="360" w:lineRule="auto"/>
        <w:rPr>
          <w:b/>
          <w:bCs/>
        </w:rPr>
      </w:pPr>
    </w:p>
    <w:p w14:paraId="5FCFC2CB" w14:textId="749E1C1F" w:rsidR="005800D0" w:rsidRPr="00ED7241" w:rsidRDefault="005800D0" w:rsidP="00ED7241">
      <w:pPr>
        <w:spacing w:line="360" w:lineRule="auto"/>
        <w:rPr>
          <w:rFonts w:ascii="Arial" w:hAnsi="Arial" w:cs="Arial"/>
          <w:sz w:val="22"/>
          <w:szCs w:val="22"/>
        </w:rPr>
      </w:pPr>
      <w:r>
        <w:rPr>
          <w:b/>
          <w:bCs/>
        </w:rPr>
        <w:lastRenderedPageBreak/>
        <w:t xml:space="preserve">References </w:t>
      </w:r>
    </w:p>
    <w:p w14:paraId="31D344C6" w14:textId="6D431F1A" w:rsidR="005800D0" w:rsidRPr="005800D0" w:rsidRDefault="005800D0" w:rsidP="005800D0">
      <w:r w:rsidRPr="005800D0">
        <w:t xml:space="preserve">Care Learning (2025) </w:t>
      </w:r>
      <w:r w:rsidRPr="005800D0">
        <w:rPr>
          <w:i/>
          <w:iCs/>
        </w:rPr>
        <w:t>A guide to the Data Protection Act 2018 in health and social care</w:t>
      </w:r>
      <w:r w:rsidRPr="005800D0">
        <w:t>. Available at: https://carelearning.org.uk/blog/data-protection-and-gdpr/data-protection-act-2018-in-health-and-social-care</w:t>
      </w:r>
      <w:r>
        <w:t>.</w:t>
      </w:r>
    </w:p>
    <w:p w14:paraId="11023B1F" w14:textId="35982440" w:rsidR="005800D0" w:rsidRPr="005800D0" w:rsidRDefault="005800D0" w:rsidP="005800D0">
      <w:r w:rsidRPr="005800D0">
        <w:t xml:space="preserve">Care Quality Commission (CQC) (2022) </w:t>
      </w:r>
      <w:r w:rsidRPr="005800D0">
        <w:rPr>
          <w:i/>
          <w:iCs/>
        </w:rPr>
        <w:t>Check the way you handle personal information meets the right standards</w:t>
      </w:r>
      <w:r w:rsidRPr="005800D0">
        <w:t>. Available at: https://www.cqc.org.uk/guidance-providers/all-services/check-way-you-handle-personal-information-meets-right-standards</w:t>
      </w:r>
      <w:r>
        <w:t>.</w:t>
      </w:r>
    </w:p>
    <w:p w14:paraId="1DA2D56A" w14:textId="27149B61" w:rsidR="005800D0" w:rsidRPr="005800D0" w:rsidRDefault="005800D0" w:rsidP="005800D0">
      <w:r w:rsidRPr="005800D0">
        <w:t xml:space="preserve">Care Quality Commission (CQC) (2025) </w:t>
      </w:r>
      <w:r w:rsidRPr="005800D0">
        <w:rPr>
          <w:i/>
          <w:iCs/>
        </w:rPr>
        <w:t>Meeting the Accessible Information Standard</w:t>
      </w:r>
      <w:r w:rsidRPr="005800D0">
        <w:t>. Available at: https://www.cqc.org.uk/guidance-providers/meeting-accessible-information-standard</w:t>
      </w:r>
      <w:r>
        <w:t>.</w:t>
      </w:r>
    </w:p>
    <w:p w14:paraId="0AE207BC" w14:textId="1D1ED22F" w:rsidR="005800D0" w:rsidRPr="005800D0" w:rsidRDefault="005800D0" w:rsidP="005800D0">
      <w:r w:rsidRPr="005800D0">
        <w:t xml:space="preserve">Care Quality Commission (CQC) (2025) </w:t>
      </w:r>
      <w:r w:rsidRPr="005800D0">
        <w:rPr>
          <w:i/>
          <w:iCs/>
        </w:rPr>
        <w:t>Working together to improve health and care</w:t>
      </w:r>
      <w:r w:rsidRPr="005800D0">
        <w:t>. Available at: https://www.cqc.org.uk</w:t>
      </w:r>
      <w:r>
        <w:t>.</w:t>
      </w:r>
    </w:p>
    <w:p w14:paraId="1C4F6651" w14:textId="3ED4E30B" w:rsidR="005800D0" w:rsidRDefault="005800D0" w:rsidP="005800D0">
      <w:proofErr w:type="spellStart"/>
      <w:r w:rsidRPr="005800D0">
        <w:t>Gov.Wales</w:t>
      </w:r>
      <w:proofErr w:type="spellEnd"/>
      <w:r w:rsidRPr="005800D0">
        <w:t xml:space="preserve"> (2025) </w:t>
      </w:r>
      <w:r w:rsidRPr="005800D0">
        <w:rPr>
          <w:i/>
          <w:iCs/>
        </w:rPr>
        <w:t>Accessible communication and information standards in healthcare</w:t>
      </w:r>
      <w:r w:rsidRPr="005800D0">
        <w:t>. Available at: https://www.gov.wales/accessible-communication-and-information-standards-healthcare-html</w:t>
      </w:r>
      <w:r>
        <w:t>.</w:t>
      </w:r>
    </w:p>
    <w:p w14:paraId="72F13A0F" w14:textId="14255EB8" w:rsidR="005800D0" w:rsidRPr="005800D0" w:rsidRDefault="005800D0" w:rsidP="005800D0">
      <w:r w:rsidRPr="005800D0">
        <w:t xml:space="preserve">Health and Care Professions Council (HCPC) (2025) </w:t>
      </w:r>
      <w:r w:rsidRPr="005800D0">
        <w:rPr>
          <w:i/>
          <w:iCs/>
        </w:rPr>
        <w:t>Record keeping</w:t>
      </w:r>
      <w:r w:rsidRPr="005800D0">
        <w:t>. Available at: https://www.hcpc-uk.org/standards/meeting-our-standards/record-keeping</w:t>
      </w:r>
      <w:r>
        <w:t>.</w:t>
      </w:r>
    </w:p>
    <w:p w14:paraId="2B4D47C3" w14:textId="0DCD5050" w:rsidR="005800D0" w:rsidRPr="005800D0" w:rsidRDefault="005800D0" w:rsidP="005800D0">
      <w:r w:rsidRPr="005800D0">
        <w:t xml:space="preserve">Health Foundation (2025) </w:t>
      </w:r>
      <w:r w:rsidRPr="005800D0">
        <w:rPr>
          <w:i/>
          <w:iCs/>
        </w:rPr>
        <w:t>The importance of collaborative working in health care</w:t>
      </w:r>
      <w:r w:rsidRPr="005800D0">
        <w:t xml:space="preserve">. Available at: https://www.health.org.uk </w:t>
      </w:r>
    </w:p>
    <w:p w14:paraId="4EC6D67C" w14:textId="44AB40D9" w:rsidR="005800D0" w:rsidRPr="005800D0" w:rsidRDefault="005800D0" w:rsidP="005800D0">
      <w:r w:rsidRPr="005800D0">
        <w:t xml:space="preserve">NHS England (2025) </w:t>
      </w:r>
      <w:r w:rsidRPr="005800D0">
        <w:rPr>
          <w:i/>
          <w:iCs/>
        </w:rPr>
        <w:t>Accessible Information Standard</w:t>
      </w:r>
      <w:r w:rsidRPr="005800D0">
        <w:t>. Available at: https://www.england.nhs.uk/accessible-information-standard</w:t>
      </w:r>
      <w:r>
        <w:t>.</w:t>
      </w:r>
    </w:p>
    <w:p w14:paraId="3D1F3A4C" w14:textId="1B73B727" w:rsidR="005800D0" w:rsidRPr="005800D0" w:rsidRDefault="005800D0" w:rsidP="005800D0">
      <w:r w:rsidRPr="005800D0">
        <w:t xml:space="preserve">NHS England (2025) </w:t>
      </w:r>
      <w:r w:rsidRPr="005800D0">
        <w:rPr>
          <w:i/>
          <w:iCs/>
        </w:rPr>
        <w:t>Multi</w:t>
      </w:r>
      <w:r w:rsidRPr="005800D0">
        <w:rPr>
          <w:i/>
          <w:iCs/>
        </w:rPr>
        <w:noBreakHyphen/>
        <w:t>disciplinary team working in health and social care</w:t>
      </w:r>
      <w:r w:rsidRPr="005800D0">
        <w:t xml:space="preserve">. Available at: https://www.england.nhs.uk </w:t>
      </w:r>
    </w:p>
    <w:p w14:paraId="7CDC61A3" w14:textId="77777777" w:rsidR="005800D0" w:rsidRPr="005800D0" w:rsidRDefault="005800D0" w:rsidP="005800D0"/>
    <w:p w14:paraId="412E064F" w14:textId="77777777" w:rsidR="005800D0" w:rsidRPr="005800D0" w:rsidRDefault="005800D0" w:rsidP="00344EB5">
      <w:pPr>
        <w:rPr>
          <w:b/>
          <w:bCs/>
        </w:rPr>
      </w:pPr>
    </w:p>
    <w:p w14:paraId="03B3771B" w14:textId="77777777" w:rsidR="00344EB5" w:rsidRDefault="00344EB5" w:rsidP="00344EB5">
      <w:pPr>
        <w:rPr>
          <w:b/>
          <w:bCs/>
        </w:rPr>
      </w:pPr>
    </w:p>
    <w:p w14:paraId="19ACD254" w14:textId="77777777" w:rsidR="00344EB5" w:rsidRDefault="00344EB5" w:rsidP="00344EB5">
      <w:pPr>
        <w:rPr>
          <w:b/>
          <w:bCs/>
        </w:rPr>
      </w:pPr>
    </w:p>
    <w:bookmarkEnd w:id="0"/>
    <w:p w14:paraId="220D27C9" w14:textId="77777777" w:rsidR="00344EB5" w:rsidRDefault="00344EB5" w:rsidP="00344EB5">
      <w:pPr>
        <w:rPr>
          <w:b/>
          <w:bCs/>
        </w:rPr>
      </w:pPr>
    </w:p>
    <w:p w14:paraId="60186162" w14:textId="77777777" w:rsidR="00344EB5" w:rsidRDefault="00344EB5" w:rsidP="00344EB5">
      <w:pPr>
        <w:rPr>
          <w:b/>
          <w:bCs/>
        </w:rPr>
      </w:pPr>
    </w:p>
    <w:p w14:paraId="60DBB92E" w14:textId="77777777" w:rsidR="00344EB5" w:rsidRDefault="00344EB5" w:rsidP="00344EB5">
      <w:pPr>
        <w:rPr>
          <w:b/>
          <w:bCs/>
        </w:rPr>
      </w:pPr>
    </w:p>
    <w:p w14:paraId="2D9217C1" w14:textId="77777777" w:rsidR="00344EB5" w:rsidRDefault="00344EB5" w:rsidP="00344EB5">
      <w:pPr>
        <w:rPr>
          <w:b/>
          <w:bCs/>
        </w:rPr>
      </w:pPr>
    </w:p>
    <w:p w14:paraId="34E0B230" w14:textId="77777777" w:rsidR="00344EB5" w:rsidRDefault="00344EB5"/>
    <w:sectPr w:rsidR="00344EB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075A5" w14:textId="77777777" w:rsidR="004C5394" w:rsidRDefault="004C5394" w:rsidP="00E643A0">
      <w:pPr>
        <w:spacing w:after="0" w:line="240" w:lineRule="auto"/>
      </w:pPr>
      <w:r>
        <w:separator/>
      </w:r>
    </w:p>
  </w:endnote>
  <w:endnote w:type="continuationSeparator" w:id="0">
    <w:p w14:paraId="5D299C4B" w14:textId="77777777" w:rsidR="004C5394" w:rsidRDefault="004C5394" w:rsidP="00E6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228764"/>
      <w:docPartObj>
        <w:docPartGallery w:val="Page Numbers (Bottom of Page)"/>
        <w:docPartUnique/>
      </w:docPartObj>
    </w:sdtPr>
    <w:sdtContent>
      <w:p w14:paraId="5F59F8C4" w14:textId="06A5498D" w:rsidR="00E643A0" w:rsidRDefault="00E643A0">
        <w:pPr>
          <w:pStyle w:val="Footer"/>
          <w:jc w:val="right"/>
        </w:pPr>
        <w:r>
          <w:fldChar w:fldCharType="begin"/>
        </w:r>
        <w:r>
          <w:instrText>PAGE   \* MERGEFORMAT</w:instrText>
        </w:r>
        <w:r>
          <w:fldChar w:fldCharType="separate"/>
        </w:r>
        <w:r>
          <w:t>2</w:t>
        </w:r>
        <w:r>
          <w:fldChar w:fldCharType="end"/>
        </w:r>
      </w:p>
    </w:sdtContent>
  </w:sdt>
  <w:p w14:paraId="1D0E88E1" w14:textId="77777777" w:rsidR="00E643A0" w:rsidRDefault="00E64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0608" w14:textId="77777777" w:rsidR="004C5394" w:rsidRDefault="004C5394" w:rsidP="00E643A0">
      <w:pPr>
        <w:spacing w:after="0" w:line="240" w:lineRule="auto"/>
      </w:pPr>
      <w:r>
        <w:separator/>
      </w:r>
    </w:p>
  </w:footnote>
  <w:footnote w:type="continuationSeparator" w:id="0">
    <w:p w14:paraId="0B9F99D3" w14:textId="77777777" w:rsidR="004C5394" w:rsidRDefault="004C5394" w:rsidP="00E64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768C"/>
    <w:multiLevelType w:val="multilevel"/>
    <w:tmpl w:val="51B8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26237F"/>
    <w:multiLevelType w:val="multilevel"/>
    <w:tmpl w:val="0BE4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1471D2"/>
    <w:multiLevelType w:val="multilevel"/>
    <w:tmpl w:val="AA7C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0055814">
    <w:abstractNumId w:val="0"/>
  </w:num>
  <w:num w:numId="2" w16cid:durableId="1321080562">
    <w:abstractNumId w:val="1"/>
  </w:num>
  <w:num w:numId="3" w16cid:durableId="961571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EB5"/>
    <w:rsid w:val="00040232"/>
    <w:rsid w:val="001D3D11"/>
    <w:rsid w:val="002B0B69"/>
    <w:rsid w:val="00304557"/>
    <w:rsid w:val="00344EB5"/>
    <w:rsid w:val="00385E16"/>
    <w:rsid w:val="004C5394"/>
    <w:rsid w:val="005800D0"/>
    <w:rsid w:val="00584104"/>
    <w:rsid w:val="00730AEC"/>
    <w:rsid w:val="00936616"/>
    <w:rsid w:val="00B87D6E"/>
    <w:rsid w:val="00BA4247"/>
    <w:rsid w:val="00BD6736"/>
    <w:rsid w:val="00C14E81"/>
    <w:rsid w:val="00C7705D"/>
    <w:rsid w:val="00E643A0"/>
    <w:rsid w:val="00ED7241"/>
    <w:rsid w:val="00EF4908"/>
    <w:rsid w:val="00FC3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01578"/>
  <w15:chartTrackingRefBased/>
  <w15:docId w15:val="{89161534-A7CE-4990-8966-1EC179E4A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E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E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E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E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E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E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E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E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E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E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E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E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E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E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E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E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E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EB5"/>
    <w:rPr>
      <w:rFonts w:eastAsiaTheme="majorEastAsia" w:cstheme="majorBidi"/>
      <w:color w:val="272727" w:themeColor="text1" w:themeTint="D8"/>
    </w:rPr>
  </w:style>
  <w:style w:type="paragraph" w:styleId="Title">
    <w:name w:val="Title"/>
    <w:basedOn w:val="Normal"/>
    <w:next w:val="Normal"/>
    <w:link w:val="TitleChar"/>
    <w:uiPriority w:val="10"/>
    <w:qFormat/>
    <w:rsid w:val="00344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E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E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E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EB5"/>
    <w:pPr>
      <w:spacing w:before="160"/>
      <w:jc w:val="center"/>
    </w:pPr>
    <w:rPr>
      <w:i/>
      <w:iCs/>
      <w:color w:val="404040" w:themeColor="text1" w:themeTint="BF"/>
    </w:rPr>
  </w:style>
  <w:style w:type="character" w:customStyle="1" w:styleId="QuoteChar">
    <w:name w:val="Quote Char"/>
    <w:basedOn w:val="DefaultParagraphFont"/>
    <w:link w:val="Quote"/>
    <w:uiPriority w:val="29"/>
    <w:rsid w:val="00344EB5"/>
    <w:rPr>
      <w:i/>
      <w:iCs/>
      <w:color w:val="404040" w:themeColor="text1" w:themeTint="BF"/>
    </w:rPr>
  </w:style>
  <w:style w:type="paragraph" w:styleId="ListParagraph">
    <w:name w:val="List Paragraph"/>
    <w:basedOn w:val="Normal"/>
    <w:uiPriority w:val="34"/>
    <w:qFormat/>
    <w:rsid w:val="00344EB5"/>
    <w:pPr>
      <w:ind w:left="720"/>
      <w:contextualSpacing/>
    </w:pPr>
  </w:style>
  <w:style w:type="character" w:styleId="IntenseEmphasis">
    <w:name w:val="Intense Emphasis"/>
    <w:basedOn w:val="DefaultParagraphFont"/>
    <w:uiPriority w:val="21"/>
    <w:qFormat/>
    <w:rsid w:val="00344EB5"/>
    <w:rPr>
      <w:i/>
      <w:iCs/>
      <w:color w:val="0F4761" w:themeColor="accent1" w:themeShade="BF"/>
    </w:rPr>
  </w:style>
  <w:style w:type="paragraph" w:styleId="IntenseQuote">
    <w:name w:val="Intense Quote"/>
    <w:basedOn w:val="Normal"/>
    <w:next w:val="Normal"/>
    <w:link w:val="IntenseQuoteChar"/>
    <w:uiPriority w:val="30"/>
    <w:qFormat/>
    <w:rsid w:val="00344E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EB5"/>
    <w:rPr>
      <w:i/>
      <w:iCs/>
      <w:color w:val="0F4761" w:themeColor="accent1" w:themeShade="BF"/>
    </w:rPr>
  </w:style>
  <w:style w:type="character" w:styleId="IntenseReference">
    <w:name w:val="Intense Reference"/>
    <w:basedOn w:val="DefaultParagraphFont"/>
    <w:uiPriority w:val="32"/>
    <w:qFormat/>
    <w:rsid w:val="00344EB5"/>
    <w:rPr>
      <w:b/>
      <w:bCs/>
      <w:smallCaps/>
      <w:color w:val="0F4761" w:themeColor="accent1" w:themeShade="BF"/>
      <w:spacing w:val="5"/>
    </w:rPr>
  </w:style>
  <w:style w:type="paragraph" w:styleId="Header">
    <w:name w:val="header"/>
    <w:basedOn w:val="Normal"/>
    <w:link w:val="HeaderChar"/>
    <w:uiPriority w:val="99"/>
    <w:unhideWhenUsed/>
    <w:rsid w:val="00E643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A0"/>
  </w:style>
  <w:style w:type="paragraph" w:styleId="Footer">
    <w:name w:val="footer"/>
    <w:basedOn w:val="Normal"/>
    <w:link w:val="FooterChar"/>
    <w:uiPriority w:val="99"/>
    <w:unhideWhenUsed/>
    <w:rsid w:val="00E643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1806</Words>
  <Characters>10299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Arshad</dc:creator>
  <cp:keywords/>
  <dc:description/>
  <cp:lastModifiedBy>Tayyaba Arshad</cp:lastModifiedBy>
  <cp:revision>28</cp:revision>
  <dcterms:created xsi:type="dcterms:W3CDTF">2025-11-19T20:10:00Z</dcterms:created>
  <dcterms:modified xsi:type="dcterms:W3CDTF">2025-11-20T22:14:00Z</dcterms:modified>
</cp:coreProperties>
</file>