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4E5587A" w14:textId="2236355D" w:rsidR="00552230" w:rsidRPr="00CD5368" w:rsidRDefault="00D15159" w:rsidP="00CD5368">
      <w:pPr>
        <w:jc w:val="center"/>
        <w:rPr>
          <w:b/>
          <w:bCs/>
          <w:sz w:val="32"/>
          <w:szCs w:val="28"/>
        </w:rPr>
      </w:pPr>
      <w:r>
        <w:rPr>
          <w:b/>
          <w:bCs/>
          <w:sz w:val="32"/>
          <w:szCs w:val="28"/>
        </w:rPr>
        <w:t xml:space="preserve"> </w:t>
      </w:r>
      <w:r w:rsidR="00CD5368" w:rsidRPr="00CD5368">
        <w:rPr>
          <w:b/>
          <w:bCs/>
          <w:sz w:val="32"/>
          <w:szCs w:val="28"/>
        </w:rPr>
        <w:t>Assignment 2 – Reflective Report</w:t>
      </w:r>
    </w:p>
    <w:p w14:paraId="78CFEFF7" w14:textId="5C35BC2F" w:rsidR="00CD5368" w:rsidRDefault="00CD5368" w:rsidP="00CD5368"/>
    <w:p w14:paraId="14812ED1" w14:textId="3AEDD64D" w:rsidR="00CD5368" w:rsidRDefault="00CD5368" w:rsidP="00CD5368"/>
    <w:p w14:paraId="514321A9" w14:textId="176F3A7F" w:rsidR="00CD5368" w:rsidRDefault="00CD5368" w:rsidP="00CD5368"/>
    <w:p w14:paraId="2123D568" w14:textId="76BEC441" w:rsidR="00CD5368" w:rsidRDefault="00CD5368" w:rsidP="00CD5368"/>
    <w:p w14:paraId="0F7BEAC7" w14:textId="1FEA7CD5" w:rsidR="00CD5368" w:rsidRDefault="00CD5368" w:rsidP="00CD5368"/>
    <w:p w14:paraId="01C3B520" w14:textId="4C083383" w:rsidR="00CD5368" w:rsidRDefault="00CD5368" w:rsidP="00CD5368"/>
    <w:p w14:paraId="71AD0CD8" w14:textId="16D2ACAA" w:rsidR="00CD5368" w:rsidRDefault="00CD5368" w:rsidP="00CD5368"/>
    <w:p w14:paraId="2B36A257" w14:textId="69FEC05D" w:rsidR="00CD5368" w:rsidRDefault="00CD5368" w:rsidP="00CD5368"/>
    <w:p w14:paraId="6D26AB0A" w14:textId="7F7C971D" w:rsidR="00CD5368" w:rsidRDefault="00CD5368" w:rsidP="00CD5368"/>
    <w:p w14:paraId="69BE36BB" w14:textId="4146A63C" w:rsidR="00CD5368" w:rsidRDefault="00CD5368" w:rsidP="00CD5368"/>
    <w:p w14:paraId="4E6420C4" w14:textId="7249D84A" w:rsidR="00CD5368" w:rsidRDefault="00CD5368" w:rsidP="00CD5368"/>
    <w:p w14:paraId="15FB8DF7" w14:textId="6E81F29A" w:rsidR="00CD5368" w:rsidRDefault="00CD5368" w:rsidP="00CD5368"/>
    <w:p w14:paraId="0A44EECA" w14:textId="11898424" w:rsidR="00CD5368" w:rsidRDefault="00CD5368" w:rsidP="00CD5368"/>
    <w:p w14:paraId="639F1ADD" w14:textId="69D67C8E" w:rsidR="00CD5368" w:rsidRDefault="00CD5368" w:rsidP="00CD5368"/>
    <w:p w14:paraId="64753F7B" w14:textId="0111411B" w:rsidR="00CD5368" w:rsidRDefault="00CD5368" w:rsidP="00CD5368"/>
    <w:p w14:paraId="0DFB601C" w14:textId="064058E3" w:rsidR="00CD5368" w:rsidRDefault="00CD5368" w:rsidP="00CD5368">
      <w:r>
        <w:t>Name:</w:t>
      </w:r>
      <w:r w:rsidR="00D15159">
        <w:t xml:space="preserve"> Daniela Nadia Stochita</w:t>
      </w:r>
    </w:p>
    <w:p w14:paraId="474A434C" w14:textId="6CD2466F" w:rsidR="00CD5368" w:rsidRDefault="00CD5368" w:rsidP="00CD5368">
      <w:r>
        <w:t>ID:</w:t>
      </w:r>
      <w:r w:rsidR="00D15159">
        <w:t xml:space="preserve"> 2113969</w:t>
      </w:r>
    </w:p>
    <w:p w14:paraId="2D76DD59" w14:textId="33A6595E" w:rsidR="00CD5368" w:rsidRDefault="00CD5368" w:rsidP="00CD5368">
      <w:r>
        <w:t>Date:</w:t>
      </w:r>
      <w:r w:rsidR="00D15159">
        <w:t xml:space="preserve"> 09.08.2022</w:t>
      </w:r>
    </w:p>
    <w:p w14:paraId="30BB947B" w14:textId="273C052E" w:rsidR="00CD5368" w:rsidRDefault="00CD5368" w:rsidP="00CD5368">
      <w:pPr>
        <w:jc w:val="left"/>
      </w:pPr>
      <w:r>
        <w:br w:type="page"/>
      </w:r>
    </w:p>
    <w:bookmarkStart w:id="0" w:name="_Toc110698330" w:displacedByCustomXml="next"/>
    <w:sdt>
      <w:sdtPr>
        <w:rPr>
          <w:rFonts w:eastAsiaTheme="minorHAnsi" w:cstheme="minorBidi"/>
          <w:b w:val="0"/>
          <w:sz w:val="24"/>
          <w:szCs w:val="22"/>
        </w:rPr>
        <w:id w:val="638076681"/>
        <w:docPartObj>
          <w:docPartGallery w:val="Table of Contents"/>
          <w:docPartUnique/>
        </w:docPartObj>
      </w:sdtPr>
      <w:sdtEndPr>
        <w:rPr>
          <w:bCs/>
          <w:noProof/>
        </w:rPr>
      </w:sdtEndPr>
      <w:sdtContent>
        <w:p w14:paraId="27C6034D" w14:textId="623B7B37" w:rsidR="00CD5368" w:rsidRDefault="00CD5368" w:rsidP="0019500F">
          <w:pPr>
            <w:pStyle w:val="Heading1"/>
          </w:pPr>
          <w:r>
            <w:t>Table of Contents</w:t>
          </w:r>
          <w:bookmarkEnd w:id="0"/>
        </w:p>
        <w:p w14:paraId="2DA377EB" w14:textId="0EABF1C3" w:rsidR="00BA3DD2" w:rsidRDefault="00CD5368">
          <w:pPr>
            <w:pStyle w:val="TOC1"/>
            <w:tabs>
              <w:tab w:val="right" w:leader="dot" w:pos="9350"/>
            </w:tabs>
            <w:rPr>
              <w:noProof/>
            </w:rPr>
          </w:pPr>
          <w:r>
            <w:fldChar w:fldCharType="begin"/>
          </w:r>
          <w:r>
            <w:instrText xml:space="preserve"> TOC \o "1-3" \h \z \u </w:instrText>
          </w:r>
          <w:r>
            <w:fldChar w:fldCharType="separate"/>
          </w:r>
          <w:hyperlink w:anchor="_Toc110698330" w:history="1">
            <w:r w:rsidR="00BA3DD2" w:rsidRPr="00C466C9">
              <w:rPr>
                <w:rStyle w:val="Hyperlink"/>
                <w:noProof/>
              </w:rPr>
              <w:t>Table of Contents</w:t>
            </w:r>
            <w:r w:rsidR="00BA3DD2">
              <w:rPr>
                <w:noProof/>
                <w:webHidden/>
              </w:rPr>
              <w:tab/>
            </w:r>
            <w:r w:rsidR="00BA3DD2">
              <w:rPr>
                <w:noProof/>
                <w:webHidden/>
              </w:rPr>
              <w:fldChar w:fldCharType="begin"/>
            </w:r>
            <w:r w:rsidR="00BA3DD2">
              <w:rPr>
                <w:noProof/>
                <w:webHidden/>
              </w:rPr>
              <w:instrText xml:space="preserve"> PAGEREF _Toc110698330 \h </w:instrText>
            </w:r>
            <w:r w:rsidR="00BA3DD2">
              <w:rPr>
                <w:noProof/>
                <w:webHidden/>
              </w:rPr>
            </w:r>
            <w:r w:rsidR="00BA3DD2">
              <w:rPr>
                <w:noProof/>
                <w:webHidden/>
              </w:rPr>
              <w:fldChar w:fldCharType="separate"/>
            </w:r>
            <w:r w:rsidR="00BA3DD2">
              <w:rPr>
                <w:noProof/>
                <w:webHidden/>
              </w:rPr>
              <w:t>2</w:t>
            </w:r>
            <w:r w:rsidR="00BA3DD2">
              <w:rPr>
                <w:noProof/>
                <w:webHidden/>
              </w:rPr>
              <w:fldChar w:fldCharType="end"/>
            </w:r>
          </w:hyperlink>
        </w:p>
        <w:p w14:paraId="733C3D26" w14:textId="35B4BD00" w:rsidR="00BA3DD2" w:rsidRDefault="00000000">
          <w:pPr>
            <w:pStyle w:val="TOC1"/>
            <w:tabs>
              <w:tab w:val="right" w:leader="dot" w:pos="9350"/>
            </w:tabs>
            <w:rPr>
              <w:noProof/>
            </w:rPr>
          </w:pPr>
          <w:hyperlink w:anchor="_Toc110698331" w:history="1">
            <w:r w:rsidR="00BA3DD2" w:rsidRPr="00C466C9">
              <w:rPr>
                <w:rStyle w:val="Hyperlink"/>
                <w:noProof/>
              </w:rPr>
              <w:t>Introduction</w:t>
            </w:r>
            <w:r w:rsidR="00BA3DD2">
              <w:rPr>
                <w:noProof/>
                <w:webHidden/>
              </w:rPr>
              <w:tab/>
            </w:r>
            <w:r w:rsidR="00BA3DD2">
              <w:rPr>
                <w:noProof/>
                <w:webHidden/>
              </w:rPr>
              <w:fldChar w:fldCharType="begin"/>
            </w:r>
            <w:r w:rsidR="00BA3DD2">
              <w:rPr>
                <w:noProof/>
                <w:webHidden/>
              </w:rPr>
              <w:instrText xml:space="preserve"> PAGEREF _Toc110698331 \h </w:instrText>
            </w:r>
            <w:r w:rsidR="00BA3DD2">
              <w:rPr>
                <w:noProof/>
                <w:webHidden/>
              </w:rPr>
            </w:r>
            <w:r w:rsidR="00BA3DD2">
              <w:rPr>
                <w:noProof/>
                <w:webHidden/>
              </w:rPr>
              <w:fldChar w:fldCharType="separate"/>
            </w:r>
            <w:r w:rsidR="00BA3DD2">
              <w:rPr>
                <w:noProof/>
                <w:webHidden/>
              </w:rPr>
              <w:t>3</w:t>
            </w:r>
            <w:r w:rsidR="00BA3DD2">
              <w:rPr>
                <w:noProof/>
                <w:webHidden/>
              </w:rPr>
              <w:fldChar w:fldCharType="end"/>
            </w:r>
          </w:hyperlink>
        </w:p>
        <w:p w14:paraId="6902BF48" w14:textId="14F51482" w:rsidR="00BA3DD2" w:rsidRDefault="00000000">
          <w:pPr>
            <w:pStyle w:val="TOC1"/>
            <w:tabs>
              <w:tab w:val="right" w:leader="dot" w:pos="9350"/>
            </w:tabs>
            <w:rPr>
              <w:noProof/>
            </w:rPr>
          </w:pPr>
          <w:hyperlink w:anchor="_Toc110698332" w:history="1">
            <w:r w:rsidR="00BA3DD2" w:rsidRPr="00C466C9">
              <w:rPr>
                <w:rStyle w:val="Hyperlink"/>
                <w:noProof/>
              </w:rPr>
              <w:t>Gibbs' reflective cycle</w:t>
            </w:r>
            <w:r w:rsidR="00BA3DD2">
              <w:rPr>
                <w:noProof/>
                <w:webHidden/>
              </w:rPr>
              <w:tab/>
            </w:r>
            <w:r w:rsidR="00BA3DD2">
              <w:rPr>
                <w:noProof/>
                <w:webHidden/>
              </w:rPr>
              <w:fldChar w:fldCharType="begin"/>
            </w:r>
            <w:r w:rsidR="00BA3DD2">
              <w:rPr>
                <w:noProof/>
                <w:webHidden/>
              </w:rPr>
              <w:instrText xml:space="preserve"> PAGEREF _Toc110698332 \h </w:instrText>
            </w:r>
            <w:r w:rsidR="00BA3DD2">
              <w:rPr>
                <w:noProof/>
                <w:webHidden/>
              </w:rPr>
            </w:r>
            <w:r w:rsidR="00BA3DD2">
              <w:rPr>
                <w:noProof/>
                <w:webHidden/>
              </w:rPr>
              <w:fldChar w:fldCharType="separate"/>
            </w:r>
            <w:r w:rsidR="00BA3DD2">
              <w:rPr>
                <w:noProof/>
                <w:webHidden/>
              </w:rPr>
              <w:t>3</w:t>
            </w:r>
            <w:r w:rsidR="00BA3DD2">
              <w:rPr>
                <w:noProof/>
                <w:webHidden/>
              </w:rPr>
              <w:fldChar w:fldCharType="end"/>
            </w:r>
          </w:hyperlink>
        </w:p>
        <w:p w14:paraId="29711D53" w14:textId="1D581800" w:rsidR="00BA3DD2" w:rsidRDefault="00000000">
          <w:pPr>
            <w:pStyle w:val="TOC1"/>
            <w:tabs>
              <w:tab w:val="right" w:leader="dot" w:pos="9350"/>
            </w:tabs>
            <w:rPr>
              <w:noProof/>
            </w:rPr>
          </w:pPr>
          <w:hyperlink w:anchor="_Toc110698333" w:history="1">
            <w:r w:rsidR="00BA3DD2" w:rsidRPr="00C466C9">
              <w:rPr>
                <w:rStyle w:val="Hyperlink"/>
                <w:noProof/>
              </w:rPr>
              <w:t>My Reflection</w:t>
            </w:r>
            <w:r w:rsidR="00BA3DD2">
              <w:rPr>
                <w:noProof/>
                <w:webHidden/>
              </w:rPr>
              <w:tab/>
            </w:r>
            <w:r w:rsidR="00BA3DD2">
              <w:rPr>
                <w:noProof/>
                <w:webHidden/>
              </w:rPr>
              <w:fldChar w:fldCharType="begin"/>
            </w:r>
            <w:r w:rsidR="00BA3DD2">
              <w:rPr>
                <w:noProof/>
                <w:webHidden/>
              </w:rPr>
              <w:instrText xml:space="preserve"> PAGEREF _Toc110698333 \h </w:instrText>
            </w:r>
            <w:r w:rsidR="00BA3DD2">
              <w:rPr>
                <w:noProof/>
                <w:webHidden/>
              </w:rPr>
            </w:r>
            <w:r w:rsidR="00BA3DD2">
              <w:rPr>
                <w:noProof/>
                <w:webHidden/>
              </w:rPr>
              <w:fldChar w:fldCharType="separate"/>
            </w:r>
            <w:r w:rsidR="00BA3DD2">
              <w:rPr>
                <w:noProof/>
                <w:webHidden/>
              </w:rPr>
              <w:t>4</w:t>
            </w:r>
            <w:r w:rsidR="00BA3DD2">
              <w:rPr>
                <w:noProof/>
                <w:webHidden/>
              </w:rPr>
              <w:fldChar w:fldCharType="end"/>
            </w:r>
          </w:hyperlink>
        </w:p>
        <w:p w14:paraId="737ECFC4" w14:textId="383CE6F8" w:rsidR="00BA3DD2" w:rsidRDefault="00000000">
          <w:pPr>
            <w:pStyle w:val="TOC1"/>
            <w:tabs>
              <w:tab w:val="right" w:leader="dot" w:pos="9350"/>
            </w:tabs>
            <w:rPr>
              <w:noProof/>
            </w:rPr>
          </w:pPr>
          <w:hyperlink w:anchor="_Toc110698334" w:history="1">
            <w:r w:rsidR="00BA3DD2" w:rsidRPr="00C466C9">
              <w:rPr>
                <w:rStyle w:val="Hyperlink"/>
                <w:noProof/>
              </w:rPr>
              <w:t>Conclusion</w:t>
            </w:r>
            <w:r w:rsidR="00BA3DD2">
              <w:rPr>
                <w:noProof/>
                <w:webHidden/>
              </w:rPr>
              <w:tab/>
            </w:r>
            <w:r w:rsidR="00BA3DD2">
              <w:rPr>
                <w:noProof/>
                <w:webHidden/>
              </w:rPr>
              <w:fldChar w:fldCharType="begin"/>
            </w:r>
            <w:r w:rsidR="00BA3DD2">
              <w:rPr>
                <w:noProof/>
                <w:webHidden/>
              </w:rPr>
              <w:instrText xml:space="preserve"> PAGEREF _Toc110698334 \h </w:instrText>
            </w:r>
            <w:r w:rsidR="00BA3DD2">
              <w:rPr>
                <w:noProof/>
                <w:webHidden/>
              </w:rPr>
            </w:r>
            <w:r w:rsidR="00BA3DD2">
              <w:rPr>
                <w:noProof/>
                <w:webHidden/>
              </w:rPr>
              <w:fldChar w:fldCharType="separate"/>
            </w:r>
            <w:r w:rsidR="00BA3DD2">
              <w:rPr>
                <w:noProof/>
                <w:webHidden/>
              </w:rPr>
              <w:t>7</w:t>
            </w:r>
            <w:r w:rsidR="00BA3DD2">
              <w:rPr>
                <w:noProof/>
                <w:webHidden/>
              </w:rPr>
              <w:fldChar w:fldCharType="end"/>
            </w:r>
          </w:hyperlink>
        </w:p>
        <w:p w14:paraId="62F59181" w14:textId="170E3ED7" w:rsidR="00BA3DD2" w:rsidRDefault="00000000">
          <w:pPr>
            <w:pStyle w:val="TOC1"/>
            <w:tabs>
              <w:tab w:val="right" w:leader="dot" w:pos="9350"/>
            </w:tabs>
            <w:rPr>
              <w:noProof/>
            </w:rPr>
          </w:pPr>
          <w:hyperlink w:anchor="_Toc110698335" w:history="1">
            <w:r w:rsidR="00BA3DD2" w:rsidRPr="00C466C9">
              <w:rPr>
                <w:rStyle w:val="Hyperlink"/>
                <w:noProof/>
              </w:rPr>
              <w:t>References</w:t>
            </w:r>
            <w:r w:rsidR="00BA3DD2">
              <w:rPr>
                <w:noProof/>
                <w:webHidden/>
              </w:rPr>
              <w:tab/>
            </w:r>
            <w:r w:rsidR="00BA3DD2">
              <w:rPr>
                <w:noProof/>
                <w:webHidden/>
              </w:rPr>
              <w:fldChar w:fldCharType="begin"/>
            </w:r>
            <w:r w:rsidR="00BA3DD2">
              <w:rPr>
                <w:noProof/>
                <w:webHidden/>
              </w:rPr>
              <w:instrText xml:space="preserve"> PAGEREF _Toc110698335 \h </w:instrText>
            </w:r>
            <w:r w:rsidR="00BA3DD2">
              <w:rPr>
                <w:noProof/>
                <w:webHidden/>
              </w:rPr>
            </w:r>
            <w:r w:rsidR="00BA3DD2">
              <w:rPr>
                <w:noProof/>
                <w:webHidden/>
              </w:rPr>
              <w:fldChar w:fldCharType="separate"/>
            </w:r>
            <w:r w:rsidR="00BA3DD2">
              <w:rPr>
                <w:noProof/>
                <w:webHidden/>
              </w:rPr>
              <w:t>9</w:t>
            </w:r>
            <w:r w:rsidR="00BA3DD2">
              <w:rPr>
                <w:noProof/>
                <w:webHidden/>
              </w:rPr>
              <w:fldChar w:fldCharType="end"/>
            </w:r>
          </w:hyperlink>
        </w:p>
        <w:p w14:paraId="7279648E" w14:textId="01DBF316" w:rsidR="00CD5368" w:rsidRDefault="00CD5368" w:rsidP="00CD5368">
          <w:r>
            <w:rPr>
              <w:b/>
              <w:bCs/>
              <w:noProof/>
            </w:rPr>
            <w:fldChar w:fldCharType="end"/>
          </w:r>
        </w:p>
      </w:sdtContent>
    </w:sdt>
    <w:p w14:paraId="449F8F07" w14:textId="4470AFF1" w:rsidR="00CD5368" w:rsidRDefault="00CD5368" w:rsidP="00CD5368">
      <w:pPr>
        <w:jc w:val="left"/>
      </w:pPr>
      <w:r>
        <w:br w:type="page"/>
      </w:r>
    </w:p>
    <w:p w14:paraId="321A9089" w14:textId="3695F932" w:rsidR="00CD5368" w:rsidRDefault="00CD5368" w:rsidP="00CD5368">
      <w:pPr>
        <w:pStyle w:val="Heading1"/>
      </w:pPr>
      <w:bookmarkStart w:id="1" w:name="_Toc110698331"/>
      <w:r>
        <w:lastRenderedPageBreak/>
        <w:t>Introduction</w:t>
      </w:r>
      <w:bookmarkEnd w:id="1"/>
    </w:p>
    <w:p w14:paraId="3285D000" w14:textId="1C9E1BE3" w:rsidR="00CD5368" w:rsidRDefault="004850BC" w:rsidP="00CD5368">
      <w:r w:rsidRPr="004850BC">
        <w:t>Reflective practi</w:t>
      </w:r>
      <w:r w:rsidR="00694B69">
        <w:t>c</w:t>
      </w:r>
      <w:r w:rsidRPr="004850BC">
        <w:t>e is the act of comparing one's present situation to one's previous experiences. Reflection is a process through which knowledge about the past is acted upon, processed, and then synthesised and analysed. There are many ways to interpret this term, however</w:t>
      </w:r>
      <w:r w:rsidR="00694B69">
        <w:t>,</w:t>
      </w:r>
      <w:r w:rsidRPr="004850BC">
        <w:t xml:space="preserve"> it may also be considered to indicate using one's own experiences in new and different ways. Reflection lends significance to events, and hence the potential to set personal and communal expectations for oneself and one's peers (Siebert, S. and Walsh 2013). Reflection may help a person gain a sense of success and, as a result, improve their commitment to serving others. Reflection is a method of scrutinising one's own ideas and behaviours in order to learn and develop oneself, and it has been shown to enhance interpersonal connections at work.</w:t>
      </w:r>
    </w:p>
    <w:p w14:paraId="710EDA57" w14:textId="0658E0D9" w:rsidR="00CD5368" w:rsidRDefault="00CD5368" w:rsidP="00CD5368">
      <w:pPr>
        <w:pStyle w:val="Heading1"/>
      </w:pPr>
      <w:bookmarkStart w:id="2" w:name="_Toc110698332"/>
      <w:r w:rsidRPr="00CD5368">
        <w:t>Gibbs' reflective cycle</w:t>
      </w:r>
      <w:bookmarkEnd w:id="2"/>
    </w:p>
    <w:p w14:paraId="34D8B9BC" w14:textId="2C48ED9A" w:rsidR="00CD5368" w:rsidRDefault="004850BC" w:rsidP="00CD5368">
      <w:r w:rsidRPr="004850BC">
        <w:t>A theory of reflection known as Gibbs' reflecting cycle is among a number of ideas. The theory supports the idea that one's own emotions have an impact on how one views a situation and what conclusions one draws from it. From Boud's theory, this narrative breaks down reflection into study and analysis of occurrences, which indicates a strong relationship between learning obtained via experience. As a result of its lack of critical examination, the model gives only a superficial study of Boud's theory. [Read more...] If you're looking for a deeper level of contemplation, Atkins and Murphy (1993) have devised a model (Poole, Jones and Whitfield 2013). The philosophy behind reflection highlights the need of avoiding superficial feedback, examin</w:t>
      </w:r>
      <w:r w:rsidR="00694B69">
        <w:t>e</w:t>
      </w:r>
      <w:r w:rsidRPr="004850BC">
        <w:t xml:space="preserve"> the significance and influence of the experience, and emphasis</w:t>
      </w:r>
      <w:r w:rsidR="00694B69">
        <w:t>e</w:t>
      </w:r>
      <w:r w:rsidRPr="004850BC">
        <w:t xml:space="preserve"> the learning that occurs as a result of the practi</w:t>
      </w:r>
      <w:r w:rsidR="00694B69">
        <w:t>c</w:t>
      </w:r>
      <w:r w:rsidRPr="004850BC">
        <w:t xml:space="preserve">e. Following are the components of </w:t>
      </w:r>
      <w:r>
        <w:t>Gibb</w:t>
      </w:r>
      <w:r w:rsidRPr="004850BC">
        <w:t>'s model:</w:t>
      </w:r>
    </w:p>
    <w:p w14:paraId="40A3F38D" w14:textId="77777777" w:rsidR="00CD5368" w:rsidRDefault="00CD5368" w:rsidP="00CD5368">
      <w:pPr>
        <w:keepNext/>
        <w:jc w:val="center"/>
      </w:pPr>
      <w:r>
        <w:rPr>
          <w:noProof/>
        </w:rPr>
        <w:lastRenderedPageBreak/>
        <w:drawing>
          <wp:inline distT="0" distB="0" distL="0" distR="0" wp14:anchorId="6F062FB4" wp14:editId="58091688">
            <wp:extent cx="3665220" cy="2863649"/>
            <wp:effectExtent l="0" t="0" r="0" b="0"/>
            <wp:docPr id="1" name="Picture 1" descr="Gibbs' Reflective Cycle | Career Skills Training from EP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Gibbs' Reflective Cycle | Career Skills Training from EPM"/>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3668573" cy="2866268"/>
                    </a:xfrm>
                    <a:prstGeom prst="rect">
                      <a:avLst/>
                    </a:prstGeom>
                    <a:noFill/>
                    <a:ln>
                      <a:noFill/>
                    </a:ln>
                  </pic:spPr>
                </pic:pic>
              </a:graphicData>
            </a:graphic>
          </wp:inline>
        </w:drawing>
      </w:r>
    </w:p>
    <w:p w14:paraId="26E18934" w14:textId="784792AB" w:rsidR="00CD5368" w:rsidRDefault="00CD5368" w:rsidP="00CD5368">
      <w:pPr>
        <w:pStyle w:val="Caption"/>
      </w:pPr>
      <w:r>
        <w:t xml:space="preserve">Figure </w:t>
      </w:r>
      <w:r>
        <w:fldChar w:fldCharType="begin"/>
      </w:r>
      <w:r>
        <w:instrText xml:space="preserve"> SEQ Figure \* ARABIC </w:instrText>
      </w:r>
      <w:r>
        <w:fldChar w:fldCharType="separate"/>
      </w:r>
      <w:r>
        <w:rPr>
          <w:noProof/>
        </w:rPr>
        <w:t>1</w:t>
      </w:r>
      <w:r>
        <w:fldChar w:fldCharType="end"/>
      </w:r>
      <w:r>
        <w:t xml:space="preserve">: </w:t>
      </w:r>
      <w:r w:rsidRPr="00B733ED">
        <w:t>Gibbs' reflective cycle</w:t>
      </w:r>
      <w:r>
        <w:t xml:space="preserve"> (Siebert, S. and Walsh 2013)</w:t>
      </w:r>
    </w:p>
    <w:p w14:paraId="6CD2A800" w14:textId="1B33112D" w:rsidR="00A523BE" w:rsidRDefault="004850BC" w:rsidP="00085E0D">
      <w:r w:rsidRPr="004850BC">
        <w:t>Empathy may help us think about how someone else could feel or what their thoughts and ideas might be, and how these components can affect the situation, as an example of how this model can be used in reflective practi</w:t>
      </w:r>
      <w:r w:rsidR="00694B69">
        <w:t>c</w:t>
      </w:r>
      <w:r w:rsidRPr="004850BC">
        <w:t>e (Tierney 2012, p. 217). Humans have a natural propensity to blame others rather than take responsibility for their own actions when presented with a difficult scenario. Also, keep in mind that only in a circumstance in which one has complete control over the outcome can one make adjustments. Using critical reflection is emphasised in Atkins and Murphy's methodology, and it is an ideal beginning place for persons who are inexperienced with reflective practi</w:t>
      </w:r>
      <w:r w:rsidR="00694B69">
        <w:t>c</w:t>
      </w:r>
      <w:r w:rsidRPr="004850BC">
        <w:t>e (Poole, Jones and Whitfield 2013,p.817). It aids in the transformation of fresh knowledge and experience into actionable results. An important part of the learning and growing process is seeing beyond what is immediately visible in order to get new perspectives and insights.</w:t>
      </w:r>
    </w:p>
    <w:p w14:paraId="03EC3BE4" w14:textId="44D0E780" w:rsidR="00085E0D" w:rsidRDefault="00085E0D" w:rsidP="00085E0D">
      <w:pPr>
        <w:pStyle w:val="Heading1"/>
      </w:pPr>
      <w:bookmarkStart w:id="3" w:name="_Toc110698333"/>
      <w:r>
        <w:t>My Reflection</w:t>
      </w:r>
      <w:bookmarkEnd w:id="3"/>
    </w:p>
    <w:p w14:paraId="50789298" w14:textId="77777777" w:rsidR="00CE65DE" w:rsidRDefault="00CE65DE" w:rsidP="00CE65DE">
      <w:r>
        <w:t>My time as a sales representative at Fujitsu was invaluable in helping me gain new skills and a better grasp of the responsibilities of the position. When employees work together as a team to achieve shared objectives that benefit the business as a whole, I've found that efficiency soars. I learned a lot about what it takes to be a great seller in this capacity.</w:t>
      </w:r>
    </w:p>
    <w:p w14:paraId="3C9CA13E" w14:textId="0D1FC2E3" w:rsidR="00CE65DE" w:rsidRDefault="00CE65DE" w:rsidP="00CE65DE">
      <w:r>
        <w:lastRenderedPageBreak/>
        <w:t xml:space="preserve">When I needed help with a technical issue, the staff at the company were more than happy to assist me. I saw that those who had worked in the field for a long time had the finest experience. They worked quickly and efficiently, and the work they produced was of high quality. As a new salesman, I was overwhelmed by the weight of the responsibilities placed on my shoulders. Most of my senior colleagues were receptive to discussing with me how I may best manage this duty while emphasising their personal expertise in my position, so patience seems to be the best component. As a result of their support and encouragement, I was able to go on with confidence. Thank you to my supervisor for being so kind anytime I committed an error and </w:t>
      </w:r>
      <w:r w:rsidR="00694B69">
        <w:t xml:space="preserve">for </w:t>
      </w:r>
      <w:r>
        <w:t xml:space="preserve">allowing </w:t>
      </w:r>
      <w:r w:rsidR="00694B69">
        <w:t xml:space="preserve">me </w:t>
      </w:r>
      <w:r>
        <w:t>time to remedy my errors. Since it was my job to assess customer input and provide suggestions on how to put that feedback into action in order to satisfy the requirements of the consumers,</w:t>
      </w:r>
    </w:p>
    <w:p w14:paraId="5FE2A110" w14:textId="0756056C" w:rsidR="00CE65DE" w:rsidRDefault="00CE65DE" w:rsidP="00CE65DE">
      <w:r>
        <w:t>During this time, I learn</w:t>
      </w:r>
      <w:r w:rsidR="00694B69">
        <w:t>ed</w:t>
      </w:r>
      <w:r>
        <w:t xml:space="preserve"> that the firm relies heavily on client input. Customizing services for consumers based on their feedback is a way for companies like yours to determine the direction of their service and sales efforts. For a company to achieve its objectives, it is crucial to understand the preferences and wants of its target audience. To be successful in sales, a person must be able to communicate effectively with clients, be able to build trust with them and persuade them to use the company's products and services. Our team's sales manager consistently stressed the need of having excellent interpersonal and communication skills, as well as </w:t>
      </w:r>
      <w:r w:rsidR="00694B69">
        <w:t xml:space="preserve">a </w:t>
      </w:r>
      <w:r>
        <w:t xml:space="preserve">thorough understanding of the company's products and services. The catalogues of the firm, together with information on </w:t>
      </w:r>
      <w:r w:rsidR="00694B69">
        <w:t>its</w:t>
      </w:r>
      <w:r>
        <w:t xml:space="preserve"> mission, vision, and core values, were sent to us at the beginning of our volunteer session. The most important quality in a worker, I came to understand, was their ability to put in long hours and remain dedicated to their profession. All Fujitsu Company workers place a high emphasis on these principles and strive together just to preserve and embrace the company's culture. Workers at the firm were encouraged to put in more effort to achieve the company's long-term goals because of the encouragement they got. My time with Fujitsu was both rewarding and enlightening, as I learned valuable life and professional skills.</w:t>
      </w:r>
    </w:p>
    <w:p w14:paraId="1449BEFA" w14:textId="0A1AB237" w:rsidR="00CE65DE" w:rsidRDefault="00CE65DE" w:rsidP="00CE65DE">
      <w:r>
        <w:lastRenderedPageBreak/>
        <w:t>In the first term, I learned a lot about how important it is to have good self-management skills in order to be a good employee. It's important for employees to have the ability to successfully interact with coworkers, managers, and customers, as well as to organise their time, make wise decisions, and maintain a healthy lifestyle. Learned how self-management skills are what make</w:t>
      </w:r>
      <w:r w:rsidR="00694B69">
        <w:t>s</w:t>
      </w:r>
      <w:r>
        <w:t xml:space="preserve"> a worker better serviceable in any situation. Management skills may be strengthened by providing workers with training opportunities, which helps them to learn skills that are better and more applicable to their responsibilities in the firm. An employee's ability to successfully connect with and relate to his or her coworkers depends on his or her communication and interpersonal skills. It includes both verbal and nonverbal communication abilities, as well as the ability to listen attentively. The ability to use interpersonal skills in the job may make a big difference for those who find it difficult to get along with a diverse group of coworkers. It's impossible to do your job as a salesperson if you lack interpersonal skills that allow you to build relationships with your consumers. Relationships with customers and the capacity to convince them to acquire products and services are critical to a salesperson's ability to create sales. Employees who want to work in customer service need to be able to manage their time well, communicate effectively with coworkers, and work well with others.</w:t>
      </w:r>
    </w:p>
    <w:p w14:paraId="6C304054" w14:textId="77777777" w:rsidR="00CE65DE" w:rsidRDefault="00CE65DE" w:rsidP="00CE65DE">
      <w:r>
        <w:t>Satisfying is a look at how Gibb's reflective cycle concept and personal experience interact. The way Gibb portrays a person's growth in experience suggests that his model of reflection has a tight relationship with experience.</w:t>
      </w:r>
    </w:p>
    <w:p w14:paraId="1220C99C" w14:textId="77777777" w:rsidR="00CE65DE" w:rsidRDefault="00CE65DE" w:rsidP="00CE65DE">
      <w:r>
        <w:t xml:space="preserve">This is where the theory starts, describing the context in which a person experiences himself. As a result of one's reaction to a circumstance, one is likely to feel a range of strong emotions. Some of the sensations that may be evoked are empathy, satisfaction, fear, and enjoyment, which are all based on personal experiences. A person's sentiments about an event are then analysed to decide whether or not it was positive or negative (Huseb, O'Regan and Nestel 2015), in accordance with the idea. As in real life, individuals judge the quality of an event based on the emotions it evoked in them. It is based on Gibbs' thesis that the judgement of a situation follows the analysis. In order to fully comprehend the scenario and the problems it raises, it is necessary to get extensive information about the subject matter. When confronted with a new scenario, people are </w:t>
      </w:r>
      <w:r>
        <w:lastRenderedPageBreak/>
        <w:t>more likely to reflect on it and seek to make sense ahead of drawing any conclusions. According to one's own judgement and analysis, a conclusion is drawn. If an individual is satisfied with the event, they ponder about repeating it. As a matter of fact, a person will want to avoid a circumstance that has bad consequences as much as feasible.</w:t>
      </w:r>
    </w:p>
    <w:p w14:paraId="1274B207" w14:textId="07C4CDD6" w:rsidR="00085E0D" w:rsidRDefault="00CE65DE" w:rsidP="00CE65DE">
      <w:r>
        <w:t xml:space="preserve">The theory's findings are usually based on an individual's own assessment of the circumstance, in addition to the degree to which the situation's impacts are positive. Action plans are the last step in Gibb's methodology since they reflect the findings. It's a tool for people to use while strategizing about their next steps. Approaching the matter differently is part of it. While working as a volunteer in the sales team at Fujitsu, I came into a circumstance in which my coworkers and I couldn't agree on how the firm should provide one of its services to a client. The consumer became angry and abused me after a number of pointless exchanges. I was so upset and saddened by the whole thing that I couldn't stop reflecting </w:t>
      </w:r>
      <w:r w:rsidR="00694B69">
        <w:t>on</w:t>
      </w:r>
      <w:r>
        <w:t xml:space="preserve"> how it started and went from there. It dawned on me that I may have gone a little too far when I asked a client a question that I wasn't meant to. A more friendly and open conversation with the consumer may have prompted me to ask her a direct question. I came to the conclusion that the client was not as outgoing as I had guessed at first. At the conclusion of my investigation, I devised a strategy for avoiding personal inquiries wherever feasible, regardless of how nice and open the customer seemed to be (Johnston 2017, p.20). It was time for me to step up my professionalism with the consumer and use more professional tactics to get information. In any case, it was the greatest learning experience I had while doing volunteer work, and many of the strategies I learn</w:t>
      </w:r>
      <w:r w:rsidR="00694B69">
        <w:t>ed</w:t>
      </w:r>
      <w:r>
        <w:t xml:space="preserve"> there would be useful in my future career as a salesman as well.</w:t>
      </w:r>
    </w:p>
    <w:p w14:paraId="3D191C6D" w14:textId="6FC84DB6" w:rsidR="00085E0D" w:rsidRDefault="00085E0D" w:rsidP="00085E0D">
      <w:pPr>
        <w:pStyle w:val="Heading1"/>
      </w:pPr>
      <w:bookmarkStart w:id="4" w:name="_Toc110698334"/>
      <w:r>
        <w:t>Conclusion</w:t>
      </w:r>
      <w:bookmarkEnd w:id="4"/>
    </w:p>
    <w:p w14:paraId="725A3414" w14:textId="2B6F32C5" w:rsidR="00085E0D" w:rsidRDefault="00CE65DE" w:rsidP="00085E0D">
      <w:r w:rsidRPr="00CE65DE">
        <w:t xml:space="preserve">Based on one's prior experiences, </w:t>
      </w:r>
      <w:r w:rsidR="00694B69">
        <w:t xml:space="preserve">a </w:t>
      </w:r>
      <w:r w:rsidRPr="00CE65DE">
        <w:t xml:space="preserve">reflective appraisal is a critical step in the learning process. Additionally, individuals at diverse workplaces need to undertake a reflective assessment based on various work conditions in order to improve their knowledge and, therefore, their job performance. There are a variety of beliefs on how you arrive at an appropriate conclusion when confronted with a new scenario. Reflective evaluations should be based on the presented ideas in order to create a more comprehensive and in-depth examination. The volunteer work at Fujitsu was a rewarding experience that </w:t>
      </w:r>
      <w:r w:rsidRPr="00CE65DE">
        <w:lastRenderedPageBreak/>
        <w:t xml:space="preserve">allowed me to get valuable sales experience. In the future, the abilities learned will help you perform better in sales-related positions. Additionally, the very first term of learning proved critical in teaching the value of self-management, communication, as well as interpersonal skills, particularly in my work as a salesman. The link between Gibb's theoretical and empirical work is the most significant theory describing the process of obtaining experience from a scenario in real life. The preceding discussion demonstrates the importance of reflecting on one's prior experiences and gaining insight </w:t>
      </w:r>
      <w:r w:rsidR="00694B69">
        <w:t>into</w:t>
      </w:r>
      <w:r w:rsidRPr="00CE65DE">
        <w:t xml:space="preserve"> the way one addresses a problem.</w:t>
      </w:r>
    </w:p>
    <w:p w14:paraId="12B74BA6" w14:textId="77777777" w:rsidR="00085E0D" w:rsidRPr="00A523BE" w:rsidRDefault="00085E0D" w:rsidP="00085E0D"/>
    <w:p w14:paraId="7CFBCB48" w14:textId="1CDDC96B" w:rsidR="00085E0D" w:rsidRDefault="00085E0D">
      <w:pPr>
        <w:spacing w:line="259" w:lineRule="auto"/>
        <w:jc w:val="left"/>
      </w:pPr>
      <w:r>
        <w:br w:type="page"/>
      </w:r>
    </w:p>
    <w:p w14:paraId="0384C47F" w14:textId="2E12E6C4" w:rsidR="00CD5368" w:rsidRDefault="00085E0D" w:rsidP="00085E0D">
      <w:pPr>
        <w:pStyle w:val="Heading1"/>
      </w:pPr>
      <w:bookmarkStart w:id="5" w:name="_Toc110698335"/>
      <w:r>
        <w:lastRenderedPageBreak/>
        <w:t>References</w:t>
      </w:r>
      <w:bookmarkEnd w:id="5"/>
    </w:p>
    <w:p w14:paraId="0C214759" w14:textId="77777777" w:rsidR="00BA3DD2" w:rsidRPr="00BA3DD2" w:rsidRDefault="00BA3DD2" w:rsidP="00BA3DD2">
      <w:pPr>
        <w:rPr>
          <w:lang w:val="en-US"/>
        </w:rPr>
      </w:pPr>
      <w:r w:rsidRPr="00BA3DD2">
        <w:rPr>
          <w:lang w:val="en-US"/>
        </w:rPr>
        <w:t>Bassot, B., 2015. </w:t>
      </w:r>
      <w:r w:rsidRPr="00BA3DD2">
        <w:rPr>
          <w:i/>
          <w:iCs/>
          <w:lang w:val="en-US"/>
        </w:rPr>
        <w:t>The Reflective Practice Guide</w:t>
      </w:r>
      <w:r w:rsidRPr="00BA3DD2">
        <w:rPr>
          <w:lang w:val="en-US"/>
        </w:rPr>
        <w:t>. Florence: Taylor and Francis.</w:t>
      </w:r>
    </w:p>
    <w:p w14:paraId="73BADE78" w14:textId="42C218BD" w:rsidR="00BA3DD2" w:rsidRPr="00BA3DD2" w:rsidRDefault="00BA3DD2" w:rsidP="00BA3DD2">
      <w:pPr>
        <w:rPr>
          <w:lang w:val="en-US"/>
        </w:rPr>
      </w:pPr>
      <w:r w:rsidRPr="00BA3DD2">
        <w:rPr>
          <w:lang w:val="en-US"/>
        </w:rPr>
        <w:t>BASSOT, B., 2016. </w:t>
      </w:r>
      <w:r w:rsidRPr="00BA3DD2">
        <w:rPr>
          <w:i/>
          <w:iCs/>
          <w:lang w:val="en-US"/>
        </w:rPr>
        <w:t>Reflective journal</w:t>
      </w:r>
      <w:r w:rsidRPr="00BA3DD2">
        <w:rPr>
          <w:lang w:val="en-US"/>
        </w:rPr>
        <w:t xml:space="preserve">. London: Palgrave </w:t>
      </w:r>
      <w:r w:rsidR="00694B69">
        <w:rPr>
          <w:lang w:val="en-US"/>
        </w:rPr>
        <w:t>M</w:t>
      </w:r>
      <w:r w:rsidRPr="00BA3DD2">
        <w:rPr>
          <w:lang w:val="en-US"/>
        </w:rPr>
        <w:t>acmillan.</w:t>
      </w:r>
    </w:p>
    <w:p w14:paraId="62F5AA30" w14:textId="77777777" w:rsidR="00BA3DD2" w:rsidRPr="00BA3DD2" w:rsidRDefault="00BA3DD2" w:rsidP="00BA3DD2">
      <w:pPr>
        <w:rPr>
          <w:lang w:val="en-US"/>
        </w:rPr>
      </w:pPr>
      <w:r w:rsidRPr="00BA3DD2">
        <w:rPr>
          <w:lang w:val="en-US"/>
        </w:rPr>
        <w:t>Bhattarai, A., 2010. Action Research: A Reflective Cycle (GibbGibbs' reflective cycle). </w:t>
      </w:r>
      <w:r w:rsidRPr="00BA3DD2">
        <w:rPr>
          <w:i/>
          <w:iCs/>
          <w:lang w:val="en-US"/>
        </w:rPr>
        <w:t>Journal of NELTA</w:t>
      </w:r>
      <w:r w:rsidRPr="00BA3DD2">
        <w:rPr>
          <w:lang w:val="en-US"/>
        </w:rPr>
        <w:t>, 10(1).</w:t>
      </w:r>
    </w:p>
    <w:p w14:paraId="058ED260" w14:textId="77777777" w:rsidR="00BA3DD2" w:rsidRPr="00BA3DD2" w:rsidRDefault="00BA3DD2" w:rsidP="00BA3DD2">
      <w:pPr>
        <w:rPr>
          <w:lang w:val="en-US"/>
        </w:rPr>
      </w:pPr>
      <w:r w:rsidRPr="00BA3DD2">
        <w:rPr>
          <w:lang w:val="en-US"/>
        </w:rPr>
        <w:t>Hayes, C., Daly, J., Duncan, M., Gill, R. and Whitehouse, A., 2017. </w:t>
      </w:r>
      <w:r w:rsidRPr="00BA3DD2">
        <w:rPr>
          <w:i/>
          <w:iCs/>
          <w:lang w:val="en-US"/>
        </w:rPr>
        <w:t>Developing as a Reflective Early Years Professional</w:t>
      </w:r>
      <w:r w:rsidRPr="00BA3DD2">
        <w:rPr>
          <w:lang w:val="en-US"/>
        </w:rPr>
        <w:t>. St Albans: Critical Publishing.</w:t>
      </w:r>
    </w:p>
    <w:p w14:paraId="1CA4BA1A" w14:textId="77777777" w:rsidR="00085E0D" w:rsidRPr="00085E0D" w:rsidRDefault="00085E0D" w:rsidP="00085E0D">
      <w:pPr>
        <w:rPr>
          <w:lang w:val="en-US"/>
        </w:rPr>
      </w:pPr>
      <w:r w:rsidRPr="00085E0D">
        <w:rPr>
          <w:lang w:val="en-US"/>
        </w:rPr>
        <w:t xml:space="preserve">Husebø, S.E., O'Regan, S. and Nestel, D. (2015). Reflective practice and its role in simulation. </w:t>
      </w:r>
      <w:r w:rsidRPr="00085E0D">
        <w:rPr>
          <w:i/>
          <w:lang w:val="en-US"/>
        </w:rPr>
        <w:t>Clinical Simulation in Nursing</w:t>
      </w:r>
      <w:r w:rsidRPr="00085E0D">
        <w:rPr>
          <w:lang w:val="en-US"/>
        </w:rPr>
        <w:t xml:space="preserve">, </w:t>
      </w:r>
      <w:r w:rsidRPr="00085E0D">
        <w:rPr>
          <w:i/>
          <w:lang w:val="en-US"/>
        </w:rPr>
        <w:t>11</w:t>
      </w:r>
      <w:r w:rsidRPr="00085E0D">
        <w:rPr>
          <w:lang w:val="en-US"/>
        </w:rPr>
        <w:t>(8), pp.368-375.</w:t>
      </w:r>
    </w:p>
    <w:p w14:paraId="7684266C" w14:textId="77777777" w:rsidR="00085E0D" w:rsidRPr="00085E0D" w:rsidRDefault="00085E0D" w:rsidP="00085E0D">
      <w:pPr>
        <w:rPr>
          <w:lang w:val="en-US"/>
        </w:rPr>
      </w:pPr>
      <w:r w:rsidRPr="00085E0D">
        <w:rPr>
          <w:lang w:val="en-US"/>
        </w:rPr>
        <w:t xml:space="preserve">Johnston, C., (2017). Reflective practice. </w:t>
      </w:r>
      <w:r w:rsidRPr="00085E0D">
        <w:rPr>
          <w:i/>
          <w:lang w:val="en-US"/>
        </w:rPr>
        <w:t>Teaching Business &amp; Economics</w:t>
      </w:r>
      <w:r w:rsidRPr="00085E0D">
        <w:rPr>
          <w:lang w:val="en-US"/>
        </w:rPr>
        <w:t xml:space="preserve">, </w:t>
      </w:r>
      <w:r w:rsidRPr="00085E0D">
        <w:rPr>
          <w:i/>
          <w:lang w:val="en-US"/>
        </w:rPr>
        <w:t>21</w:t>
      </w:r>
      <w:r w:rsidRPr="00085E0D">
        <w:rPr>
          <w:lang w:val="en-US"/>
        </w:rPr>
        <w:t>(1), pp.19-21.</w:t>
      </w:r>
    </w:p>
    <w:p w14:paraId="29BBE960" w14:textId="77777777" w:rsidR="00BA3DD2" w:rsidRPr="00BA3DD2" w:rsidRDefault="00BA3DD2" w:rsidP="00BA3DD2">
      <w:pPr>
        <w:rPr>
          <w:lang w:val="en-US"/>
        </w:rPr>
      </w:pPr>
      <w:r w:rsidRPr="00BA3DD2">
        <w:rPr>
          <w:lang w:val="en-US"/>
        </w:rPr>
        <w:t>Pianpeng, T. and Koraneekij, P., 2016. Development of a Model of Reflection Using Video Based on Gibbs’s Cycle in Electronic Portfolio to Enhance Level of Reflective Thinking of Teacher Students. </w:t>
      </w:r>
      <w:r w:rsidRPr="00BA3DD2">
        <w:rPr>
          <w:i/>
          <w:iCs/>
          <w:lang w:val="en-US"/>
        </w:rPr>
        <w:t>International Journal of Social Science and Humanity</w:t>
      </w:r>
      <w:r w:rsidRPr="00BA3DD2">
        <w:rPr>
          <w:lang w:val="en-US"/>
        </w:rPr>
        <w:t>, 6(1), pp.26-31.</w:t>
      </w:r>
    </w:p>
    <w:p w14:paraId="49E2D73B" w14:textId="2048688D" w:rsidR="00085E0D" w:rsidRPr="00085E0D" w:rsidRDefault="00085E0D" w:rsidP="00085E0D">
      <w:pPr>
        <w:rPr>
          <w:lang w:val="en-US"/>
        </w:rPr>
      </w:pPr>
      <w:r w:rsidRPr="00085E0D">
        <w:rPr>
          <w:lang w:val="en-US"/>
        </w:rPr>
        <w:t xml:space="preserve">Poole, G., Jones, L. and Whitfield, M. (2013). Helping students reflect </w:t>
      </w:r>
      <w:r w:rsidR="00694B69">
        <w:rPr>
          <w:lang w:val="en-US"/>
        </w:rPr>
        <w:t xml:space="preserve">on </w:t>
      </w:r>
      <w:r w:rsidRPr="00085E0D">
        <w:rPr>
          <w:lang w:val="en-US"/>
        </w:rPr>
        <w:t xml:space="preserve">lessons from cognitive psychology. </w:t>
      </w:r>
      <w:r w:rsidRPr="00085E0D">
        <w:rPr>
          <w:i/>
          <w:lang w:val="en-US"/>
        </w:rPr>
        <w:t>Advances in Health Sciences Education</w:t>
      </w:r>
      <w:r w:rsidRPr="00085E0D">
        <w:rPr>
          <w:lang w:val="en-US"/>
        </w:rPr>
        <w:t xml:space="preserve">, </w:t>
      </w:r>
      <w:r w:rsidRPr="00085E0D">
        <w:rPr>
          <w:i/>
          <w:lang w:val="en-US"/>
        </w:rPr>
        <w:t>18</w:t>
      </w:r>
      <w:r w:rsidRPr="00085E0D">
        <w:rPr>
          <w:lang w:val="en-US"/>
        </w:rPr>
        <w:t>(4), pp.817-824.</w:t>
      </w:r>
    </w:p>
    <w:p w14:paraId="1E67D8DD" w14:textId="34D6675F" w:rsidR="00085E0D" w:rsidRPr="00085E0D" w:rsidRDefault="00085E0D" w:rsidP="00085E0D">
      <w:pPr>
        <w:rPr>
          <w:lang w:val="en-US"/>
        </w:rPr>
      </w:pPr>
      <w:r w:rsidRPr="00085E0D">
        <w:rPr>
          <w:lang w:val="en-US"/>
        </w:rPr>
        <w:t xml:space="preserve">Siebert, S. and Walsh, A. (2013). Reflection in work-based learning: self-regulation or self-liberation? </w:t>
      </w:r>
      <w:r w:rsidRPr="00085E0D">
        <w:rPr>
          <w:i/>
          <w:lang w:val="en-US"/>
        </w:rPr>
        <w:t>Teaching in Higher Education</w:t>
      </w:r>
      <w:r w:rsidRPr="00085E0D">
        <w:rPr>
          <w:lang w:val="en-US"/>
        </w:rPr>
        <w:t xml:space="preserve">, </w:t>
      </w:r>
      <w:r w:rsidRPr="00085E0D">
        <w:rPr>
          <w:i/>
          <w:lang w:val="en-US"/>
        </w:rPr>
        <w:t>18</w:t>
      </w:r>
      <w:r w:rsidRPr="00085E0D">
        <w:rPr>
          <w:lang w:val="en-US"/>
        </w:rPr>
        <w:t>(2), pp.167-178.</w:t>
      </w:r>
    </w:p>
    <w:p w14:paraId="10F75561" w14:textId="77777777" w:rsidR="00085E0D" w:rsidRPr="00085E0D" w:rsidRDefault="00085E0D" w:rsidP="00085E0D">
      <w:pPr>
        <w:rPr>
          <w:lang w:val="en-US"/>
        </w:rPr>
      </w:pPr>
      <w:r w:rsidRPr="00085E0D">
        <w:rPr>
          <w:lang w:val="en-US"/>
        </w:rPr>
        <w:t xml:space="preserve">Tierney, W.G., (2012). Reflective evaluation. </w:t>
      </w:r>
      <w:r w:rsidRPr="00085E0D">
        <w:rPr>
          <w:i/>
          <w:lang w:val="en-US"/>
        </w:rPr>
        <w:t>Increasing access to college: Extending possibilities for all students</w:t>
      </w:r>
      <w:r w:rsidRPr="00085E0D">
        <w:rPr>
          <w:lang w:val="en-US"/>
        </w:rPr>
        <w:t>, p.217.</w:t>
      </w:r>
    </w:p>
    <w:p w14:paraId="262BC373" w14:textId="77777777" w:rsidR="00085E0D" w:rsidRDefault="00085E0D" w:rsidP="00CD5368"/>
    <w:sectPr w:rsidR="00085E0D">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DEyNbc0tzQzNjI3MTZR0lEKTi0uzszPAykwrAUA0uw6ViwAAAA="/>
  </w:docVars>
  <w:rsids>
    <w:rsidRoot w:val="007F7313"/>
    <w:rsid w:val="00036917"/>
    <w:rsid w:val="00040302"/>
    <w:rsid w:val="00067908"/>
    <w:rsid w:val="00085E0D"/>
    <w:rsid w:val="0019500F"/>
    <w:rsid w:val="00255C37"/>
    <w:rsid w:val="00294985"/>
    <w:rsid w:val="00363071"/>
    <w:rsid w:val="003E35E1"/>
    <w:rsid w:val="004850BC"/>
    <w:rsid w:val="00552230"/>
    <w:rsid w:val="00694B69"/>
    <w:rsid w:val="007F7313"/>
    <w:rsid w:val="00A523BE"/>
    <w:rsid w:val="00AD73D8"/>
    <w:rsid w:val="00BA3DD2"/>
    <w:rsid w:val="00BB2672"/>
    <w:rsid w:val="00CD5368"/>
    <w:rsid w:val="00CE65DE"/>
    <w:rsid w:val="00D15159"/>
    <w:rsid w:val="00D2608B"/>
    <w:rsid w:val="00D66960"/>
    <w:rsid w:val="00DA615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0D18C0"/>
  <w15:chartTrackingRefBased/>
  <w15:docId w15:val="{3B9A8111-1592-41A6-8DCF-E6F5242967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2608B"/>
    <w:pPr>
      <w:spacing w:line="360" w:lineRule="auto"/>
      <w:jc w:val="both"/>
    </w:pPr>
    <w:rPr>
      <w:rFonts w:ascii="Arial" w:hAnsi="Arial"/>
      <w:sz w:val="24"/>
      <w:lang w:val="en-GB"/>
    </w:rPr>
  </w:style>
  <w:style w:type="paragraph" w:styleId="Heading1">
    <w:name w:val="heading 1"/>
    <w:basedOn w:val="Normal"/>
    <w:next w:val="Normal"/>
    <w:link w:val="Heading1Char"/>
    <w:autoRedefine/>
    <w:uiPriority w:val="9"/>
    <w:qFormat/>
    <w:rsid w:val="00D2608B"/>
    <w:pPr>
      <w:keepNext/>
      <w:keepLines/>
      <w:spacing w:before="240" w:after="0"/>
      <w:outlineLvl w:val="0"/>
    </w:pPr>
    <w:rPr>
      <w:rFonts w:eastAsiaTheme="majorEastAsia" w:cstheme="majorBidi"/>
      <w:b/>
      <w:sz w:val="28"/>
      <w:szCs w:val="32"/>
    </w:rPr>
  </w:style>
  <w:style w:type="paragraph" w:styleId="Heading2">
    <w:name w:val="heading 2"/>
    <w:basedOn w:val="Normal"/>
    <w:next w:val="Normal"/>
    <w:link w:val="Heading2Char"/>
    <w:autoRedefine/>
    <w:uiPriority w:val="9"/>
    <w:unhideWhenUsed/>
    <w:qFormat/>
    <w:rsid w:val="00AD73D8"/>
    <w:pPr>
      <w:keepNext/>
      <w:keepLines/>
      <w:spacing w:before="40" w:after="0"/>
      <w:outlineLvl w:val="1"/>
    </w:pPr>
    <w:rPr>
      <w:rFonts w:eastAsiaTheme="majorEastAsia" w:cstheme="majorBidi"/>
      <w:b/>
      <w:sz w:val="26"/>
      <w:szCs w:val="26"/>
    </w:rPr>
  </w:style>
  <w:style w:type="paragraph" w:styleId="Heading3">
    <w:name w:val="heading 3"/>
    <w:basedOn w:val="Normal"/>
    <w:next w:val="Normal"/>
    <w:link w:val="Heading3Char"/>
    <w:autoRedefine/>
    <w:uiPriority w:val="9"/>
    <w:unhideWhenUsed/>
    <w:qFormat/>
    <w:rsid w:val="00294985"/>
    <w:pPr>
      <w:keepNext/>
      <w:keepLines/>
      <w:spacing w:before="40" w:after="0"/>
      <w:outlineLvl w:val="2"/>
    </w:pPr>
    <w:rPr>
      <w:rFonts w:eastAsiaTheme="majorEastAsia" w:cstheme="majorBidi"/>
      <w:b/>
      <w:i/>
      <w:sz w:val="26"/>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2608B"/>
    <w:rPr>
      <w:rFonts w:ascii="Arial" w:eastAsiaTheme="majorEastAsia" w:hAnsi="Arial" w:cstheme="majorBidi"/>
      <w:b/>
      <w:sz w:val="28"/>
      <w:szCs w:val="32"/>
      <w:lang w:val="en-GB"/>
    </w:rPr>
  </w:style>
  <w:style w:type="character" w:customStyle="1" w:styleId="Heading2Char">
    <w:name w:val="Heading 2 Char"/>
    <w:basedOn w:val="DefaultParagraphFont"/>
    <w:link w:val="Heading2"/>
    <w:uiPriority w:val="9"/>
    <w:rsid w:val="00AD73D8"/>
    <w:rPr>
      <w:rFonts w:ascii="Arial" w:eastAsiaTheme="majorEastAsia" w:hAnsi="Arial" w:cstheme="majorBidi"/>
      <w:b/>
      <w:sz w:val="26"/>
      <w:szCs w:val="26"/>
      <w:lang w:val="en-GB"/>
    </w:rPr>
  </w:style>
  <w:style w:type="character" w:customStyle="1" w:styleId="Heading3Char">
    <w:name w:val="Heading 3 Char"/>
    <w:basedOn w:val="DefaultParagraphFont"/>
    <w:link w:val="Heading3"/>
    <w:uiPriority w:val="9"/>
    <w:rsid w:val="00294985"/>
    <w:rPr>
      <w:rFonts w:ascii="Arial" w:eastAsiaTheme="majorEastAsia" w:hAnsi="Arial" w:cstheme="majorBidi"/>
      <w:b/>
      <w:i/>
      <w:sz w:val="26"/>
      <w:szCs w:val="24"/>
      <w:lang w:val="en-GB"/>
    </w:rPr>
  </w:style>
  <w:style w:type="paragraph" w:styleId="Caption">
    <w:name w:val="caption"/>
    <w:basedOn w:val="Normal"/>
    <w:next w:val="Normal"/>
    <w:autoRedefine/>
    <w:uiPriority w:val="35"/>
    <w:unhideWhenUsed/>
    <w:qFormat/>
    <w:rsid w:val="00BB2672"/>
    <w:pPr>
      <w:spacing w:after="200"/>
      <w:jc w:val="center"/>
    </w:pPr>
    <w:rPr>
      <w:b/>
      <w:i/>
      <w:iCs/>
      <w:sz w:val="20"/>
      <w:szCs w:val="18"/>
    </w:rPr>
  </w:style>
  <w:style w:type="paragraph" w:styleId="TOCHeading">
    <w:name w:val="TOC Heading"/>
    <w:basedOn w:val="Heading1"/>
    <w:next w:val="Normal"/>
    <w:uiPriority w:val="39"/>
    <w:unhideWhenUsed/>
    <w:qFormat/>
    <w:rsid w:val="00CD5368"/>
    <w:pPr>
      <w:spacing w:line="259" w:lineRule="auto"/>
      <w:jc w:val="left"/>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BA3DD2"/>
    <w:pPr>
      <w:spacing w:after="100"/>
    </w:pPr>
  </w:style>
  <w:style w:type="character" w:styleId="Hyperlink">
    <w:name w:val="Hyperlink"/>
    <w:basedOn w:val="DefaultParagraphFont"/>
    <w:uiPriority w:val="99"/>
    <w:unhideWhenUsed/>
    <w:rsid w:val="00BA3DD2"/>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031527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B2D0495-9762-4764-9B02-2985690A212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9</Pages>
  <Words>1993</Words>
  <Characters>11363</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13330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Daniela Stochita</cp:lastModifiedBy>
  <cp:revision>3</cp:revision>
  <dcterms:created xsi:type="dcterms:W3CDTF">2022-08-08T18:34:00Z</dcterms:created>
  <dcterms:modified xsi:type="dcterms:W3CDTF">2022-08-09T16:49:00Z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defa4170-0d19-0005-0004-bc88714345d2_Enabled">
    <vt:lpwstr>true</vt:lpwstr>
  </property>
  <property fmtid="{D5CDD505-2E9C-101B-9397-08002B2CF9AE}" pid="3" name="MSIP_Label_defa4170-0d19-0005-0004-bc88714345d2_SetDate">
    <vt:lpwstr>2022-08-06T10:44:43Z</vt:lpwstr>
  </property>
  <property fmtid="{D5CDD505-2E9C-101B-9397-08002B2CF9AE}" pid="4" name="MSIP_Label_defa4170-0d19-0005-0004-bc88714345d2_Method">
    <vt:lpwstr>Standard</vt:lpwstr>
  </property>
  <property fmtid="{D5CDD505-2E9C-101B-9397-08002B2CF9AE}" pid="5" name="MSIP_Label_defa4170-0d19-0005-0004-bc88714345d2_Name">
    <vt:lpwstr>defa4170-0d19-0005-0004-bc88714345d2</vt:lpwstr>
  </property>
  <property fmtid="{D5CDD505-2E9C-101B-9397-08002B2CF9AE}" pid="6" name="MSIP_Label_defa4170-0d19-0005-0004-bc88714345d2_SiteId">
    <vt:lpwstr>f12b86d7-637c-4e7d-b08e-185029aeeb31</vt:lpwstr>
  </property>
  <property fmtid="{D5CDD505-2E9C-101B-9397-08002B2CF9AE}" pid="7" name="MSIP_Label_defa4170-0d19-0005-0004-bc88714345d2_ActionId">
    <vt:lpwstr>72fff3c0-1346-4a9b-9696-5c8a18d2a504</vt:lpwstr>
  </property>
  <property fmtid="{D5CDD505-2E9C-101B-9397-08002B2CF9AE}" pid="8" name="MSIP_Label_defa4170-0d19-0005-0004-bc88714345d2_ContentBits">
    <vt:lpwstr>0</vt:lpwstr>
  </property>
</Properties>
</file>