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232E6" w:rsidRDefault="007E1016">
      <w:pPr>
        <w:rPr>
          <w:rFonts w:ascii="Arial" w:hAnsi="Arial" w:cs="Arial"/>
          <w:b/>
          <w:bCs/>
          <w:color w:val="000000"/>
          <w:sz w:val="28"/>
          <w:szCs w:val="28"/>
          <w:u w:val="single"/>
        </w:rPr>
      </w:pPr>
      <w:r w:rsidRPr="007E1016">
        <w:rPr>
          <w:noProof/>
        </w:rPr>
        <w:t xml:space="preserve"> </w:t>
      </w:r>
      <w:r w:rsidRPr="007E1016">
        <w:rPr>
          <w:rFonts w:ascii="Arial" w:hAnsi="Arial" w:cs="Arial"/>
          <w:b/>
          <w:bCs/>
          <w:color w:val="000000"/>
          <w:sz w:val="28"/>
          <w:szCs w:val="28"/>
          <w:u w:val="single"/>
        </w:rPr>
        <w:drawing>
          <wp:inline distT="0" distB="0" distL="0" distR="0" wp14:anchorId="7F964F80" wp14:editId="52628F61">
            <wp:extent cx="5658928" cy="7545237"/>
            <wp:effectExtent l="0" t="0" r="5715" b="0"/>
            <wp:docPr id="632617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17748" name=""/>
                    <pic:cNvPicPr/>
                  </pic:nvPicPr>
                  <pic:blipFill>
                    <a:blip r:embed="rId7"/>
                    <a:stretch>
                      <a:fillRect/>
                    </a:stretch>
                  </pic:blipFill>
                  <pic:spPr>
                    <a:xfrm>
                      <a:off x="0" y="0"/>
                      <a:ext cx="5667379" cy="7556505"/>
                    </a:xfrm>
                    <a:prstGeom prst="rect">
                      <a:avLst/>
                    </a:prstGeom>
                  </pic:spPr>
                </pic:pic>
              </a:graphicData>
            </a:graphic>
          </wp:inline>
        </w:drawing>
      </w:r>
      <w:r w:rsidRPr="007E1016">
        <w:rPr>
          <w:rFonts w:ascii="Arial" w:hAnsi="Arial" w:cs="Arial"/>
          <w:b/>
          <w:bCs/>
          <w:color w:val="000000"/>
          <w:sz w:val="28"/>
          <w:szCs w:val="28"/>
          <w:u w:val="single"/>
        </w:rPr>
        <w:t xml:space="preserve"> </w:t>
      </w:r>
      <w:r w:rsidR="00A232E6">
        <w:rPr>
          <w:rFonts w:ascii="Arial" w:hAnsi="Arial" w:cs="Arial"/>
          <w:b/>
          <w:bCs/>
          <w:color w:val="000000"/>
          <w:sz w:val="28"/>
          <w:szCs w:val="28"/>
          <w:u w:val="single"/>
        </w:rPr>
        <w:br w:type="page"/>
      </w:r>
    </w:p>
    <w:p w:rsidR="00293E42" w:rsidRPr="00AA5450" w:rsidRDefault="00293E42" w:rsidP="00AA5450">
      <w:pPr>
        <w:spacing w:line="360" w:lineRule="auto"/>
        <w:jc w:val="both"/>
        <w:rPr>
          <w:rFonts w:ascii="Arial" w:hAnsi="Arial" w:cs="Arial"/>
          <w:b/>
          <w:bCs/>
          <w:color w:val="000000"/>
          <w:sz w:val="28"/>
          <w:szCs w:val="28"/>
          <w:u w:val="single"/>
        </w:rPr>
      </w:pPr>
      <w:r w:rsidRPr="00AA5450">
        <w:rPr>
          <w:rFonts w:ascii="Arial" w:hAnsi="Arial" w:cs="Arial"/>
          <w:b/>
          <w:bCs/>
          <w:color w:val="000000"/>
          <w:sz w:val="28"/>
          <w:szCs w:val="28"/>
          <w:u w:val="single"/>
        </w:rPr>
        <w:lastRenderedPageBreak/>
        <w:t>TABLE OF CONTENTS</w:t>
      </w:r>
    </w:p>
    <w:p w:rsidR="00293E42" w:rsidRPr="00AA5450" w:rsidRDefault="00293E42" w:rsidP="00AA5450">
      <w:pPr>
        <w:spacing w:line="360" w:lineRule="auto"/>
        <w:ind w:left="7088"/>
        <w:jc w:val="both"/>
        <w:rPr>
          <w:rFonts w:ascii="Arial" w:hAnsi="Arial" w:cs="Arial"/>
          <w:color w:val="000000"/>
          <w:sz w:val="28"/>
          <w:szCs w:val="28"/>
        </w:rPr>
      </w:pPr>
    </w:p>
    <w:p w:rsidR="00293E42" w:rsidRPr="00AA5450" w:rsidRDefault="00293E42" w:rsidP="00AA5450">
      <w:pPr>
        <w:spacing w:line="360" w:lineRule="auto"/>
        <w:ind w:left="7088"/>
        <w:jc w:val="both"/>
        <w:rPr>
          <w:rFonts w:ascii="Arial" w:hAnsi="Arial" w:cs="Arial"/>
          <w:color w:val="000000"/>
          <w:sz w:val="28"/>
          <w:szCs w:val="28"/>
        </w:rPr>
      </w:pPr>
      <w:r w:rsidRPr="00AA5450">
        <w:rPr>
          <w:rFonts w:ascii="Arial" w:hAnsi="Arial" w:cs="Arial"/>
          <w:color w:val="000000"/>
          <w:sz w:val="28"/>
          <w:szCs w:val="28"/>
        </w:rPr>
        <w:tab/>
      </w:r>
      <w:r w:rsidRPr="00AA5450">
        <w:rPr>
          <w:rFonts w:ascii="Arial" w:hAnsi="Arial" w:cs="Arial"/>
          <w:color w:val="000000"/>
          <w:sz w:val="28"/>
          <w:szCs w:val="28"/>
        </w:rPr>
        <w:tab/>
        <w:t>Page(s)</w:t>
      </w:r>
      <w:r w:rsidRPr="00AA5450">
        <w:rPr>
          <w:rFonts w:ascii="Arial" w:hAnsi="Arial" w:cs="Arial"/>
          <w:color w:val="000000"/>
          <w:sz w:val="28"/>
          <w:szCs w:val="28"/>
        </w:rPr>
        <w:tab/>
      </w:r>
      <w:r w:rsidRPr="00AA5450">
        <w:rPr>
          <w:rFonts w:ascii="Arial" w:hAnsi="Arial" w:cs="Arial"/>
          <w:color w:val="000000"/>
          <w:sz w:val="28"/>
          <w:szCs w:val="28"/>
        </w:rPr>
        <w:tab/>
      </w:r>
      <w:r w:rsidRPr="00AA5450">
        <w:rPr>
          <w:rFonts w:ascii="Arial" w:hAnsi="Arial" w:cs="Arial"/>
          <w:color w:val="000000"/>
          <w:sz w:val="28"/>
          <w:szCs w:val="28"/>
        </w:rPr>
        <w:tab/>
      </w:r>
    </w:p>
    <w:p w:rsidR="00293E42" w:rsidRPr="00AA5450" w:rsidRDefault="00293E42" w:rsidP="00AA5450">
      <w:pPr>
        <w:tabs>
          <w:tab w:val="left" w:pos="567"/>
          <w:tab w:val="right" w:pos="8931"/>
        </w:tabs>
        <w:spacing w:line="360" w:lineRule="auto"/>
        <w:jc w:val="both"/>
        <w:rPr>
          <w:rFonts w:ascii="Arial" w:hAnsi="Arial" w:cs="Arial"/>
          <w:color w:val="000000"/>
          <w:sz w:val="28"/>
          <w:szCs w:val="28"/>
        </w:rPr>
      </w:pPr>
      <w:r w:rsidRPr="00AA5450">
        <w:rPr>
          <w:rFonts w:ascii="Arial" w:hAnsi="Arial" w:cs="Arial"/>
          <w:color w:val="000000"/>
          <w:sz w:val="28"/>
          <w:szCs w:val="28"/>
        </w:rPr>
        <w:t>1.</w:t>
      </w:r>
      <w:r w:rsidRPr="00AA5450">
        <w:rPr>
          <w:rFonts w:ascii="Arial" w:hAnsi="Arial" w:cs="Arial"/>
          <w:color w:val="000000"/>
          <w:sz w:val="28"/>
          <w:szCs w:val="28"/>
        </w:rPr>
        <w:tab/>
      </w:r>
      <w:r w:rsidR="00A232E6">
        <w:rPr>
          <w:rFonts w:ascii="Arial" w:hAnsi="Arial" w:cs="Arial"/>
          <w:color w:val="000000"/>
          <w:sz w:val="28"/>
          <w:szCs w:val="28"/>
        </w:rPr>
        <w:t>Title and a</w:t>
      </w:r>
      <w:r w:rsidRPr="00AA5450">
        <w:rPr>
          <w:rFonts w:ascii="Arial" w:hAnsi="Arial" w:cs="Arial"/>
          <w:color w:val="000000"/>
          <w:sz w:val="28"/>
          <w:szCs w:val="28"/>
        </w:rPr>
        <w:t>bstract</w:t>
      </w:r>
      <w:r w:rsidR="00AA5450" w:rsidRPr="00AA5450">
        <w:rPr>
          <w:rFonts w:ascii="Arial" w:hAnsi="Arial" w:cs="Arial"/>
          <w:color w:val="000000"/>
          <w:sz w:val="28"/>
          <w:szCs w:val="28"/>
        </w:rPr>
        <w:tab/>
      </w:r>
      <w:r w:rsidR="00AA5450">
        <w:rPr>
          <w:rFonts w:ascii="Arial" w:hAnsi="Arial" w:cs="Arial"/>
          <w:color w:val="000000"/>
          <w:sz w:val="28"/>
          <w:szCs w:val="28"/>
        </w:rPr>
        <w:t>3</w:t>
      </w:r>
      <w:r w:rsidR="00A232E6">
        <w:rPr>
          <w:rFonts w:ascii="Arial" w:hAnsi="Arial" w:cs="Arial"/>
          <w:color w:val="000000"/>
          <w:sz w:val="28"/>
          <w:szCs w:val="28"/>
        </w:rPr>
        <w:t>-5</w:t>
      </w:r>
    </w:p>
    <w:p w:rsidR="00293E42" w:rsidRPr="00AA5450" w:rsidRDefault="00293E42" w:rsidP="00AA5450">
      <w:pPr>
        <w:tabs>
          <w:tab w:val="left" w:pos="567"/>
          <w:tab w:val="right" w:pos="8931"/>
        </w:tabs>
        <w:spacing w:line="360" w:lineRule="auto"/>
        <w:jc w:val="both"/>
        <w:rPr>
          <w:rFonts w:ascii="Arial" w:hAnsi="Arial" w:cs="Arial"/>
          <w:color w:val="000000"/>
          <w:sz w:val="28"/>
          <w:szCs w:val="28"/>
        </w:rPr>
      </w:pPr>
      <w:r w:rsidRPr="00AA5450">
        <w:rPr>
          <w:rFonts w:ascii="Arial" w:hAnsi="Arial" w:cs="Arial"/>
          <w:color w:val="000000"/>
          <w:sz w:val="28"/>
          <w:szCs w:val="28"/>
        </w:rPr>
        <w:t>2.</w:t>
      </w:r>
      <w:r w:rsidRPr="00AA5450">
        <w:rPr>
          <w:rFonts w:ascii="Arial" w:hAnsi="Arial" w:cs="Arial"/>
          <w:color w:val="000000"/>
          <w:sz w:val="28"/>
          <w:szCs w:val="28"/>
        </w:rPr>
        <w:tab/>
        <w:t>Literature review</w:t>
      </w:r>
      <w:r w:rsidR="00AA5450">
        <w:rPr>
          <w:rFonts w:ascii="Arial" w:hAnsi="Arial" w:cs="Arial"/>
          <w:color w:val="000000"/>
          <w:sz w:val="28"/>
          <w:szCs w:val="28"/>
        </w:rPr>
        <w:tab/>
      </w:r>
      <w:r w:rsidR="00A232E6">
        <w:rPr>
          <w:rFonts w:ascii="Arial" w:hAnsi="Arial" w:cs="Arial"/>
          <w:color w:val="000000"/>
          <w:sz w:val="28"/>
          <w:szCs w:val="28"/>
        </w:rPr>
        <w:t>6</w:t>
      </w:r>
      <w:r w:rsidR="00AA5450">
        <w:rPr>
          <w:rFonts w:ascii="Arial" w:hAnsi="Arial" w:cs="Arial"/>
          <w:color w:val="000000"/>
          <w:sz w:val="28"/>
          <w:szCs w:val="28"/>
        </w:rPr>
        <w:t>-1</w:t>
      </w:r>
      <w:r w:rsidR="00A232E6">
        <w:rPr>
          <w:rFonts w:ascii="Arial" w:hAnsi="Arial" w:cs="Arial"/>
          <w:color w:val="000000"/>
          <w:sz w:val="28"/>
          <w:szCs w:val="28"/>
        </w:rPr>
        <w:t>9</w:t>
      </w:r>
    </w:p>
    <w:p w:rsidR="00293E42" w:rsidRPr="00AA5450" w:rsidRDefault="00293E42" w:rsidP="00AA5450">
      <w:pPr>
        <w:tabs>
          <w:tab w:val="left" w:pos="567"/>
          <w:tab w:val="right" w:pos="8931"/>
        </w:tabs>
        <w:spacing w:line="360" w:lineRule="auto"/>
        <w:jc w:val="both"/>
        <w:rPr>
          <w:rFonts w:ascii="Arial" w:hAnsi="Arial" w:cs="Arial"/>
          <w:b/>
          <w:bCs/>
          <w:color w:val="000000"/>
          <w:sz w:val="28"/>
          <w:szCs w:val="28"/>
        </w:rPr>
      </w:pPr>
      <w:r w:rsidRPr="00AA5450">
        <w:rPr>
          <w:rFonts w:ascii="Arial" w:hAnsi="Arial" w:cs="Arial"/>
          <w:color w:val="000000"/>
          <w:sz w:val="28"/>
          <w:szCs w:val="28"/>
        </w:rPr>
        <w:t>3.</w:t>
      </w:r>
      <w:r w:rsidRPr="00AA5450">
        <w:rPr>
          <w:rFonts w:ascii="Arial" w:hAnsi="Arial" w:cs="Arial"/>
          <w:color w:val="000000"/>
          <w:sz w:val="28"/>
          <w:szCs w:val="28"/>
        </w:rPr>
        <w:tab/>
        <w:t>Annotated bibliography</w:t>
      </w:r>
      <w:r w:rsidR="00AA5450">
        <w:rPr>
          <w:rFonts w:ascii="Arial" w:hAnsi="Arial" w:cs="Arial"/>
          <w:color w:val="000000"/>
          <w:sz w:val="28"/>
          <w:szCs w:val="28"/>
        </w:rPr>
        <w:tab/>
      </w:r>
      <w:r w:rsidR="00A232E6">
        <w:rPr>
          <w:rFonts w:ascii="Arial" w:hAnsi="Arial" w:cs="Arial"/>
          <w:color w:val="000000"/>
          <w:sz w:val="28"/>
          <w:szCs w:val="28"/>
        </w:rPr>
        <w:t>20</w:t>
      </w:r>
      <w:r w:rsidR="00AA5450" w:rsidRPr="00AA5450">
        <w:rPr>
          <w:rFonts w:ascii="Arial" w:hAnsi="Arial" w:cs="Arial"/>
          <w:color w:val="000000"/>
          <w:sz w:val="28"/>
          <w:szCs w:val="28"/>
        </w:rPr>
        <w:t>-4</w:t>
      </w:r>
      <w:r w:rsidR="00A232E6">
        <w:rPr>
          <w:rFonts w:ascii="Arial" w:hAnsi="Arial" w:cs="Arial"/>
          <w:color w:val="000000"/>
          <w:sz w:val="28"/>
          <w:szCs w:val="28"/>
        </w:rPr>
        <w:t>2</w:t>
      </w:r>
    </w:p>
    <w:p w:rsidR="00293E42" w:rsidRPr="00AA5450" w:rsidRDefault="00293E42" w:rsidP="00AA5450">
      <w:pPr>
        <w:tabs>
          <w:tab w:val="left" w:pos="709"/>
          <w:tab w:val="right" w:pos="8931"/>
        </w:tabs>
        <w:spacing w:line="360" w:lineRule="auto"/>
        <w:jc w:val="both"/>
        <w:rPr>
          <w:rFonts w:ascii="Arial" w:hAnsi="Arial" w:cs="Arial"/>
          <w:color w:val="000000"/>
          <w:sz w:val="28"/>
          <w:szCs w:val="28"/>
        </w:rPr>
      </w:pPr>
    </w:p>
    <w:p w:rsidR="00293E42" w:rsidRPr="00A232E6" w:rsidRDefault="00293E42" w:rsidP="00A232E6">
      <w:pPr>
        <w:pStyle w:val="ListParagraph"/>
        <w:numPr>
          <w:ilvl w:val="0"/>
          <w:numId w:val="4"/>
        </w:numPr>
        <w:spacing w:line="360" w:lineRule="auto"/>
        <w:ind w:left="567"/>
        <w:jc w:val="both"/>
        <w:rPr>
          <w:rFonts w:ascii="Arial" w:hAnsi="Arial" w:cs="Arial"/>
          <w:b/>
          <w:bCs/>
          <w:color w:val="000000"/>
          <w:sz w:val="28"/>
          <w:szCs w:val="28"/>
        </w:rPr>
      </w:pPr>
      <w:r w:rsidRPr="00A232E6">
        <w:rPr>
          <w:rFonts w:ascii="Arial" w:hAnsi="Arial" w:cs="Arial"/>
          <w:b/>
          <w:bCs/>
          <w:color w:val="000000"/>
          <w:sz w:val="28"/>
          <w:szCs w:val="28"/>
        </w:rPr>
        <w:br w:type="page"/>
      </w:r>
      <w:r w:rsidR="00A232E6">
        <w:rPr>
          <w:rFonts w:ascii="Arial" w:hAnsi="Arial" w:cs="Arial"/>
          <w:b/>
          <w:bCs/>
          <w:color w:val="000000"/>
          <w:sz w:val="28"/>
          <w:szCs w:val="28"/>
        </w:rPr>
        <w:lastRenderedPageBreak/>
        <w:t>TITLE AND</w:t>
      </w:r>
      <w:r w:rsidR="00A232E6" w:rsidRPr="00A232E6">
        <w:rPr>
          <w:rFonts w:ascii="Arial" w:hAnsi="Arial" w:cs="Arial"/>
          <w:b/>
          <w:bCs/>
          <w:color w:val="000000"/>
          <w:sz w:val="28"/>
          <w:szCs w:val="28"/>
        </w:rPr>
        <w:t xml:space="preserve"> </w:t>
      </w:r>
      <w:r w:rsidRPr="00A232E6">
        <w:rPr>
          <w:rFonts w:ascii="Arial" w:hAnsi="Arial" w:cs="Arial"/>
          <w:b/>
          <w:bCs/>
          <w:color w:val="000000"/>
          <w:sz w:val="28"/>
          <w:szCs w:val="28"/>
        </w:rPr>
        <w:t>ABSTRACT</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r w:rsidRPr="00A232E6">
        <w:rPr>
          <w:rFonts w:ascii="Arial" w:hAnsi="Arial" w:cs="Arial"/>
          <w:b/>
          <w:bCs/>
          <w:color w:val="000000"/>
          <w:sz w:val="28"/>
          <w:szCs w:val="28"/>
        </w:rPr>
        <w:t>1.1 Title</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color w:val="000000"/>
          <w:sz w:val="28"/>
          <w:szCs w:val="28"/>
        </w:rPr>
      </w:pPr>
      <w:proofErr w:type="spellStart"/>
      <w:r w:rsidRPr="00A232E6">
        <w:rPr>
          <w:rFonts w:ascii="Arial" w:hAnsi="Arial" w:cs="Arial"/>
          <w:color w:val="000000"/>
          <w:sz w:val="28"/>
          <w:szCs w:val="28"/>
        </w:rPr>
        <w:t>Analy</w:t>
      </w:r>
      <w:r>
        <w:rPr>
          <w:rFonts w:ascii="Arial" w:hAnsi="Arial" w:cs="Arial"/>
          <w:color w:val="000000"/>
          <w:sz w:val="28"/>
          <w:szCs w:val="28"/>
        </w:rPr>
        <w:t>z</w:t>
      </w:r>
      <w:r w:rsidRPr="00A232E6">
        <w:rPr>
          <w:rFonts w:ascii="Arial" w:hAnsi="Arial" w:cs="Arial"/>
          <w:color w:val="000000"/>
          <w:sz w:val="28"/>
          <w:szCs w:val="28"/>
        </w:rPr>
        <w:t>ing</w:t>
      </w:r>
      <w:proofErr w:type="spellEnd"/>
      <w:r>
        <w:rPr>
          <w:rFonts w:ascii="Arial" w:hAnsi="Arial" w:cs="Arial"/>
          <w:color w:val="000000"/>
          <w:sz w:val="28"/>
          <w:szCs w:val="28"/>
        </w:rPr>
        <w:t xml:space="preserve"> the impact of </w:t>
      </w:r>
      <w:r w:rsidRPr="00A232E6">
        <w:rPr>
          <w:rFonts w:ascii="Arial" w:eastAsia="Times New Roman" w:hAnsi="Arial" w:cs="Arial"/>
          <w:color w:val="000000"/>
          <w:kern w:val="0"/>
          <w:sz w:val="28"/>
          <w:szCs w:val="28"/>
          <w14:ligatures w14:val="none"/>
        </w:rPr>
        <w:t>Environmental, Social, and Governance</w:t>
      </w:r>
      <w:r>
        <w:rPr>
          <w:rFonts w:ascii="Arial" w:eastAsia="Times New Roman" w:hAnsi="Arial" w:cs="Arial"/>
          <w:color w:val="000000"/>
          <w:kern w:val="0"/>
          <w:sz w:val="28"/>
          <w:szCs w:val="28"/>
          <w14:ligatures w14:val="none"/>
        </w:rPr>
        <w:t xml:space="preserve"> (ESG</w:t>
      </w:r>
      <w:r w:rsidR="00D36A27">
        <w:rPr>
          <w:rFonts w:ascii="Arial" w:eastAsia="Times New Roman" w:hAnsi="Arial" w:cs="Arial"/>
          <w:color w:val="000000"/>
          <w:kern w:val="0"/>
          <w:sz w:val="28"/>
          <w:szCs w:val="28"/>
          <w14:ligatures w14:val="none"/>
        </w:rPr>
        <w:t xml:space="preserve">) performance on the valuation of companies listed in Hong Kong: An Empirical Approach </w:t>
      </w:r>
    </w:p>
    <w:p w:rsidR="00A232E6" w:rsidRPr="00A232E6" w:rsidRDefault="00A232E6" w:rsidP="00A232E6">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A232E6">
        <w:rPr>
          <w:rFonts w:ascii="Arial" w:hAnsi="Arial" w:cs="Arial"/>
          <w:b/>
          <w:bCs/>
          <w:color w:val="000000"/>
          <w:sz w:val="28"/>
          <w:szCs w:val="28"/>
        </w:rPr>
        <w:t>1.2</w:t>
      </w:r>
      <w:r w:rsidRPr="00A232E6">
        <w:rPr>
          <w:rFonts w:ascii="Arial" w:hAnsi="Arial" w:cs="Arial"/>
          <w:b/>
          <w:bCs/>
          <w:color w:val="000000"/>
          <w:sz w:val="28"/>
          <w:szCs w:val="28"/>
        </w:rPr>
        <w:tab/>
        <w:t>Abstract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escalating threats posed by climate change are urging stakeholders, especially investors and creditors, to require more stringent ESG disclosures. This </w:t>
      </w:r>
      <w:r w:rsidR="005709F0">
        <w:rPr>
          <w:rFonts w:ascii="Arial" w:eastAsia="Times New Roman" w:hAnsi="Arial" w:cs="Arial"/>
          <w:color w:val="000000"/>
          <w:kern w:val="0"/>
          <w:sz w:val="28"/>
          <w:szCs w:val="28"/>
          <w14:ligatures w14:val="none"/>
        </w:rPr>
        <w:t>need</w:t>
      </w:r>
      <w:r w:rsidRPr="00A232E6">
        <w:rPr>
          <w:rFonts w:ascii="Arial" w:eastAsia="Times New Roman" w:hAnsi="Arial" w:cs="Arial"/>
          <w:color w:val="000000"/>
          <w:kern w:val="0"/>
          <w:sz w:val="28"/>
          <w:szCs w:val="28"/>
          <w14:ligatures w14:val="none"/>
        </w:rPr>
        <w:t xml:space="preserve"> is </w:t>
      </w:r>
      <w:r w:rsidR="005709F0">
        <w:rPr>
          <w:rFonts w:ascii="Arial" w:eastAsia="Times New Roman" w:hAnsi="Arial" w:cs="Arial"/>
          <w:color w:val="000000"/>
          <w:kern w:val="0"/>
          <w:sz w:val="28"/>
          <w:szCs w:val="28"/>
          <w14:ligatures w14:val="none"/>
        </w:rPr>
        <w:t>especially</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acute in Hong Kong, where recent legislative and regulatory efforts have aimed to bolster transparency and accountability in ESG reporting. Th</w:t>
      </w:r>
      <w:r w:rsidR="005709F0">
        <w:rPr>
          <w:rFonts w:ascii="Arial" w:eastAsia="Times New Roman" w:hAnsi="Arial" w:cs="Arial"/>
          <w:color w:val="000000"/>
          <w:kern w:val="0"/>
          <w:sz w:val="28"/>
          <w:szCs w:val="28"/>
          <w14:ligatures w14:val="none"/>
        </w:rPr>
        <w:t>e</w:t>
      </w:r>
      <w:r w:rsidRPr="00A232E6">
        <w:rPr>
          <w:rFonts w:ascii="Arial" w:eastAsia="Times New Roman" w:hAnsi="Arial" w:cs="Arial"/>
          <w:color w:val="000000"/>
          <w:kern w:val="0"/>
          <w:sz w:val="28"/>
          <w:szCs w:val="28"/>
          <w14:ligatures w14:val="none"/>
        </w:rPr>
        <w:t xml:space="preserve"> </w:t>
      </w:r>
      <w:r w:rsidR="005709F0">
        <w:rPr>
          <w:rFonts w:ascii="Arial" w:eastAsia="Times New Roman" w:hAnsi="Arial" w:cs="Arial"/>
          <w:color w:val="000000"/>
          <w:kern w:val="0"/>
          <w:sz w:val="28"/>
          <w:szCs w:val="28"/>
          <w14:ligatures w14:val="none"/>
        </w:rPr>
        <w:t>study</w:t>
      </w:r>
      <w:r w:rsidRPr="00A232E6">
        <w:rPr>
          <w:rFonts w:ascii="Arial" w:eastAsia="Times New Roman" w:hAnsi="Arial" w:cs="Arial"/>
          <w:color w:val="000000"/>
          <w:kern w:val="0"/>
          <w:sz w:val="28"/>
          <w:szCs w:val="28"/>
          <w14:ligatures w14:val="none"/>
        </w:rPr>
        <w:t xml:space="preserve"> </w:t>
      </w:r>
      <w:r w:rsidR="005709F0">
        <w:rPr>
          <w:rFonts w:ascii="Arial" w:eastAsia="Times New Roman" w:hAnsi="Arial" w:cs="Arial"/>
          <w:color w:val="000000"/>
          <w:kern w:val="0"/>
          <w:sz w:val="28"/>
          <w:szCs w:val="28"/>
          <w14:ligatures w14:val="none"/>
        </w:rPr>
        <w:t>examines</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the </w:t>
      </w:r>
      <w:r w:rsidR="005709F0">
        <w:rPr>
          <w:rFonts w:ascii="Arial" w:eastAsia="Times New Roman" w:hAnsi="Arial" w:cs="Arial"/>
          <w:color w:val="000000"/>
          <w:kern w:val="0"/>
          <w:sz w:val="28"/>
          <w:szCs w:val="28"/>
          <w14:ligatures w14:val="none"/>
        </w:rPr>
        <w:t>effect</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of such regulatory enhancements on the ESG </w:t>
      </w:r>
      <w:r w:rsidR="005709F0">
        <w:rPr>
          <w:rFonts w:ascii="Arial" w:eastAsia="Times New Roman" w:hAnsi="Arial" w:cs="Arial"/>
          <w:color w:val="000000"/>
          <w:kern w:val="0"/>
          <w:sz w:val="28"/>
          <w:szCs w:val="28"/>
          <w14:ligatures w14:val="none"/>
        </w:rPr>
        <w:t>results</w:t>
      </w:r>
      <w:r w:rsidRPr="00A232E6">
        <w:rPr>
          <w:rFonts w:ascii="Arial" w:eastAsia="Times New Roman" w:hAnsi="Arial" w:cs="Arial"/>
          <w:color w:val="000000"/>
          <w:kern w:val="0"/>
          <w:sz w:val="28"/>
          <w:szCs w:val="28"/>
          <w14:ligatures w14:val="none"/>
        </w:rPr>
        <w:t xml:space="preserve"> of listed companies in Hong Kong, assessing how these regulatory changes are affecting corporate valuations and reshaping investment strategies.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primary </w:t>
      </w:r>
      <w:r w:rsidR="005709F0">
        <w:rPr>
          <w:rFonts w:ascii="Arial" w:eastAsia="Times New Roman" w:hAnsi="Arial" w:cs="Arial"/>
          <w:color w:val="000000"/>
          <w:kern w:val="0"/>
          <w:sz w:val="28"/>
          <w:szCs w:val="28"/>
          <w14:ligatures w14:val="none"/>
        </w:rPr>
        <w:t>aim</w:t>
      </w:r>
      <w:r w:rsidRPr="00A232E6">
        <w:rPr>
          <w:rFonts w:ascii="Arial" w:eastAsia="Times New Roman" w:hAnsi="Arial" w:cs="Arial"/>
          <w:color w:val="000000"/>
          <w:kern w:val="0"/>
          <w:sz w:val="28"/>
          <w:szCs w:val="28"/>
          <w14:ligatures w14:val="none"/>
        </w:rPr>
        <w:t xml:space="preserve"> of this research is to undertake an exhaustive </w:t>
      </w:r>
      <w:r w:rsidR="005709F0">
        <w:rPr>
          <w:rFonts w:ascii="Arial" w:eastAsia="Times New Roman" w:hAnsi="Arial" w:cs="Arial"/>
          <w:color w:val="000000"/>
          <w:kern w:val="0"/>
          <w:sz w:val="28"/>
          <w:szCs w:val="28"/>
          <w14:ligatures w14:val="none"/>
        </w:rPr>
        <w:t>evaluation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of the ESG practices among Hong Kong's publicly traded companies following the implementation of stringent regulatory measures. Specifically, the study examines the influence of board </w:t>
      </w:r>
      <w:r w:rsidR="005709F0">
        <w:rPr>
          <w:rFonts w:ascii="Arial" w:eastAsia="Times New Roman" w:hAnsi="Arial" w:cs="Arial"/>
          <w:color w:val="000000"/>
          <w:kern w:val="0"/>
          <w:sz w:val="28"/>
          <w:szCs w:val="28"/>
          <w14:ligatures w14:val="none"/>
        </w:rPr>
        <w:t>composition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on ESG </w:t>
      </w:r>
      <w:r w:rsidR="005709F0">
        <w:rPr>
          <w:rFonts w:ascii="Arial" w:eastAsia="Times New Roman" w:hAnsi="Arial" w:cs="Arial"/>
          <w:color w:val="000000"/>
          <w:kern w:val="0"/>
          <w:sz w:val="28"/>
          <w:szCs w:val="28"/>
          <w14:ligatures w14:val="none"/>
        </w:rPr>
        <w:t>outcome</w:t>
      </w:r>
      <w:r w:rsidRPr="00A232E6">
        <w:rPr>
          <w:rFonts w:ascii="Arial" w:eastAsia="Times New Roman" w:hAnsi="Arial" w:cs="Arial"/>
          <w:color w:val="000000"/>
          <w:kern w:val="0"/>
          <w:sz w:val="28"/>
          <w:szCs w:val="28"/>
          <w14:ligatures w14:val="none"/>
        </w:rPr>
        <w:t xml:space="preserve">, explores the </w:t>
      </w:r>
      <w:r w:rsidR="005709F0">
        <w:rPr>
          <w:rFonts w:ascii="Arial" w:eastAsia="Times New Roman" w:hAnsi="Arial" w:cs="Arial"/>
          <w:color w:val="000000"/>
          <w:kern w:val="0"/>
          <w:sz w:val="28"/>
          <w:szCs w:val="28"/>
          <w14:ligatures w14:val="none"/>
        </w:rPr>
        <w:t>correlation</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between ESG </w:t>
      </w:r>
      <w:r w:rsidR="005709F0">
        <w:rPr>
          <w:rFonts w:ascii="Arial" w:eastAsia="Times New Roman" w:hAnsi="Arial" w:cs="Arial"/>
          <w:color w:val="000000"/>
          <w:kern w:val="0"/>
          <w:sz w:val="28"/>
          <w:szCs w:val="28"/>
          <w14:ligatures w14:val="none"/>
        </w:rPr>
        <w:t>outcome</w:t>
      </w:r>
      <w:r w:rsidR="005709F0"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and </w:t>
      </w:r>
      <w:r w:rsidR="005709F0">
        <w:rPr>
          <w:rFonts w:ascii="Arial" w:eastAsia="Times New Roman" w:hAnsi="Arial" w:cs="Arial"/>
          <w:color w:val="000000"/>
          <w:kern w:val="0"/>
          <w:sz w:val="28"/>
          <w:szCs w:val="28"/>
          <w14:ligatures w14:val="none"/>
        </w:rPr>
        <w:t>firm</w:t>
      </w:r>
      <w:r w:rsidRPr="00A232E6">
        <w:rPr>
          <w:rFonts w:ascii="Arial" w:eastAsia="Times New Roman" w:hAnsi="Arial" w:cs="Arial"/>
          <w:color w:val="000000"/>
          <w:kern w:val="0"/>
          <w:sz w:val="28"/>
          <w:szCs w:val="28"/>
          <w14:ligatures w14:val="none"/>
        </w:rPr>
        <w:t xml:space="preserve"> valu</w:t>
      </w:r>
      <w:r w:rsidR="00CB38E1">
        <w:rPr>
          <w:rFonts w:ascii="Arial" w:eastAsia="Times New Roman" w:hAnsi="Arial" w:cs="Arial"/>
          <w:color w:val="000000"/>
          <w:kern w:val="0"/>
          <w:sz w:val="28"/>
          <w:szCs w:val="28"/>
          <w14:ligatures w14:val="none"/>
        </w:rPr>
        <w:t>ations</w:t>
      </w:r>
      <w:r w:rsidRPr="00A232E6">
        <w:rPr>
          <w:rFonts w:ascii="Arial" w:eastAsia="Times New Roman" w:hAnsi="Arial" w:cs="Arial"/>
          <w:color w:val="000000"/>
          <w:kern w:val="0"/>
          <w:sz w:val="28"/>
          <w:szCs w:val="28"/>
          <w14:ligatures w14:val="none"/>
        </w:rPr>
        <w:t xml:space="preserve">, and </w:t>
      </w:r>
      <w:r w:rsidR="005709F0">
        <w:rPr>
          <w:rFonts w:ascii="Arial" w:eastAsia="Times New Roman" w:hAnsi="Arial" w:cs="Arial"/>
          <w:color w:val="000000"/>
          <w:kern w:val="0"/>
          <w:sz w:val="28"/>
          <w:szCs w:val="28"/>
          <w14:ligatures w14:val="none"/>
        </w:rPr>
        <w:t>assesses how</w:t>
      </w:r>
      <w:r w:rsidRPr="00A232E6">
        <w:rPr>
          <w:rFonts w:ascii="Arial" w:eastAsia="Times New Roman" w:hAnsi="Arial" w:cs="Arial"/>
          <w:color w:val="000000"/>
          <w:kern w:val="0"/>
          <w:sz w:val="28"/>
          <w:szCs w:val="28"/>
          <w14:ligatures w14:val="none"/>
        </w:rPr>
        <w:t xml:space="preserve"> ESG factors </w:t>
      </w:r>
      <w:r w:rsidR="005709F0">
        <w:rPr>
          <w:rFonts w:ascii="Arial" w:eastAsia="Times New Roman" w:hAnsi="Arial" w:cs="Arial"/>
          <w:color w:val="000000"/>
          <w:kern w:val="0"/>
          <w:sz w:val="28"/>
          <w:szCs w:val="28"/>
          <w14:ligatures w14:val="none"/>
        </w:rPr>
        <w:t xml:space="preserve">are incorporated </w:t>
      </w:r>
      <w:r w:rsidRPr="00A232E6">
        <w:rPr>
          <w:rFonts w:ascii="Arial" w:eastAsia="Times New Roman" w:hAnsi="Arial" w:cs="Arial"/>
          <w:color w:val="000000"/>
          <w:kern w:val="0"/>
          <w:sz w:val="28"/>
          <w:szCs w:val="28"/>
          <w14:ligatures w14:val="none"/>
        </w:rPr>
        <w:t xml:space="preserve">into the investment </w:t>
      </w:r>
      <w:r w:rsidR="005709F0">
        <w:rPr>
          <w:rFonts w:ascii="Arial" w:eastAsia="Times New Roman" w:hAnsi="Arial" w:cs="Arial"/>
          <w:color w:val="000000"/>
          <w:kern w:val="0"/>
          <w:sz w:val="28"/>
          <w:szCs w:val="28"/>
          <w14:ligatures w14:val="none"/>
        </w:rPr>
        <w:t>strategies</w:t>
      </w:r>
      <w:r w:rsidRPr="00A232E6">
        <w:rPr>
          <w:rFonts w:ascii="Arial" w:eastAsia="Times New Roman" w:hAnsi="Arial" w:cs="Arial"/>
          <w:color w:val="000000"/>
          <w:kern w:val="0"/>
          <w:sz w:val="28"/>
          <w:szCs w:val="28"/>
          <w14:ligatures w14:val="none"/>
        </w:rPr>
        <w: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study incorporates a quantitative review of ESG reports and financial documents from 2,624 companies </w:t>
      </w:r>
      <w:r w:rsidR="005709F0">
        <w:rPr>
          <w:rFonts w:ascii="Arial" w:eastAsia="Times New Roman" w:hAnsi="Arial" w:cs="Arial"/>
          <w:color w:val="000000"/>
          <w:kern w:val="0"/>
          <w:sz w:val="28"/>
          <w:szCs w:val="28"/>
          <w14:ligatures w14:val="none"/>
        </w:rPr>
        <w:t>traded</w:t>
      </w:r>
      <w:r w:rsidRPr="00A232E6">
        <w:rPr>
          <w:rFonts w:ascii="Arial" w:eastAsia="Times New Roman" w:hAnsi="Arial" w:cs="Arial"/>
          <w:color w:val="000000"/>
          <w:kern w:val="0"/>
          <w:sz w:val="28"/>
          <w:szCs w:val="28"/>
          <w14:ligatures w14:val="none"/>
        </w:rPr>
        <w:t xml:space="preserve"> on the Hong Kong Stock Exchange, </w:t>
      </w:r>
      <w:r w:rsidR="005709F0">
        <w:rPr>
          <w:rFonts w:ascii="Arial" w:eastAsia="Times New Roman" w:hAnsi="Arial" w:cs="Arial"/>
          <w:color w:val="000000"/>
          <w:kern w:val="0"/>
          <w:sz w:val="28"/>
          <w:szCs w:val="28"/>
          <w14:ligatures w14:val="none"/>
        </w:rPr>
        <w:t>spanning a wide variety of sectors</w:t>
      </w:r>
      <w:r w:rsidRPr="00A232E6">
        <w:rPr>
          <w:rFonts w:ascii="Arial" w:eastAsia="Times New Roman" w:hAnsi="Arial" w:cs="Arial"/>
          <w:color w:val="000000"/>
          <w:kern w:val="0"/>
          <w:sz w:val="28"/>
          <w:szCs w:val="28"/>
          <w14:ligatures w14:val="none"/>
        </w:rPr>
        <w:t xml:space="preserve">. This broad participant base </w:t>
      </w:r>
      <w:r w:rsidRPr="00A232E6">
        <w:rPr>
          <w:rFonts w:ascii="Arial" w:eastAsia="Times New Roman" w:hAnsi="Arial" w:cs="Arial"/>
          <w:color w:val="000000"/>
          <w:kern w:val="0"/>
          <w:sz w:val="28"/>
          <w:szCs w:val="28"/>
          <w14:ligatures w14:val="none"/>
        </w:rPr>
        <w:lastRenderedPageBreak/>
        <w:t>allows for a comprehensive analysis of ESG practices across different sectors. Additionally, qualitative data are collected through interviews with board members and executives from a subset of these companies, providing deeper insight into the strategic and operational challenges associated with implementing ESG initiatives.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5709F0" w:rsidP="00A232E6">
      <w:pPr>
        <w:spacing w:line="360" w:lineRule="auto"/>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Using</w:t>
      </w:r>
      <w:r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 mixed-methods approach, this </w:t>
      </w:r>
      <w:r w:rsidR="00CB38E1">
        <w:rPr>
          <w:rFonts w:ascii="Arial" w:eastAsia="Times New Roman" w:hAnsi="Arial" w:cs="Arial"/>
          <w:color w:val="000000"/>
          <w:kern w:val="0"/>
          <w:sz w:val="28"/>
          <w:szCs w:val="28"/>
          <w14:ligatures w14:val="none"/>
        </w:rPr>
        <w:t>study</w:t>
      </w:r>
      <w:r w:rsidR="00CB38E1"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integrates</w:t>
      </w:r>
      <w:r w:rsidR="00CB38E1"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statistical</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data analysis with qualitative interviews. The quantitative component utilizes regression analysis to investigate correlations between board </w:t>
      </w:r>
      <w:r w:rsidR="00CB38E1">
        <w:rPr>
          <w:rFonts w:ascii="Arial" w:eastAsia="Times New Roman" w:hAnsi="Arial" w:cs="Arial"/>
          <w:color w:val="000000"/>
          <w:kern w:val="0"/>
          <w:sz w:val="28"/>
          <w:szCs w:val="28"/>
          <w14:ligatures w14:val="none"/>
        </w:rPr>
        <w:t>composition</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and ESG </w:t>
      </w:r>
      <w:r w:rsidR="00CB38E1">
        <w:rPr>
          <w:rFonts w:ascii="Arial" w:eastAsia="Times New Roman" w:hAnsi="Arial" w:cs="Arial"/>
          <w:color w:val="000000"/>
          <w:kern w:val="0"/>
          <w:sz w:val="28"/>
          <w:szCs w:val="28"/>
          <w14:ligatures w14:val="none"/>
        </w:rPr>
        <w:t>outcome</w:t>
      </w:r>
      <w:r w:rsidR="00A232E6"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and</w:t>
      </w:r>
      <w:r w:rsidR="00A232E6" w:rsidRPr="00A232E6">
        <w:rPr>
          <w:rFonts w:ascii="Arial" w:eastAsia="Times New Roman" w:hAnsi="Arial" w:cs="Arial"/>
          <w:color w:val="000000"/>
          <w:kern w:val="0"/>
          <w:sz w:val="28"/>
          <w:szCs w:val="28"/>
          <w14:ligatures w14:val="none"/>
        </w:rPr>
        <w:t xml:space="preserve"> between ESG </w:t>
      </w:r>
      <w:r w:rsidR="00CB38E1">
        <w:rPr>
          <w:rFonts w:ascii="Arial" w:eastAsia="Times New Roman" w:hAnsi="Arial" w:cs="Arial"/>
          <w:color w:val="000000"/>
          <w:kern w:val="0"/>
          <w:sz w:val="28"/>
          <w:szCs w:val="28"/>
          <w14:ligatures w14:val="none"/>
        </w:rPr>
        <w:t>outcome</w:t>
      </w:r>
      <w:r w:rsidR="00CB38E1" w:rsidRPr="00A232E6">
        <w:rPr>
          <w:rFonts w:ascii="Arial" w:eastAsia="Times New Roman" w:hAnsi="Arial" w:cs="Arial"/>
          <w:color w:val="000000"/>
          <w:kern w:val="0"/>
          <w:sz w:val="28"/>
          <w:szCs w:val="28"/>
          <w14:ligatures w14:val="none"/>
        </w:rPr>
        <w:t xml:space="preserve"> </w:t>
      </w:r>
      <w:r w:rsidR="00A232E6" w:rsidRPr="00A232E6">
        <w:rPr>
          <w:rFonts w:ascii="Arial" w:eastAsia="Times New Roman" w:hAnsi="Arial" w:cs="Arial"/>
          <w:color w:val="000000"/>
          <w:kern w:val="0"/>
          <w:sz w:val="28"/>
          <w:szCs w:val="28"/>
          <w14:ligatures w14:val="none"/>
        </w:rPr>
        <w:t xml:space="preserve">and changes in </w:t>
      </w:r>
      <w:r w:rsidR="00CB38E1">
        <w:rPr>
          <w:rFonts w:ascii="Arial" w:eastAsia="Times New Roman" w:hAnsi="Arial" w:cs="Arial"/>
          <w:color w:val="000000"/>
          <w:kern w:val="0"/>
          <w:sz w:val="28"/>
          <w:szCs w:val="28"/>
          <w14:ligatures w14:val="none"/>
        </w:rPr>
        <w:t>firm valuations</w:t>
      </w:r>
      <w:r w:rsidR="00A232E6" w:rsidRPr="00A232E6">
        <w:rPr>
          <w:rFonts w:ascii="Arial" w:eastAsia="Times New Roman" w:hAnsi="Arial" w:cs="Arial"/>
          <w:color w:val="000000"/>
          <w:kern w:val="0"/>
          <w:sz w:val="28"/>
          <w:szCs w:val="28"/>
          <w14:ligatures w14:val="none"/>
        </w:rPr>
        <w:t>. The qualitative component features semi-structured interviews designed to capture detailed executive perspectives on ESG challenges, compliance strategies, and the implications of ESG on corporate governance.</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Quantitative data for the period from 2020 to 2024 are systematically collected from annual reports, ESG disclosures, and financial statements. This dataset is </w:t>
      </w:r>
      <w:proofErr w:type="spellStart"/>
      <w:r w:rsidRPr="00A232E6">
        <w:rPr>
          <w:rFonts w:ascii="Arial" w:eastAsia="Times New Roman" w:hAnsi="Arial" w:cs="Arial"/>
          <w:color w:val="000000"/>
          <w:kern w:val="0"/>
          <w:sz w:val="28"/>
          <w:szCs w:val="28"/>
          <w14:ligatures w14:val="none"/>
        </w:rPr>
        <w:t>analyzed</w:t>
      </w:r>
      <w:proofErr w:type="spellEnd"/>
      <w:r w:rsidRPr="00A232E6">
        <w:rPr>
          <w:rFonts w:ascii="Arial" w:eastAsia="Times New Roman" w:hAnsi="Arial" w:cs="Arial"/>
          <w:color w:val="000000"/>
          <w:kern w:val="0"/>
          <w:sz w:val="28"/>
          <w:szCs w:val="28"/>
          <w14:ligatures w14:val="none"/>
        </w:rPr>
        <w:t xml:space="preserve"> using advanced statistical tools, </w:t>
      </w:r>
      <w:r w:rsidR="00CB38E1">
        <w:rPr>
          <w:rFonts w:ascii="Arial" w:eastAsia="Times New Roman" w:hAnsi="Arial" w:cs="Arial"/>
          <w:color w:val="000000"/>
          <w:kern w:val="0"/>
          <w:sz w:val="28"/>
          <w:szCs w:val="28"/>
          <w14:ligatures w14:val="none"/>
        </w:rPr>
        <w:t xml:space="preserve">with an emphasis </w:t>
      </w:r>
      <w:r w:rsidRPr="00A232E6">
        <w:rPr>
          <w:rFonts w:ascii="Arial" w:eastAsia="Times New Roman" w:hAnsi="Arial" w:cs="Arial"/>
          <w:color w:val="000000"/>
          <w:kern w:val="0"/>
          <w:sz w:val="28"/>
          <w:szCs w:val="28"/>
          <w14:ligatures w14:val="none"/>
        </w:rPr>
        <w:t xml:space="preserve">on regression models to </w:t>
      </w:r>
      <w:r w:rsidR="00CB38E1">
        <w:rPr>
          <w:rFonts w:ascii="Arial" w:eastAsia="Times New Roman" w:hAnsi="Arial" w:cs="Arial"/>
          <w:color w:val="000000"/>
          <w:kern w:val="0"/>
          <w:sz w:val="28"/>
          <w:szCs w:val="28"/>
          <w14:ligatures w14:val="none"/>
        </w:rPr>
        <w:t>evaluate</w:t>
      </w:r>
      <w:r w:rsidRPr="00A232E6">
        <w:rPr>
          <w:rFonts w:ascii="Arial" w:eastAsia="Times New Roman" w:hAnsi="Arial" w:cs="Arial"/>
          <w:color w:val="000000"/>
          <w:kern w:val="0"/>
          <w:sz w:val="28"/>
          <w:szCs w:val="28"/>
          <w14:ligatures w14:val="none"/>
        </w:rPr>
        <w:t xml:space="preserve"> the hypotheses </w:t>
      </w:r>
      <w:r w:rsidR="00CB38E1">
        <w:rPr>
          <w:rFonts w:ascii="Arial" w:eastAsia="Times New Roman" w:hAnsi="Arial" w:cs="Arial"/>
          <w:color w:val="000000"/>
          <w:kern w:val="0"/>
          <w:sz w:val="28"/>
          <w:szCs w:val="28"/>
          <w14:ligatures w14:val="none"/>
        </w:rPr>
        <w:t xml:space="preserve">related to the impact </w:t>
      </w:r>
      <w:r w:rsidRPr="00A232E6">
        <w:rPr>
          <w:rFonts w:ascii="Arial" w:eastAsia="Times New Roman" w:hAnsi="Arial" w:cs="Arial"/>
          <w:color w:val="000000"/>
          <w:kern w:val="0"/>
          <w:sz w:val="28"/>
          <w:szCs w:val="28"/>
          <w14:ligatures w14:val="none"/>
        </w:rPr>
        <w:t xml:space="preserve">of board dynamics on </w:t>
      </w:r>
      <w:r w:rsidR="00CB38E1">
        <w:rPr>
          <w:rFonts w:ascii="Arial" w:eastAsia="Times New Roman" w:hAnsi="Arial" w:cs="Arial"/>
          <w:color w:val="000000"/>
          <w:kern w:val="0"/>
          <w:sz w:val="28"/>
          <w:szCs w:val="28"/>
          <w14:ligatures w14:val="none"/>
        </w:rPr>
        <w:t xml:space="preserve">financial performance and </w:t>
      </w:r>
      <w:r w:rsidRPr="00A232E6">
        <w:rPr>
          <w:rFonts w:ascii="Arial" w:eastAsia="Times New Roman" w:hAnsi="Arial" w:cs="Arial"/>
          <w:color w:val="000000"/>
          <w:kern w:val="0"/>
          <w:sz w:val="28"/>
          <w:szCs w:val="28"/>
          <w14:ligatures w14:val="none"/>
        </w:rPr>
        <w:t xml:space="preserve">ESG outcomes. The qualitative interviews are </w:t>
      </w:r>
      <w:proofErr w:type="spellStart"/>
      <w:r w:rsidRPr="00A232E6">
        <w:rPr>
          <w:rFonts w:ascii="Arial" w:eastAsia="Times New Roman" w:hAnsi="Arial" w:cs="Arial"/>
          <w:color w:val="000000"/>
          <w:kern w:val="0"/>
          <w:sz w:val="28"/>
          <w:szCs w:val="28"/>
          <w14:ligatures w14:val="none"/>
        </w:rPr>
        <w:t>analyzed</w:t>
      </w:r>
      <w:proofErr w:type="spellEnd"/>
      <w:r w:rsidRPr="00A232E6">
        <w:rPr>
          <w:rFonts w:ascii="Arial" w:eastAsia="Times New Roman" w:hAnsi="Arial" w:cs="Arial"/>
          <w:color w:val="000000"/>
          <w:kern w:val="0"/>
          <w:sz w:val="28"/>
          <w:szCs w:val="28"/>
          <w14:ligatures w14:val="none"/>
        </w:rPr>
        <w:t xml:space="preserve"> thematically to identify common themes and insights related to ESG strategic implementation and regulatory adaptation.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This research plays a crucial role for various stakeholders, including policy-makers, institutional investors, and corporate leaders, by illuminating the effectiveness and impact of ESG regulatory framework</w:t>
      </w:r>
      <w:r w:rsidR="00CB38E1">
        <w:rPr>
          <w:rFonts w:ascii="Arial" w:eastAsia="Times New Roman" w:hAnsi="Arial" w:cs="Arial"/>
          <w:color w:val="000000"/>
          <w:kern w:val="0"/>
          <w:sz w:val="28"/>
          <w:szCs w:val="28"/>
          <w14:ligatures w14:val="none"/>
        </w:rPr>
        <w:t xml:space="preserve"> in Hong Kong</w:t>
      </w:r>
      <w:r w:rsidRPr="00A232E6">
        <w:rPr>
          <w:rFonts w:ascii="Arial" w:eastAsia="Times New Roman" w:hAnsi="Arial" w:cs="Arial"/>
          <w:color w:val="000000"/>
          <w:kern w:val="0"/>
          <w:sz w:val="28"/>
          <w:szCs w:val="28"/>
          <w14:ligatures w14:val="none"/>
        </w:rPr>
        <w:t xml:space="preserve">. It </w:t>
      </w:r>
      <w:r w:rsidR="00CB38E1">
        <w:rPr>
          <w:rFonts w:ascii="Arial" w:eastAsia="Times New Roman" w:hAnsi="Arial" w:cs="Arial"/>
          <w:color w:val="000000"/>
          <w:kern w:val="0"/>
          <w:sz w:val="28"/>
          <w:szCs w:val="28"/>
          <w14:ligatures w14:val="none"/>
        </w:rPr>
        <w:t>offers</w:t>
      </w:r>
      <w:r w:rsidRPr="00A232E6">
        <w:rPr>
          <w:rFonts w:ascii="Arial" w:eastAsia="Times New Roman" w:hAnsi="Arial" w:cs="Arial"/>
          <w:color w:val="000000"/>
          <w:kern w:val="0"/>
          <w:sz w:val="28"/>
          <w:szCs w:val="28"/>
          <w14:ligatures w14:val="none"/>
        </w:rPr>
        <w:t xml:space="preserve"> </w:t>
      </w:r>
      <w:r w:rsidR="00CB38E1">
        <w:rPr>
          <w:rFonts w:ascii="Arial" w:eastAsia="Times New Roman" w:hAnsi="Arial" w:cs="Arial"/>
          <w:color w:val="000000"/>
          <w:kern w:val="0"/>
          <w:sz w:val="28"/>
          <w:szCs w:val="28"/>
          <w14:ligatures w14:val="none"/>
        </w:rPr>
        <w:t>essential</w:t>
      </w:r>
      <w:r w:rsidR="00CB38E1"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 xml:space="preserve">insights into how enhancements in ESG reporting requirements influence corporate </w:t>
      </w:r>
      <w:proofErr w:type="spellStart"/>
      <w:r w:rsidRPr="00A232E6">
        <w:rPr>
          <w:rFonts w:ascii="Arial" w:eastAsia="Times New Roman" w:hAnsi="Arial" w:cs="Arial"/>
          <w:color w:val="000000"/>
          <w:kern w:val="0"/>
          <w:sz w:val="28"/>
          <w:szCs w:val="28"/>
          <w14:ligatures w14:val="none"/>
        </w:rPr>
        <w:t>behavior</w:t>
      </w:r>
      <w:proofErr w:type="spellEnd"/>
      <w:r w:rsidRPr="00A232E6">
        <w:rPr>
          <w:rFonts w:ascii="Arial" w:eastAsia="Times New Roman" w:hAnsi="Arial" w:cs="Arial"/>
          <w:color w:val="000000"/>
          <w:kern w:val="0"/>
          <w:sz w:val="28"/>
          <w:szCs w:val="28"/>
          <w14:ligatures w14:val="none"/>
        </w:rPr>
        <w:t xml:space="preserve"> and investment </w:t>
      </w:r>
      <w:r w:rsidRPr="00A232E6">
        <w:rPr>
          <w:rFonts w:ascii="Arial" w:eastAsia="Times New Roman" w:hAnsi="Arial" w:cs="Arial"/>
          <w:color w:val="000000"/>
          <w:kern w:val="0"/>
          <w:sz w:val="28"/>
          <w:szCs w:val="28"/>
          <w14:ligatures w14:val="none"/>
        </w:rPr>
        <w:lastRenderedPageBreak/>
        <w:t xml:space="preserve">patterns. By identifying key factors that drive ESG performance and detailing their financial implications, the study </w:t>
      </w:r>
      <w:r w:rsidR="00CB38E1">
        <w:rPr>
          <w:rFonts w:ascii="Arial" w:eastAsia="Times New Roman" w:hAnsi="Arial" w:cs="Arial"/>
          <w:color w:val="000000"/>
          <w:kern w:val="0"/>
          <w:sz w:val="28"/>
          <w:szCs w:val="28"/>
          <w14:ligatures w14:val="none"/>
        </w:rPr>
        <w:t xml:space="preserve">makes a significant </w:t>
      </w:r>
      <w:r w:rsidRPr="00A232E6">
        <w:rPr>
          <w:rFonts w:ascii="Arial" w:eastAsia="Times New Roman" w:hAnsi="Arial" w:cs="Arial"/>
          <w:color w:val="000000"/>
          <w:kern w:val="0"/>
          <w:sz w:val="28"/>
          <w:szCs w:val="28"/>
          <w14:ligatures w14:val="none"/>
        </w:rPr>
        <w:t>contribut</w:t>
      </w:r>
      <w:r w:rsidR="00CB38E1">
        <w:rPr>
          <w:rFonts w:ascii="Arial" w:eastAsia="Times New Roman" w:hAnsi="Arial" w:cs="Arial"/>
          <w:color w:val="000000"/>
          <w:kern w:val="0"/>
          <w:sz w:val="28"/>
          <w:szCs w:val="28"/>
          <w14:ligatures w14:val="none"/>
        </w:rPr>
        <w:t>ion</w:t>
      </w:r>
      <w:r w:rsidRPr="00A232E6">
        <w:rPr>
          <w:rFonts w:ascii="Arial" w:eastAsia="Times New Roman" w:hAnsi="Arial" w:cs="Arial"/>
          <w:color w:val="000000"/>
          <w:kern w:val="0"/>
          <w:sz w:val="28"/>
          <w:szCs w:val="28"/>
          <w14:ligatures w14:val="none"/>
        </w:rPr>
        <w:t xml:space="preserve"> to the broader discourse on sustainable practices </w:t>
      </w:r>
      <w:r w:rsidR="00CB38E1">
        <w:rPr>
          <w:rFonts w:ascii="Arial" w:eastAsia="Times New Roman" w:hAnsi="Arial" w:cs="Arial"/>
          <w:color w:val="000000"/>
          <w:kern w:val="0"/>
          <w:sz w:val="28"/>
          <w:szCs w:val="28"/>
          <w14:ligatures w14:val="none"/>
        </w:rPr>
        <w:t xml:space="preserve">as well as </w:t>
      </w:r>
      <w:r w:rsidR="00CB38E1" w:rsidRPr="00A232E6">
        <w:rPr>
          <w:rFonts w:ascii="Arial" w:eastAsia="Times New Roman" w:hAnsi="Arial" w:cs="Arial"/>
          <w:color w:val="000000"/>
          <w:kern w:val="0"/>
          <w:sz w:val="28"/>
          <w:szCs w:val="28"/>
          <w14:ligatures w14:val="none"/>
        </w:rPr>
        <w:t xml:space="preserve"> </w:t>
      </w:r>
      <w:r w:rsidRPr="00A232E6">
        <w:rPr>
          <w:rFonts w:ascii="Arial" w:eastAsia="Times New Roman" w:hAnsi="Arial" w:cs="Arial"/>
          <w:color w:val="000000"/>
          <w:kern w:val="0"/>
          <w:sz w:val="28"/>
          <w:szCs w:val="28"/>
          <w14:ligatures w14:val="none"/>
        </w:rPr>
        <w:t>responsible investing within the Hong Kong market.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xml:space="preserve">The study's scope is limited by variations in ESG reporting standards across different sectors, which may affect the uniformity and reliability of the data </w:t>
      </w:r>
      <w:proofErr w:type="spellStart"/>
      <w:r w:rsidRPr="00A232E6">
        <w:rPr>
          <w:rFonts w:ascii="Arial" w:eastAsia="Times New Roman" w:hAnsi="Arial" w:cs="Arial"/>
          <w:color w:val="000000"/>
          <w:kern w:val="0"/>
          <w:sz w:val="28"/>
          <w:szCs w:val="28"/>
          <w14:ligatures w14:val="none"/>
        </w:rPr>
        <w:t>analyzed</w:t>
      </w:r>
      <w:proofErr w:type="spellEnd"/>
      <w:r w:rsidRPr="00A232E6">
        <w:rPr>
          <w:rFonts w:ascii="Arial" w:eastAsia="Times New Roman" w:hAnsi="Arial" w:cs="Arial"/>
          <w:color w:val="000000"/>
          <w:kern w:val="0"/>
          <w:sz w:val="28"/>
          <w:szCs w:val="28"/>
          <w14:ligatures w14:val="none"/>
        </w:rPr>
        <w:t>. The dynamic nature of global and local economic conditions, as well as ongoing changes in regulatory policies, may also limit the applicability of the findings over time. Furthermore, the qualitative component, while providing depth and context, relies on subjective accounts from participants, introducing potential biases into the data interpretation.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Keywords:*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ESG Reporting Standards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Corporate Governance Impact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Investment Decision Analysis</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Regulatory Framework Evaluation</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Hong Kong Financial Market</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Board Governance</w:t>
      </w:r>
    </w:p>
    <w:p w:rsidR="00A232E6" w:rsidRPr="00A232E6" w:rsidRDefault="00A232E6" w:rsidP="00A232E6">
      <w:pPr>
        <w:spacing w:line="360" w:lineRule="auto"/>
        <w:jc w:val="both"/>
        <w:rPr>
          <w:rFonts w:ascii="Arial" w:eastAsia="Times New Roman" w:hAnsi="Arial" w:cs="Arial"/>
          <w:color w:val="000000"/>
          <w:kern w:val="0"/>
          <w:sz w:val="28"/>
          <w:szCs w:val="28"/>
          <w14:ligatures w14:val="none"/>
        </w:rPr>
      </w:pPr>
      <w:r w:rsidRPr="00A232E6">
        <w:rPr>
          <w:rFonts w:ascii="Arial" w:eastAsia="Times New Roman" w:hAnsi="Arial" w:cs="Arial"/>
          <w:color w:val="000000"/>
          <w:kern w:val="0"/>
          <w:sz w:val="28"/>
          <w:szCs w:val="28"/>
          <w14:ligatures w14:val="none"/>
        </w:rPr>
        <w:t>- Climate Change Response</w:t>
      </w:r>
    </w:p>
    <w:p w:rsidR="00293E42" w:rsidRPr="00AA5450" w:rsidRDefault="00293E42" w:rsidP="00AA5450">
      <w:pPr>
        <w:tabs>
          <w:tab w:val="left" w:pos="709"/>
          <w:tab w:val="right" w:pos="8931"/>
        </w:tabs>
        <w:spacing w:line="360" w:lineRule="auto"/>
        <w:jc w:val="both"/>
        <w:rPr>
          <w:rFonts w:ascii="Arial" w:hAnsi="Arial" w:cs="Arial"/>
          <w:color w:val="000000"/>
          <w:sz w:val="28"/>
          <w:szCs w:val="28"/>
        </w:rPr>
      </w:pPr>
    </w:p>
    <w:p w:rsidR="00AA5450" w:rsidRPr="00AA5450" w:rsidRDefault="00AA5450" w:rsidP="00AA5450">
      <w:pPr>
        <w:jc w:val="both"/>
        <w:rPr>
          <w:rFonts w:ascii="Arial" w:hAnsi="Arial" w:cs="Arial"/>
          <w:b/>
          <w:bCs/>
          <w:color w:val="000000"/>
          <w:sz w:val="28"/>
          <w:szCs w:val="28"/>
        </w:rPr>
      </w:pPr>
      <w:r w:rsidRPr="00AA5450">
        <w:rPr>
          <w:rFonts w:ascii="Arial" w:hAnsi="Arial" w:cs="Arial"/>
          <w:b/>
          <w:bCs/>
          <w:color w:val="000000"/>
          <w:sz w:val="28"/>
          <w:szCs w:val="28"/>
        </w:rPr>
        <w:br w:type="page"/>
      </w:r>
    </w:p>
    <w:p w:rsidR="00AA5450" w:rsidRPr="00AA5450" w:rsidRDefault="00293E42" w:rsidP="00AA5450">
      <w:pPr>
        <w:tabs>
          <w:tab w:val="left" w:pos="567"/>
          <w:tab w:val="right" w:pos="8931"/>
        </w:tabs>
        <w:spacing w:line="360" w:lineRule="auto"/>
        <w:jc w:val="both"/>
        <w:rPr>
          <w:rFonts w:ascii="Arial" w:hAnsi="Arial" w:cs="Arial"/>
          <w:b/>
          <w:bCs/>
          <w:color w:val="000000"/>
          <w:sz w:val="28"/>
          <w:szCs w:val="28"/>
        </w:rPr>
      </w:pPr>
      <w:r w:rsidRPr="00AA5450">
        <w:rPr>
          <w:rFonts w:ascii="Arial" w:hAnsi="Arial" w:cs="Arial"/>
          <w:b/>
          <w:bCs/>
          <w:color w:val="000000"/>
          <w:sz w:val="28"/>
          <w:szCs w:val="28"/>
        </w:rPr>
        <w:lastRenderedPageBreak/>
        <w:t>2.</w:t>
      </w:r>
      <w:r w:rsidRPr="00AA5450">
        <w:rPr>
          <w:rFonts w:ascii="Arial" w:hAnsi="Arial" w:cs="Arial"/>
          <w:b/>
          <w:bCs/>
          <w:color w:val="000000"/>
          <w:sz w:val="28"/>
          <w:szCs w:val="28"/>
        </w:rPr>
        <w:tab/>
        <w:t>LITERATURE REVIEW</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2.1    Introduction</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Although ESG initiatives have been around for over a decade, they have gained significant popularity recently. While there are numerous literature reviews on various aspects of ESG, this section will specifically focus on discussions from literature reviews concerning:  (</w:t>
      </w:r>
      <w:proofErr w:type="spellStart"/>
      <w:r w:rsidRPr="00AA5450">
        <w:rPr>
          <w:rFonts w:ascii="Arial" w:eastAsia="Times New Roman" w:hAnsi="Arial" w:cs="Arial"/>
          <w:color w:val="000000"/>
          <w:kern w:val="0"/>
          <w:sz w:val="28"/>
          <w:szCs w:val="28"/>
          <w14:ligatures w14:val="none"/>
        </w:rPr>
        <w:t>i</w:t>
      </w:r>
      <w:proofErr w:type="spellEnd"/>
      <w:r w:rsidRPr="00AA5450">
        <w:rPr>
          <w:rFonts w:ascii="Arial" w:eastAsia="Times New Roman" w:hAnsi="Arial" w:cs="Arial"/>
          <w:color w:val="000000"/>
          <w:kern w:val="0"/>
          <w:sz w:val="28"/>
          <w:szCs w:val="28"/>
          <w14:ligatures w14:val="none"/>
        </w:rPr>
        <w:t xml:space="preserve">) framework for understanding ESG reporting, (ii) ESG outcomes and its influence on firm values, </w:t>
      </w:r>
      <w:r w:rsidR="00A213FC">
        <w:rPr>
          <w:rFonts w:ascii="Arial" w:eastAsia="Times New Roman" w:hAnsi="Arial" w:cs="Arial"/>
          <w:color w:val="000000"/>
          <w:kern w:val="0"/>
          <w:sz w:val="28"/>
          <w:szCs w:val="28"/>
          <w14:ligatures w14:val="none"/>
        </w:rPr>
        <w:t xml:space="preserve">(iii) the application of ESG metrics in financial strategies, </w:t>
      </w:r>
      <w:r w:rsidRPr="00AA5450">
        <w:rPr>
          <w:rFonts w:ascii="Arial" w:eastAsia="Times New Roman" w:hAnsi="Arial" w:cs="Arial"/>
          <w:color w:val="000000"/>
          <w:kern w:val="0"/>
          <w:sz w:val="28"/>
          <w:szCs w:val="28"/>
          <w14:ligatures w14:val="none"/>
        </w:rPr>
        <w:t>(</w:t>
      </w:r>
      <w:r w:rsidR="00A213FC" w:rsidRPr="00AA5450">
        <w:rPr>
          <w:rFonts w:ascii="Arial" w:eastAsia="Times New Roman" w:hAnsi="Arial" w:cs="Arial"/>
          <w:color w:val="000000"/>
          <w:kern w:val="0"/>
          <w:sz w:val="28"/>
          <w:szCs w:val="28"/>
          <w14:ligatures w14:val="none"/>
        </w:rPr>
        <w:t>i</w:t>
      </w:r>
      <w:r w:rsidR="00A213FC">
        <w:rPr>
          <w:rFonts w:ascii="Arial" w:eastAsia="Times New Roman" w:hAnsi="Arial" w:cs="Arial"/>
          <w:color w:val="000000"/>
          <w:kern w:val="0"/>
          <w:sz w:val="28"/>
          <w:szCs w:val="28"/>
          <w14:ligatures w14:val="none"/>
        </w:rPr>
        <w:t>v</w:t>
      </w:r>
      <w:r w:rsidRPr="00AA5450">
        <w:rPr>
          <w:rFonts w:ascii="Arial" w:eastAsia="Times New Roman" w:hAnsi="Arial" w:cs="Arial"/>
          <w:color w:val="000000"/>
          <w:kern w:val="0"/>
          <w:sz w:val="28"/>
          <w:szCs w:val="28"/>
          <w14:ligatures w14:val="none"/>
        </w:rPr>
        <w:t>) the roles of AI in  ESG initiatives and (v) compensation of executive and non-executives.</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2.2    Frameworks for Understanding ESG Reporting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Agency theory</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Agency theory </w:t>
      </w:r>
      <w:r w:rsidR="00E20925">
        <w:rPr>
          <w:rFonts w:ascii="Arial" w:eastAsia="Times New Roman" w:hAnsi="Arial" w:cs="Arial"/>
          <w:color w:val="000000"/>
          <w:kern w:val="0"/>
          <w:sz w:val="28"/>
          <w:szCs w:val="28"/>
          <w14:ligatures w14:val="none"/>
        </w:rPr>
        <w:t>examines</w:t>
      </w:r>
      <w:r w:rsidRPr="00AA5450">
        <w:rPr>
          <w:rFonts w:ascii="Arial" w:eastAsia="Times New Roman" w:hAnsi="Arial" w:cs="Arial"/>
          <w:color w:val="000000"/>
          <w:kern w:val="0"/>
          <w:sz w:val="28"/>
          <w:szCs w:val="28"/>
          <w14:ligatures w14:val="none"/>
        </w:rPr>
        <w:t xml:space="preserve"> the relationship between shareholders and management in corporations. Shareholders entrust management with the responsibility of running the company, with the expectation that management will act in the company's best interest. However, divergent objectives and differing levels of information between these two groups can create conflicts. Enhanced transparency through ESG disclosure is often viewed </w:t>
      </w:r>
      <w:r w:rsidR="00253784" w:rsidRPr="00AA5450">
        <w:rPr>
          <w:rFonts w:ascii="Arial" w:eastAsia="Times New Roman" w:hAnsi="Arial" w:cs="Arial"/>
          <w:color w:val="000000"/>
          <w:kern w:val="0"/>
          <w:sz w:val="28"/>
          <w:szCs w:val="28"/>
          <w14:ligatures w14:val="none"/>
        </w:rPr>
        <w:t>favourably</w:t>
      </w:r>
      <w:r w:rsidRPr="00AA5450">
        <w:rPr>
          <w:rFonts w:ascii="Arial" w:eastAsia="Times New Roman" w:hAnsi="Arial" w:cs="Arial"/>
          <w:color w:val="000000"/>
          <w:kern w:val="0"/>
          <w:sz w:val="28"/>
          <w:szCs w:val="28"/>
          <w14:ligatures w14:val="none"/>
        </w:rPr>
        <w:t xml:space="preserve"> by shareholders because it aligns corporate actions more closely with their interests and is believed to positively impact corporate valuations through the </w:t>
      </w:r>
      <w:r w:rsidR="00E20925">
        <w:rPr>
          <w:rFonts w:ascii="Arial" w:eastAsia="Times New Roman" w:hAnsi="Arial" w:cs="Arial"/>
          <w:color w:val="000000"/>
          <w:kern w:val="0"/>
          <w:sz w:val="28"/>
          <w:szCs w:val="28"/>
          <w14:ligatures w14:val="none"/>
        </w:rPr>
        <w:t xml:space="preserve">release </w:t>
      </w:r>
      <w:r w:rsidRPr="00AA5450">
        <w:rPr>
          <w:rFonts w:ascii="Arial" w:eastAsia="Times New Roman" w:hAnsi="Arial" w:cs="Arial"/>
          <w:color w:val="000000"/>
          <w:kern w:val="0"/>
          <w:sz w:val="28"/>
          <w:szCs w:val="28"/>
          <w14:ligatures w14:val="none"/>
        </w:rPr>
        <w:t xml:space="preserve">of non-financial information, </w:t>
      </w:r>
      <w:r w:rsidR="00E20925">
        <w:rPr>
          <w:rFonts w:ascii="Arial" w:eastAsia="Times New Roman" w:hAnsi="Arial" w:cs="Arial"/>
          <w:color w:val="000000"/>
          <w:kern w:val="0"/>
          <w:sz w:val="28"/>
          <w:szCs w:val="28"/>
          <w14:ligatures w14:val="none"/>
        </w:rPr>
        <w:t xml:space="preserve">such as </w:t>
      </w:r>
      <w:r w:rsidRPr="00AA5450">
        <w:rPr>
          <w:rFonts w:ascii="Arial" w:eastAsia="Times New Roman" w:hAnsi="Arial" w:cs="Arial"/>
          <w:color w:val="000000"/>
          <w:kern w:val="0"/>
          <w:sz w:val="28"/>
          <w:szCs w:val="28"/>
          <w14:ligatures w14:val="none"/>
        </w:rPr>
        <w:t>ESG data.  (Leung, 2024)</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Fama</w:t>
      </w:r>
      <w:proofErr w:type="spellEnd"/>
      <w:r w:rsidRPr="00AA5450">
        <w:rPr>
          <w:rFonts w:ascii="Arial" w:eastAsia="Times New Roman" w:hAnsi="Arial" w:cs="Arial"/>
          <w:color w:val="000000"/>
          <w:kern w:val="0"/>
          <w:sz w:val="28"/>
          <w:szCs w:val="28"/>
          <w14:ligatures w14:val="none"/>
        </w:rPr>
        <w:t xml:space="preserve"> and Jensen, 1983) highlighted the significance of agency theory and the necessity of management control in addressing these issues. They also noted that Independent Non-Executive Directors (INEDs) </w:t>
      </w:r>
      <w:r w:rsidR="00E20925">
        <w:rPr>
          <w:rFonts w:ascii="Arial" w:eastAsia="Times New Roman" w:hAnsi="Arial" w:cs="Arial"/>
          <w:color w:val="000000"/>
          <w:kern w:val="0"/>
          <w:sz w:val="28"/>
          <w:szCs w:val="28"/>
          <w14:ligatures w14:val="none"/>
        </w:rPr>
        <w:t xml:space="preserve">vital </w:t>
      </w:r>
      <w:r w:rsidRPr="00AA5450">
        <w:rPr>
          <w:rFonts w:ascii="Arial" w:eastAsia="Times New Roman" w:hAnsi="Arial" w:cs="Arial"/>
          <w:color w:val="000000"/>
          <w:kern w:val="0"/>
          <w:sz w:val="28"/>
          <w:szCs w:val="28"/>
          <w14:ligatures w14:val="none"/>
        </w:rPr>
        <w:t xml:space="preserve">in both </w:t>
      </w:r>
      <w:r w:rsidR="00E20925">
        <w:rPr>
          <w:rFonts w:ascii="Arial" w:eastAsia="Times New Roman" w:hAnsi="Arial" w:cs="Arial"/>
          <w:color w:val="000000"/>
          <w:kern w:val="0"/>
          <w:sz w:val="28"/>
          <w:szCs w:val="28"/>
          <w14:ligatures w14:val="none"/>
        </w:rPr>
        <w:t xml:space="preserve">supervisory and </w:t>
      </w:r>
      <w:r w:rsidRPr="00AA5450">
        <w:rPr>
          <w:rFonts w:ascii="Arial" w:eastAsia="Times New Roman" w:hAnsi="Arial" w:cs="Arial"/>
          <w:color w:val="000000"/>
          <w:kern w:val="0"/>
          <w:sz w:val="28"/>
          <w:szCs w:val="28"/>
          <w14:ligatures w14:val="none"/>
        </w:rPr>
        <w:t>advis</w:t>
      </w:r>
      <w:r w:rsidR="00E20925">
        <w:rPr>
          <w:rFonts w:ascii="Arial" w:eastAsia="Times New Roman" w:hAnsi="Arial" w:cs="Arial"/>
          <w:color w:val="000000"/>
          <w:kern w:val="0"/>
          <w:sz w:val="28"/>
          <w:szCs w:val="28"/>
          <w14:ligatures w14:val="none"/>
        </w:rPr>
        <w:t>ory capacities</w:t>
      </w:r>
      <w:r w:rsidRPr="00AA5450">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lastRenderedPageBreak/>
        <w:br/>
        <w:t>According to the research by</w:t>
      </w:r>
      <w:r w:rsidR="00E20925">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(Chen and </w:t>
      </w:r>
      <w:proofErr w:type="spellStart"/>
      <w:r w:rsidRPr="00AA5450">
        <w:rPr>
          <w:rFonts w:ascii="Arial" w:eastAsia="Times New Roman" w:hAnsi="Arial" w:cs="Arial"/>
          <w:color w:val="000000"/>
          <w:kern w:val="0"/>
          <w:sz w:val="28"/>
          <w:szCs w:val="28"/>
          <w14:ligatures w14:val="none"/>
        </w:rPr>
        <w:t>Jaggi</w:t>
      </w:r>
      <w:proofErr w:type="spellEnd"/>
      <w:r w:rsidRPr="00AA5450">
        <w:rPr>
          <w:rFonts w:ascii="Arial" w:eastAsia="Times New Roman" w:hAnsi="Arial" w:cs="Arial"/>
          <w:color w:val="000000"/>
          <w:kern w:val="0"/>
          <w:sz w:val="28"/>
          <w:szCs w:val="28"/>
          <w14:ligatures w14:val="none"/>
        </w:rPr>
        <w:t xml:space="preserve">, 2000), the </w:t>
      </w:r>
      <w:r w:rsidR="00E20925">
        <w:rPr>
          <w:rFonts w:ascii="Arial" w:eastAsia="Times New Roman" w:hAnsi="Arial" w:cs="Arial"/>
          <w:color w:val="000000"/>
          <w:kern w:val="0"/>
          <w:sz w:val="28"/>
          <w:szCs w:val="28"/>
          <w14:ligatures w14:val="none"/>
        </w:rPr>
        <w:t xml:space="preserve">inclusion of </w:t>
      </w:r>
      <w:r w:rsidRPr="00AA5450">
        <w:rPr>
          <w:rFonts w:ascii="Arial" w:eastAsia="Times New Roman" w:hAnsi="Arial" w:cs="Arial"/>
          <w:color w:val="000000"/>
          <w:kern w:val="0"/>
          <w:sz w:val="28"/>
          <w:szCs w:val="28"/>
          <w14:ligatures w14:val="none"/>
        </w:rPr>
        <w:t xml:space="preserve">INEDs on corporate boards </w:t>
      </w:r>
      <w:r w:rsidR="00E20925">
        <w:rPr>
          <w:rFonts w:ascii="Arial" w:eastAsia="Times New Roman" w:hAnsi="Arial" w:cs="Arial"/>
          <w:color w:val="000000"/>
          <w:kern w:val="0"/>
          <w:sz w:val="28"/>
          <w:szCs w:val="28"/>
          <w14:ligatures w14:val="none"/>
        </w:rPr>
        <w:t>correlates with improved</w:t>
      </w:r>
      <w:r w:rsidRPr="00AA5450">
        <w:rPr>
          <w:rFonts w:ascii="Arial" w:eastAsia="Times New Roman" w:hAnsi="Arial" w:cs="Arial"/>
          <w:color w:val="000000"/>
          <w:kern w:val="0"/>
          <w:sz w:val="28"/>
          <w:szCs w:val="28"/>
          <w14:ligatures w14:val="none"/>
        </w:rPr>
        <w:t xml:space="preserve"> compliance with disclosure requirements, suggesting that they improve firm governance.</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222222"/>
          <w:kern w:val="0"/>
          <w:sz w:val="28"/>
          <w:szCs w:val="28"/>
          <w:shd w:val="clear" w:color="auto" w:fill="FFFFFF"/>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proofErr w:type="spellStart"/>
      <w:r w:rsidRPr="00AA5450">
        <w:rPr>
          <w:rFonts w:ascii="Arial" w:eastAsia="Times New Roman" w:hAnsi="Arial" w:cs="Arial"/>
          <w:i/>
          <w:iCs/>
          <w:color w:val="000000"/>
          <w:kern w:val="0"/>
          <w:sz w:val="28"/>
          <w:szCs w:val="28"/>
          <w:u w:val="single"/>
          <w14:ligatures w14:val="none"/>
        </w:rPr>
        <w:t>Signaling</w:t>
      </w:r>
      <w:proofErr w:type="spellEnd"/>
      <w:r w:rsidRPr="00AA5450">
        <w:rPr>
          <w:rFonts w:ascii="Arial" w:eastAsia="Times New Roman" w:hAnsi="Arial" w:cs="Arial"/>
          <w:i/>
          <w:iCs/>
          <w:color w:val="000000"/>
          <w:kern w:val="0"/>
          <w:sz w:val="28"/>
          <w:szCs w:val="28"/>
          <w:u w:val="single"/>
          <w14:ligatures w14:val="none"/>
        </w:rPr>
        <w:t xml:space="preserve"> theory</w:t>
      </w:r>
    </w:p>
    <w:p w:rsidR="00AA5450" w:rsidRPr="00AA5450" w:rsidRDefault="00E20925" w:rsidP="00E20925">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Carnini</w:t>
      </w:r>
      <w:proofErr w:type="spellEnd"/>
      <w:r w:rsidRPr="00AA5450">
        <w:rPr>
          <w:rFonts w:ascii="Arial" w:eastAsia="Times New Roman" w:hAnsi="Arial" w:cs="Arial"/>
          <w:color w:val="000000"/>
          <w:kern w:val="0"/>
          <w:sz w:val="28"/>
          <w:szCs w:val="28"/>
          <w14:ligatures w14:val="none"/>
        </w:rPr>
        <w:t xml:space="preserve"> </w:t>
      </w:r>
      <w:proofErr w:type="spellStart"/>
      <w:r w:rsidRPr="00AA5450">
        <w:rPr>
          <w:rFonts w:ascii="Arial" w:eastAsia="Times New Roman" w:hAnsi="Arial" w:cs="Arial"/>
          <w:color w:val="000000"/>
          <w:kern w:val="0"/>
          <w:sz w:val="28"/>
          <w:szCs w:val="28"/>
          <w14:ligatures w14:val="none"/>
        </w:rPr>
        <w:t>Pulino</w:t>
      </w:r>
      <w:proofErr w:type="spellEnd"/>
      <w:r w:rsidRPr="00AA5450">
        <w:rPr>
          <w:rFonts w:ascii="Arial" w:eastAsia="Times New Roman" w:hAnsi="Arial" w:cs="Arial"/>
          <w:color w:val="000000"/>
          <w:kern w:val="0"/>
          <w:sz w:val="28"/>
          <w:szCs w:val="28"/>
          <w14:ligatures w14:val="none"/>
        </w:rPr>
        <w:t xml:space="preserve"> et al., 2022)</w:t>
      </w:r>
      <w:r>
        <w:rPr>
          <w:rFonts w:ascii="Arial" w:eastAsia="Times New Roman" w:hAnsi="Arial" w:cs="Arial"/>
          <w:color w:val="000000"/>
          <w:kern w:val="0"/>
          <w:sz w:val="28"/>
          <w:szCs w:val="28"/>
          <w14:ligatures w14:val="none"/>
        </w:rPr>
        <w:t xml:space="preserve"> noted that </w:t>
      </w:r>
      <w:proofErr w:type="spellStart"/>
      <w:r>
        <w:rPr>
          <w:rFonts w:ascii="Arial" w:eastAsia="Times New Roman" w:hAnsi="Arial" w:cs="Arial"/>
          <w:color w:val="000000"/>
          <w:kern w:val="0"/>
          <w:sz w:val="28"/>
          <w:szCs w:val="28"/>
          <w14:ligatures w14:val="none"/>
        </w:rPr>
        <w:t>s</w:t>
      </w:r>
      <w:r w:rsidR="00AA5450" w:rsidRPr="00AA5450">
        <w:rPr>
          <w:rFonts w:ascii="Arial" w:eastAsia="Times New Roman" w:hAnsi="Arial" w:cs="Arial"/>
          <w:color w:val="000000"/>
          <w:kern w:val="0"/>
          <w:sz w:val="28"/>
          <w:szCs w:val="28"/>
          <w14:ligatures w14:val="none"/>
        </w:rPr>
        <w:t>ignaling</w:t>
      </w:r>
      <w:proofErr w:type="spellEnd"/>
      <w:r w:rsidR="00AA5450" w:rsidRPr="00AA5450">
        <w:rPr>
          <w:rFonts w:ascii="Arial" w:eastAsia="Times New Roman" w:hAnsi="Arial" w:cs="Arial"/>
          <w:color w:val="000000"/>
          <w:kern w:val="0"/>
          <w:sz w:val="28"/>
          <w:szCs w:val="28"/>
          <w14:ligatures w14:val="none"/>
        </w:rPr>
        <w:t xml:space="preserve"> theory addresses the information asymmetry between shareholders and management. Voluntary sharing of information, including ESG disclosures, is seen as a method to bridge this gap, thereby aligning interests and reducing asymmetry.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Public interest theory</w:t>
      </w:r>
    </w:p>
    <w:p w:rsidR="00AA5450" w:rsidRPr="00AA5450" w:rsidRDefault="00FB51AE"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also discussed p</w:t>
      </w:r>
      <w:r w:rsidRPr="00AA5450">
        <w:rPr>
          <w:rFonts w:ascii="Arial" w:eastAsia="Times New Roman" w:hAnsi="Arial" w:cs="Arial"/>
          <w:color w:val="000000"/>
          <w:kern w:val="0"/>
          <w:sz w:val="28"/>
          <w:szCs w:val="28"/>
          <w14:ligatures w14:val="none"/>
        </w:rPr>
        <w:t xml:space="preserve">ublic </w:t>
      </w:r>
      <w:r w:rsidR="00AA5450" w:rsidRPr="00AA5450">
        <w:rPr>
          <w:rFonts w:ascii="Arial" w:eastAsia="Times New Roman" w:hAnsi="Arial" w:cs="Arial"/>
          <w:color w:val="000000"/>
          <w:kern w:val="0"/>
          <w:sz w:val="28"/>
          <w:szCs w:val="28"/>
          <w14:ligatures w14:val="none"/>
        </w:rPr>
        <w:t>interest 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w:t>
      </w:r>
      <w:r w:rsidR="00E20925">
        <w:rPr>
          <w:rFonts w:ascii="Arial" w:eastAsia="Times New Roman" w:hAnsi="Arial" w:cs="Arial"/>
          <w:color w:val="000000"/>
          <w:kern w:val="0"/>
          <w:sz w:val="28"/>
          <w:szCs w:val="28"/>
          <w14:ligatures w14:val="none"/>
        </w:rPr>
        <w:t>asserts</w:t>
      </w:r>
      <w:r w:rsidR="00AA5450" w:rsidRPr="00AA5450">
        <w:rPr>
          <w:rFonts w:ascii="Arial" w:eastAsia="Times New Roman" w:hAnsi="Arial" w:cs="Arial"/>
          <w:color w:val="000000"/>
          <w:kern w:val="0"/>
          <w:sz w:val="28"/>
          <w:szCs w:val="28"/>
          <w14:ligatures w14:val="none"/>
        </w:rPr>
        <w:t xml:space="preserve"> that public</w:t>
      </w:r>
      <w:r w:rsidR="00E20925">
        <w:rPr>
          <w:rFonts w:ascii="Arial" w:eastAsia="Times New Roman" w:hAnsi="Arial" w:cs="Arial"/>
          <w:color w:val="000000"/>
          <w:kern w:val="0"/>
          <w:sz w:val="28"/>
          <w:szCs w:val="28"/>
          <w14:ligatures w14:val="none"/>
        </w:rPr>
        <w:t>ly traded</w:t>
      </w:r>
      <w:r w:rsidR="00AA5450" w:rsidRPr="00AA5450">
        <w:rPr>
          <w:rFonts w:ascii="Arial" w:eastAsia="Times New Roman" w:hAnsi="Arial" w:cs="Arial"/>
          <w:color w:val="000000"/>
          <w:kern w:val="0"/>
          <w:sz w:val="28"/>
          <w:szCs w:val="28"/>
          <w14:ligatures w14:val="none"/>
        </w:rPr>
        <w:t xml:space="preserve"> companies should </w:t>
      </w:r>
      <w:r w:rsidR="00E20925">
        <w:rPr>
          <w:rFonts w:ascii="Arial" w:eastAsia="Times New Roman" w:hAnsi="Arial" w:cs="Arial"/>
          <w:color w:val="000000"/>
          <w:kern w:val="0"/>
          <w:sz w:val="28"/>
          <w:szCs w:val="28"/>
          <w14:ligatures w14:val="none"/>
        </w:rPr>
        <w:t>operate</w:t>
      </w:r>
      <w:r w:rsidR="00E20925"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in a </w:t>
      </w:r>
      <w:r w:rsidR="00E20925">
        <w:rPr>
          <w:rFonts w:ascii="Arial" w:eastAsia="Times New Roman" w:hAnsi="Arial" w:cs="Arial"/>
          <w:color w:val="000000"/>
          <w:kern w:val="0"/>
          <w:sz w:val="28"/>
          <w:szCs w:val="28"/>
          <w14:ligatures w14:val="none"/>
        </w:rPr>
        <w:t>way</w:t>
      </w:r>
      <w:r w:rsidR="00E20925"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that </w:t>
      </w:r>
      <w:r w:rsidR="00E20925">
        <w:rPr>
          <w:rFonts w:ascii="Arial" w:eastAsia="Times New Roman" w:hAnsi="Arial" w:cs="Arial"/>
          <w:color w:val="000000"/>
          <w:kern w:val="0"/>
          <w:sz w:val="28"/>
          <w:szCs w:val="28"/>
          <w14:ligatures w14:val="none"/>
        </w:rPr>
        <w:t>safeguard public</w:t>
      </w:r>
      <w:r w:rsidR="00AA5450" w:rsidRPr="00AA5450">
        <w:rPr>
          <w:rFonts w:ascii="Arial" w:eastAsia="Times New Roman" w:hAnsi="Arial" w:cs="Arial"/>
          <w:color w:val="000000"/>
          <w:kern w:val="0"/>
          <w:sz w:val="28"/>
          <w:szCs w:val="28"/>
          <w14:ligatures w14:val="none"/>
        </w:rPr>
        <w:t xml:space="preserve"> welfare rather than </w:t>
      </w:r>
      <w:r w:rsidR="00E20925">
        <w:rPr>
          <w:rFonts w:ascii="Arial" w:eastAsia="Times New Roman" w:hAnsi="Arial" w:cs="Arial"/>
          <w:color w:val="000000"/>
          <w:kern w:val="0"/>
          <w:sz w:val="28"/>
          <w:szCs w:val="28"/>
          <w14:ligatures w14:val="none"/>
        </w:rPr>
        <w:t>catering to particular stakeholders</w:t>
      </w:r>
      <w:r w:rsidR="00AA5450" w:rsidRPr="00AA5450">
        <w:rPr>
          <w:rFonts w:ascii="Arial" w:eastAsia="Times New Roman" w:hAnsi="Arial" w:cs="Arial"/>
          <w:color w:val="000000"/>
          <w:kern w:val="0"/>
          <w:sz w:val="28"/>
          <w:szCs w:val="28"/>
          <w14:ligatures w14:val="none"/>
        </w:rPr>
        <w:t xml:space="preserve">. </w:t>
      </w:r>
      <w:r w:rsidR="00E20925">
        <w:rPr>
          <w:rFonts w:ascii="Arial" w:eastAsia="Times New Roman" w:hAnsi="Arial" w:cs="Arial"/>
          <w:color w:val="000000"/>
          <w:kern w:val="0"/>
          <w:sz w:val="28"/>
          <w:szCs w:val="28"/>
          <w14:ligatures w14:val="none"/>
        </w:rPr>
        <w:t>According to this</w:t>
      </w:r>
      <w:r w:rsidR="00AA5450" w:rsidRPr="00AA5450">
        <w:rPr>
          <w:rFonts w:ascii="Arial" w:eastAsia="Times New Roman" w:hAnsi="Arial" w:cs="Arial"/>
          <w:color w:val="000000"/>
          <w:kern w:val="0"/>
          <w:sz w:val="28"/>
          <w:szCs w:val="28"/>
          <w14:ligatures w14:val="none"/>
        </w:rPr>
        <w:t xml:space="preserve"> theory</w:t>
      </w:r>
      <w:r w:rsidR="00E20925">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decisions and </w:t>
      </w:r>
      <w:r>
        <w:rPr>
          <w:rFonts w:ascii="Arial" w:eastAsia="Times New Roman" w:hAnsi="Arial" w:cs="Arial"/>
          <w:color w:val="000000"/>
          <w:kern w:val="0"/>
          <w:sz w:val="28"/>
          <w:szCs w:val="28"/>
          <w14:ligatures w14:val="none"/>
        </w:rPr>
        <w:t>policies</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should </w:t>
      </w:r>
      <w:r>
        <w:rPr>
          <w:rFonts w:ascii="Arial" w:eastAsia="Times New Roman" w:hAnsi="Arial" w:cs="Arial"/>
          <w:color w:val="000000"/>
          <w:kern w:val="0"/>
          <w:sz w:val="28"/>
          <w:szCs w:val="28"/>
          <w14:ligatures w14:val="none"/>
        </w:rPr>
        <w:t>enhance societal well-being a</w:t>
      </w:r>
      <w:r w:rsidR="00AA5450" w:rsidRPr="00AA5450">
        <w:rPr>
          <w:rFonts w:ascii="Arial" w:eastAsia="Times New Roman" w:hAnsi="Arial" w:cs="Arial"/>
          <w:color w:val="000000"/>
          <w:kern w:val="0"/>
          <w:sz w:val="28"/>
          <w:szCs w:val="28"/>
          <w14:ligatures w14:val="none"/>
        </w:rPr>
        <w:t xml:space="preserve">nd address </w:t>
      </w:r>
      <w:r>
        <w:rPr>
          <w:rFonts w:ascii="Arial" w:eastAsia="Times New Roman" w:hAnsi="Arial" w:cs="Arial"/>
          <w:color w:val="000000"/>
          <w:kern w:val="0"/>
          <w:sz w:val="28"/>
          <w:szCs w:val="28"/>
          <w14:ligatures w14:val="none"/>
        </w:rPr>
        <w:t xml:space="preserve">inefficiencies in the </w:t>
      </w:r>
      <w:r w:rsidR="00AA5450" w:rsidRPr="00AA5450">
        <w:rPr>
          <w:rFonts w:ascii="Arial" w:eastAsia="Times New Roman" w:hAnsi="Arial" w:cs="Arial"/>
          <w:color w:val="000000"/>
          <w:kern w:val="0"/>
          <w:sz w:val="28"/>
          <w:szCs w:val="28"/>
          <w14:ligatures w14:val="none"/>
        </w:rPr>
        <w:t>market.   </w:t>
      </w:r>
    </w:p>
    <w:p w:rsidR="00AA5450" w:rsidRPr="00AA5450" w:rsidRDefault="00AA5450" w:rsidP="00AA5450">
      <w:pPr>
        <w:spacing w:line="360" w:lineRule="auto"/>
        <w:jc w:val="both"/>
        <w:rPr>
          <w:rFonts w:ascii="Arial" w:eastAsia="Times New Roman" w:hAnsi="Arial" w:cs="Arial"/>
          <w:b/>
          <w:bCs/>
          <w:color w:val="000000"/>
          <w:kern w:val="0"/>
          <w:sz w:val="28"/>
          <w:szCs w:val="28"/>
          <w14:ligatures w14:val="none"/>
        </w:rPr>
      </w:pP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Legitimacy theory</w:t>
      </w:r>
    </w:p>
    <w:p w:rsidR="00AA5450" w:rsidRPr="00AA5450" w:rsidRDefault="00FB51AE"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also discussed</w:t>
      </w:r>
      <w:r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l</w:t>
      </w:r>
      <w:r w:rsidRPr="00AA5450">
        <w:rPr>
          <w:rFonts w:ascii="Arial" w:eastAsia="Times New Roman" w:hAnsi="Arial" w:cs="Arial"/>
          <w:color w:val="000000"/>
          <w:kern w:val="0"/>
          <w:sz w:val="28"/>
          <w:szCs w:val="28"/>
          <w14:ligatures w14:val="none"/>
        </w:rPr>
        <w:t xml:space="preserve">egitimacy </w:t>
      </w:r>
      <w:r w:rsidR="00AA5450" w:rsidRPr="00AA5450">
        <w:rPr>
          <w:rFonts w:ascii="Arial" w:eastAsia="Times New Roman" w:hAnsi="Arial" w:cs="Arial"/>
          <w:color w:val="000000"/>
          <w:kern w:val="0"/>
          <w:sz w:val="28"/>
          <w:szCs w:val="28"/>
          <w14:ligatures w14:val="none"/>
        </w:rPr>
        <w:t>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asserts that companies must maintain their legitimacy within societal norms and values. This ongoing legitimacy is crucial for securing resources and sustaining operations. Companies engage in ESG activities and disclosures to comply with regulatory demands and align with societal expectations. I</w:t>
      </w:r>
      <w:r w:rsidR="006E6A08">
        <w:rPr>
          <w:rFonts w:ascii="Arial" w:eastAsia="Times New Roman" w:hAnsi="Arial" w:cs="Arial"/>
          <w:color w:val="000000"/>
          <w:kern w:val="0"/>
          <w:sz w:val="28"/>
          <w:szCs w:val="28"/>
          <w14:ligatures w14:val="none"/>
        </w:rPr>
        <w:t>t should be noted that</w:t>
      </w:r>
      <w:r w:rsidR="00AA5450" w:rsidRPr="00AA5450">
        <w:rPr>
          <w:rFonts w:ascii="Arial" w:eastAsia="Times New Roman" w:hAnsi="Arial" w:cs="Arial"/>
          <w:color w:val="000000"/>
          <w:kern w:val="0"/>
          <w:sz w:val="28"/>
          <w:szCs w:val="28"/>
          <w14:ligatures w14:val="none"/>
        </w:rPr>
        <w:t xml:space="preserve"> </w:t>
      </w:r>
      <w:r w:rsidR="006E6A08">
        <w:rPr>
          <w:rFonts w:ascii="Arial" w:eastAsia="Times New Roman" w:hAnsi="Arial" w:cs="Arial"/>
          <w:color w:val="000000"/>
          <w:kern w:val="0"/>
          <w:sz w:val="28"/>
          <w:szCs w:val="28"/>
          <w14:ligatures w14:val="none"/>
        </w:rPr>
        <w:t>the</w:t>
      </w:r>
      <w:r w:rsidR="00AA5450" w:rsidRPr="00AA5450">
        <w:rPr>
          <w:rFonts w:ascii="Arial" w:eastAsia="Times New Roman" w:hAnsi="Arial" w:cs="Arial"/>
          <w:color w:val="000000"/>
          <w:kern w:val="0"/>
          <w:sz w:val="28"/>
          <w:szCs w:val="28"/>
          <w14:ligatures w14:val="none"/>
        </w:rPr>
        <w:t xml:space="preserve"> ESG reporting is often </w:t>
      </w:r>
      <w:r w:rsidR="006E6A08">
        <w:rPr>
          <w:rFonts w:ascii="Arial" w:eastAsia="Times New Roman" w:hAnsi="Arial" w:cs="Arial"/>
          <w:color w:val="000000"/>
          <w:kern w:val="0"/>
          <w:sz w:val="28"/>
          <w:szCs w:val="28"/>
          <w14:ligatures w14:val="none"/>
        </w:rPr>
        <w:t>optional</w:t>
      </w:r>
      <w:r w:rsidR="00AA5450"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C</w:t>
      </w:r>
      <w:r w:rsidR="006E6A08">
        <w:rPr>
          <w:rFonts w:ascii="Arial" w:eastAsia="Times New Roman" w:hAnsi="Arial" w:cs="Arial"/>
          <w:color w:val="000000"/>
          <w:kern w:val="0"/>
          <w:sz w:val="28"/>
          <w:szCs w:val="28"/>
          <w14:ligatures w14:val="none"/>
        </w:rPr>
        <w:t>orporates</w:t>
      </w:r>
      <w:r w:rsidRPr="00AA5450">
        <w:rPr>
          <w:rFonts w:ascii="Arial" w:eastAsia="Times New Roman" w:hAnsi="Arial" w:cs="Arial"/>
          <w:color w:val="000000"/>
          <w:kern w:val="0"/>
          <w:sz w:val="28"/>
          <w:szCs w:val="28"/>
          <w14:ligatures w14:val="none"/>
        </w:rPr>
        <w:t xml:space="preserve"> that adopt </w:t>
      </w:r>
      <w:r w:rsidR="006E6A08">
        <w:rPr>
          <w:rFonts w:ascii="Arial" w:eastAsia="Times New Roman" w:hAnsi="Arial" w:cs="Arial"/>
          <w:color w:val="000000"/>
          <w:kern w:val="0"/>
          <w:sz w:val="28"/>
          <w:szCs w:val="28"/>
          <w14:ligatures w14:val="none"/>
        </w:rPr>
        <w:t>policies</w:t>
      </w:r>
      <w:r w:rsidR="006E6A0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to enhance their ESG </w:t>
      </w:r>
      <w:r w:rsidR="006E6A08">
        <w:rPr>
          <w:rFonts w:ascii="Arial" w:eastAsia="Times New Roman" w:hAnsi="Arial" w:cs="Arial"/>
          <w:color w:val="000000"/>
          <w:kern w:val="0"/>
          <w:sz w:val="28"/>
          <w:szCs w:val="28"/>
          <w14:ligatures w14:val="none"/>
        </w:rPr>
        <w:t>outcomes</w:t>
      </w:r>
      <w:r w:rsidR="006E6A0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can shield themselves from negative corporate </w:t>
      </w:r>
      <w:r w:rsidR="006E6A08">
        <w:rPr>
          <w:rFonts w:ascii="Arial" w:eastAsia="Times New Roman" w:hAnsi="Arial" w:cs="Arial"/>
          <w:color w:val="000000"/>
          <w:kern w:val="0"/>
          <w:sz w:val="28"/>
          <w:szCs w:val="28"/>
          <w14:ligatures w14:val="none"/>
        </w:rPr>
        <w:t>publicity</w:t>
      </w:r>
      <w:r w:rsidRPr="00AA5450">
        <w:rPr>
          <w:rFonts w:ascii="Arial" w:eastAsia="Times New Roman" w:hAnsi="Arial" w:cs="Arial"/>
          <w:color w:val="000000"/>
          <w:kern w:val="0"/>
          <w:sz w:val="28"/>
          <w:szCs w:val="28"/>
          <w14:ligatures w14:val="none"/>
        </w:rPr>
        <w:t xml:space="preserve">. However, </w:t>
      </w:r>
      <w:r w:rsidR="006E6A08">
        <w:rPr>
          <w:rFonts w:ascii="Arial" w:eastAsia="Times New Roman" w:hAnsi="Arial" w:cs="Arial"/>
          <w:color w:val="000000"/>
          <w:kern w:val="0"/>
          <w:sz w:val="28"/>
          <w:szCs w:val="28"/>
          <w14:ligatures w14:val="none"/>
        </w:rPr>
        <w:t>controversies linked</w:t>
      </w:r>
      <w:r w:rsidRPr="00AA5450">
        <w:rPr>
          <w:rFonts w:ascii="Arial" w:eastAsia="Times New Roman" w:hAnsi="Arial" w:cs="Arial"/>
          <w:color w:val="000000"/>
          <w:kern w:val="0"/>
          <w:sz w:val="28"/>
          <w:szCs w:val="28"/>
          <w14:ligatures w14:val="none"/>
        </w:rPr>
        <w:t xml:space="preserve"> to ESG issues can still have a detrimental impact on corporate valuations. (</w:t>
      </w:r>
      <w:proofErr w:type="spellStart"/>
      <w:r w:rsidRPr="00AA5450">
        <w:rPr>
          <w:rFonts w:ascii="Arial" w:eastAsia="Times New Roman" w:hAnsi="Arial" w:cs="Arial"/>
          <w:color w:val="000000"/>
          <w:kern w:val="0"/>
          <w:sz w:val="28"/>
          <w:szCs w:val="28"/>
          <w14:ligatures w14:val="none"/>
        </w:rPr>
        <w:t>DasGupta</w:t>
      </w:r>
      <w:proofErr w:type="spellEnd"/>
      <w:r w:rsidRPr="00AA5450">
        <w:rPr>
          <w:rFonts w:ascii="Arial" w:eastAsia="Times New Roman" w:hAnsi="Arial" w:cs="Arial"/>
          <w:color w:val="000000"/>
          <w:kern w:val="0"/>
          <w:sz w:val="28"/>
          <w:szCs w:val="28"/>
          <w14:ligatures w14:val="none"/>
        </w:rPr>
        <w:t>, 2022)</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i/>
          <w:iCs/>
          <w:color w:val="000000"/>
          <w:kern w:val="0"/>
          <w:sz w:val="28"/>
          <w:szCs w:val="28"/>
          <w14:ligatures w14:val="none"/>
        </w:rPr>
        <w:t>         </w:t>
      </w:r>
      <w:r w:rsidRPr="00AA5450">
        <w:rPr>
          <w:rFonts w:ascii="Arial" w:eastAsia="Times New Roman" w:hAnsi="Arial" w:cs="Arial"/>
          <w:i/>
          <w:iCs/>
          <w:color w:val="000000"/>
          <w:kern w:val="0"/>
          <w:sz w:val="28"/>
          <w:szCs w:val="28"/>
          <w:u w:val="single"/>
          <w14:ligatures w14:val="none"/>
        </w:rPr>
        <w:t>Stakeholder theory</w:t>
      </w:r>
    </w:p>
    <w:p w:rsidR="00AA5450" w:rsidRPr="00AA5450" w:rsidRDefault="00F45C6D"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(Freeman et al., 2010)</w:t>
      </w:r>
      <w:r>
        <w:rPr>
          <w:rFonts w:ascii="Arial" w:eastAsia="Times New Roman" w:hAnsi="Arial" w:cs="Arial"/>
          <w:color w:val="000000"/>
          <w:kern w:val="0"/>
          <w:sz w:val="28"/>
          <w:szCs w:val="28"/>
          <w14:ligatures w14:val="none"/>
        </w:rPr>
        <w:t xml:space="preserve"> and </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discussed</w:t>
      </w:r>
      <w:r w:rsidRPr="00AA5450">
        <w:rPr>
          <w:rFonts w:ascii="Arial" w:eastAsia="Times New Roman" w:hAnsi="Arial" w:cs="Arial"/>
          <w:color w:val="000000"/>
          <w:kern w:val="0"/>
          <w:sz w:val="28"/>
          <w:szCs w:val="28"/>
          <w14:ligatures w14:val="none"/>
        </w:rPr>
        <w:t> </w:t>
      </w:r>
      <w:r>
        <w:rPr>
          <w:rFonts w:ascii="Arial" w:eastAsia="Times New Roman" w:hAnsi="Arial" w:cs="Arial"/>
          <w:color w:val="000000"/>
          <w:kern w:val="0"/>
          <w:sz w:val="28"/>
          <w:szCs w:val="28"/>
          <w14:ligatures w14:val="none"/>
        </w:rPr>
        <w:t>s</w:t>
      </w:r>
      <w:r w:rsidR="00AA5450" w:rsidRPr="00AA5450">
        <w:rPr>
          <w:rFonts w:ascii="Arial" w:eastAsia="Times New Roman" w:hAnsi="Arial" w:cs="Arial"/>
          <w:color w:val="000000"/>
          <w:kern w:val="0"/>
          <w:sz w:val="28"/>
          <w:szCs w:val="28"/>
          <w14:ligatures w14:val="none"/>
        </w:rPr>
        <w:t>takeholder theory</w:t>
      </w:r>
      <w:r>
        <w:rPr>
          <w:rFonts w:ascii="Arial" w:eastAsia="Times New Roman" w:hAnsi="Arial" w:cs="Arial"/>
          <w:color w:val="000000"/>
          <w:kern w:val="0"/>
          <w:sz w:val="28"/>
          <w:szCs w:val="28"/>
          <w14:ligatures w14:val="none"/>
        </w:rPr>
        <w:t>.  It</w:t>
      </w:r>
      <w:r w:rsidR="00AA5450" w:rsidRPr="00AA5450">
        <w:rPr>
          <w:rFonts w:ascii="Arial" w:eastAsia="Times New Roman" w:hAnsi="Arial" w:cs="Arial"/>
          <w:color w:val="000000"/>
          <w:kern w:val="0"/>
          <w:sz w:val="28"/>
          <w:szCs w:val="28"/>
          <w14:ligatures w14:val="none"/>
        </w:rPr>
        <w:t xml:space="preserve"> advocates for considering all stakeholders in corporate decision-making processes, including employees, customers, suppliers, and regulators. The theory emphasizes ethical practices and the interdependence of relationships within business operations. The goal is to create value for all stakeholders, ensuring the company's long-term success. </w:t>
      </w:r>
      <w:r w:rsidRPr="00AA5450" w:rsidDel="00F45C6D">
        <w:rPr>
          <w:rFonts w:ascii="Arial" w:eastAsia="Times New Roman" w:hAnsi="Arial" w:cs="Arial"/>
          <w:color w:val="000000"/>
          <w:kern w:val="0"/>
          <w:sz w:val="28"/>
          <w:szCs w:val="28"/>
          <w14:ligatures w14:val="none"/>
        </w:rPr>
        <w:t xml:space="preserve">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168E7"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DasGupta</w:t>
      </w:r>
      <w:proofErr w:type="spellEnd"/>
      <w:r w:rsidRPr="00AA5450">
        <w:rPr>
          <w:rFonts w:ascii="Arial" w:eastAsia="Times New Roman" w:hAnsi="Arial" w:cs="Arial"/>
          <w:color w:val="000000"/>
          <w:kern w:val="0"/>
          <w:sz w:val="28"/>
          <w:szCs w:val="28"/>
          <w14:ligatures w14:val="none"/>
        </w:rPr>
        <w:t>, 2022)</w:t>
      </w:r>
      <w:r>
        <w:rPr>
          <w:rFonts w:ascii="Arial" w:eastAsia="Times New Roman" w:hAnsi="Arial" w:cs="Arial"/>
          <w:color w:val="000000"/>
          <w:kern w:val="0"/>
          <w:sz w:val="28"/>
          <w:szCs w:val="28"/>
          <w14:ligatures w14:val="none"/>
        </w:rPr>
        <w:t xml:space="preserve"> shows that c</w:t>
      </w:r>
      <w:r w:rsidR="00F45C6D">
        <w:rPr>
          <w:rFonts w:ascii="Arial" w:eastAsia="Times New Roman" w:hAnsi="Arial" w:cs="Arial"/>
          <w:color w:val="000000"/>
          <w:kern w:val="0"/>
          <w:sz w:val="28"/>
          <w:szCs w:val="28"/>
          <w14:ligatures w14:val="none"/>
        </w:rPr>
        <w:t>orporates</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implementing </w:t>
      </w:r>
      <w:r w:rsidR="00F45C6D">
        <w:rPr>
          <w:rFonts w:ascii="Arial" w:eastAsia="Times New Roman" w:hAnsi="Arial" w:cs="Arial"/>
          <w:color w:val="000000"/>
          <w:kern w:val="0"/>
          <w:sz w:val="28"/>
          <w:szCs w:val="28"/>
          <w14:ligatures w14:val="none"/>
        </w:rPr>
        <w:t>policies</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to </w:t>
      </w:r>
      <w:r>
        <w:rPr>
          <w:rFonts w:ascii="Arial" w:eastAsia="Times New Roman" w:hAnsi="Arial" w:cs="Arial"/>
          <w:color w:val="000000"/>
          <w:kern w:val="0"/>
          <w:sz w:val="28"/>
          <w:szCs w:val="28"/>
          <w14:ligatures w14:val="none"/>
        </w:rPr>
        <w:t>boost</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their ESG outcomes can safeguard their </w:t>
      </w:r>
      <w:r>
        <w:rPr>
          <w:rFonts w:ascii="Arial" w:eastAsia="Times New Roman" w:hAnsi="Arial" w:cs="Arial"/>
          <w:color w:val="000000"/>
          <w:kern w:val="0"/>
          <w:sz w:val="28"/>
          <w:szCs w:val="28"/>
          <w14:ligatures w14:val="none"/>
        </w:rPr>
        <w:t>public image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and potentially improve </w:t>
      </w:r>
      <w:r>
        <w:rPr>
          <w:rFonts w:ascii="Arial" w:eastAsia="Times New Roman" w:hAnsi="Arial" w:cs="Arial"/>
          <w:color w:val="000000"/>
          <w:kern w:val="0"/>
          <w:sz w:val="28"/>
          <w:szCs w:val="28"/>
          <w14:ligatures w14:val="none"/>
        </w:rPr>
        <w:t>firm</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valuations, as perceived by stakeholders.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Default="00A168E7" w:rsidP="00A168E7">
      <w:pPr>
        <w:spacing w:line="360" w:lineRule="auto"/>
        <w:ind w:left="709"/>
        <w:jc w:val="both"/>
        <w:rPr>
          <w:rFonts w:ascii="Arial" w:eastAsia="Times New Roman" w:hAnsi="Arial" w:cs="Arial"/>
          <w:b/>
          <w:bCs/>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 xml:space="preserve">(Chen and </w:t>
      </w:r>
      <w:proofErr w:type="spellStart"/>
      <w:r w:rsidRPr="00AA5450">
        <w:rPr>
          <w:rFonts w:ascii="Arial" w:eastAsia="Times New Roman" w:hAnsi="Arial" w:cs="Arial"/>
          <w:color w:val="000000"/>
          <w:kern w:val="0"/>
          <w:sz w:val="28"/>
          <w:szCs w:val="28"/>
          <w14:ligatures w14:val="none"/>
        </w:rPr>
        <w:t>Xie</w:t>
      </w:r>
      <w:proofErr w:type="spellEnd"/>
      <w:r w:rsidRPr="00AA5450">
        <w:rPr>
          <w:rFonts w:ascii="Arial" w:eastAsia="Times New Roman" w:hAnsi="Arial" w:cs="Arial"/>
          <w:color w:val="000000"/>
          <w:kern w:val="0"/>
          <w:sz w:val="28"/>
          <w:szCs w:val="28"/>
          <w14:ligatures w14:val="none"/>
        </w:rPr>
        <w:t>, 2022)</w:t>
      </w:r>
      <w:r>
        <w:rPr>
          <w:rFonts w:ascii="Arial" w:eastAsia="Times New Roman" w:hAnsi="Arial" w:cs="Arial"/>
          <w:color w:val="000000"/>
          <w:kern w:val="0"/>
          <w:sz w:val="28"/>
          <w:szCs w:val="28"/>
          <w14:ligatures w14:val="none"/>
        </w:rPr>
        <w:t xml:space="preserve"> reveals that t</w:t>
      </w:r>
      <w:r w:rsidR="00AA5450" w:rsidRPr="00AA5450">
        <w:rPr>
          <w:rFonts w:ascii="Arial" w:eastAsia="Times New Roman" w:hAnsi="Arial" w:cs="Arial"/>
          <w:color w:val="000000"/>
          <w:kern w:val="0"/>
          <w:sz w:val="28"/>
          <w:szCs w:val="28"/>
          <w14:ligatures w14:val="none"/>
        </w:rPr>
        <w:t xml:space="preserve">he </w:t>
      </w:r>
      <w:r>
        <w:rPr>
          <w:rFonts w:ascii="Arial" w:eastAsia="Times New Roman" w:hAnsi="Arial" w:cs="Arial"/>
          <w:color w:val="000000"/>
          <w:kern w:val="0"/>
          <w:sz w:val="28"/>
          <w:szCs w:val="28"/>
          <w14:ligatures w14:val="none"/>
        </w:rPr>
        <w:t>capacity</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of </w:t>
      </w:r>
      <w:r>
        <w:rPr>
          <w:rFonts w:ascii="Arial" w:eastAsia="Times New Roman" w:hAnsi="Arial" w:cs="Arial"/>
          <w:color w:val="000000"/>
          <w:kern w:val="0"/>
          <w:sz w:val="28"/>
          <w:szCs w:val="28"/>
          <w14:ligatures w14:val="none"/>
        </w:rPr>
        <w:t>corporate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to </w:t>
      </w:r>
      <w:r w:rsidR="00253784">
        <w:rPr>
          <w:rFonts w:ascii="Arial" w:eastAsia="Times New Roman" w:hAnsi="Arial" w:cs="Arial"/>
          <w:color w:val="000000"/>
          <w:kern w:val="0"/>
          <w:sz w:val="28"/>
          <w:szCs w:val="28"/>
          <w14:ligatures w14:val="none"/>
        </w:rPr>
        <w:t>satisfy</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stakeholder expectations plays a significant role in influencing </w:t>
      </w:r>
      <w:r w:rsidR="00F45C6D">
        <w:rPr>
          <w:rFonts w:ascii="Arial" w:eastAsia="Times New Roman" w:hAnsi="Arial" w:cs="Arial"/>
          <w:color w:val="000000"/>
          <w:kern w:val="0"/>
          <w:sz w:val="28"/>
          <w:szCs w:val="28"/>
          <w14:ligatures w14:val="none"/>
        </w:rPr>
        <w:t>firm</w:t>
      </w:r>
      <w:r w:rsidR="00F45C6D"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valuations. </w:t>
      </w:r>
      <w:r w:rsidR="00AA5450" w:rsidRPr="00AA5450">
        <w:rPr>
          <w:rFonts w:ascii="Arial" w:eastAsia="Times New Roman" w:hAnsi="Arial" w:cs="Arial"/>
          <w:b/>
          <w:bCs/>
          <w:color w:val="000000"/>
          <w:kern w:val="0"/>
          <w:sz w:val="28"/>
          <w:szCs w:val="28"/>
          <w14:ligatures w14:val="none"/>
        </w:rPr>
        <w:t> </w:t>
      </w:r>
    </w:p>
    <w:p w:rsidR="00A168E7" w:rsidRPr="00AA5450" w:rsidRDefault="00A168E7" w:rsidP="00A168E7">
      <w:pPr>
        <w:spacing w:line="360" w:lineRule="auto"/>
        <w:ind w:left="709"/>
        <w:jc w:val="both"/>
        <w:rPr>
          <w:rFonts w:ascii="Arial" w:eastAsia="Times New Roman" w:hAnsi="Arial" w:cs="Arial"/>
          <w:b/>
          <w:bCs/>
          <w:color w:val="000000"/>
          <w:kern w:val="0"/>
          <w:sz w:val="28"/>
          <w:szCs w:val="28"/>
          <w14:ligatures w14:val="none"/>
        </w:rPr>
      </w:pPr>
    </w:p>
    <w:p w:rsidR="00AA5450" w:rsidRPr="00AA5450" w:rsidRDefault="00AA5450" w:rsidP="00AA5450">
      <w:pPr>
        <w:spacing w:line="360" w:lineRule="auto"/>
        <w:ind w:left="709" w:hanging="709"/>
        <w:jc w:val="both"/>
        <w:rPr>
          <w:rFonts w:ascii="Arial" w:eastAsia="Times New Roman" w:hAnsi="Arial" w:cs="Arial"/>
          <w:color w:val="000000"/>
          <w:kern w:val="0"/>
          <w:sz w:val="28"/>
          <w:szCs w:val="28"/>
          <w:u w:val="single"/>
          <w14:ligatures w14:val="none"/>
        </w:rPr>
      </w:pPr>
      <w:r w:rsidRPr="00AA5450">
        <w:rPr>
          <w:rFonts w:ascii="Arial" w:eastAsia="Times New Roman" w:hAnsi="Arial" w:cs="Arial"/>
          <w:b/>
          <w:bCs/>
          <w:color w:val="000000"/>
          <w:kern w:val="0"/>
          <w:sz w:val="28"/>
          <w:szCs w:val="28"/>
          <w14:ligatures w14:val="none"/>
        </w:rPr>
        <w:t xml:space="preserve">2.3 </w:t>
      </w:r>
      <w:r>
        <w:rPr>
          <w:rFonts w:ascii="Arial" w:eastAsia="Times New Roman" w:hAnsi="Arial" w:cs="Arial"/>
          <w:b/>
          <w:bCs/>
          <w:color w:val="000000"/>
          <w:kern w:val="0"/>
          <w:sz w:val="28"/>
          <w:szCs w:val="28"/>
          <w14:ligatures w14:val="none"/>
        </w:rPr>
        <w:tab/>
      </w:r>
      <w:r w:rsidRPr="00AA5450">
        <w:rPr>
          <w:rFonts w:ascii="Arial" w:eastAsia="Times New Roman" w:hAnsi="Arial" w:cs="Arial"/>
          <w:b/>
          <w:bCs/>
          <w:color w:val="000000"/>
          <w:kern w:val="0"/>
          <w:sz w:val="28"/>
          <w:szCs w:val="28"/>
          <w14:ligatures w14:val="none"/>
        </w:rPr>
        <w:t>Influence</w:t>
      </w:r>
      <w:r w:rsidR="00A168E7">
        <w:rPr>
          <w:rFonts w:ascii="Arial" w:eastAsia="Times New Roman" w:hAnsi="Arial" w:cs="Arial"/>
          <w:b/>
          <w:bCs/>
          <w:color w:val="000000"/>
          <w:kern w:val="0"/>
          <w:sz w:val="28"/>
          <w:szCs w:val="28"/>
          <w14:ligatures w14:val="none"/>
        </w:rPr>
        <w:t xml:space="preserve"> of ESG</w:t>
      </w:r>
      <w:r w:rsidRPr="00AA5450">
        <w:rPr>
          <w:rFonts w:ascii="Arial" w:eastAsia="Times New Roman" w:hAnsi="Arial" w:cs="Arial"/>
          <w:b/>
          <w:bCs/>
          <w:color w:val="000000"/>
          <w:kern w:val="0"/>
          <w:sz w:val="28"/>
          <w:szCs w:val="28"/>
          <w14:ligatures w14:val="none"/>
        </w:rPr>
        <w:t xml:space="preserve"> </w:t>
      </w:r>
      <w:r w:rsidR="00A168E7">
        <w:rPr>
          <w:rFonts w:ascii="Arial" w:eastAsia="Times New Roman" w:hAnsi="Arial" w:cs="Arial"/>
          <w:b/>
          <w:bCs/>
          <w:color w:val="000000"/>
          <w:kern w:val="0"/>
          <w:sz w:val="28"/>
          <w:szCs w:val="28"/>
          <w14:ligatures w14:val="none"/>
        </w:rPr>
        <w:t xml:space="preserve">results </w:t>
      </w:r>
      <w:r w:rsidRPr="00AA5450">
        <w:rPr>
          <w:rFonts w:ascii="Arial" w:eastAsia="Times New Roman" w:hAnsi="Arial" w:cs="Arial"/>
          <w:b/>
          <w:bCs/>
          <w:color w:val="000000"/>
          <w:kern w:val="0"/>
          <w:sz w:val="28"/>
          <w:szCs w:val="28"/>
          <w14:ligatures w14:val="none"/>
        </w:rPr>
        <w:t>on Firm Valuations</w:t>
      </w:r>
      <w:r w:rsidRPr="00AA5450">
        <w:rPr>
          <w:rFonts w:ascii="Arial" w:eastAsia="Times New Roman" w:hAnsi="Arial" w:cs="Arial"/>
          <w:b/>
          <w:bCs/>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Environmental Factors</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(Zhou et al., 2022)</w:t>
      </w:r>
      <w:r w:rsidR="00A168E7">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noted that the existing research on environmental factors and corporate valuations is quite extensive. However, findings are mixed; some studies indicate that environmental </w:t>
      </w:r>
      <w:r w:rsidRPr="00AA5450">
        <w:rPr>
          <w:rFonts w:ascii="Arial" w:eastAsia="Times New Roman" w:hAnsi="Arial" w:cs="Arial"/>
          <w:color w:val="000000"/>
          <w:kern w:val="0"/>
          <w:sz w:val="28"/>
          <w:szCs w:val="28"/>
          <w14:ligatures w14:val="none"/>
        </w:rPr>
        <w:lastRenderedPageBreak/>
        <w:t>performance positively impacts financial performance, while others present opposing views.</w:t>
      </w:r>
    </w:p>
    <w:p w:rsidR="00AA5450" w:rsidRPr="00AA5450" w:rsidRDefault="00AA5450" w:rsidP="00AA5450">
      <w:pPr>
        <w:spacing w:line="360" w:lineRule="auto"/>
        <w:ind w:left="709"/>
        <w:jc w:val="both"/>
        <w:rPr>
          <w:rFonts w:ascii="Arial" w:eastAsia="Times New Roman" w:hAnsi="Arial" w:cs="Arial"/>
          <w:color w:val="000000"/>
          <w:kern w:val="0"/>
          <w:sz w:val="28"/>
          <w:szCs w:val="28"/>
          <w:u w:val="single"/>
          <w14:ligatures w14:val="none"/>
        </w:rPr>
      </w:pP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Social Factors</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Research </w:t>
      </w:r>
      <w:r w:rsidR="00BA1481">
        <w:rPr>
          <w:rFonts w:ascii="Arial" w:eastAsia="Times New Roman" w:hAnsi="Arial" w:cs="Arial"/>
          <w:color w:val="000000"/>
          <w:kern w:val="0"/>
          <w:sz w:val="28"/>
          <w:szCs w:val="28"/>
          <w14:ligatures w14:val="none"/>
        </w:rPr>
        <w:t xml:space="preserve">focusing </w:t>
      </w:r>
      <w:r w:rsidRPr="00AA5450">
        <w:rPr>
          <w:rFonts w:ascii="Arial" w:eastAsia="Times New Roman" w:hAnsi="Arial" w:cs="Arial"/>
          <w:color w:val="000000"/>
          <w:kern w:val="0"/>
          <w:sz w:val="28"/>
          <w:szCs w:val="28"/>
          <w14:ligatures w14:val="none"/>
        </w:rPr>
        <w:t xml:space="preserve">on social factors </w:t>
      </w:r>
      <w:r w:rsidR="00BA1481">
        <w:rPr>
          <w:rFonts w:ascii="Arial" w:eastAsia="Times New Roman" w:hAnsi="Arial" w:cs="Arial"/>
          <w:color w:val="000000"/>
          <w:kern w:val="0"/>
          <w:sz w:val="28"/>
          <w:szCs w:val="28"/>
          <w14:ligatures w14:val="none"/>
        </w:rPr>
        <w:t xml:space="preserve">mainly utilises </w:t>
      </w:r>
      <w:r w:rsidRPr="00AA5450">
        <w:rPr>
          <w:rFonts w:ascii="Arial" w:eastAsia="Times New Roman" w:hAnsi="Arial" w:cs="Arial"/>
          <w:color w:val="000000"/>
          <w:kern w:val="0"/>
          <w:sz w:val="28"/>
          <w:szCs w:val="28"/>
          <w14:ligatures w14:val="none"/>
        </w:rPr>
        <w:t>stakeholder and agency theory. </w:t>
      </w:r>
      <w:r w:rsidR="00BA1481">
        <w:rPr>
          <w:rFonts w:ascii="Arial" w:eastAsia="Times New Roman" w:hAnsi="Arial" w:cs="Arial"/>
          <w:color w:val="000000"/>
          <w:kern w:val="0"/>
          <w:sz w:val="28"/>
          <w:szCs w:val="28"/>
          <w14:ligatures w14:val="none"/>
        </w:rPr>
        <w:t xml:space="preserve"> T</w:t>
      </w:r>
      <w:r w:rsidRPr="00AA5450">
        <w:rPr>
          <w:rFonts w:ascii="Arial" w:eastAsia="Times New Roman" w:hAnsi="Arial" w:cs="Arial"/>
          <w:color w:val="000000"/>
          <w:kern w:val="0"/>
          <w:sz w:val="28"/>
          <w:szCs w:val="28"/>
          <w14:ligatures w14:val="none"/>
        </w:rPr>
        <w:t xml:space="preserve">he </w:t>
      </w:r>
      <w:r w:rsidR="00BA1481">
        <w:rPr>
          <w:rFonts w:ascii="Arial" w:eastAsia="Times New Roman" w:hAnsi="Arial" w:cs="Arial"/>
          <w:color w:val="000000"/>
          <w:kern w:val="0"/>
          <w:sz w:val="28"/>
          <w:szCs w:val="28"/>
          <w14:ligatures w14:val="none"/>
        </w:rPr>
        <w:t>assessment</w:t>
      </w:r>
      <w:r w:rsidRPr="00AA5450">
        <w:rPr>
          <w:rFonts w:ascii="Arial" w:eastAsia="Times New Roman" w:hAnsi="Arial" w:cs="Arial"/>
          <w:color w:val="000000"/>
          <w:kern w:val="0"/>
          <w:sz w:val="28"/>
          <w:szCs w:val="28"/>
          <w14:ligatures w14:val="none"/>
        </w:rPr>
        <w:t xml:space="preserve"> of social factors </w:t>
      </w:r>
      <w:r w:rsidR="00BA1481">
        <w:rPr>
          <w:rFonts w:ascii="Arial" w:eastAsia="Times New Roman" w:hAnsi="Arial" w:cs="Arial"/>
          <w:color w:val="000000"/>
          <w:kern w:val="0"/>
          <w:sz w:val="28"/>
          <w:szCs w:val="28"/>
          <w14:ligatures w14:val="none"/>
        </w:rPr>
        <w:t>may</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be </w:t>
      </w:r>
      <w:r w:rsidR="00BA1481">
        <w:rPr>
          <w:rFonts w:ascii="Arial" w:eastAsia="Times New Roman" w:hAnsi="Arial" w:cs="Arial"/>
          <w:color w:val="000000"/>
          <w:kern w:val="0"/>
          <w:sz w:val="28"/>
          <w:szCs w:val="28"/>
          <w14:ligatures w14:val="none"/>
        </w:rPr>
        <w:t>affected</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by the </w:t>
      </w:r>
      <w:r w:rsidR="00BA1481">
        <w:rPr>
          <w:rFonts w:ascii="Arial" w:eastAsia="Times New Roman" w:hAnsi="Arial" w:cs="Arial"/>
          <w:color w:val="000000"/>
          <w:kern w:val="0"/>
          <w:sz w:val="28"/>
          <w:szCs w:val="28"/>
          <w14:ligatures w14:val="none"/>
        </w:rPr>
        <w:t>type</w:t>
      </w:r>
      <w:r w:rsidR="00BA1481"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of the business. Certain companies may prioritize social factors, even if this emphasis negatively affects their financial performance.</w:t>
      </w:r>
      <w:r w:rsidR="00BA1481">
        <w:rPr>
          <w:rFonts w:ascii="Arial" w:eastAsia="Times New Roman" w:hAnsi="Arial" w:cs="Arial"/>
          <w:color w:val="000000"/>
          <w:kern w:val="0"/>
          <w:sz w:val="28"/>
          <w:szCs w:val="28"/>
          <w14:ligatures w14:val="none"/>
        </w:rPr>
        <w:t xml:space="preserve"> </w:t>
      </w:r>
      <w:r w:rsidR="00BA1481" w:rsidRPr="00AA5450">
        <w:rPr>
          <w:rFonts w:ascii="Arial" w:eastAsia="Times New Roman" w:hAnsi="Arial" w:cs="Arial"/>
          <w:color w:val="000000"/>
          <w:kern w:val="0"/>
          <w:sz w:val="28"/>
          <w:szCs w:val="28"/>
          <w14:ligatures w14:val="none"/>
        </w:rPr>
        <w:t>(Zhou et al., 2022)</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u w:val="single"/>
          <w14:ligatures w14:val="none"/>
        </w:rPr>
        <w:t>Governance Factors</w:t>
      </w:r>
    </w:p>
    <w:p w:rsidR="00AA5450" w:rsidRDefault="00BA1481"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In terms of</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governance factors, </w:t>
      </w:r>
      <w:r>
        <w:rPr>
          <w:rFonts w:ascii="Arial" w:eastAsia="Times New Roman" w:hAnsi="Arial" w:cs="Arial"/>
          <w:color w:val="000000"/>
          <w:kern w:val="0"/>
          <w:sz w:val="28"/>
          <w:szCs w:val="28"/>
          <w14:ligatures w14:val="none"/>
        </w:rPr>
        <w:t xml:space="preserve"> the significance of </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ownership structure</w:t>
      </w:r>
      <w:r w:rsidR="00AA5450" w:rsidRPr="00AA5450">
        <w:rPr>
          <w:rFonts w:ascii="Arial" w:eastAsia="Times New Roman" w:hAnsi="Arial" w:cs="Arial"/>
          <w:color w:val="000000"/>
          <w:kern w:val="0"/>
          <w:sz w:val="28"/>
          <w:szCs w:val="28"/>
          <w14:ligatures w14:val="none"/>
        </w:rPr>
        <w:t xml:space="preserve"> and </w:t>
      </w:r>
      <w:r>
        <w:rPr>
          <w:rFonts w:ascii="Arial" w:eastAsia="Times New Roman" w:hAnsi="Arial" w:cs="Arial"/>
          <w:color w:val="000000"/>
          <w:kern w:val="0"/>
          <w:sz w:val="28"/>
          <w:szCs w:val="28"/>
          <w14:ligatures w14:val="none"/>
        </w:rPr>
        <w:t>board arrangement were emphasized</w:t>
      </w:r>
      <w:r w:rsidR="00AA5450"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(Zhou et al., 2022)</w:t>
      </w:r>
      <w:r>
        <w:rPr>
          <w:rFonts w:ascii="Arial" w:eastAsia="Times New Roman" w:hAnsi="Arial" w:cs="Arial"/>
          <w:color w:val="000000"/>
          <w:kern w:val="0"/>
          <w:sz w:val="28"/>
          <w:szCs w:val="28"/>
          <w14:ligatures w14:val="none"/>
        </w:rPr>
        <w:t xml:space="preserve"> noted that e</w:t>
      </w:r>
      <w:r w:rsidR="00AA5450" w:rsidRPr="00AA5450">
        <w:rPr>
          <w:rFonts w:ascii="Arial" w:eastAsia="Times New Roman" w:hAnsi="Arial" w:cs="Arial"/>
          <w:color w:val="000000"/>
          <w:kern w:val="0"/>
          <w:sz w:val="28"/>
          <w:szCs w:val="28"/>
          <w14:ligatures w14:val="none"/>
        </w:rPr>
        <w:t xml:space="preserve">ffective governance, </w:t>
      </w:r>
      <w:r>
        <w:rPr>
          <w:rFonts w:ascii="Arial" w:eastAsia="Times New Roman" w:hAnsi="Arial" w:cs="Arial"/>
          <w:color w:val="000000"/>
          <w:kern w:val="0"/>
          <w:sz w:val="28"/>
          <w:szCs w:val="28"/>
          <w14:ligatures w14:val="none"/>
        </w:rPr>
        <w:t>defined</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by </w:t>
      </w:r>
      <w:r>
        <w:rPr>
          <w:rFonts w:ascii="Arial" w:eastAsia="Times New Roman" w:hAnsi="Arial" w:cs="Arial"/>
          <w:color w:val="000000"/>
          <w:kern w:val="0"/>
          <w:sz w:val="28"/>
          <w:szCs w:val="28"/>
          <w14:ligatures w14:val="none"/>
        </w:rPr>
        <w:t>robust</w:t>
      </w:r>
      <w:r w:rsidR="00AA5450" w:rsidRPr="00AA5450">
        <w:rPr>
          <w:rFonts w:ascii="Arial" w:eastAsia="Times New Roman" w:hAnsi="Arial" w:cs="Arial"/>
          <w:color w:val="000000"/>
          <w:kern w:val="0"/>
          <w:sz w:val="28"/>
          <w:szCs w:val="28"/>
          <w14:ligatures w14:val="none"/>
        </w:rPr>
        <w:t xml:space="preserve"> board practices, is essential for </w:t>
      </w:r>
      <w:r w:rsidR="00077AE0">
        <w:rPr>
          <w:rFonts w:ascii="Arial" w:eastAsia="Times New Roman" w:hAnsi="Arial" w:cs="Arial"/>
          <w:color w:val="000000"/>
          <w:kern w:val="0"/>
          <w:sz w:val="28"/>
          <w:szCs w:val="28"/>
          <w14:ligatures w14:val="none"/>
        </w:rPr>
        <w:t>the management of</w:t>
      </w:r>
      <w:r w:rsidR="00AA5450" w:rsidRPr="00AA5450">
        <w:rPr>
          <w:rFonts w:ascii="Arial" w:eastAsia="Times New Roman" w:hAnsi="Arial" w:cs="Arial"/>
          <w:color w:val="000000"/>
          <w:kern w:val="0"/>
          <w:sz w:val="28"/>
          <w:szCs w:val="28"/>
          <w14:ligatures w14:val="none"/>
        </w:rPr>
        <w:t xml:space="preserve"> corporate strategy, </w:t>
      </w:r>
      <w:r>
        <w:rPr>
          <w:rFonts w:ascii="Arial" w:eastAsia="Times New Roman" w:hAnsi="Arial" w:cs="Arial"/>
          <w:color w:val="000000"/>
          <w:kern w:val="0"/>
          <w:sz w:val="28"/>
          <w:szCs w:val="28"/>
          <w14:ligatures w14:val="none"/>
        </w:rPr>
        <w:t>encompassing</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ESG </w:t>
      </w:r>
      <w:r>
        <w:rPr>
          <w:rFonts w:ascii="Arial" w:eastAsia="Times New Roman" w:hAnsi="Arial" w:cs="Arial"/>
          <w:color w:val="000000"/>
          <w:kern w:val="0"/>
          <w:sz w:val="28"/>
          <w:szCs w:val="28"/>
          <w14:ligatures w14:val="none"/>
        </w:rPr>
        <w:t>strategies</w:t>
      </w:r>
      <w:r w:rsidR="00AA5450" w:rsidRPr="00AA5450">
        <w:rPr>
          <w:rFonts w:ascii="Arial" w:eastAsia="Times New Roman" w:hAnsi="Arial" w:cs="Arial"/>
          <w:color w:val="000000"/>
          <w:kern w:val="0"/>
          <w:sz w:val="28"/>
          <w:szCs w:val="28"/>
          <w14:ligatures w14:val="none"/>
        </w:rPr>
        <w:t>.</w:t>
      </w:r>
      <w:r>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(Zhou et al., 2022)</w:t>
      </w:r>
    </w:p>
    <w:p w:rsidR="005A00E8" w:rsidRDefault="005A00E8" w:rsidP="00AA5450">
      <w:pPr>
        <w:spacing w:line="360" w:lineRule="auto"/>
        <w:ind w:left="709"/>
        <w:jc w:val="both"/>
        <w:rPr>
          <w:rFonts w:ascii="Arial" w:eastAsia="Times New Roman" w:hAnsi="Arial" w:cs="Arial"/>
          <w:color w:val="000000"/>
          <w:kern w:val="0"/>
          <w:sz w:val="28"/>
          <w:szCs w:val="28"/>
          <w14:ligatures w14:val="none"/>
        </w:rPr>
      </w:pPr>
    </w:p>
    <w:p w:rsidR="00077AE0" w:rsidRDefault="00077AE0" w:rsidP="00AA545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It </w:t>
      </w:r>
      <w:r w:rsidR="00AA5450" w:rsidRPr="00AA5450">
        <w:rPr>
          <w:rFonts w:ascii="Arial" w:eastAsia="Times New Roman" w:hAnsi="Arial" w:cs="Arial"/>
          <w:color w:val="000000"/>
          <w:kern w:val="0"/>
          <w:sz w:val="28"/>
          <w:szCs w:val="28"/>
          <w14:ligatures w14:val="none"/>
        </w:rPr>
        <w:t xml:space="preserve">found </w:t>
      </w:r>
      <w:r w:rsidR="00253784">
        <w:rPr>
          <w:rFonts w:ascii="Arial" w:eastAsia="Times New Roman" w:hAnsi="Arial" w:cs="Arial"/>
          <w:color w:val="000000"/>
          <w:kern w:val="0"/>
          <w:sz w:val="28"/>
          <w:szCs w:val="28"/>
          <w14:ligatures w14:val="none"/>
        </w:rPr>
        <w:t xml:space="preserve">by </w:t>
      </w:r>
      <w:r w:rsidR="00253784" w:rsidRPr="00AA5450">
        <w:rPr>
          <w:rFonts w:ascii="Arial" w:eastAsia="Times New Roman" w:hAnsi="Arial" w:cs="Arial"/>
          <w:color w:val="000000"/>
          <w:kern w:val="0"/>
          <w:sz w:val="28"/>
          <w:szCs w:val="28"/>
          <w14:ligatures w14:val="none"/>
        </w:rPr>
        <w:t>Zhou et al. (2022)</w:t>
      </w:r>
      <w:r w:rsidR="00253784">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that strong ESG performance can enhance a company's operational capacity; however, it may not significantly aid in profitability and growth. The study also indicated that good ESG performance can improve market value.</w:t>
      </w:r>
      <w:r>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br/>
      </w:r>
      <w:r w:rsidR="00AA5450" w:rsidRPr="00AA5450">
        <w:rPr>
          <w:rFonts w:ascii="Arial" w:eastAsia="Times New Roman" w:hAnsi="Arial" w:cs="Arial"/>
          <w:color w:val="000000"/>
          <w:kern w:val="0"/>
          <w:sz w:val="28"/>
          <w:szCs w:val="28"/>
          <w14:ligatures w14:val="none"/>
        </w:rPr>
        <w:br/>
        <w:t xml:space="preserve">In contrast, </w:t>
      </w:r>
      <w:proofErr w:type="spellStart"/>
      <w:r w:rsidR="00AA5450" w:rsidRPr="00AA5450">
        <w:rPr>
          <w:rFonts w:ascii="Arial" w:eastAsia="Times New Roman" w:hAnsi="Arial" w:cs="Arial"/>
          <w:color w:val="000000"/>
          <w:kern w:val="0"/>
          <w:sz w:val="28"/>
          <w:szCs w:val="28"/>
          <w14:ligatures w14:val="none"/>
        </w:rPr>
        <w:t>Dincă</w:t>
      </w:r>
      <w:proofErr w:type="spellEnd"/>
      <w:r w:rsidR="00AA5450" w:rsidRPr="00AA5450">
        <w:rPr>
          <w:rFonts w:ascii="Arial" w:eastAsia="Times New Roman" w:hAnsi="Arial" w:cs="Arial"/>
          <w:color w:val="000000"/>
          <w:kern w:val="0"/>
          <w:sz w:val="28"/>
          <w:szCs w:val="28"/>
          <w14:ligatures w14:val="none"/>
        </w:rPr>
        <w:t xml:space="preserve"> et al. (2022) discovered that </w:t>
      </w:r>
      <w:r w:rsidR="00253784">
        <w:rPr>
          <w:rFonts w:ascii="Arial" w:eastAsia="Times New Roman" w:hAnsi="Arial" w:cs="Arial"/>
          <w:color w:val="000000"/>
          <w:kern w:val="0"/>
          <w:sz w:val="28"/>
          <w:szCs w:val="28"/>
          <w14:ligatures w14:val="none"/>
        </w:rPr>
        <w:t>sustainability</w:t>
      </w:r>
      <w:r w:rsidR="00253784"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considerations</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do not </w:t>
      </w:r>
      <w:r w:rsidR="00253784">
        <w:rPr>
          <w:rFonts w:ascii="Arial" w:eastAsia="Times New Roman" w:hAnsi="Arial" w:cs="Arial"/>
          <w:color w:val="000000"/>
          <w:kern w:val="0"/>
          <w:sz w:val="28"/>
          <w:szCs w:val="28"/>
          <w14:ligatures w14:val="none"/>
        </w:rPr>
        <w:t>markedly influence</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 xml:space="preserve">firm </w:t>
      </w:r>
      <w:r w:rsidR="00AA5450" w:rsidRPr="00AA5450">
        <w:rPr>
          <w:rFonts w:ascii="Arial" w:eastAsia="Times New Roman" w:hAnsi="Arial" w:cs="Arial"/>
          <w:color w:val="000000"/>
          <w:kern w:val="0"/>
          <w:sz w:val="28"/>
          <w:szCs w:val="28"/>
          <w14:ligatures w14:val="none"/>
        </w:rPr>
        <w:t>valu</w:t>
      </w:r>
      <w:r>
        <w:rPr>
          <w:rFonts w:ascii="Arial" w:eastAsia="Times New Roman" w:hAnsi="Arial" w:cs="Arial"/>
          <w:color w:val="000000"/>
          <w:kern w:val="0"/>
          <w:sz w:val="28"/>
          <w:szCs w:val="28"/>
          <w14:ligatures w14:val="none"/>
        </w:rPr>
        <w:t>ation</w:t>
      </w:r>
      <w:r w:rsidR="00AA5450" w:rsidRPr="00AA5450">
        <w:rPr>
          <w:rFonts w:ascii="Arial" w:eastAsia="Times New Roman" w:hAnsi="Arial" w:cs="Arial"/>
          <w:color w:val="000000"/>
          <w:kern w:val="0"/>
          <w:sz w:val="28"/>
          <w:szCs w:val="28"/>
          <w14:ligatures w14:val="none"/>
        </w:rPr>
        <w:t xml:space="preserve"> in the </w:t>
      </w:r>
      <w:r>
        <w:rPr>
          <w:rFonts w:ascii="Arial" w:eastAsia="Times New Roman" w:hAnsi="Arial" w:cs="Arial"/>
          <w:color w:val="000000"/>
          <w:kern w:val="0"/>
          <w:sz w:val="28"/>
          <w:szCs w:val="28"/>
          <w14:ligatures w14:val="none"/>
        </w:rPr>
        <w:t>car manufacturing sector</w:t>
      </w:r>
      <w:r w:rsidR="00AA5450" w:rsidRPr="00AA5450">
        <w:rPr>
          <w:rFonts w:ascii="Arial" w:eastAsia="Times New Roman" w:hAnsi="Arial" w:cs="Arial"/>
          <w:color w:val="000000"/>
          <w:kern w:val="0"/>
          <w:sz w:val="28"/>
          <w:szCs w:val="28"/>
          <w14:ligatures w14:val="none"/>
        </w:rPr>
        <w:t>.</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r>
      <w:r w:rsidR="00077AE0">
        <w:rPr>
          <w:rFonts w:ascii="Arial" w:eastAsia="Times New Roman" w:hAnsi="Arial" w:cs="Arial"/>
          <w:color w:val="000000"/>
          <w:kern w:val="0"/>
          <w:sz w:val="28"/>
          <w:szCs w:val="28"/>
          <w14:ligatures w14:val="none"/>
        </w:rPr>
        <w:t xml:space="preserve">It was </w:t>
      </w:r>
      <w:r w:rsidRPr="00AA5450">
        <w:rPr>
          <w:rFonts w:ascii="Arial" w:eastAsia="Times New Roman" w:hAnsi="Arial" w:cs="Arial"/>
          <w:color w:val="000000"/>
          <w:kern w:val="0"/>
          <w:sz w:val="28"/>
          <w:szCs w:val="28"/>
          <w14:ligatures w14:val="none"/>
        </w:rPr>
        <w:t xml:space="preserve">argued that stakeholder theory does not </w:t>
      </w:r>
      <w:r w:rsidR="00077AE0">
        <w:rPr>
          <w:rFonts w:ascii="Arial" w:eastAsia="Times New Roman" w:hAnsi="Arial" w:cs="Arial"/>
          <w:color w:val="000000"/>
          <w:kern w:val="0"/>
          <w:sz w:val="28"/>
          <w:szCs w:val="28"/>
          <w14:ligatures w14:val="none"/>
        </w:rPr>
        <w:t>uphold</w:t>
      </w:r>
      <w:r w:rsidR="00077AE0"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the </w:t>
      </w:r>
      <w:r w:rsidR="00077AE0">
        <w:rPr>
          <w:rFonts w:ascii="Arial" w:eastAsia="Times New Roman" w:hAnsi="Arial" w:cs="Arial"/>
          <w:color w:val="000000"/>
          <w:kern w:val="0"/>
          <w:sz w:val="28"/>
          <w:szCs w:val="28"/>
          <w14:ligatures w14:val="none"/>
        </w:rPr>
        <w:t>connection</w:t>
      </w:r>
      <w:r w:rsidRPr="00AA5450">
        <w:rPr>
          <w:rFonts w:ascii="Arial" w:eastAsia="Times New Roman" w:hAnsi="Arial" w:cs="Arial"/>
          <w:color w:val="000000"/>
          <w:kern w:val="0"/>
          <w:sz w:val="28"/>
          <w:szCs w:val="28"/>
          <w14:ligatures w14:val="none"/>
        </w:rPr>
        <w:t xml:space="preserve"> between board size and ESG performance. Larger boards, while potentially offering broader skills and diversity, may </w:t>
      </w:r>
      <w:r w:rsidRPr="00AA5450">
        <w:rPr>
          <w:rFonts w:ascii="Arial" w:eastAsia="Times New Roman" w:hAnsi="Arial" w:cs="Arial"/>
          <w:color w:val="000000"/>
          <w:kern w:val="0"/>
          <w:sz w:val="28"/>
          <w:szCs w:val="28"/>
          <w14:ligatures w14:val="none"/>
        </w:rPr>
        <w:lastRenderedPageBreak/>
        <w:t>suffer from inefficiencies that negate these advantages. Additionally, the expected positive influence of higher proportions of independent directors on ESG performance was not observed, as these directors are typically not involved in daily management.</w:t>
      </w:r>
      <w:r w:rsidR="00077AE0">
        <w:rPr>
          <w:rFonts w:ascii="Arial" w:eastAsia="Times New Roman" w:hAnsi="Arial" w:cs="Arial"/>
          <w:color w:val="000000"/>
          <w:kern w:val="0"/>
          <w:sz w:val="28"/>
          <w:szCs w:val="28"/>
          <w14:ligatures w14:val="none"/>
        </w:rPr>
        <w:t xml:space="preserve"> </w:t>
      </w:r>
      <w:r w:rsidR="00077AE0" w:rsidRPr="00AA5450">
        <w:rPr>
          <w:rFonts w:ascii="Arial" w:eastAsia="Times New Roman" w:hAnsi="Arial" w:cs="Arial"/>
          <w:color w:val="000000"/>
          <w:kern w:val="0"/>
          <w:sz w:val="28"/>
          <w:szCs w:val="28"/>
          <w14:ligatures w14:val="none"/>
        </w:rPr>
        <w:t>Leung (2024)</w:t>
      </w:r>
    </w:p>
    <w:p w:rsidR="00077AE0" w:rsidRPr="00AA5450" w:rsidRDefault="00077AE0" w:rsidP="00AA5450">
      <w:pPr>
        <w:spacing w:line="360" w:lineRule="auto"/>
        <w:ind w:left="709"/>
        <w:jc w:val="both"/>
        <w:rPr>
          <w:rFonts w:ascii="Arial" w:eastAsia="Times New Roman" w:hAnsi="Arial" w:cs="Arial"/>
          <w:color w:val="000000"/>
          <w:kern w:val="0"/>
          <w:sz w:val="28"/>
          <w:szCs w:val="28"/>
          <w14:ligatures w14:val="none"/>
        </w:rPr>
      </w:pPr>
    </w:p>
    <w:p w:rsidR="00253784" w:rsidRDefault="00077AE0">
      <w:pPr>
        <w:spacing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The findings of </w:t>
      </w:r>
      <w:r w:rsidRPr="00AA5450">
        <w:rPr>
          <w:rFonts w:ascii="Arial" w:eastAsia="Times New Roman" w:hAnsi="Arial" w:cs="Arial"/>
          <w:color w:val="000000"/>
          <w:kern w:val="0"/>
          <w:sz w:val="28"/>
          <w:szCs w:val="28"/>
          <w14:ligatures w14:val="none"/>
        </w:rPr>
        <w:t>(Leung, 2024)</w:t>
      </w:r>
      <w:r>
        <w:rPr>
          <w:rFonts w:ascii="Arial" w:eastAsia="Times New Roman" w:hAnsi="Arial" w:cs="Arial"/>
          <w:color w:val="000000"/>
          <w:kern w:val="0"/>
          <w:sz w:val="28"/>
          <w:szCs w:val="28"/>
          <w14:ligatures w14:val="none"/>
        </w:rPr>
        <w:t xml:space="preserve"> shows that the </w:t>
      </w:r>
      <w:r w:rsidR="00253784">
        <w:rPr>
          <w:rFonts w:ascii="Arial" w:eastAsia="Times New Roman" w:hAnsi="Arial" w:cs="Arial"/>
          <w:color w:val="000000"/>
          <w:kern w:val="0"/>
          <w:sz w:val="28"/>
          <w:szCs w:val="28"/>
          <w14:ligatures w14:val="none"/>
        </w:rPr>
        <w:t>division of responsibilities between the</w:t>
      </w:r>
      <w:r w:rsidR="00AA5450" w:rsidRPr="00AA5450">
        <w:rPr>
          <w:rFonts w:ascii="Arial" w:eastAsia="Times New Roman" w:hAnsi="Arial" w:cs="Arial"/>
          <w:color w:val="000000"/>
          <w:kern w:val="0"/>
          <w:sz w:val="28"/>
          <w:szCs w:val="28"/>
          <w14:ligatures w14:val="none"/>
        </w:rPr>
        <w:t xml:space="preserve"> chairman and </w:t>
      </w:r>
      <w:r w:rsidR="00253784">
        <w:rPr>
          <w:rFonts w:ascii="Arial" w:eastAsia="Times New Roman" w:hAnsi="Arial" w:cs="Arial"/>
          <w:color w:val="000000"/>
          <w:kern w:val="0"/>
          <w:sz w:val="28"/>
          <w:szCs w:val="28"/>
          <w14:ligatures w14:val="none"/>
        </w:rPr>
        <w:t xml:space="preserve">the </w:t>
      </w:r>
      <w:r w:rsidR="00AA5450" w:rsidRPr="00AA5450">
        <w:rPr>
          <w:rFonts w:ascii="Arial" w:eastAsia="Times New Roman" w:hAnsi="Arial" w:cs="Arial"/>
          <w:color w:val="000000"/>
          <w:kern w:val="0"/>
          <w:sz w:val="28"/>
          <w:szCs w:val="28"/>
          <w14:ligatures w14:val="none"/>
        </w:rPr>
        <w:t xml:space="preserve">CEO </w:t>
      </w:r>
      <w:r>
        <w:rPr>
          <w:rFonts w:ascii="Arial" w:eastAsia="Times New Roman" w:hAnsi="Arial" w:cs="Arial"/>
          <w:color w:val="000000"/>
          <w:kern w:val="0"/>
          <w:sz w:val="28"/>
          <w:szCs w:val="28"/>
          <w14:ligatures w14:val="none"/>
        </w:rPr>
        <w:t>can</w:t>
      </w:r>
      <w:r w:rsidR="00AA5450" w:rsidRPr="00AA5450">
        <w:rPr>
          <w:rFonts w:ascii="Arial" w:eastAsia="Times New Roman" w:hAnsi="Arial" w:cs="Arial"/>
          <w:color w:val="000000"/>
          <w:kern w:val="0"/>
          <w:sz w:val="28"/>
          <w:szCs w:val="28"/>
          <w14:ligatures w14:val="none"/>
        </w:rPr>
        <w:t xml:space="preserve"> </w:t>
      </w:r>
      <w:r>
        <w:rPr>
          <w:rFonts w:ascii="Arial" w:eastAsia="Times New Roman" w:hAnsi="Arial" w:cs="Arial"/>
          <w:color w:val="000000"/>
          <w:kern w:val="0"/>
          <w:sz w:val="28"/>
          <w:szCs w:val="28"/>
          <w14:ligatures w14:val="none"/>
        </w:rPr>
        <w:t>improve</w:t>
      </w:r>
      <w:r w:rsidRPr="00AA5450">
        <w:rPr>
          <w:rFonts w:ascii="Arial" w:eastAsia="Times New Roman" w:hAnsi="Arial" w:cs="Arial"/>
          <w:color w:val="000000"/>
          <w:kern w:val="0"/>
          <w:sz w:val="28"/>
          <w:szCs w:val="28"/>
          <w14:ligatures w14:val="none"/>
        </w:rPr>
        <w:t xml:space="preserve"> </w:t>
      </w:r>
      <w:r w:rsidR="00AA5450" w:rsidRPr="00AA5450">
        <w:rPr>
          <w:rFonts w:ascii="Arial" w:eastAsia="Times New Roman" w:hAnsi="Arial" w:cs="Arial"/>
          <w:color w:val="000000"/>
          <w:kern w:val="0"/>
          <w:sz w:val="28"/>
          <w:szCs w:val="28"/>
          <w14:ligatures w14:val="none"/>
        </w:rPr>
        <w:t xml:space="preserve">ESG </w:t>
      </w:r>
      <w:r>
        <w:rPr>
          <w:rFonts w:ascii="Arial" w:eastAsia="Times New Roman" w:hAnsi="Arial" w:cs="Arial"/>
          <w:color w:val="000000"/>
          <w:kern w:val="0"/>
          <w:sz w:val="28"/>
          <w:szCs w:val="28"/>
          <w14:ligatures w14:val="none"/>
        </w:rPr>
        <w:t>outcomes</w:t>
      </w:r>
      <w:r w:rsidR="00AA5450" w:rsidRPr="00AA5450">
        <w:rPr>
          <w:rFonts w:ascii="Arial" w:eastAsia="Times New Roman" w:hAnsi="Arial" w:cs="Arial"/>
          <w:color w:val="000000"/>
          <w:kern w:val="0"/>
          <w:sz w:val="28"/>
          <w:szCs w:val="28"/>
          <w14:ligatures w14:val="none"/>
        </w:rPr>
        <w:t>.</w:t>
      </w:r>
    </w:p>
    <w:p w:rsidR="00A213FC" w:rsidRPr="007E1016" w:rsidRDefault="00AA5450" w:rsidP="007E1016">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r>
      <w:r w:rsidR="00A213FC" w:rsidRPr="007E1016">
        <w:rPr>
          <w:rFonts w:ascii="Arial" w:eastAsia="Times New Roman" w:hAnsi="Arial" w:cs="Arial"/>
          <w:color w:val="000000"/>
          <w:kern w:val="0"/>
          <w:sz w:val="28"/>
          <w:szCs w:val="28"/>
          <w14:ligatures w14:val="none"/>
        </w:rPr>
        <w:t>Women continue to be substantially underrepresented on corporate boards. To address this imbalance, numerous countries have introduced regulations mandating that publicly listed companies appoint women to their boards of directors. These measures are designed to promote inclusivity at the top tiers of corporate governance and address the persistent gender imbalances in boardrooms. Through these mandates, these nations are taking definitive steps towards improving gender diversity in the co</w:t>
      </w:r>
      <w:r w:rsidR="00253784">
        <w:rPr>
          <w:rFonts w:ascii="Arial" w:eastAsia="Times New Roman" w:hAnsi="Arial" w:cs="Arial"/>
          <w:color w:val="000000"/>
          <w:kern w:val="0"/>
          <w:sz w:val="28"/>
          <w:szCs w:val="28"/>
          <w14:ligatures w14:val="none"/>
        </w:rPr>
        <w:t>mmercial</w:t>
      </w:r>
      <w:r w:rsidR="00A213FC" w:rsidRPr="007E1016">
        <w:rPr>
          <w:rFonts w:ascii="Arial" w:eastAsia="Times New Roman" w:hAnsi="Arial" w:cs="Arial"/>
          <w:color w:val="000000"/>
          <w:kern w:val="0"/>
          <w:sz w:val="28"/>
          <w:szCs w:val="28"/>
          <w14:ligatures w14:val="none"/>
        </w:rPr>
        <w:t xml:space="preserve"> world, </w:t>
      </w:r>
      <w:r w:rsidR="00C66C40">
        <w:rPr>
          <w:rFonts w:ascii="Arial" w:eastAsia="Times New Roman" w:hAnsi="Arial" w:cs="Arial"/>
          <w:color w:val="000000"/>
          <w:kern w:val="0"/>
          <w:sz w:val="28"/>
          <w:szCs w:val="28"/>
          <w14:ligatures w14:val="none"/>
        </w:rPr>
        <w:t>accordingly</w:t>
      </w:r>
      <w:r w:rsidR="00A213FC" w:rsidRPr="007E1016">
        <w:rPr>
          <w:rFonts w:ascii="Arial" w:eastAsia="Times New Roman" w:hAnsi="Arial" w:cs="Arial"/>
          <w:color w:val="000000"/>
          <w:kern w:val="0"/>
          <w:sz w:val="28"/>
          <w:szCs w:val="28"/>
          <w14:ligatures w14:val="none"/>
        </w:rPr>
        <w:t xml:space="preserve"> enhancing decision </w:t>
      </w:r>
      <w:r w:rsidR="00C3378F">
        <w:rPr>
          <w:rFonts w:ascii="Arial" w:eastAsia="Times New Roman" w:hAnsi="Arial" w:cs="Arial"/>
          <w:color w:val="000000"/>
          <w:kern w:val="0"/>
          <w:sz w:val="28"/>
          <w:szCs w:val="28"/>
          <w14:ligatures w14:val="none"/>
        </w:rPr>
        <w:t>processes</w:t>
      </w:r>
      <w:r w:rsidR="00A213FC" w:rsidRPr="007E1016">
        <w:rPr>
          <w:rFonts w:ascii="Arial" w:eastAsia="Times New Roman" w:hAnsi="Arial" w:cs="Arial"/>
          <w:color w:val="000000"/>
          <w:kern w:val="0"/>
          <w:sz w:val="28"/>
          <w:szCs w:val="28"/>
          <w14:ligatures w14:val="none"/>
        </w:rPr>
        <w:t xml:space="preserve"> </w:t>
      </w:r>
      <w:r w:rsidR="00C66C40">
        <w:rPr>
          <w:rFonts w:ascii="Arial" w:eastAsia="Times New Roman" w:hAnsi="Arial" w:cs="Arial"/>
          <w:color w:val="000000"/>
          <w:kern w:val="0"/>
          <w:sz w:val="28"/>
          <w:szCs w:val="28"/>
          <w14:ligatures w14:val="none"/>
        </w:rPr>
        <w:t>and broadening perspectives</w:t>
      </w:r>
      <w:r w:rsidR="00A213FC" w:rsidRPr="007E1016">
        <w:rPr>
          <w:rFonts w:ascii="Arial" w:eastAsia="Times New Roman" w:hAnsi="Arial" w:cs="Arial"/>
          <w:color w:val="000000"/>
          <w:kern w:val="0"/>
          <w:sz w:val="28"/>
          <w:szCs w:val="28"/>
          <w14:ligatures w14:val="none"/>
        </w:rPr>
        <w:t xml:space="preserve"> (Brahma et al., 2021).</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t xml:space="preserve">Research has explored how </w:t>
      </w:r>
      <w:r w:rsidR="00253784">
        <w:rPr>
          <w:rFonts w:ascii="Arial" w:eastAsia="Times New Roman" w:hAnsi="Arial" w:cs="Arial"/>
          <w:color w:val="000000"/>
          <w:kern w:val="0"/>
          <w:sz w:val="28"/>
          <w:szCs w:val="28"/>
          <w14:ligatures w14:val="none"/>
        </w:rPr>
        <w:t xml:space="preserve">female representation </w:t>
      </w:r>
      <w:r w:rsidR="00253784" w:rsidRPr="008A3F93">
        <w:rPr>
          <w:rFonts w:ascii="Arial" w:eastAsia="Times New Roman" w:hAnsi="Arial" w:cs="Arial"/>
          <w:color w:val="000000"/>
          <w:kern w:val="0"/>
          <w:sz w:val="28"/>
          <w:szCs w:val="28"/>
          <w14:ligatures w14:val="none"/>
        </w:rPr>
        <w:t xml:space="preserve">in leadership </w:t>
      </w:r>
      <w:r w:rsidR="00253784">
        <w:rPr>
          <w:rFonts w:ascii="Arial" w:eastAsia="Times New Roman" w:hAnsi="Arial" w:cs="Arial"/>
          <w:color w:val="000000"/>
          <w:kern w:val="0"/>
          <w:sz w:val="28"/>
          <w:szCs w:val="28"/>
          <w14:ligatures w14:val="none"/>
        </w:rPr>
        <w:t>position</w:t>
      </w:r>
      <w:r w:rsidR="00253784" w:rsidRPr="008A3F93">
        <w:rPr>
          <w:rFonts w:ascii="Arial" w:eastAsia="Times New Roman" w:hAnsi="Arial" w:cs="Arial"/>
          <w:color w:val="000000"/>
          <w:kern w:val="0"/>
          <w:sz w:val="28"/>
          <w:szCs w:val="28"/>
          <w14:ligatures w14:val="none"/>
        </w:rPr>
        <w:t xml:space="preserve"> </w:t>
      </w:r>
      <w:r w:rsidRPr="007E1016">
        <w:rPr>
          <w:rFonts w:ascii="Arial" w:eastAsia="Times New Roman" w:hAnsi="Arial" w:cs="Arial"/>
          <w:color w:val="000000"/>
          <w:kern w:val="0"/>
          <w:sz w:val="28"/>
          <w:szCs w:val="28"/>
          <w14:ligatures w14:val="none"/>
        </w:rPr>
        <w:t xml:space="preserve">influences corporate and ESG </w:t>
      </w:r>
      <w:r w:rsidR="00253784">
        <w:rPr>
          <w:rFonts w:ascii="Arial" w:eastAsia="Times New Roman" w:hAnsi="Arial" w:cs="Arial"/>
          <w:color w:val="000000"/>
          <w:kern w:val="0"/>
          <w:sz w:val="28"/>
          <w:szCs w:val="28"/>
          <w14:ligatures w14:val="none"/>
        </w:rPr>
        <w:t>outcomes</w:t>
      </w:r>
      <w:r w:rsidRPr="007E1016">
        <w:rPr>
          <w:rFonts w:ascii="Arial" w:eastAsia="Times New Roman" w:hAnsi="Arial" w:cs="Arial"/>
          <w:color w:val="000000"/>
          <w:kern w:val="0"/>
          <w:sz w:val="28"/>
          <w:szCs w:val="28"/>
          <w14:ligatures w14:val="none"/>
        </w:rPr>
        <w:t xml:space="preserve">. Specifically, Ting et al. (2021) investigated the effect of female board </w:t>
      </w:r>
      <w:r w:rsidR="00C66C40">
        <w:rPr>
          <w:rFonts w:ascii="Arial" w:eastAsia="Times New Roman" w:hAnsi="Arial" w:cs="Arial"/>
          <w:color w:val="000000"/>
          <w:kern w:val="0"/>
          <w:sz w:val="28"/>
          <w:szCs w:val="28"/>
          <w14:ligatures w14:val="none"/>
        </w:rPr>
        <w:t>representation</w:t>
      </w:r>
      <w:r w:rsidRPr="007E1016">
        <w:rPr>
          <w:rFonts w:ascii="Arial" w:eastAsia="Times New Roman" w:hAnsi="Arial" w:cs="Arial"/>
          <w:color w:val="000000"/>
          <w:kern w:val="0"/>
          <w:sz w:val="28"/>
          <w:szCs w:val="28"/>
          <w14:ligatures w14:val="none"/>
        </w:rPr>
        <w:t xml:space="preserve"> on business outcomes, examining the impact of female directors within financial institutions in Taiwan and banks in China. This study </w:t>
      </w:r>
      <w:r w:rsidR="00253784">
        <w:rPr>
          <w:rFonts w:ascii="Arial" w:eastAsia="Times New Roman" w:hAnsi="Arial" w:cs="Arial"/>
          <w:color w:val="000000"/>
          <w:kern w:val="0"/>
          <w:sz w:val="28"/>
          <w:szCs w:val="28"/>
          <w14:ligatures w14:val="none"/>
        </w:rPr>
        <w:t>utilised</w:t>
      </w:r>
      <w:r w:rsidRPr="007E1016">
        <w:rPr>
          <w:rFonts w:ascii="Arial" w:eastAsia="Times New Roman" w:hAnsi="Arial" w:cs="Arial"/>
          <w:color w:val="000000"/>
          <w:kern w:val="0"/>
          <w:sz w:val="28"/>
          <w:szCs w:val="28"/>
          <w14:ligatures w14:val="none"/>
        </w:rPr>
        <w:t xml:space="preserve"> a </w:t>
      </w:r>
      <w:r w:rsidR="00253784">
        <w:rPr>
          <w:rFonts w:ascii="Arial" w:eastAsia="Times New Roman" w:hAnsi="Arial" w:cs="Arial"/>
          <w:color w:val="000000"/>
          <w:kern w:val="0"/>
          <w:sz w:val="28"/>
          <w:szCs w:val="28"/>
          <w14:ligatures w14:val="none"/>
        </w:rPr>
        <w:t>substantial</w:t>
      </w:r>
      <w:r w:rsidRPr="007E1016">
        <w:rPr>
          <w:rFonts w:ascii="Arial" w:eastAsia="Times New Roman" w:hAnsi="Arial" w:cs="Arial"/>
          <w:color w:val="000000"/>
          <w:kern w:val="0"/>
          <w:sz w:val="28"/>
          <w:szCs w:val="28"/>
          <w14:ligatures w14:val="none"/>
        </w:rPr>
        <w:t xml:space="preserve"> sample from these </w:t>
      </w:r>
      <w:r w:rsidR="00253784">
        <w:rPr>
          <w:rFonts w:ascii="Arial" w:eastAsia="Times New Roman" w:hAnsi="Arial" w:cs="Arial"/>
          <w:color w:val="000000"/>
          <w:kern w:val="0"/>
          <w:sz w:val="28"/>
          <w:szCs w:val="28"/>
          <w14:ligatures w14:val="none"/>
        </w:rPr>
        <w:t>industries</w:t>
      </w:r>
      <w:r w:rsidRPr="007E1016">
        <w:rPr>
          <w:rFonts w:ascii="Arial" w:eastAsia="Times New Roman" w:hAnsi="Arial" w:cs="Arial"/>
          <w:color w:val="000000"/>
          <w:kern w:val="0"/>
          <w:sz w:val="28"/>
          <w:szCs w:val="28"/>
          <w14:ligatures w14:val="none"/>
        </w:rPr>
        <w:t xml:space="preserve"> to assess how </w:t>
      </w:r>
      <w:r w:rsidR="00253784">
        <w:rPr>
          <w:rFonts w:ascii="Arial" w:eastAsia="Times New Roman" w:hAnsi="Arial" w:cs="Arial"/>
          <w:color w:val="000000"/>
          <w:kern w:val="0"/>
          <w:sz w:val="28"/>
          <w:szCs w:val="28"/>
          <w14:ligatures w14:val="none"/>
        </w:rPr>
        <w:t xml:space="preserve">female representation </w:t>
      </w:r>
      <w:r w:rsidRPr="007E1016">
        <w:rPr>
          <w:rFonts w:ascii="Arial" w:eastAsia="Times New Roman" w:hAnsi="Arial" w:cs="Arial"/>
          <w:color w:val="000000"/>
          <w:kern w:val="0"/>
          <w:sz w:val="28"/>
          <w:szCs w:val="28"/>
          <w14:ligatures w14:val="none"/>
        </w:rPr>
        <w:t xml:space="preserve">in leadership </w:t>
      </w:r>
      <w:r w:rsidR="00253784">
        <w:rPr>
          <w:rFonts w:ascii="Arial" w:eastAsia="Times New Roman" w:hAnsi="Arial" w:cs="Arial"/>
          <w:color w:val="000000"/>
          <w:kern w:val="0"/>
          <w:sz w:val="28"/>
          <w:szCs w:val="28"/>
          <w14:ligatures w14:val="none"/>
        </w:rPr>
        <w:t>position</w:t>
      </w:r>
      <w:r w:rsidRPr="007E1016">
        <w:rPr>
          <w:rFonts w:ascii="Arial" w:eastAsia="Times New Roman" w:hAnsi="Arial" w:cs="Arial"/>
          <w:color w:val="000000"/>
          <w:kern w:val="0"/>
          <w:sz w:val="28"/>
          <w:szCs w:val="28"/>
          <w14:ligatures w14:val="none"/>
        </w:rPr>
        <w:t xml:space="preserve"> impacts business results.</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lastRenderedPageBreak/>
        <w:t xml:space="preserve">The research by Ting et al. (2021) underscores the substantial </w:t>
      </w:r>
      <w:r w:rsidR="00C3378F">
        <w:rPr>
          <w:rFonts w:ascii="Arial" w:eastAsia="Times New Roman" w:hAnsi="Arial" w:cs="Arial"/>
          <w:color w:val="000000"/>
          <w:kern w:val="0"/>
          <w:sz w:val="28"/>
          <w:szCs w:val="28"/>
          <w14:ligatures w14:val="none"/>
        </w:rPr>
        <w:t>influence</w:t>
      </w:r>
      <w:r w:rsidRPr="007E1016">
        <w:rPr>
          <w:rFonts w:ascii="Arial" w:eastAsia="Times New Roman" w:hAnsi="Arial" w:cs="Arial"/>
          <w:color w:val="000000"/>
          <w:kern w:val="0"/>
          <w:sz w:val="28"/>
          <w:szCs w:val="28"/>
          <w14:ligatures w14:val="none"/>
        </w:rPr>
        <w:t xml:space="preserve"> female directors have on </w:t>
      </w:r>
      <w:r w:rsidR="00C3378F">
        <w:rPr>
          <w:rFonts w:ascii="Arial" w:eastAsia="Times New Roman" w:hAnsi="Arial" w:cs="Arial"/>
          <w:color w:val="000000"/>
          <w:kern w:val="0"/>
          <w:sz w:val="28"/>
          <w:szCs w:val="28"/>
          <w14:ligatures w14:val="none"/>
        </w:rPr>
        <w:t>firm</w:t>
      </w:r>
      <w:r w:rsidRPr="007E1016">
        <w:rPr>
          <w:rFonts w:ascii="Arial" w:eastAsia="Times New Roman" w:hAnsi="Arial" w:cs="Arial"/>
          <w:color w:val="000000"/>
          <w:kern w:val="0"/>
          <w:sz w:val="28"/>
          <w:szCs w:val="28"/>
          <w14:ligatures w14:val="none"/>
        </w:rPr>
        <w:t xml:space="preserve"> value. Female independent directors, offering fresh perspectives and mitigating </w:t>
      </w:r>
      <w:r w:rsidR="00C3378F">
        <w:rPr>
          <w:rFonts w:ascii="Arial" w:eastAsia="Times New Roman" w:hAnsi="Arial" w:cs="Arial"/>
          <w:color w:val="000000"/>
          <w:kern w:val="0"/>
          <w:sz w:val="28"/>
          <w:szCs w:val="28"/>
          <w14:ligatures w14:val="none"/>
        </w:rPr>
        <w:t>potential biases</w:t>
      </w:r>
      <w:r w:rsidRPr="007E1016">
        <w:rPr>
          <w:rFonts w:ascii="Arial" w:eastAsia="Times New Roman" w:hAnsi="Arial" w:cs="Arial"/>
          <w:color w:val="000000"/>
          <w:kern w:val="0"/>
          <w:sz w:val="28"/>
          <w:szCs w:val="28"/>
          <w14:ligatures w14:val="none"/>
        </w:rPr>
        <w:t>, affect</w:t>
      </w:r>
      <w:r w:rsidR="00C3378F">
        <w:rPr>
          <w:rFonts w:ascii="Arial" w:eastAsia="Times New Roman" w:hAnsi="Arial" w:cs="Arial"/>
          <w:color w:val="000000"/>
          <w:kern w:val="0"/>
          <w:sz w:val="28"/>
          <w:szCs w:val="28"/>
          <w14:ligatures w14:val="none"/>
        </w:rPr>
        <w:t>ing</w:t>
      </w:r>
      <w:r w:rsidRPr="007E1016">
        <w:rPr>
          <w:rFonts w:ascii="Arial" w:eastAsia="Times New Roman" w:hAnsi="Arial" w:cs="Arial"/>
          <w:color w:val="000000"/>
          <w:kern w:val="0"/>
          <w:sz w:val="28"/>
          <w:szCs w:val="28"/>
          <w14:ligatures w14:val="none"/>
        </w:rPr>
        <w:t xml:space="preserve"> leadership </w:t>
      </w:r>
      <w:r w:rsidR="00C3378F">
        <w:rPr>
          <w:rFonts w:ascii="Arial" w:eastAsia="Times New Roman" w:hAnsi="Arial" w:cs="Arial"/>
          <w:color w:val="000000"/>
          <w:kern w:val="0"/>
          <w:sz w:val="28"/>
          <w:szCs w:val="28"/>
          <w14:ligatures w14:val="none"/>
        </w:rPr>
        <w:t>interactions</w:t>
      </w:r>
      <w:r w:rsidRPr="007E1016">
        <w:rPr>
          <w:rFonts w:ascii="Arial" w:eastAsia="Times New Roman" w:hAnsi="Arial" w:cs="Arial"/>
          <w:color w:val="000000"/>
          <w:kern w:val="0"/>
          <w:sz w:val="28"/>
          <w:szCs w:val="28"/>
          <w14:ligatures w14:val="none"/>
        </w:rPr>
        <w:t xml:space="preserve"> and the decision</w:t>
      </w:r>
      <w:r w:rsidR="00C3378F">
        <w:rPr>
          <w:rFonts w:ascii="Arial" w:eastAsia="Times New Roman" w:hAnsi="Arial" w:cs="Arial"/>
          <w:color w:val="000000"/>
          <w:kern w:val="0"/>
          <w:sz w:val="28"/>
          <w:szCs w:val="28"/>
          <w14:ligatures w14:val="none"/>
        </w:rPr>
        <w:t xml:space="preserve"> processes in a positive manner</w:t>
      </w:r>
      <w:r w:rsidRPr="007E1016">
        <w:rPr>
          <w:rFonts w:ascii="Arial" w:eastAsia="Times New Roman" w:hAnsi="Arial" w:cs="Arial"/>
          <w:color w:val="000000"/>
          <w:kern w:val="0"/>
          <w:sz w:val="28"/>
          <w:szCs w:val="28"/>
          <w14:ligatures w14:val="none"/>
        </w:rPr>
        <w:t>. Since these directors are not staff members of the organisations, they are viewed as providing more unbiased opinions, which leads to improved governance practices and enhanced oversight.</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t>Likewise, the involvement of female executive directors is essential, as their participation in daily operations brings a broader array of perspectives and leadership approaches. This diversity leads to improved management choices and enhancement of firm values (Ting et al., 2021).</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t xml:space="preserve">Although Ting et al. (2021) </w:t>
      </w:r>
      <w:proofErr w:type="spellStart"/>
      <w:r w:rsidRPr="007E1016">
        <w:rPr>
          <w:rFonts w:ascii="Arial" w:eastAsia="Times New Roman" w:hAnsi="Arial" w:cs="Arial"/>
          <w:color w:val="000000"/>
          <w:kern w:val="0"/>
          <w:sz w:val="28"/>
          <w:szCs w:val="28"/>
          <w14:ligatures w14:val="none"/>
        </w:rPr>
        <w:t>analyzed</w:t>
      </w:r>
      <w:proofErr w:type="spellEnd"/>
      <w:r w:rsidRPr="007E1016">
        <w:rPr>
          <w:rFonts w:ascii="Arial" w:eastAsia="Times New Roman" w:hAnsi="Arial" w:cs="Arial"/>
          <w:color w:val="000000"/>
          <w:kern w:val="0"/>
          <w:sz w:val="28"/>
          <w:szCs w:val="28"/>
          <w14:ligatures w14:val="none"/>
        </w:rPr>
        <w:t xml:space="preserve"> the influence of female directors on corporate value within financial firms in Taiwan and banks in China, their research does not cover Hong Kong. This omission highlights a void in examining female representation on boards in that specific region.</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t>Conversely, Leung (2024) focused on governance practices within publicly listed companies in Hong Kong but did not specifically explore the presence of women on boards. This oversight is notable, especially considering the increasing worldwide focus on gender diversity as a crucial element of governance.</w:t>
      </w: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p>
    <w:p w:rsidR="00A213FC" w:rsidRPr="007E1016" w:rsidRDefault="00A213FC" w:rsidP="007E1016">
      <w:pPr>
        <w:spacing w:line="360" w:lineRule="auto"/>
        <w:ind w:left="709"/>
        <w:jc w:val="both"/>
        <w:rPr>
          <w:rFonts w:ascii="Arial" w:eastAsia="Times New Roman" w:hAnsi="Arial" w:cs="Arial"/>
          <w:color w:val="000000"/>
          <w:kern w:val="0"/>
          <w:sz w:val="28"/>
          <w:szCs w:val="28"/>
          <w14:ligatures w14:val="none"/>
        </w:rPr>
      </w:pPr>
      <w:r w:rsidRPr="007E1016">
        <w:rPr>
          <w:rFonts w:ascii="Arial" w:eastAsia="Times New Roman" w:hAnsi="Arial" w:cs="Arial"/>
          <w:color w:val="000000"/>
          <w:kern w:val="0"/>
          <w:sz w:val="28"/>
          <w:szCs w:val="28"/>
          <w14:ligatures w14:val="none"/>
        </w:rPr>
        <w:t xml:space="preserve">The planned research intends to examine the impact of women directors on business performance in Hong Kong. This study aims </w:t>
      </w:r>
      <w:r w:rsidRPr="007E1016">
        <w:rPr>
          <w:rFonts w:ascii="Arial" w:eastAsia="Times New Roman" w:hAnsi="Arial" w:cs="Arial"/>
          <w:color w:val="000000"/>
          <w:kern w:val="0"/>
          <w:sz w:val="28"/>
          <w:szCs w:val="28"/>
          <w14:ligatures w14:val="none"/>
        </w:rPr>
        <w:lastRenderedPageBreak/>
        <w:t>to broaden the geographical coverage of current research and deepen our knowledge of how diversity of gender on corporate boards affects performance in various regulatory and cultural settings. By concentrating on Hong Kong, the research will offer perspectives that are specifically relevant to its distinct business climate and regulatory structure.</w:t>
      </w:r>
    </w:p>
    <w:p w:rsidR="00AA5450" w:rsidRDefault="00AA5450" w:rsidP="00A213FC">
      <w:pPr>
        <w:spacing w:line="360" w:lineRule="auto"/>
        <w:ind w:left="709"/>
        <w:jc w:val="both"/>
        <w:rPr>
          <w:rFonts w:ascii="Arial" w:eastAsia="Times New Roman" w:hAnsi="Arial" w:cs="Arial"/>
          <w:color w:val="000000"/>
          <w:kern w:val="0"/>
          <w:sz w:val="28"/>
          <w:szCs w:val="28"/>
          <w14:ligatures w14:val="none"/>
        </w:rPr>
      </w:pP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Current </w:t>
      </w:r>
      <w:r w:rsidR="00A213FC">
        <w:rPr>
          <w:rFonts w:ascii="Arial" w:eastAsia="Times New Roman" w:hAnsi="Arial" w:cs="Arial"/>
          <w:color w:val="000000"/>
          <w:kern w:val="0"/>
          <w:sz w:val="28"/>
          <w:szCs w:val="28"/>
          <w14:ligatures w14:val="none"/>
        </w:rPr>
        <w:t>research</w:t>
      </w:r>
      <w:r w:rsidR="00A213FC"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generally supports the notion that enhanced ESG performance can improve corporate valuations. Nevertheless, Leung (2024) suggests that this may not hold true for publicly listed companies in Hong Kong, based on data from the 2020 and 2021 fiscal years during the COVID-19 pandemic. This observation calls for a more detailed investigation into this relationship with financial data from the post-pandemic period.</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Leung (2024) also points out that robust ESG performance can reduce investment risks, underscoring the importance of ESG metrics in managing financial uncertainty.</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 xml:space="preserve">Research by  (Meiden and </w:t>
      </w:r>
      <w:proofErr w:type="spellStart"/>
      <w:r w:rsidRPr="00AA5450">
        <w:rPr>
          <w:rFonts w:ascii="Arial" w:eastAsia="Times New Roman" w:hAnsi="Arial" w:cs="Arial"/>
          <w:color w:val="000000"/>
          <w:kern w:val="0"/>
          <w:sz w:val="28"/>
          <w:szCs w:val="28"/>
          <w14:ligatures w14:val="none"/>
        </w:rPr>
        <w:t>Silaban</w:t>
      </w:r>
      <w:proofErr w:type="spellEnd"/>
      <w:r w:rsidRPr="00AA5450">
        <w:rPr>
          <w:rFonts w:ascii="Arial" w:eastAsia="Times New Roman" w:hAnsi="Arial" w:cs="Arial"/>
          <w:color w:val="000000"/>
          <w:kern w:val="0"/>
          <w:sz w:val="28"/>
          <w:szCs w:val="28"/>
          <w14:ligatures w14:val="none"/>
        </w:rPr>
        <w:t>, 2023)</w:t>
      </w:r>
      <w:r>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bolsters the concepts of stakeholder theory and </w:t>
      </w:r>
      <w:proofErr w:type="spellStart"/>
      <w:r w:rsidRPr="00AA5450">
        <w:rPr>
          <w:rFonts w:ascii="Arial" w:eastAsia="Times New Roman" w:hAnsi="Arial" w:cs="Arial"/>
          <w:color w:val="000000"/>
          <w:kern w:val="0"/>
          <w:sz w:val="28"/>
          <w:szCs w:val="28"/>
          <w14:ligatures w14:val="none"/>
        </w:rPr>
        <w:t>signaling</w:t>
      </w:r>
      <w:proofErr w:type="spellEnd"/>
      <w:r w:rsidRPr="00AA5450">
        <w:rPr>
          <w:rFonts w:ascii="Arial" w:eastAsia="Times New Roman" w:hAnsi="Arial" w:cs="Arial"/>
          <w:color w:val="000000"/>
          <w:kern w:val="0"/>
          <w:sz w:val="28"/>
          <w:szCs w:val="28"/>
          <w14:ligatures w14:val="none"/>
        </w:rPr>
        <w:t xml:space="preserve"> theory, highlighting the vital role of stakeholder communication and engagement on ESG issues. The ability of companies to meet stakeholder expectations is crucial and has a significant impact on corporate valuations, as noted by Chen and </w:t>
      </w:r>
      <w:proofErr w:type="spellStart"/>
      <w:r w:rsidRPr="00AA5450">
        <w:rPr>
          <w:rFonts w:ascii="Arial" w:eastAsia="Times New Roman" w:hAnsi="Arial" w:cs="Arial"/>
          <w:color w:val="000000"/>
          <w:kern w:val="0"/>
          <w:sz w:val="28"/>
          <w:szCs w:val="28"/>
          <w14:ligatures w14:val="none"/>
        </w:rPr>
        <w:t>Xie</w:t>
      </w:r>
      <w:proofErr w:type="spellEnd"/>
      <w:r w:rsidRPr="00AA5450">
        <w:rPr>
          <w:rFonts w:ascii="Arial" w:eastAsia="Times New Roman" w:hAnsi="Arial" w:cs="Arial"/>
          <w:color w:val="000000"/>
          <w:kern w:val="0"/>
          <w:sz w:val="28"/>
          <w:szCs w:val="28"/>
          <w14:ligatures w14:val="none"/>
        </w:rPr>
        <w:t xml:space="preserve"> (2022).</w:t>
      </w: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p>
    <w:p w:rsid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With growing emphasis on ESG practices, stakeholders are setting higher expectations for corporate ESG disclosures (</w:t>
      </w:r>
      <w:proofErr w:type="spellStart"/>
      <w:r w:rsidRPr="00AA5450">
        <w:rPr>
          <w:rFonts w:ascii="Arial" w:eastAsia="Times New Roman" w:hAnsi="Arial" w:cs="Arial"/>
          <w:color w:val="000000"/>
          <w:kern w:val="0"/>
          <w:sz w:val="28"/>
          <w:szCs w:val="28"/>
          <w14:ligatures w14:val="none"/>
        </w:rPr>
        <w:t>Carnini</w:t>
      </w:r>
      <w:proofErr w:type="spellEnd"/>
      <w:r w:rsidRPr="00AA5450">
        <w:rPr>
          <w:rFonts w:ascii="Arial" w:eastAsia="Times New Roman" w:hAnsi="Arial" w:cs="Arial"/>
          <w:color w:val="000000"/>
          <w:kern w:val="0"/>
          <w:sz w:val="28"/>
          <w:szCs w:val="28"/>
          <w14:ligatures w14:val="none"/>
        </w:rPr>
        <w:t xml:space="preserve"> </w:t>
      </w:r>
      <w:proofErr w:type="spellStart"/>
      <w:r w:rsidRPr="00AA5450">
        <w:rPr>
          <w:rFonts w:ascii="Arial" w:eastAsia="Times New Roman" w:hAnsi="Arial" w:cs="Arial"/>
          <w:color w:val="000000"/>
          <w:kern w:val="0"/>
          <w:sz w:val="28"/>
          <w:szCs w:val="28"/>
          <w14:ligatures w14:val="none"/>
        </w:rPr>
        <w:t>Pulino</w:t>
      </w:r>
      <w:proofErr w:type="spellEnd"/>
      <w:r w:rsidRPr="00AA5450">
        <w:rPr>
          <w:rFonts w:ascii="Arial" w:eastAsia="Times New Roman" w:hAnsi="Arial" w:cs="Arial"/>
          <w:color w:val="000000"/>
          <w:kern w:val="0"/>
          <w:sz w:val="28"/>
          <w:szCs w:val="28"/>
          <w14:ligatures w14:val="none"/>
        </w:rPr>
        <w:t xml:space="preserve"> et al., 2022).</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br/>
        <w:t xml:space="preserve">According to </w:t>
      </w:r>
      <w:proofErr w:type="spellStart"/>
      <w:r w:rsidRPr="00AA5450">
        <w:rPr>
          <w:rFonts w:ascii="Arial" w:eastAsia="Times New Roman" w:hAnsi="Arial" w:cs="Arial"/>
          <w:color w:val="000000"/>
          <w:kern w:val="0"/>
          <w:sz w:val="28"/>
          <w:szCs w:val="28"/>
          <w14:ligatures w14:val="none"/>
        </w:rPr>
        <w:t>DasGupta</w:t>
      </w:r>
      <w:proofErr w:type="spellEnd"/>
      <w:r w:rsidRPr="00AA5450">
        <w:rPr>
          <w:rFonts w:ascii="Arial" w:eastAsia="Times New Roman" w:hAnsi="Arial" w:cs="Arial"/>
          <w:color w:val="000000"/>
          <w:kern w:val="0"/>
          <w:sz w:val="28"/>
          <w:szCs w:val="28"/>
          <w14:ligatures w14:val="none"/>
        </w:rPr>
        <w:t xml:space="preserve"> (2022), companies often develop new strategies in response to financial pressures. While traditionally this might involve boosting investments in research and development, many firms are now focusing on enhancing their ESG performance. However, </w:t>
      </w:r>
      <w:proofErr w:type="spellStart"/>
      <w:r w:rsidRPr="00AA5450">
        <w:rPr>
          <w:rFonts w:ascii="Arial" w:eastAsia="Times New Roman" w:hAnsi="Arial" w:cs="Arial"/>
          <w:color w:val="000000"/>
          <w:kern w:val="0"/>
          <w:sz w:val="28"/>
          <w:szCs w:val="28"/>
          <w14:ligatures w14:val="none"/>
        </w:rPr>
        <w:t>DasGupta</w:t>
      </w:r>
      <w:proofErr w:type="spellEnd"/>
      <w:r w:rsidRPr="00AA5450">
        <w:rPr>
          <w:rFonts w:ascii="Arial" w:eastAsia="Times New Roman" w:hAnsi="Arial" w:cs="Arial"/>
          <w:color w:val="000000"/>
          <w:kern w:val="0"/>
          <w:sz w:val="28"/>
          <w:szCs w:val="28"/>
          <w14:ligatures w14:val="none"/>
        </w:rPr>
        <w:t xml:space="preserve"> (2022) observes that companies are often tentative in implementing ESG initiatives, wary of the potential reputational and valuation damage from ESG-related scandals.</w:t>
      </w:r>
      <w:r w:rsidRPr="00AA5450">
        <w:rPr>
          <w:rFonts w:ascii="Arial" w:eastAsia="Times New Roman" w:hAnsi="Arial" w:cs="Arial"/>
          <w:color w:val="000000"/>
          <w:kern w:val="0"/>
          <w:sz w:val="28"/>
          <w:szCs w:val="28"/>
          <w14:ligatures w14:val="none"/>
        </w:rPr>
        <w:br/>
      </w:r>
      <w:r w:rsidRPr="00AA5450">
        <w:rPr>
          <w:rFonts w:ascii="Arial" w:eastAsia="Times New Roman" w:hAnsi="Arial" w:cs="Arial"/>
          <w:color w:val="000000"/>
          <w:kern w:val="0"/>
          <w:sz w:val="28"/>
          <w:szCs w:val="28"/>
          <w14:ligatures w14:val="none"/>
        </w:rPr>
        <w:br/>
        <w:t xml:space="preserve">(Chen and </w:t>
      </w:r>
      <w:proofErr w:type="spellStart"/>
      <w:r w:rsidRPr="00AA5450">
        <w:rPr>
          <w:rFonts w:ascii="Arial" w:eastAsia="Times New Roman" w:hAnsi="Arial" w:cs="Arial"/>
          <w:color w:val="000000"/>
          <w:kern w:val="0"/>
          <w:sz w:val="28"/>
          <w:szCs w:val="28"/>
          <w14:ligatures w14:val="none"/>
        </w:rPr>
        <w:t>Xie</w:t>
      </w:r>
      <w:proofErr w:type="spellEnd"/>
      <w:r w:rsidRPr="00AA5450">
        <w:rPr>
          <w:rFonts w:ascii="Arial" w:eastAsia="Times New Roman" w:hAnsi="Arial" w:cs="Arial"/>
          <w:color w:val="000000"/>
          <w:kern w:val="0"/>
          <w:sz w:val="28"/>
          <w:szCs w:val="28"/>
          <w14:ligatures w14:val="none"/>
        </w:rPr>
        <w:t xml:space="preserve">, 2022) investigated the impact of ESG disclosures on corporate financial performance, finding that such disclosures positively affect financial outcomes. This impact is particularly notable in companies that attract ESG-focused investors, enjoy high visibility, and face significant agency costs, such as publicly traded companies, </w:t>
      </w:r>
      <w:r w:rsidR="00A213FC">
        <w:rPr>
          <w:rFonts w:ascii="Arial" w:eastAsia="Times New Roman" w:hAnsi="Arial" w:cs="Arial"/>
          <w:color w:val="000000"/>
          <w:kern w:val="0"/>
          <w:sz w:val="28"/>
          <w:szCs w:val="28"/>
          <w14:ligatures w14:val="none"/>
        </w:rPr>
        <w:t>privately-held family firms</w:t>
      </w:r>
      <w:r w:rsidRPr="00AA5450">
        <w:rPr>
          <w:rFonts w:ascii="Arial" w:eastAsia="Times New Roman" w:hAnsi="Arial" w:cs="Arial"/>
          <w:color w:val="000000"/>
          <w:kern w:val="0"/>
          <w:sz w:val="28"/>
          <w:szCs w:val="28"/>
          <w14:ligatures w14:val="none"/>
        </w:rPr>
        <w:t xml:space="preserve">, and </w:t>
      </w:r>
      <w:r w:rsidR="00A213FC">
        <w:rPr>
          <w:rFonts w:ascii="Arial" w:eastAsia="Times New Roman" w:hAnsi="Arial" w:cs="Arial"/>
          <w:color w:val="000000"/>
          <w:kern w:val="0"/>
          <w:sz w:val="28"/>
          <w:szCs w:val="28"/>
          <w14:ligatures w14:val="none"/>
        </w:rPr>
        <w:t>public sector organisations</w:t>
      </w:r>
      <w:r w:rsidRPr="00AA5450">
        <w:rPr>
          <w:rFonts w:ascii="Arial" w:eastAsia="Times New Roman" w:hAnsi="Arial" w:cs="Arial"/>
          <w:color w:val="000000"/>
          <w:kern w:val="0"/>
          <w:sz w:val="28"/>
          <w:szCs w:val="28"/>
          <w14:ligatures w14:val="none"/>
        </w:rPr>
        <w:t xml:space="preserve"> (Chen and </w:t>
      </w:r>
      <w:proofErr w:type="spellStart"/>
      <w:r w:rsidRPr="00AA5450">
        <w:rPr>
          <w:rFonts w:ascii="Arial" w:eastAsia="Times New Roman" w:hAnsi="Arial" w:cs="Arial"/>
          <w:color w:val="000000"/>
          <w:kern w:val="0"/>
          <w:sz w:val="28"/>
          <w:szCs w:val="28"/>
          <w14:ligatures w14:val="none"/>
        </w:rPr>
        <w:t>Xie</w:t>
      </w:r>
      <w:proofErr w:type="spellEnd"/>
      <w:r w:rsidRPr="00AA5450">
        <w:rPr>
          <w:rFonts w:ascii="Arial" w:eastAsia="Times New Roman" w:hAnsi="Arial" w:cs="Arial"/>
          <w:color w:val="000000"/>
          <w:kern w:val="0"/>
          <w:sz w:val="28"/>
          <w:szCs w:val="28"/>
          <w14:ligatures w14:val="none"/>
        </w:rPr>
        <w:t>, 2022).</w:t>
      </w:r>
    </w:p>
    <w:p w:rsidR="00AA5450" w:rsidRDefault="00AA5450" w:rsidP="00AA5450">
      <w:pPr>
        <w:spacing w:after="255"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ype="textWrapping" w:clear="all"/>
      </w:r>
      <w:r w:rsidRPr="00AA5450">
        <w:rPr>
          <w:rFonts w:ascii="Arial" w:eastAsia="Times New Roman" w:hAnsi="Arial" w:cs="Arial"/>
          <w:b/>
          <w:bCs/>
          <w:color w:val="000000"/>
          <w:kern w:val="0"/>
          <w:sz w:val="28"/>
          <w:szCs w:val="28"/>
          <w14:ligatures w14:val="none"/>
        </w:rPr>
        <w:t xml:space="preserve">2.4 </w:t>
      </w:r>
      <w:r>
        <w:rPr>
          <w:rFonts w:ascii="Arial" w:eastAsia="Times New Roman" w:hAnsi="Arial" w:cs="Arial"/>
          <w:b/>
          <w:bCs/>
          <w:color w:val="000000"/>
          <w:kern w:val="0"/>
          <w:sz w:val="28"/>
          <w:szCs w:val="28"/>
          <w14:ligatures w14:val="none"/>
        </w:rPr>
        <w:tab/>
      </w:r>
      <w:r w:rsidR="00A213FC">
        <w:rPr>
          <w:rFonts w:ascii="Arial" w:eastAsia="Times New Roman" w:hAnsi="Arial" w:cs="Arial"/>
          <w:b/>
          <w:bCs/>
          <w:color w:val="000000"/>
          <w:kern w:val="0"/>
          <w:sz w:val="28"/>
          <w:szCs w:val="28"/>
          <w14:ligatures w14:val="none"/>
        </w:rPr>
        <w:t>Application of ESG Metrics in Financial Strategies</w:t>
      </w:r>
    </w:p>
    <w:p w:rsidR="00A213FC"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As the emphasis on ESG reporting grows, more companies are dedicating resources to it. However, the ESG </w:t>
      </w:r>
      <w:r w:rsidR="00A213FC">
        <w:rPr>
          <w:rFonts w:ascii="Arial" w:eastAsia="Times New Roman" w:hAnsi="Arial" w:cs="Arial"/>
          <w:color w:val="000000"/>
          <w:kern w:val="0"/>
          <w:sz w:val="28"/>
          <w:szCs w:val="28"/>
          <w14:ligatures w14:val="none"/>
        </w:rPr>
        <w:t>metrics</w:t>
      </w:r>
      <w:r w:rsidRPr="00AA5450">
        <w:rPr>
          <w:rFonts w:ascii="Arial" w:eastAsia="Times New Roman" w:hAnsi="Arial" w:cs="Arial"/>
          <w:color w:val="000000"/>
          <w:kern w:val="0"/>
          <w:sz w:val="28"/>
          <w:szCs w:val="28"/>
          <w14:ligatures w14:val="none"/>
        </w:rPr>
        <w:t xml:space="preserve"> </w:t>
      </w:r>
      <w:r w:rsidR="00A213FC">
        <w:rPr>
          <w:rFonts w:ascii="Arial" w:eastAsia="Times New Roman" w:hAnsi="Arial" w:cs="Arial"/>
          <w:color w:val="000000"/>
          <w:kern w:val="0"/>
          <w:sz w:val="28"/>
          <w:szCs w:val="28"/>
          <w14:ligatures w14:val="none"/>
        </w:rPr>
        <w:t>generated</w:t>
      </w:r>
      <w:r w:rsidR="00A213FC" w:rsidRPr="00AA5450">
        <w:rPr>
          <w:rFonts w:ascii="Arial" w:eastAsia="Times New Roman" w:hAnsi="Arial" w:cs="Arial"/>
          <w:color w:val="000000"/>
          <w:kern w:val="0"/>
          <w:sz w:val="28"/>
          <w:szCs w:val="28"/>
          <w14:ligatures w14:val="none"/>
        </w:rPr>
        <w:t xml:space="preserve"> </w:t>
      </w:r>
      <w:r w:rsidR="00A213FC">
        <w:rPr>
          <w:rFonts w:ascii="Arial" w:eastAsia="Times New Roman" w:hAnsi="Arial" w:cs="Arial"/>
          <w:color w:val="000000"/>
          <w:kern w:val="0"/>
          <w:sz w:val="28"/>
          <w:szCs w:val="28"/>
          <w14:ligatures w14:val="none"/>
        </w:rPr>
        <w:t xml:space="preserve">can often lack </w:t>
      </w:r>
      <w:r w:rsidRPr="00AA5450">
        <w:rPr>
          <w:rFonts w:ascii="Arial" w:eastAsia="Times New Roman" w:hAnsi="Arial" w:cs="Arial"/>
          <w:color w:val="000000"/>
          <w:kern w:val="0"/>
          <w:sz w:val="28"/>
          <w:szCs w:val="28"/>
          <w14:ligatures w14:val="none"/>
        </w:rPr>
        <w:t>comparab</w:t>
      </w:r>
      <w:r w:rsidR="00A213FC">
        <w:rPr>
          <w:rFonts w:ascii="Arial" w:eastAsia="Times New Roman" w:hAnsi="Arial" w:cs="Arial"/>
          <w:color w:val="000000"/>
          <w:kern w:val="0"/>
          <w:sz w:val="28"/>
          <w:szCs w:val="28"/>
          <w14:ligatures w14:val="none"/>
        </w:rPr>
        <w:t>ility</w:t>
      </w:r>
      <w:r w:rsidRPr="00AA5450">
        <w:rPr>
          <w:rFonts w:ascii="Arial" w:eastAsia="Times New Roman" w:hAnsi="Arial" w:cs="Arial"/>
          <w:color w:val="000000"/>
          <w:kern w:val="0"/>
          <w:sz w:val="28"/>
          <w:szCs w:val="28"/>
          <w14:ligatures w14:val="none"/>
        </w:rPr>
        <w:t xml:space="preserve">, presenting challenges for investors who are </w:t>
      </w:r>
      <w:r w:rsidR="00A213FC">
        <w:rPr>
          <w:rFonts w:ascii="Arial" w:eastAsia="Times New Roman" w:hAnsi="Arial" w:cs="Arial"/>
          <w:color w:val="000000"/>
          <w:kern w:val="0"/>
          <w:sz w:val="28"/>
          <w:szCs w:val="28"/>
          <w14:ligatures w14:val="none"/>
        </w:rPr>
        <w:t>concerned</w:t>
      </w:r>
      <w:r w:rsidRPr="00AA5450">
        <w:rPr>
          <w:rFonts w:ascii="Arial" w:eastAsia="Times New Roman" w:hAnsi="Arial" w:cs="Arial"/>
          <w:color w:val="000000"/>
          <w:kern w:val="0"/>
          <w:sz w:val="28"/>
          <w:szCs w:val="28"/>
          <w14:ligatures w14:val="none"/>
        </w:rPr>
        <w:t xml:space="preserve"> in profitability and ESG </w:t>
      </w:r>
      <w:r w:rsidR="00A213FC">
        <w:rPr>
          <w:rFonts w:ascii="Arial" w:eastAsia="Times New Roman" w:hAnsi="Arial" w:cs="Arial"/>
          <w:color w:val="000000"/>
          <w:kern w:val="0"/>
          <w:sz w:val="28"/>
          <w:szCs w:val="28"/>
          <w14:ligatures w14:val="none"/>
        </w:rPr>
        <w:t>outcomes alike</w:t>
      </w:r>
      <w:r w:rsidRPr="00AA5450">
        <w:rPr>
          <w:rFonts w:ascii="Arial" w:eastAsia="Times New Roman" w:hAnsi="Arial" w:cs="Arial"/>
          <w:color w:val="000000"/>
          <w:kern w:val="0"/>
          <w:sz w:val="28"/>
          <w:szCs w:val="28"/>
          <w14:ligatures w14:val="none"/>
        </w:rPr>
        <w:t>.   (</w:t>
      </w:r>
      <w:proofErr w:type="spellStart"/>
      <w:r w:rsidRPr="00AA5450">
        <w:rPr>
          <w:rFonts w:ascii="Arial" w:eastAsia="Times New Roman" w:hAnsi="Arial" w:cs="Arial"/>
          <w:color w:val="000000"/>
          <w:kern w:val="0"/>
          <w:sz w:val="28"/>
          <w:szCs w:val="28"/>
          <w14:ligatures w14:val="none"/>
        </w:rPr>
        <w:t>Dincă</w:t>
      </w:r>
      <w:proofErr w:type="spellEnd"/>
      <w:r w:rsidRPr="00AA5450">
        <w:rPr>
          <w:rFonts w:ascii="Arial" w:eastAsia="Times New Roman" w:hAnsi="Arial" w:cs="Arial"/>
          <w:color w:val="000000"/>
          <w:kern w:val="0"/>
          <w:sz w:val="28"/>
          <w:szCs w:val="28"/>
          <w14:ligatures w14:val="none"/>
        </w:rPr>
        <w:t xml:space="preserve"> et al., 2022)</w:t>
      </w:r>
    </w:p>
    <w:p w:rsidR="00AA5450" w:rsidRDefault="00A213FC" w:rsidP="00AA5450">
      <w:pPr>
        <w:spacing w:after="255" w:line="360" w:lineRule="auto"/>
        <w:ind w:left="709"/>
        <w:jc w:val="both"/>
        <w:rPr>
          <w:rFonts w:ascii="Arial" w:eastAsia="Times New Roman" w:hAnsi="Arial" w:cs="Arial"/>
          <w:color w:val="000000"/>
          <w:kern w:val="0"/>
          <w:sz w:val="28"/>
          <w:szCs w:val="28"/>
          <w14:ligatures w14:val="none"/>
        </w:rPr>
      </w:pPr>
      <w:r>
        <w:rPr>
          <w:rFonts w:ascii="Arial" w:eastAsia="Times New Roman" w:hAnsi="Arial" w:cs="Arial"/>
          <w:color w:val="000000"/>
          <w:kern w:val="0"/>
          <w:sz w:val="28"/>
          <w:szCs w:val="28"/>
          <w14:ligatures w14:val="none"/>
        </w:rPr>
        <w:t xml:space="preserve">Besides, </w:t>
      </w:r>
      <w:r w:rsidR="00AA5450" w:rsidRPr="00AA5450">
        <w:rPr>
          <w:rFonts w:ascii="Arial" w:eastAsia="Times New Roman" w:hAnsi="Arial" w:cs="Arial"/>
          <w:color w:val="000000"/>
          <w:kern w:val="0"/>
          <w:sz w:val="28"/>
          <w:szCs w:val="28"/>
          <w14:ligatures w14:val="none"/>
        </w:rPr>
        <w:t>(</w:t>
      </w:r>
      <w:proofErr w:type="spellStart"/>
      <w:r w:rsidR="00AA5450" w:rsidRPr="00AA5450">
        <w:rPr>
          <w:rFonts w:ascii="Arial" w:eastAsia="Times New Roman" w:hAnsi="Arial" w:cs="Arial"/>
          <w:color w:val="000000"/>
          <w:kern w:val="0"/>
          <w:sz w:val="28"/>
          <w:szCs w:val="28"/>
          <w14:ligatures w14:val="none"/>
        </w:rPr>
        <w:t>Jonsdottir</w:t>
      </w:r>
      <w:proofErr w:type="spellEnd"/>
      <w:r w:rsidR="00AA5450" w:rsidRPr="00AA5450">
        <w:rPr>
          <w:rFonts w:ascii="Arial" w:eastAsia="Times New Roman" w:hAnsi="Arial" w:cs="Arial"/>
          <w:color w:val="000000"/>
          <w:kern w:val="0"/>
          <w:sz w:val="28"/>
          <w:szCs w:val="28"/>
          <w14:ligatures w14:val="none"/>
        </w:rPr>
        <w:t xml:space="preserve"> et al., 2022) explored the limitations of ESG data for investment decisions, pointing out significant concerns regarding the quality of ESG data, including materiality, accuracy, and reliability. These issues underscore the critical need for high-quality ESG reporting. (</w:t>
      </w:r>
      <w:proofErr w:type="spellStart"/>
      <w:r w:rsidR="00AA5450" w:rsidRPr="00AA5450">
        <w:rPr>
          <w:rFonts w:ascii="Arial" w:eastAsia="Times New Roman" w:hAnsi="Arial" w:cs="Arial"/>
          <w:color w:val="000000"/>
          <w:kern w:val="0"/>
          <w:sz w:val="28"/>
          <w:szCs w:val="28"/>
          <w14:ligatures w14:val="none"/>
        </w:rPr>
        <w:t>Jonsdottir</w:t>
      </w:r>
      <w:proofErr w:type="spellEnd"/>
      <w:r w:rsidR="00AA5450" w:rsidRPr="00AA5450">
        <w:rPr>
          <w:rFonts w:ascii="Arial" w:eastAsia="Times New Roman" w:hAnsi="Arial" w:cs="Arial"/>
          <w:color w:val="000000"/>
          <w:kern w:val="0"/>
          <w:sz w:val="28"/>
          <w:szCs w:val="28"/>
          <w14:ligatures w14:val="none"/>
        </w:rPr>
        <w:t xml:space="preserve"> et al., 2022)</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 xml:space="preserve">Despite the lack of comparability in ESG data, institutional investors continue to use this information in making investment decisions. They do so by critically assessing the methodologies </w:t>
      </w:r>
      <w:r w:rsidR="006D14BA">
        <w:rPr>
          <w:rFonts w:ascii="Arial" w:eastAsia="Times New Roman" w:hAnsi="Arial" w:cs="Arial"/>
          <w:color w:val="000000"/>
          <w:kern w:val="0"/>
          <w:sz w:val="28"/>
          <w:szCs w:val="28"/>
          <w14:ligatures w14:val="none"/>
        </w:rPr>
        <w:t xml:space="preserve">used to generate the data and selecting </w:t>
      </w:r>
      <w:r w:rsidRPr="00AA5450">
        <w:rPr>
          <w:rFonts w:ascii="Arial" w:eastAsia="Times New Roman" w:hAnsi="Arial" w:cs="Arial"/>
          <w:color w:val="000000"/>
          <w:kern w:val="0"/>
          <w:sz w:val="28"/>
          <w:szCs w:val="28"/>
          <w14:ligatures w14:val="none"/>
        </w:rPr>
        <w:t xml:space="preserve">the most </w:t>
      </w:r>
      <w:r w:rsidR="006D14BA">
        <w:rPr>
          <w:rFonts w:ascii="Arial" w:eastAsia="Times New Roman" w:hAnsi="Arial" w:cs="Arial"/>
          <w:color w:val="000000"/>
          <w:kern w:val="0"/>
          <w:sz w:val="28"/>
          <w:szCs w:val="28"/>
          <w14:ligatures w14:val="none"/>
        </w:rPr>
        <w:t>reliable</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sources. It is vital for </w:t>
      </w:r>
      <w:r w:rsidR="006D14BA">
        <w:rPr>
          <w:rFonts w:ascii="Arial" w:eastAsia="Times New Roman" w:hAnsi="Arial" w:cs="Arial"/>
          <w:color w:val="000000"/>
          <w:kern w:val="0"/>
          <w:sz w:val="28"/>
          <w:szCs w:val="28"/>
          <w14:ligatures w14:val="none"/>
        </w:rPr>
        <w:t>executive teams</w:t>
      </w:r>
      <w:r w:rsidRPr="00AA5450">
        <w:rPr>
          <w:rFonts w:ascii="Arial" w:eastAsia="Times New Roman" w:hAnsi="Arial" w:cs="Arial"/>
          <w:color w:val="000000"/>
          <w:kern w:val="0"/>
          <w:sz w:val="28"/>
          <w:szCs w:val="28"/>
          <w14:ligatures w14:val="none"/>
        </w:rPr>
        <w:t xml:space="preserve">, sustainability rating agencies </w:t>
      </w:r>
      <w:r w:rsidR="006D14BA">
        <w:rPr>
          <w:rFonts w:ascii="Arial" w:eastAsia="Times New Roman" w:hAnsi="Arial" w:cs="Arial"/>
          <w:color w:val="000000"/>
          <w:kern w:val="0"/>
          <w:sz w:val="28"/>
          <w:szCs w:val="28"/>
          <w14:ligatures w14:val="none"/>
        </w:rPr>
        <w:t xml:space="preserve">and fund managers </w:t>
      </w:r>
      <w:r w:rsidRPr="00AA5450">
        <w:rPr>
          <w:rFonts w:ascii="Arial" w:eastAsia="Times New Roman" w:hAnsi="Arial" w:cs="Arial"/>
          <w:color w:val="000000"/>
          <w:kern w:val="0"/>
          <w:sz w:val="28"/>
          <w:szCs w:val="28"/>
          <w14:ligatures w14:val="none"/>
        </w:rPr>
        <w:t xml:space="preserve">to recognize the </w:t>
      </w:r>
      <w:proofErr w:type="spellStart"/>
      <w:r w:rsidRPr="00AA5450">
        <w:rPr>
          <w:rFonts w:ascii="Arial" w:eastAsia="Times New Roman" w:hAnsi="Arial" w:cs="Arial"/>
          <w:color w:val="000000"/>
          <w:kern w:val="0"/>
          <w:sz w:val="28"/>
          <w:szCs w:val="28"/>
          <w14:ligatures w14:val="none"/>
        </w:rPr>
        <w:t>skepticism</w:t>
      </w:r>
      <w:proofErr w:type="spellEnd"/>
      <w:r w:rsidRPr="00AA5450">
        <w:rPr>
          <w:rFonts w:ascii="Arial" w:eastAsia="Times New Roman" w:hAnsi="Arial" w:cs="Arial"/>
          <w:color w:val="000000"/>
          <w:kern w:val="0"/>
          <w:sz w:val="28"/>
          <w:szCs w:val="28"/>
          <w14:ligatures w14:val="none"/>
        </w:rPr>
        <w:t xml:space="preserve"> surrounding transactions involving carbon credits and the impact these may have on the perceived reliability of companies' ESG disclosures. Collaborations with regulators and issuers of sustainability certificates are essential to enhance the transparency and impact of such certifications. (</w:t>
      </w:r>
      <w:proofErr w:type="spellStart"/>
      <w:r w:rsidRPr="00AA5450">
        <w:rPr>
          <w:rFonts w:ascii="Arial" w:eastAsia="Times New Roman" w:hAnsi="Arial" w:cs="Arial"/>
          <w:color w:val="000000"/>
          <w:kern w:val="0"/>
          <w:sz w:val="28"/>
          <w:szCs w:val="28"/>
          <w14:ligatures w14:val="none"/>
        </w:rPr>
        <w:t>Jonsdottir</w:t>
      </w:r>
      <w:proofErr w:type="spellEnd"/>
      <w:r w:rsidRPr="00AA5450">
        <w:rPr>
          <w:rFonts w:ascii="Arial" w:eastAsia="Times New Roman" w:hAnsi="Arial" w:cs="Arial"/>
          <w:color w:val="000000"/>
          <w:kern w:val="0"/>
          <w:sz w:val="28"/>
          <w:szCs w:val="28"/>
          <w14:ligatures w14:val="none"/>
        </w:rPr>
        <w:t xml:space="preserve"> et al., 2022)</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In the automotive industry, other factors are prioritized over ESG data when making investment decisions, indicating that ESG data is not seen as highly significant in this sector. (</w:t>
      </w:r>
      <w:proofErr w:type="spellStart"/>
      <w:r w:rsidRPr="00AA5450">
        <w:rPr>
          <w:rFonts w:ascii="Arial" w:eastAsia="Times New Roman" w:hAnsi="Arial" w:cs="Arial"/>
          <w:color w:val="000000"/>
          <w:kern w:val="0"/>
          <w:sz w:val="28"/>
          <w:szCs w:val="28"/>
          <w14:ligatures w14:val="none"/>
        </w:rPr>
        <w:t>Dincă</w:t>
      </w:r>
      <w:proofErr w:type="spellEnd"/>
      <w:r w:rsidRPr="00AA5450">
        <w:rPr>
          <w:rFonts w:ascii="Arial" w:eastAsia="Times New Roman" w:hAnsi="Arial" w:cs="Arial"/>
          <w:color w:val="000000"/>
          <w:kern w:val="0"/>
          <w:sz w:val="28"/>
          <w:szCs w:val="28"/>
          <w14:ligatures w14:val="none"/>
        </w:rPr>
        <w:t xml:space="preserve"> et al., 2022)</w:t>
      </w:r>
      <w:r w:rsidRPr="00AA5450">
        <w:rPr>
          <w:rFonts w:ascii="Arial" w:eastAsia="Times New Roman" w:hAnsi="Arial" w:cs="Arial"/>
          <w:color w:val="000000"/>
          <w:kern w:val="0"/>
          <w:sz w:val="28"/>
          <w:szCs w:val="28"/>
          <w14:ligatures w14:val="none"/>
        </w:rPr>
        <w:br/>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2.5    The role of AI in ESG initiatives</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Xu (2024) addresses the critical role and necessity of artificial intelligence (AI) in enhancing ESG reporting and practices within financial institutions. AI applications include data collection and analysis, risk assessment, investment, compliance, and stakeholder engagement. Nevertheless, Xu also highlights challenges, noting that the transformation to integrate AI requires careful consideration. (Xu, 2024)</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2.6    Compensation of executives and non-executives             </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Research by (Cohen et al., 2023) indicates that linking executive compensation to ESG objectives can influence ESG performance. </w:t>
      </w:r>
      <w:r w:rsidRPr="00AA5450">
        <w:rPr>
          <w:rFonts w:ascii="Arial" w:eastAsia="Times New Roman" w:hAnsi="Arial" w:cs="Arial"/>
          <w:color w:val="000000"/>
          <w:kern w:val="0"/>
          <w:sz w:val="28"/>
          <w:szCs w:val="28"/>
          <w14:ligatures w14:val="none"/>
        </w:rPr>
        <w:lastRenderedPageBreak/>
        <w:t>However, this alignment may not necessarily translate into improved financial performance of the companies. (Cohen et al., 2023)</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Fama</w:t>
      </w:r>
      <w:proofErr w:type="spellEnd"/>
      <w:r w:rsidRPr="00AA5450">
        <w:rPr>
          <w:rFonts w:ascii="Arial" w:eastAsia="Times New Roman" w:hAnsi="Arial" w:cs="Arial"/>
          <w:color w:val="000000"/>
          <w:kern w:val="0"/>
          <w:sz w:val="28"/>
          <w:szCs w:val="28"/>
          <w14:ligatures w14:val="none"/>
        </w:rPr>
        <w:t xml:space="preserve"> and Jensen, 1983)discussed candidates' potential acceptance of appointments to INED positions for reasons beyond monetary compensation. However, empirical studies, such as those by (</w:t>
      </w:r>
      <w:proofErr w:type="spellStart"/>
      <w:r w:rsidRPr="00AA5450">
        <w:rPr>
          <w:rFonts w:ascii="Arial" w:eastAsia="Times New Roman" w:hAnsi="Arial" w:cs="Arial"/>
          <w:color w:val="000000"/>
          <w:kern w:val="0"/>
          <w:sz w:val="28"/>
          <w:szCs w:val="28"/>
          <w14:ligatures w14:val="none"/>
        </w:rPr>
        <w:t>Mallin</w:t>
      </w:r>
      <w:proofErr w:type="spellEnd"/>
      <w:r w:rsidRPr="00AA5450">
        <w:rPr>
          <w:rFonts w:ascii="Arial" w:eastAsia="Times New Roman" w:hAnsi="Arial" w:cs="Arial"/>
          <w:color w:val="000000"/>
          <w:kern w:val="0"/>
          <w:sz w:val="28"/>
          <w:szCs w:val="28"/>
          <w14:ligatures w14:val="none"/>
        </w:rPr>
        <w:t xml:space="preserve"> et al., 2015), have demonstrated that remuneration does indeed play a significant role.</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Research, including that by (Lazar et al., 2014) and(Bryan et al., 2000), suggests that the remuneration of INEDs should be linked to corporate performance or the efforts exerted by the INEDs to effectively address concerns raised by agency theory.</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(Engel et al., 2010)discussed how increasing responsibilities impact the remuneration of INEDs, indicating a direct correlation between the two.</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Belcredi</w:t>
      </w:r>
      <w:proofErr w:type="spellEnd"/>
      <w:r w:rsidRPr="00AA5450">
        <w:rPr>
          <w:rFonts w:ascii="Arial" w:eastAsia="Times New Roman" w:hAnsi="Arial" w:cs="Arial"/>
          <w:color w:val="000000"/>
          <w:kern w:val="0"/>
          <w:sz w:val="28"/>
          <w:szCs w:val="28"/>
          <w14:ligatures w14:val="none"/>
        </w:rPr>
        <w:t xml:space="preserve"> and </w:t>
      </w:r>
      <w:proofErr w:type="spellStart"/>
      <w:r w:rsidRPr="00AA5450">
        <w:rPr>
          <w:rFonts w:ascii="Arial" w:eastAsia="Times New Roman" w:hAnsi="Arial" w:cs="Arial"/>
          <w:color w:val="000000"/>
          <w:kern w:val="0"/>
          <w:sz w:val="28"/>
          <w:szCs w:val="28"/>
          <w14:ligatures w14:val="none"/>
        </w:rPr>
        <w:t>Bozzi</w:t>
      </w:r>
      <w:proofErr w:type="spellEnd"/>
      <w:r w:rsidRPr="00AA5450">
        <w:rPr>
          <w:rFonts w:ascii="Arial" w:eastAsia="Times New Roman" w:hAnsi="Arial" w:cs="Arial"/>
          <w:color w:val="000000"/>
          <w:kern w:val="0"/>
          <w:sz w:val="28"/>
          <w:szCs w:val="28"/>
          <w14:ligatures w14:val="none"/>
        </w:rPr>
        <w:t>, 2019) noted that the relationship between INEDs' remuneration and various factors, such as firm size and role, changes over time, particularly highlighting how these elements affect compensation in Italy.</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w:t>
      </w:r>
      <w:proofErr w:type="spellStart"/>
      <w:r w:rsidRPr="00AA5450">
        <w:rPr>
          <w:rFonts w:ascii="Arial" w:eastAsia="Times New Roman" w:hAnsi="Arial" w:cs="Arial"/>
          <w:color w:val="000000"/>
          <w:kern w:val="0"/>
          <w:sz w:val="28"/>
          <w:szCs w:val="28"/>
          <w14:ligatures w14:val="none"/>
        </w:rPr>
        <w:t>Mallin</w:t>
      </w:r>
      <w:proofErr w:type="spellEnd"/>
      <w:r w:rsidRPr="00AA5450">
        <w:rPr>
          <w:rFonts w:ascii="Arial" w:eastAsia="Times New Roman" w:hAnsi="Arial" w:cs="Arial"/>
          <w:color w:val="000000"/>
          <w:kern w:val="0"/>
          <w:sz w:val="28"/>
          <w:szCs w:val="28"/>
          <w14:ligatures w14:val="none"/>
        </w:rPr>
        <w:t xml:space="preserve"> et al., 2015)</w:t>
      </w:r>
      <w:r w:rsidR="006D14BA">
        <w:rPr>
          <w:rFonts w:ascii="Arial" w:eastAsia="Times New Roman" w:hAnsi="Arial" w:cs="Arial"/>
          <w:color w:val="000000"/>
          <w:kern w:val="0"/>
          <w:sz w:val="28"/>
          <w:szCs w:val="28"/>
          <w14:ligatures w14:val="none"/>
        </w:rPr>
        <w:t xml:space="preserve"> observed</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that </w:t>
      </w:r>
      <w:r w:rsidR="006D14BA">
        <w:rPr>
          <w:rFonts w:ascii="Arial" w:eastAsia="Times New Roman" w:hAnsi="Arial" w:cs="Arial"/>
          <w:color w:val="000000"/>
          <w:kern w:val="0"/>
          <w:sz w:val="28"/>
          <w:szCs w:val="28"/>
          <w14:ligatures w14:val="none"/>
        </w:rPr>
        <w:t xml:space="preserve">companies in Italy and </w:t>
      </w:r>
      <w:r w:rsidRPr="00AA5450">
        <w:rPr>
          <w:rFonts w:ascii="Arial" w:eastAsia="Times New Roman" w:hAnsi="Arial" w:cs="Arial"/>
          <w:color w:val="000000"/>
          <w:kern w:val="0"/>
          <w:sz w:val="28"/>
          <w:szCs w:val="28"/>
          <w14:ligatures w14:val="none"/>
        </w:rPr>
        <w:t xml:space="preserve"> UK </w:t>
      </w:r>
      <w:r w:rsidR="006D14BA">
        <w:rPr>
          <w:rFonts w:ascii="Arial" w:eastAsia="Times New Roman" w:hAnsi="Arial" w:cs="Arial"/>
          <w:color w:val="000000"/>
          <w:kern w:val="0"/>
          <w:sz w:val="28"/>
          <w:szCs w:val="28"/>
          <w14:ligatures w14:val="none"/>
        </w:rPr>
        <w:t xml:space="preserve">adjust the </w:t>
      </w:r>
      <w:r w:rsidRPr="00AA5450">
        <w:rPr>
          <w:rFonts w:ascii="Arial" w:eastAsia="Times New Roman" w:hAnsi="Arial" w:cs="Arial"/>
          <w:color w:val="000000"/>
          <w:kern w:val="0"/>
          <w:sz w:val="28"/>
          <w:szCs w:val="28"/>
          <w14:ligatures w14:val="none"/>
        </w:rPr>
        <w:t>compensat</w:t>
      </w:r>
      <w:r w:rsidR="006D14BA">
        <w:rPr>
          <w:rFonts w:ascii="Arial" w:eastAsia="Times New Roman" w:hAnsi="Arial" w:cs="Arial"/>
          <w:color w:val="000000"/>
          <w:kern w:val="0"/>
          <w:sz w:val="28"/>
          <w:szCs w:val="28"/>
          <w14:ligatures w14:val="none"/>
        </w:rPr>
        <w:t>ion of</w:t>
      </w:r>
      <w:r w:rsidRPr="00AA5450">
        <w:rPr>
          <w:rFonts w:ascii="Arial" w:eastAsia="Times New Roman" w:hAnsi="Arial" w:cs="Arial"/>
          <w:color w:val="000000"/>
          <w:kern w:val="0"/>
          <w:sz w:val="28"/>
          <w:szCs w:val="28"/>
          <w14:ligatures w14:val="none"/>
        </w:rPr>
        <w:t xml:space="preserve"> INEDs based on their </w:t>
      </w:r>
      <w:r w:rsidR="006D14BA">
        <w:rPr>
          <w:rFonts w:ascii="Arial" w:eastAsia="Times New Roman" w:hAnsi="Arial" w:cs="Arial"/>
          <w:color w:val="000000"/>
          <w:kern w:val="0"/>
          <w:sz w:val="28"/>
          <w:szCs w:val="28"/>
          <w14:ligatures w14:val="none"/>
        </w:rPr>
        <w:t>visible</w:t>
      </w:r>
      <w:r w:rsidR="006D14BA" w:rsidRPr="00AA5450">
        <w:rPr>
          <w:rFonts w:ascii="Arial" w:eastAsia="Times New Roman" w:hAnsi="Arial" w:cs="Arial"/>
          <w:color w:val="000000"/>
          <w:kern w:val="0"/>
          <w:sz w:val="28"/>
          <w:szCs w:val="28"/>
          <w14:ligatures w14:val="none"/>
        </w:rPr>
        <w:t xml:space="preserve"> </w:t>
      </w:r>
      <w:r w:rsidR="006D14BA">
        <w:rPr>
          <w:rFonts w:ascii="Arial" w:eastAsia="Times New Roman" w:hAnsi="Arial" w:cs="Arial"/>
          <w:color w:val="000000"/>
          <w:kern w:val="0"/>
          <w:sz w:val="28"/>
          <w:szCs w:val="28"/>
          <w14:ligatures w14:val="none"/>
        </w:rPr>
        <w:t>contributions</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and </w:t>
      </w:r>
      <w:r w:rsidR="006D14BA">
        <w:rPr>
          <w:rFonts w:ascii="Arial" w:eastAsia="Times New Roman" w:hAnsi="Arial" w:cs="Arial"/>
          <w:color w:val="000000"/>
          <w:kern w:val="0"/>
          <w:sz w:val="28"/>
          <w:szCs w:val="28"/>
          <w14:ligatures w14:val="none"/>
        </w:rPr>
        <w:t>roles</w:t>
      </w:r>
      <w:r w:rsidRPr="00AA5450">
        <w:rPr>
          <w:rFonts w:ascii="Arial" w:eastAsia="Times New Roman" w:hAnsi="Arial" w:cs="Arial"/>
          <w:color w:val="000000"/>
          <w:kern w:val="0"/>
          <w:sz w:val="28"/>
          <w:szCs w:val="28"/>
          <w14:ligatures w14:val="none"/>
        </w:rPr>
        <w:t xml:space="preserve">. However, </w:t>
      </w:r>
      <w:r w:rsidR="006D14BA">
        <w:rPr>
          <w:rFonts w:ascii="Arial" w:eastAsia="Times New Roman" w:hAnsi="Arial" w:cs="Arial"/>
          <w:color w:val="000000"/>
          <w:kern w:val="0"/>
          <w:sz w:val="28"/>
          <w:szCs w:val="28"/>
          <w14:ligatures w14:val="none"/>
        </w:rPr>
        <w:t xml:space="preserve">in manner in which specific contributions and roles impact the compensation levels varies between these locations. </w:t>
      </w:r>
      <w:r w:rsidRPr="00AA5450">
        <w:rPr>
          <w:rFonts w:ascii="Arial" w:eastAsia="Times New Roman" w:hAnsi="Arial" w:cs="Arial"/>
          <w:color w:val="000000"/>
          <w:kern w:val="0"/>
          <w:sz w:val="28"/>
          <w:szCs w:val="28"/>
          <w14:ligatures w14:val="none"/>
        </w:rPr>
        <w:t>They also noted that INEDs receive higher pay when they do not meet all independence criteria outlined in corporate governance codes, suggesting that the agency issue remains unaddressed.</w:t>
      </w:r>
    </w:p>
    <w:p w:rsidR="00AA5450" w:rsidRPr="00AA5450" w:rsidRDefault="00AA5450" w:rsidP="00AA5450">
      <w:pPr>
        <w:spacing w:after="255"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(Goh and Gupta, 2016) observed that companies with better performance and more non-executive directors tend to offer higher remuneration to INEDs. Their findings align with market observations in the UK, where the characteristics of INEDs influence their compensation.</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2.7 </w:t>
      </w:r>
      <w:r>
        <w:rPr>
          <w:rFonts w:ascii="Arial" w:eastAsia="Times New Roman" w:hAnsi="Arial" w:cs="Arial"/>
          <w:b/>
          <w:bCs/>
          <w:color w:val="000000"/>
          <w:kern w:val="0"/>
          <w:sz w:val="28"/>
          <w:szCs w:val="28"/>
          <w14:ligatures w14:val="none"/>
        </w:rPr>
        <w:tab/>
      </w:r>
      <w:r w:rsidRPr="00AA5450">
        <w:rPr>
          <w:rFonts w:ascii="Arial" w:eastAsia="Times New Roman" w:hAnsi="Arial" w:cs="Arial"/>
          <w:b/>
          <w:bCs/>
          <w:color w:val="000000"/>
          <w:kern w:val="0"/>
          <w:sz w:val="28"/>
          <w:szCs w:val="28"/>
          <w14:ligatures w14:val="none"/>
        </w:rPr>
        <w:t>Section summary</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xml:space="preserve">This section begins with a discussion on theoretical frameworks </w:t>
      </w:r>
      <w:r w:rsidR="006D14BA">
        <w:rPr>
          <w:rFonts w:ascii="Arial" w:eastAsia="Times New Roman" w:hAnsi="Arial" w:cs="Arial"/>
          <w:color w:val="000000"/>
          <w:kern w:val="0"/>
          <w:sz w:val="28"/>
          <w:szCs w:val="28"/>
          <w14:ligatures w14:val="none"/>
        </w:rPr>
        <w:t>pertinent</w:t>
      </w:r>
      <w:r w:rsidRPr="00AA5450">
        <w:rPr>
          <w:rFonts w:ascii="Arial" w:eastAsia="Times New Roman" w:hAnsi="Arial" w:cs="Arial"/>
          <w:color w:val="000000"/>
          <w:kern w:val="0"/>
          <w:sz w:val="28"/>
          <w:szCs w:val="28"/>
          <w14:ligatures w14:val="none"/>
        </w:rPr>
        <w:t xml:space="preserve"> to ESG reporting. Th</w:t>
      </w:r>
      <w:r w:rsidR="006D14BA">
        <w:rPr>
          <w:rFonts w:ascii="Arial" w:eastAsia="Times New Roman" w:hAnsi="Arial" w:cs="Arial"/>
          <w:color w:val="000000"/>
          <w:kern w:val="0"/>
          <w:sz w:val="28"/>
          <w:szCs w:val="28"/>
          <w14:ligatures w14:val="none"/>
        </w:rPr>
        <w:t>o</w:t>
      </w:r>
      <w:r w:rsidRPr="00AA5450">
        <w:rPr>
          <w:rFonts w:ascii="Arial" w:eastAsia="Times New Roman" w:hAnsi="Arial" w:cs="Arial"/>
          <w:color w:val="000000"/>
          <w:kern w:val="0"/>
          <w:sz w:val="28"/>
          <w:szCs w:val="28"/>
          <w14:ligatures w14:val="none"/>
        </w:rPr>
        <w:t xml:space="preserve">se frameworks </w:t>
      </w:r>
      <w:r w:rsidR="006D14BA">
        <w:rPr>
          <w:rFonts w:ascii="Arial" w:eastAsia="Times New Roman" w:hAnsi="Arial" w:cs="Arial"/>
          <w:color w:val="000000"/>
          <w:kern w:val="0"/>
          <w:sz w:val="28"/>
          <w:szCs w:val="28"/>
          <w14:ligatures w14:val="none"/>
        </w:rPr>
        <w:t>underscores</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the </w:t>
      </w:r>
      <w:r w:rsidR="006D14BA">
        <w:rPr>
          <w:rFonts w:ascii="Arial" w:eastAsia="Times New Roman" w:hAnsi="Arial" w:cs="Arial"/>
          <w:color w:val="000000"/>
          <w:kern w:val="0"/>
          <w:sz w:val="28"/>
          <w:szCs w:val="28"/>
          <w14:ligatures w14:val="none"/>
        </w:rPr>
        <w:t>importance</w:t>
      </w:r>
      <w:r w:rsidR="006D14BA"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of ESG reporting in enhancing </w:t>
      </w:r>
      <w:r w:rsidR="005F4B28">
        <w:rPr>
          <w:rFonts w:ascii="Arial" w:eastAsia="Times New Roman" w:hAnsi="Arial" w:cs="Arial"/>
          <w:color w:val="000000"/>
          <w:kern w:val="0"/>
          <w:sz w:val="28"/>
          <w:szCs w:val="28"/>
          <w14:ligatures w14:val="none"/>
        </w:rPr>
        <w:t>firm</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valuations, though attention must be paid to the potential impacts of ESG scandals.</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br/>
        <w:t xml:space="preserve">Furthermore, the section reviews literature on the </w:t>
      </w:r>
      <w:r w:rsidR="005F4B28">
        <w:rPr>
          <w:rFonts w:ascii="Arial" w:eastAsia="Times New Roman" w:hAnsi="Arial" w:cs="Arial"/>
          <w:color w:val="000000"/>
          <w:kern w:val="0"/>
          <w:sz w:val="28"/>
          <w:szCs w:val="28"/>
          <w14:ligatures w14:val="none"/>
        </w:rPr>
        <w:t>correlation</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between ESG </w:t>
      </w:r>
      <w:r w:rsidR="005F4B28">
        <w:rPr>
          <w:rFonts w:ascii="Arial" w:eastAsia="Times New Roman" w:hAnsi="Arial" w:cs="Arial"/>
          <w:color w:val="000000"/>
          <w:kern w:val="0"/>
          <w:sz w:val="28"/>
          <w:szCs w:val="28"/>
          <w14:ligatures w14:val="none"/>
        </w:rPr>
        <w:t>outcomes</w:t>
      </w:r>
      <w:r w:rsidR="005F4B28" w:rsidRPr="00AA5450">
        <w:rPr>
          <w:rFonts w:ascii="Arial" w:eastAsia="Times New Roman" w:hAnsi="Arial" w:cs="Arial"/>
          <w:color w:val="000000"/>
          <w:kern w:val="0"/>
          <w:sz w:val="28"/>
          <w:szCs w:val="28"/>
          <w14:ligatures w14:val="none"/>
        </w:rPr>
        <w:t xml:space="preserve"> </w:t>
      </w:r>
      <w:r w:rsidRPr="00AA5450">
        <w:rPr>
          <w:rFonts w:ascii="Arial" w:eastAsia="Times New Roman" w:hAnsi="Arial" w:cs="Arial"/>
          <w:color w:val="000000"/>
          <w:kern w:val="0"/>
          <w:sz w:val="28"/>
          <w:szCs w:val="28"/>
          <w14:ligatures w14:val="none"/>
        </w:rPr>
        <w:t xml:space="preserve">and corporate performance, the </w:t>
      </w:r>
      <w:r w:rsidR="005F4B28">
        <w:rPr>
          <w:rFonts w:ascii="Arial" w:eastAsia="Times New Roman" w:hAnsi="Arial" w:cs="Arial"/>
          <w:color w:val="000000"/>
          <w:kern w:val="0"/>
          <w:sz w:val="28"/>
          <w:szCs w:val="28"/>
          <w14:ligatures w14:val="none"/>
        </w:rPr>
        <w:t xml:space="preserve">application of ESG metrics in financial strategies, </w:t>
      </w:r>
      <w:r w:rsidRPr="00AA5450">
        <w:rPr>
          <w:rFonts w:ascii="Arial" w:eastAsia="Times New Roman" w:hAnsi="Arial" w:cs="Arial"/>
          <w:color w:val="000000"/>
          <w:kern w:val="0"/>
          <w:sz w:val="28"/>
          <w:szCs w:val="28"/>
          <w14:ligatures w14:val="none"/>
        </w:rPr>
        <w:t>the integration of AI in ESG practices, and the executive and non-executive compensation.</w:t>
      </w:r>
    </w:p>
    <w:p w:rsidR="00AA5450" w:rsidRPr="00AA5450" w:rsidRDefault="00AA5450" w:rsidP="00AA5450">
      <w:pPr>
        <w:spacing w:line="360" w:lineRule="auto"/>
        <w:ind w:left="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2.8 </w:t>
      </w:r>
      <w:r w:rsidRPr="00AA5450">
        <w:rPr>
          <w:rFonts w:ascii="Arial" w:eastAsia="Times New Roman" w:hAnsi="Arial" w:cs="Arial"/>
          <w:b/>
          <w:bCs/>
          <w:color w:val="000000"/>
          <w:kern w:val="0"/>
          <w:sz w:val="28"/>
          <w:szCs w:val="28"/>
          <w14:ligatures w14:val="none"/>
        </w:rPr>
        <w:tab/>
        <w:t xml:space="preserve">Reference </w:t>
      </w:r>
    </w:p>
    <w:p w:rsidR="00AA5450" w:rsidRPr="00AA5450" w:rsidRDefault="00AA5450" w:rsidP="00AA5450">
      <w:pPr>
        <w:pStyle w:val="ListParagraph"/>
        <w:numPr>
          <w:ilvl w:val="0"/>
          <w:numId w:val="3"/>
        </w:numPr>
        <w:tabs>
          <w:tab w:val="left" w:pos="851"/>
          <w:tab w:val="left" w:pos="1418"/>
        </w:tabs>
        <w:spacing w:line="360" w:lineRule="auto"/>
        <w:ind w:left="1418" w:hanging="709"/>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BELCREDI, M. &amp; BOZZI, S. 2019. Remuneration of independent directors: Determinants and policy implications. CORPORATE OWNERSHIP &amp; CONTROL, 278-291.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BRAHMA, S., NWAFOR, C. &amp; BOATENG, A. 2021. Board gender diversity and firm performance: The UK evidence. </w:t>
      </w:r>
      <w:r w:rsidRPr="00AA5450">
        <w:rPr>
          <w:rFonts w:ascii="Arial" w:eastAsia="Times New Roman" w:hAnsi="Arial" w:cs="Arial"/>
          <w:i/>
          <w:iCs/>
          <w:color w:val="000000"/>
          <w:kern w:val="0"/>
          <w:sz w:val="28"/>
          <w:szCs w:val="28"/>
          <w14:ligatures w14:val="none"/>
        </w:rPr>
        <w:t>International Journal of Finance &amp; Economics,</w:t>
      </w:r>
      <w:r w:rsidRPr="00AA5450">
        <w:rPr>
          <w:rFonts w:ascii="Arial" w:eastAsia="Times New Roman" w:hAnsi="Arial" w:cs="Arial"/>
          <w:color w:val="000000"/>
          <w:kern w:val="0"/>
          <w:sz w:val="28"/>
          <w:szCs w:val="28"/>
          <w14:ligatures w14:val="none"/>
        </w:rPr>
        <w:t> 26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5704-5719.</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BRYAN, S. H., HWANG, L.-S., KLEIN, A. &amp; LILIEN, S. 2000. Compensation of outside directors: An empirical analysis of economic determinants.</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CARNINI PULINO, S., CIABURRI, M., MAGNANELLI, B. S. &amp; NASTA, L. 2022. Does ESG disclosure influence firm performance? </w:t>
      </w:r>
      <w:r w:rsidRPr="00AA5450">
        <w:rPr>
          <w:rFonts w:ascii="Arial" w:eastAsia="Times New Roman" w:hAnsi="Arial" w:cs="Arial"/>
          <w:i/>
          <w:iCs/>
          <w:color w:val="000000"/>
          <w:kern w:val="0"/>
          <w:sz w:val="28"/>
          <w:szCs w:val="28"/>
          <w14:ligatures w14:val="none"/>
        </w:rPr>
        <w:t>Sustainability,</w:t>
      </w:r>
      <w:r w:rsidRPr="00AA5450">
        <w:rPr>
          <w:rFonts w:ascii="Arial" w:eastAsia="Times New Roman" w:hAnsi="Arial" w:cs="Arial"/>
          <w:color w:val="000000"/>
          <w:kern w:val="0"/>
          <w:sz w:val="28"/>
          <w:szCs w:val="28"/>
          <w14:ligatures w14:val="none"/>
        </w:rPr>
        <w:t> 14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7595.</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CHEN, C. J. &amp; JAGGI, B. 2000. Association between independent non-executive directors, family control and financial disclosures in Hong Kong. </w:t>
      </w:r>
      <w:r w:rsidRPr="00AA5450">
        <w:rPr>
          <w:rFonts w:ascii="Arial" w:eastAsia="Times New Roman" w:hAnsi="Arial" w:cs="Arial"/>
          <w:i/>
          <w:iCs/>
          <w:color w:val="000000"/>
          <w:kern w:val="0"/>
          <w:sz w:val="28"/>
          <w:szCs w:val="28"/>
          <w14:ligatures w14:val="none"/>
        </w:rPr>
        <w:t>Journal of Accounting and Public policy,</w:t>
      </w:r>
      <w:r w:rsidRPr="00AA5450">
        <w:rPr>
          <w:rFonts w:ascii="Arial" w:eastAsia="Times New Roman" w:hAnsi="Arial" w:cs="Arial"/>
          <w:color w:val="000000"/>
          <w:kern w:val="0"/>
          <w:sz w:val="28"/>
          <w:szCs w:val="28"/>
          <w14:ligatures w14:val="none"/>
        </w:rPr>
        <w:t> 19</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285-310.</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CHEN, Z. &amp; XIE, G. 2022. ESG disclosure and financial performance: Moderating role of ESG investors. </w:t>
      </w:r>
      <w:r w:rsidRPr="00AA5450">
        <w:rPr>
          <w:rFonts w:ascii="Arial" w:eastAsia="Times New Roman" w:hAnsi="Arial" w:cs="Arial"/>
          <w:i/>
          <w:iCs/>
          <w:color w:val="000000"/>
          <w:kern w:val="0"/>
          <w:sz w:val="28"/>
          <w:szCs w:val="28"/>
          <w14:ligatures w14:val="none"/>
        </w:rPr>
        <w:t>International Review of Financial Analysis,</w:t>
      </w:r>
      <w:r w:rsidRPr="00AA5450">
        <w:rPr>
          <w:rFonts w:ascii="Arial" w:eastAsia="Times New Roman" w:hAnsi="Arial" w:cs="Arial"/>
          <w:color w:val="000000"/>
          <w:kern w:val="0"/>
          <w:sz w:val="28"/>
          <w:szCs w:val="28"/>
          <w14:ligatures w14:val="none"/>
        </w:rPr>
        <w:t> 83</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102291.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COHEN, S., KADACH, I., ORMAZABAL, G. &amp; REICHELSTEIN, S. 2023. Executive compensation tied to ESG performance: International evidence. </w:t>
      </w:r>
      <w:r w:rsidRPr="00AA5450">
        <w:rPr>
          <w:rFonts w:ascii="Arial" w:eastAsia="Times New Roman" w:hAnsi="Arial" w:cs="Arial"/>
          <w:i/>
          <w:iCs/>
          <w:color w:val="000000"/>
          <w:kern w:val="0"/>
          <w:sz w:val="28"/>
          <w:szCs w:val="28"/>
          <w14:ligatures w14:val="none"/>
        </w:rPr>
        <w:t>Journal of Accounting Research,</w:t>
      </w:r>
      <w:r w:rsidRPr="00AA5450">
        <w:rPr>
          <w:rFonts w:ascii="Arial" w:eastAsia="Times New Roman" w:hAnsi="Arial" w:cs="Arial"/>
          <w:color w:val="000000"/>
          <w:kern w:val="0"/>
          <w:sz w:val="28"/>
          <w:szCs w:val="28"/>
          <w14:ligatures w14:val="none"/>
        </w:rPr>
        <w:t> 61</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805-853.</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DASGUPTA, R. 2022. Financial performance shortfall, ESG controversies, and ESG performance: Evidence from firms around the world. </w:t>
      </w:r>
      <w:r w:rsidRPr="00AA5450">
        <w:rPr>
          <w:rFonts w:ascii="Arial" w:eastAsia="Times New Roman" w:hAnsi="Arial" w:cs="Arial"/>
          <w:i/>
          <w:iCs/>
          <w:color w:val="000000"/>
          <w:kern w:val="0"/>
          <w:sz w:val="28"/>
          <w:szCs w:val="28"/>
          <w14:ligatures w14:val="none"/>
        </w:rPr>
        <w:t>Finance Research Letters,</w:t>
      </w:r>
      <w:r w:rsidRPr="00AA5450">
        <w:rPr>
          <w:rFonts w:ascii="Arial" w:eastAsia="Times New Roman" w:hAnsi="Arial" w:cs="Arial"/>
          <w:color w:val="000000"/>
          <w:kern w:val="0"/>
          <w:sz w:val="28"/>
          <w:szCs w:val="28"/>
          <w14:ligatures w14:val="none"/>
        </w:rPr>
        <w:t> 46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102487.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proofErr w:type="spellStart"/>
      <w:r w:rsidRPr="00AA5450">
        <w:rPr>
          <w:rFonts w:ascii="Arial" w:eastAsia="Times New Roman" w:hAnsi="Arial" w:cs="Arial"/>
          <w:color w:val="000000"/>
          <w:kern w:val="0"/>
          <w:sz w:val="28"/>
          <w:szCs w:val="28"/>
          <w14:ligatures w14:val="none"/>
        </w:rPr>
        <w:t>DINCă</w:t>
      </w:r>
      <w:proofErr w:type="spellEnd"/>
      <w:r w:rsidRPr="00AA5450">
        <w:rPr>
          <w:rFonts w:ascii="Arial" w:eastAsia="Times New Roman" w:hAnsi="Arial" w:cs="Arial"/>
          <w:color w:val="000000"/>
          <w:kern w:val="0"/>
          <w:sz w:val="28"/>
          <w:szCs w:val="28"/>
          <w14:ligatures w14:val="none"/>
        </w:rPr>
        <w:t xml:space="preserve">, M. S., VEZETEU, C.-D. &amp; </w:t>
      </w:r>
      <w:proofErr w:type="spellStart"/>
      <w:r w:rsidRPr="00AA5450">
        <w:rPr>
          <w:rFonts w:ascii="Arial" w:eastAsia="Times New Roman" w:hAnsi="Arial" w:cs="Arial"/>
          <w:color w:val="000000"/>
          <w:kern w:val="0"/>
          <w:sz w:val="28"/>
          <w:szCs w:val="28"/>
          <w14:ligatures w14:val="none"/>
        </w:rPr>
        <w:t>DINCă</w:t>
      </w:r>
      <w:proofErr w:type="spellEnd"/>
      <w:r w:rsidRPr="00AA5450">
        <w:rPr>
          <w:rFonts w:ascii="Arial" w:eastAsia="Times New Roman" w:hAnsi="Arial" w:cs="Arial"/>
          <w:color w:val="000000"/>
          <w:kern w:val="0"/>
          <w:sz w:val="28"/>
          <w:szCs w:val="28"/>
          <w14:ligatures w14:val="none"/>
        </w:rPr>
        <w:t>, D. 2022. The relationship between ESG and firm value. Case study of the automotive industry. </w:t>
      </w:r>
      <w:r w:rsidRPr="00AA5450">
        <w:rPr>
          <w:rFonts w:ascii="Arial" w:eastAsia="Times New Roman" w:hAnsi="Arial" w:cs="Arial"/>
          <w:i/>
          <w:iCs/>
          <w:color w:val="000000"/>
          <w:kern w:val="0"/>
          <w:sz w:val="28"/>
          <w:szCs w:val="28"/>
          <w14:ligatures w14:val="none"/>
        </w:rPr>
        <w:t>Frontiers in Environmental Science,</w:t>
      </w:r>
      <w:r w:rsidRPr="00AA5450">
        <w:rPr>
          <w:rFonts w:ascii="Arial" w:eastAsia="Times New Roman" w:hAnsi="Arial" w:cs="Arial"/>
          <w:color w:val="000000"/>
          <w:kern w:val="0"/>
          <w:sz w:val="28"/>
          <w:szCs w:val="28"/>
          <w14:ligatures w14:val="none"/>
        </w:rPr>
        <w:t> 10</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1059906.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ENGEL, E., HAYES, R. M. &amp; WANG, X. 2010. Audit committee compensation and the demand for monitoring of the financial reporting process. </w:t>
      </w:r>
      <w:r w:rsidRPr="00AA5450">
        <w:rPr>
          <w:rFonts w:ascii="Arial" w:eastAsia="Times New Roman" w:hAnsi="Arial" w:cs="Arial"/>
          <w:i/>
          <w:iCs/>
          <w:color w:val="000000"/>
          <w:kern w:val="0"/>
          <w:sz w:val="28"/>
          <w:szCs w:val="28"/>
          <w14:ligatures w14:val="none"/>
        </w:rPr>
        <w:t>Journal of accounting and economics,</w:t>
      </w:r>
      <w:r w:rsidRPr="00AA5450">
        <w:rPr>
          <w:rFonts w:ascii="Arial" w:eastAsia="Times New Roman" w:hAnsi="Arial" w:cs="Arial"/>
          <w:color w:val="000000"/>
          <w:kern w:val="0"/>
          <w:sz w:val="28"/>
          <w:szCs w:val="28"/>
          <w14:ligatures w14:val="none"/>
        </w:rPr>
        <w:t> 49</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136-154.</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FAMA, E. F. &amp; JENSEN, M. C. 1983. Separation of ownership and control. </w:t>
      </w:r>
      <w:r w:rsidRPr="00AA5450">
        <w:rPr>
          <w:rFonts w:ascii="Arial" w:eastAsia="Times New Roman" w:hAnsi="Arial" w:cs="Arial"/>
          <w:i/>
          <w:iCs/>
          <w:color w:val="000000"/>
          <w:kern w:val="0"/>
          <w:sz w:val="28"/>
          <w:szCs w:val="28"/>
          <w14:ligatures w14:val="none"/>
        </w:rPr>
        <w:t>The journal of law and Economics,</w:t>
      </w:r>
      <w:r w:rsidRPr="00AA5450">
        <w:rPr>
          <w:rFonts w:ascii="Arial" w:eastAsia="Times New Roman" w:hAnsi="Arial" w:cs="Arial"/>
          <w:color w:val="000000"/>
          <w:kern w:val="0"/>
          <w:sz w:val="28"/>
          <w:szCs w:val="28"/>
          <w14:ligatures w14:val="none"/>
        </w:rPr>
        <w:t> 26</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301-325.</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FREEMAN, R. E., HARRISON, J. S., WICKS, A. C., PARMAR, B. L. &amp; DE COLLE, S. 2010. Stakeholder theory: The state of the art.</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GOH, L. &amp; GUPTA, A. 2016. Remuneration of non-executive directors: Evidence from the UK. </w:t>
      </w:r>
      <w:r w:rsidRPr="00AA5450">
        <w:rPr>
          <w:rFonts w:ascii="Arial" w:eastAsia="Times New Roman" w:hAnsi="Arial" w:cs="Arial"/>
          <w:i/>
          <w:iCs/>
          <w:color w:val="000000"/>
          <w:kern w:val="0"/>
          <w:sz w:val="28"/>
          <w:szCs w:val="28"/>
          <w14:ligatures w14:val="none"/>
        </w:rPr>
        <w:t>The British Accounting Review,</w:t>
      </w:r>
      <w:r w:rsidRPr="00AA5450">
        <w:rPr>
          <w:rFonts w:ascii="Arial" w:eastAsia="Times New Roman" w:hAnsi="Arial" w:cs="Arial"/>
          <w:color w:val="000000"/>
          <w:kern w:val="0"/>
          <w:sz w:val="28"/>
          <w:szCs w:val="28"/>
          <w14:ligatures w14:val="none"/>
        </w:rPr>
        <w:t> 48</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379-399.</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JONSDOTTIR, B., SIGURJONSSON, T. O., JOHANNSDOTTIR, L. &amp; WENDT, S. 2022. Barriers to using ESG data for investment decisions. </w:t>
      </w:r>
      <w:r w:rsidRPr="00AA5450">
        <w:rPr>
          <w:rFonts w:ascii="Arial" w:eastAsia="Times New Roman" w:hAnsi="Arial" w:cs="Arial"/>
          <w:i/>
          <w:iCs/>
          <w:color w:val="000000"/>
          <w:kern w:val="0"/>
          <w:sz w:val="28"/>
          <w:szCs w:val="28"/>
          <w14:ligatures w14:val="none"/>
        </w:rPr>
        <w:t>Sustainability,</w:t>
      </w:r>
      <w:r w:rsidRPr="00AA5450">
        <w:rPr>
          <w:rFonts w:ascii="Arial" w:eastAsia="Times New Roman" w:hAnsi="Arial" w:cs="Arial"/>
          <w:color w:val="000000"/>
          <w:kern w:val="0"/>
          <w:sz w:val="28"/>
          <w:szCs w:val="28"/>
          <w14:ligatures w14:val="none"/>
        </w:rPr>
        <w:t> 14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5157.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LAZAR, C., METZNER, Y., RAPP, M. S. &amp; WOLFF, M. 2014. Remuneration of non-executive directors in German listed firms: An empirical analysis from a practitioners’ perspective. </w:t>
      </w:r>
      <w:r w:rsidRPr="00AA5450">
        <w:rPr>
          <w:rFonts w:ascii="Arial" w:eastAsia="Times New Roman" w:hAnsi="Arial" w:cs="Arial"/>
          <w:i/>
          <w:iCs/>
          <w:color w:val="000000"/>
          <w:kern w:val="0"/>
          <w:sz w:val="28"/>
          <w:szCs w:val="28"/>
          <w14:ligatures w14:val="none"/>
        </w:rPr>
        <w:t>Accounting, Economics and Law,</w:t>
      </w:r>
      <w:r w:rsidRPr="00AA5450">
        <w:rPr>
          <w:rFonts w:ascii="Arial" w:eastAsia="Times New Roman" w:hAnsi="Arial" w:cs="Arial"/>
          <w:color w:val="000000"/>
          <w:kern w:val="0"/>
          <w:sz w:val="28"/>
          <w:szCs w:val="28"/>
          <w14:ligatures w14:val="none"/>
        </w:rPr>
        <w:t> 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1-16.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LEUNG, K. Y. F. 2024. </w:t>
      </w:r>
      <w:r w:rsidRPr="00AA5450">
        <w:rPr>
          <w:rFonts w:ascii="Arial" w:eastAsia="Times New Roman" w:hAnsi="Arial" w:cs="Arial"/>
          <w:i/>
          <w:iCs/>
          <w:color w:val="000000"/>
          <w:kern w:val="0"/>
          <w:sz w:val="28"/>
          <w:szCs w:val="28"/>
          <w14:ligatures w14:val="none"/>
        </w:rPr>
        <w:t>A Study of the Relationships between Listed Companies' Environmental, Social and Governance (ESG) Reporting, Company Value and Investment Risk in Hong Kong.</w:t>
      </w:r>
      <w:r w:rsidRPr="00AA5450">
        <w:rPr>
          <w:rFonts w:ascii="Arial" w:eastAsia="Times New Roman" w:hAnsi="Arial" w:cs="Arial"/>
          <w:color w:val="000000"/>
          <w:kern w:val="0"/>
          <w:sz w:val="28"/>
          <w:szCs w:val="28"/>
          <w14:ligatures w14:val="none"/>
        </w:rPr>
        <w:t> University of Wales Trinity Saint David.</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MALLIN, C., MELIS, A. &amp; GAIA, S. 2015. The remuneration of independent directors in the UK and Italy: An empirical analysis based on agency theory. </w:t>
      </w:r>
      <w:r w:rsidRPr="00AA5450">
        <w:rPr>
          <w:rFonts w:ascii="Arial" w:eastAsia="Times New Roman" w:hAnsi="Arial" w:cs="Arial"/>
          <w:i/>
          <w:iCs/>
          <w:color w:val="000000"/>
          <w:kern w:val="0"/>
          <w:sz w:val="28"/>
          <w:szCs w:val="28"/>
          <w14:ligatures w14:val="none"/>
        </w:rPr>
        <w:t>International Business Review,</w:t>
      </w:r>
      <w:r w:rsidRPr="00AA5450">
        <w:rPr>
          <w:rFonts w:ascii="Arial" w:eastAsia="Times New Roman" w:hAnsi="Arial" w:cs="Arial"/>
          <w:color w:val="000000"/>
          <w:kern w:val="0"/>
          <w:sz w:val="28"/>
          <w:szCs w:val="28"/>
          <w14:ligatures w14:val="none"/>
        </w:rPr>
        <w:t> 24</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175-186.</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AA5450">
        <w:rPr>
          <w:rFonts w:ascii="Arial" w:eastAsia="Times New Roman" w:hAnsi="Arial" w:cs="Arial"/>
          <w:i/>
          <w:iCs/>
          <w:color w:val="000000"/>
          <w:kern w:val="0"/>
          <w:sz w:val="28"/>
          <w:szCs w:val="28"/>
          <w14:ligatures w14:val="none"/>
        </w:rPr>
        <w:t>Information Sciences Letters,</w:t>
      </w:r>
      <w:r w:rsidRPr="00AA5450">
        <w:rPr>
          <w:rFonts w:ascii="Arial" w:eastAsia="Times New Roman" w:hAnsi="Arial" w:cs="Arial"/>
          <w:color w:val="000000"/>
          <w:kern w:val="0"/>
          <w:sz w:val="28"/>
          <w:szCs w:val="28"/>
          <w14:ligatures w14:val="none"/>
        </w:rPr>
        <w:t> 12</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2287-2297.</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lastRenderedPageBreak/>
        <w:t>TING, I. W. K., WANG, W.-K., LU, W.-M. &amp; CHEN, Y.-J. 2021. Do female directors will have impact on corporate performance? </w:t>
      </w:r>
      <w:r w:rsidRPr="00AA5450">
        <w:rPr>
          <w:rFonts w:ascii="Arial" w:eastAsia="Times New Roman" w:hAnsi="Arial" w:cs="Arial"/>
          <w:i/>
          <w:iCs/>
          <w:color w:val="000000"/>
          <w:kern w:val="0"/>
          <w:sz w:val="28"/>
          <w:szCs w:val="28"/>
          <w14:ligatures w14:val="none"/>
        </w:rPr>
        <w:t>Review of Managerial Science,</w:t>
      </w:r>
      <w:r w:rsidRPr="00AA5450">
        <w:rPr>
          <w:rFonts w:ascii="Arial" w:eastAsia="Times New Roman" w:hAnsi="Arial" w:cs="Arial"/>
          <w:color w:val="000000"/>
          <w:kern w:val="0"/>
          <w:sz w:val="28"/>
          <w:szCs w:val="28"/>
          <w14:ligatures w14:val="none"/>
        </w:rPr>
        <w:t> 15</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611-631.</w:t>
      </w:r>
    </w:p>
    <w:p w:rsidR="00AA5450" w:rsidRPr="00AA5450" w:rsidRDefault="00AA5450" w:rsidP="00AA5450">
      <w:pPr>
        <w:pStyle w:val="ListParagraph"/>
        <w:numPr>
          <w:ilvl w:val="0"/>
          <w:numId w:val="3"/>
        </w:numPr>
        <w:tabs>
          <w:tab w:val="left" w:pos="851"/>
          <w:tab w:val="left" w:pos="1418"/>
        </w:tabs>
        <w:spacing w:line="360" w:lineRule="auto"/>
        <w:ind w:left="1418" w:hanging="567"/>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ZHOU, G., LIU, L. &amp; LUO, S. 2022. Sustainable development, ESG performance and company market value: Mediating effect of financial performance. </w:t>
      </w:r>
      <w:r w:rsidRPr="00AA5450">
        <w:rPr>
          <w:rFonts w:ascii="Arial" w:eastAsia="Times New Roman" w:hAnsi="Arial" w:cs="Arial"/>
          <w:i/>
          <w:iCs/>
          <w:color w:val="000000"/>
          <w:kern w:val="0"/>
          <w:sz w:val="28"/>
          <w:szCs w:val="28"/>
          <w14:ligatures w14:val="none"/>
        </w:rPr>
        <w:t>Business Strategy and the Environment,</w:t>
      </w:r>
      <w:r w:rsidRPr="00AA5450">
        <w:rPr>
          <w:rFonts w:ascii="Arial" w:eastAsia="Times New Roman" w:hAnsi="Arial" w:cs="Arial"/>
          <w:color w:val="000000"/>
          <w:kern w:val="0"/>
          <w:sz w:val="28"/>
          <w:szCs w:val="28"/>
          <w14:ligatures w14:val="none"/>
        </w:rPr>
        <w:t> 31</w:t>
      </w:r>
      <w:r w:rsidRPr="00AA5450">
        <w:rPr>
          <w:rFonts w:ascii="Arial" w:eastAsia="Times New Roman" w:hAnsi="Arial" w:cs="Arial"/>
          <w:b/>
          <w:bCs/>
          <w:color w:val="000000"/>
          <w:kern w:val="0"/>
          <w:sz w:val="28"/>
          <w:szCs w:val="28"/>
          <w14:ligatures w14:val="none"/>
        </w:rPr>
        <w:t>,</w:t>
      </w:r>
      <w:r w:rsidRPr="00AA5450">
        <w:rPr>
          <w:rFonts w:ascii="Arial" w:eastAsia="Times New Roman" w:hAnsi="Arial" w:cs="Arial"/>
          <w:color w:val="000000"/>
          <w:kern w:val="0"/>
          <w:sz w:val="28"/>
          <w:szCs w:val="28"/>
          <w14:ligatures w14:val="none"/>
        </w:rPr>
        <w:t> 3371-3387.</w:t>
      </w:r>
    </w:p>
    <w:p w:rsidR="00AA5450" w:rsidRPr="00AA5450" w:rsidRDefault="00AA5450" w:rsidP="00AA5450">
      <w:pPr>
        <w:tabs>
          <w:tab w:val="left" w:pos="851"/>
        </w:tabs>
        <w:spacing w:line="360" w:lineRule="auto"/>
        <w:ind w:left="851" w:hanging="425"/>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ind w:left="720"/>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AA5450" w:rsidRPr="00AA5450" w:rsidRDefault="00AA5450" w:rsidP="00AA5450">
      <w:pPr>
        <w:spacing w:line="360" w:lineRule="auto"/>
        <w:jc w:val="both"/>
        <w:rPr>
          <w:rFonts w:ascii="Arial" w:eastAsia="Times New Roman" w:hAnsi="Arial" w:cs="Arial"/>
          <w:color w:val="000000"/>
          <w:kern w:val="0"/>
          <w:sz w:val="28"/>
          <w:szCs w:val="28"/>
          <w14:ligatures w14:val="none"/>
        </w:rPr>
      </w:pPr>
      <w:r w:rsidRPr="00AA5450">
        <w:rPr>
          <w:rFonts w:ascii="Arial" w:eastAsia="Times New Roman" w:hAnsi="Arial" w:cs="Arial"/>
          <w:color w:val="000000"/>
          <w:kern w:val="0"/>
          <w:sz w:val="28"/>
          <w:szCs w:val="28"/>
          <w14:ligatures w14:val="none"/>
        </w:rPr>
        <w:t> </w:t>
      </w:r>
    </w:p>
    <w:p w:rsidR="00293E42" w:rsidRPr="00AA5450" w:rsidRDefault="00293E42"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p>
    <w:p w:rsidR="00AA5450" w:rsidRPr="00AA5450" w:rsidRDefault="00AA5450"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p>
    <w:p w:rsidR="00AA5450" w:rsidRDefault="00AA5450">
      <w:pPr>
        <w:rPr>
          <w:rFonts w:ascii="Arial" w:hAnsi="Arial" w:cs="Arial"/>
          <w:b/>
          <w:bCs/>
          <w:color w:val="000000"/>
          <w:sz w:val="28"/>
          <w:szCs w:val="28"/>
        </w:rPr>
      </w:pPr>
      <w:r>
        <w:rPr>
          <w:rFonts w:ascii="Arial" w:hAnsi="Arial" w:cs="Arial"/>
          <w:b/>
          <w:bCs/>
          <w:color w:val="000000"/>
          <w:sz w:val="28"/>
          <w:szCs w:val="28"/>
        </w:rPr>
        <w:br w:type="page"/>
      </w:r>
    </w:p>
    <w:p w:rsidR="001B6C7D" w:rsidRPr="00AA5450" w:rsidRDefault="00A62C45" w:rsidP="00AA545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AA5450">
        <w:rPr>
          <w:rFonts w:ascii="Arial" w:hAnsi="Arial" w:cs="Arial"/>
          <w:b/>
          <w:bCs/>
          <w:color w:val="000000"/>
          <w:sz w:val="28"/>
          <w:szCs w:val="28"/>
        </w:rPr>
        <w:lastRenderedPageBreak/>
        <w:t>3.</w:t>
      </w:r>
      <w:r w:rsidRPr="00AA5450">
        <w:rPr>
          <w:rFonts w:ascii="Arial" w:hAnsi="Arial" w:cs="Arial"/>
          <w:b/>
          <w:bCs/>
          <w:color w:val="000000"/>
          <w:sz w:val="28"/>
          <w:szCs w:val="28"/>
        </w:rPr>
        <w:tab/>
        <w:t>ANNOTATED BIBLOGRAPHY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AZLAN ANNUAR, H. 2014. Independent non-executive directors strategic role–some evidence from Malaysia. </w:t>
      </w:r>
      <w:r w:rsidRPr="00AA5450">
        <w:rPr>
          <w:rFonts w:ascii="Arial" w:eastAsia="Times New Roman" w:hAnsi="Arial" w:cs="Arial"/>
          <w:b/>
          <w:bCs/>
          <w:i/>
          <w:iCs/>
          <w:color w:val="000000"/>
          <w:kern w:val="0"/>
          <w:sz w:val="28"/>
          <w:szCs w:val="28"/>
          <w14:ligatures w14:val="none"/>
        </w:rPr>
        <w:t>Corporate Governance,</w:t>
      </w:r>
      <w:r w:rsidRPr="00AA5450">
        <w:rPr>
          <w:rFonts w:ascii="Arial" w:eastAsia="Times New Roman" w:hAnsi="Arial" w:cs="Arial"/>
          <w:b/>
          <w:bCs/>
          <w:color w:val="000000"/>
          <w:kern w:val="0"/>
          <w:sz w:val="28"/>
          <w:szCs w:val="28"/>
          <w14:ligatures w14:val="none"/>
        </w:rPr>
        <w:t> 14, 339-351.</w:t>
      </w:r>
    </w:p>
    <w:p w:rsidR="00A62C45" w:rsidRPr="00AA5450" w:rsidRDefault="00A62C45"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explore the participation of INEDs in the strategic planning of publicly listed companies in Malaysia, seeking to understand their contributions beyond conventional governance and oversight roles.</w:t>
      </w:r>
      <w:r w:rsidRPr="00AA5450">
        <w:rPr>
          <w:rFonts w:ascii="Arial" w:hAnsi="Arial" w:cs="Arial"/>
          <w:sz w:val="28"/>
          <w:szCs w:val="28"/>
        </w:rPr>
        <w:br/>
        <w:t>The findings indicate that Malaysian INEDs are involved in strategic decision-making comparable to their counterparts in the UK, aligning with the evolving expectations of INEDs. These insights are integral to the broader discourse on the roles of INEDs addressed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BELCREDI, M. &amp; BOZZI, S. 2019. Remuneration of independent directors: Determinants and policy implications. </w:t>
      </w:r>
      <w:r w:rsidRPr="00AA5450">
        <w:rPr>
          <w:rFonts w:ascii="Arial" w:eastAsia="Times New Roman" w:hAnsi="Arial" w:cs="Arial"/>
          <w:b/>
          <w:bCs/>
          <w:i/>
          <w:iCs/>
          <w:color w:val="000000"/>
          <w:kern w:val="0"/>
          <w:sz w:val="28"/>
          <w:szCs w:val="28"/>
          <w14:ligatures w14:val="none"/>
        </w:rPr>
        <w:t>CORPORATE OWNERSHIP &amp; CONTROL</w:t>
      </w:r>
      <w:r w:rsidRPr="00AA5450">
        <w:rPr>
          <w:rFonts w:ascii="Arial" w:eastAsia="Times New Roman" w:hAnsi="Arial" w:cs="Arial"/>
          <w:b/>
          <w:bCs/>
          <w:color w:val="000000"/>
          <w:kern w:val="0"/>
          <w:sz w:val="28"/>
          <w:szCs w:val="28"/>
          <w14:ligatures w14:val="none"/>
        </w:rPr>
        <w:t>, 278-291.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determinants of compensation for non-executive and independent directors within Italian listed corporations, </w:t>
      </w:r>
      <w:proofErr w:type="spellStart"/>
      <w:r w:rsidRPr="00AA5450">
        <w:rPr>
          <w:rFonts w:ascii="Arial" w:hAnsi="Arial" w:cs="Arial"/>
          <w:sz w:val="28"/>
          <w:szCs w:val="28"/>
        </w:rPr>
        <w:t>analyzing</w:t>
      </w:r>
      <w:proofErr w:type="spellEnd"/>
      <w:r w:rsidRPr="00AA5450">
        <w:rPr>
          <w:rFonts w:ascii="Arial" w:hAnsi="Arial" w:cs="Arial"/>
          <w:sz w:val="28"/>
          <w:szCs w:val="28"/>
        </w:rPr>
        <w:t xml:space="preserve"> data from roughly 16,000 director positions annually over nine years. The results reveal that director remuneration is more heavily influenced by the firm's characteristics rather than the directors' personal attributes, highlighting a narrowing wage gap among director types, which can be attributed to regulatory shifts and the market's maturation. While the study provides an extensive analysis, its focus on Italian firms may restrict its applicability to other areas, such as Hong Kong. Nevertheless, this </w:t>
      </w:r>
      <w:r w:rsidRPr="00AA5450">
        <w:rPr>
          <w:rFonts w:ascii="Arial" w:hAnsi="Arial" w:cs="Arial"/>
          <w:sz w:val="28"/>
          <w:szCs w:val="28"/>
        </w:rPr>
        <w:lastRenderedPageBreak/>
        <w:t>paper will significantly contribute to the discussion on the remuneration of INEDs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CARNINI PULINO, S., CIABURRI, M., MAGNANELLI, B. S. &amp; NASTA, L. 2022. Does ESG disclosure influence firm performance?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14, 7595.</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impact of ESG disclosures on firm performance within Italy by </w:t>
      </w:r>
      <w:proofErr w:type="spellStart"/>
      <w:r w:rsidRPr="00AA5450">
        <w:rPr>
          <w:rStyle w:val="s1"/>
          <w:rFonts w:ascii="Arial" w:hAnsi="Arial" w:cs="Arial"/>
          <w:sz w:val="28"/>
          <w:szCs w:val="28"/>
        </w:rPr>
        <w:t>analyzing</w:t>
      </w:r>
      <w:proofErr w:type="spellEnd"/>
      <w:r w:rsidRPr="00AA5450">
        <w:rPr>
          <w:rStyle w:val="s1"/>
          <w:rFonts w:ascii="Arial" w:hAnsi="Arial" w:cs="Arial"/>
          <w:sz w:val="28"/>
          <w:szCs w:val="28"/>
        </w:rPr>
        <w:t xml:space="preserve"> decade-long panel data from the country's largest publicly listed companies. The results indicate a positive correlation between ESG disclosures and firm performance, suggesting that strong ESG practices can boost profitability and enhance stakeholder value. While the study focuses exclusively on Italian firms, potentially limiting its applicability to regions such as Hong Kong, it provides a vital reference for evaluating environmental, social, and governance factors separately, enabling a more detailed discussion in related studies.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CHEN, S., SONG, Y. &amp; GAO, P. 2023. Environmental, social, and governance (ESG) performance and financial outcomes: </w:t>
      </w:r>
      <w:proofErr w:type="spellStart"/>
      <w:r w:rsidRPr="00AA5450">
        <w:rPr>
          <w:rFonts w:ascii="Arial" w:eastAsia="Times New Roman" w:hAnsi="Arial" w:cs="Arial"/>
          <w:b/>
          <w:bCs/>
          <w:color w:val="000000"/>
          <w:kern w:val="0"/>
          <w:sz w:val="28"/>
          <w:szCs w:val="28"/>
          <w14:ligatures w14:val="none"/>
        </w:rPr>
        <w:t>Analyzing</w:t>
      </w:r>
      <w:proofErr w:type="spellEnd"/>
      <w:r w:rsidRPr="00AA5450">
        <w:rPr>
          <w:rFonts w:ascii="Arial" w:eastAsia="Times New Roman" w:hAnsi="Arial" w:cs="Arial"/>
          <w:b/>
          <w:bCs/>
          <w:color w:val="000000"/>
          <w:kern w:val="0"/>
          <w:sz w:val="28"/>
          <w:szCs w:val="28"/>
          <w14:ligatures w14:val="none"/>
        </w:rPr>
        <w:t xml:space="preserve"> the impact of ESG on financial performance. </w:t>
      </w:r>
      <w:r w:rsidRPr="00AA5450">
        <w:rPr>
          <w:rFonts w:ascii="Arial" w:eastAsia="Times New Roman" w:hAnsi="Arial" w:cs="Arial"/>
          <w:b/>
          <w:bCs/>
          <w:i/>
          <w:iCs/>
          <w:color w:val="000000"/>
          <w:kern w:val="0"/>
          <w:sz w:val="28"/>
          <w:szCs w:val="28"/>
          <w14:ligatures w14:val="none"/>
        </w:rPr>
        <w:t>Journal of Environmental Management,</w:t>
      </w:r>
      <w:r w:rsidRPr="00AA5450">
        <w:rPr>
          <w:rFonts w:ascii="Arial" w:eastAsia="Times New Roman" w:hAnsi="Arial" w:cs="Arial"/>
          <w:b/>
          <w:bCs/>
          <w:color w:val="000000"/>
          <w:kern w:val="0"/>
          <w:sz w:val="28"/>
          <w:szCs w:val="28"/>
          <w14:ligatures w14:val="none"/>
        </w:rPr>
        <w:t> 345,118829.</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This study aimed to explore the influence of ESG performance on corporate financial outcomes.</w:t>
      </w:r>
    </w:p>
    <w:p w:rsidR="00B85AFB" w:rsidRPr="00AA5450" w:rsidRDefault="001B6C7D" w:rsidP="00AA5450">
      <w:pPr>
        <w:spacing w:before="100" w:beforeAutospacing="1" w:after="100" w:afterAutospacing="1"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The findings demonstrate a positive correlation between strong ESG performance and enhanced corporate financial performance, particularly in high-risk scenarios.  However, it does not explore how different risk levers are classified and the relevant impact on financial performance. </w:t>
      </w:r>
    </w:p>
    <w:p w:rsidR="001B6C7D" w:rsidRPr="00AA5450" w:rsidRDefault="001B6C7D" w:rsidP="00AA5450">
      <w:pPr>
        <w:pStyle w:val="ListParagraph"/>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lastRenderedPageBreak/>
        <w:t>It is a valuable reference for my study in discussing the correlation between ESG outcome and financial performance.</w:t>
      </w:r>
    </w:p>
    <w:p w:rsidR="00B85AFB"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CHEN, Z. &amp; XIE, G. 2022. ESG disclosure and financial performance: Moderating role of ESG investors. </w:t>
      </w:r>
      <w:r w:rsidRPr="00AA5450">
        <w:rPr>
          <w:rFonts w:ascii="Arial" w:eastAsia="Times New Roman" w:hAnsi="Arial" w:cs="Arial"/>
          <w:b/>
          <w:bCs/>
          <w:i/>
          <w:iCs/>
          <w:color w:val="000000"/>
          <w:kern w:val="0"/>
          <w:sz w:val="28"/>
          <w:szCs w:val="28"/>
          <w14:ligatures w14:val="none"/>
        </w:rPr>
        <w:t>International Review of Financial Analysis,</w:t>
      </w:r>
      <w:r w:rsidRPr="00AA5450">
        <w:rPr>
          <w:rFonts w:ascii="Arial" w:eastAsia="Times New Roman" w:hAnsi="Arial" w:cs="Arial"/>
          <w:b/>
          <w:bCs/>
          <w:color w:val="000000"/>
          <w:kern w:val="0"/>
          <w:sz w:val="28"/>
          <w:szCs w:val="28"/>
          <w14:ligatures w14:val="none"/>
        </w:rPr>
        <w:t> 83, 102291.</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how ESG disclosures influenced the financial results of Chinese listed companies from 2000 to 2020, emphasizing the intervening role of ESG-focused investors.</w:t>
      </w:r>
    </w:p>
    <w:p w:rsidR="00B85AFB"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The study demonstrates that ESG disclosures notably improve corporate financial performance, especially in companies that attract ESG investors, garner significant media coverage, and incur high agency costs. Moreover, ESG investors amplify the positive relationship between ESG ratings and financial performance.</w:t>
      </w:r>
    </w:p>
    <w:p w:rsidR="001B6C7D" w:rsidRPr="00AA5450" w:rsidRDefault="001B6C7D" w:rsidP="00AA5450">
      <w:pPr>
        <w:pStyle w:val="ListParagraph"/>
        <w:spacing w:before="100" w:beforeAutospacing="1" w:after="100" w:afterAutospacing="1" w:line="360" w:lineRule="auto"/>
        <w:ind w:left="567"/>
        <w:jc w:val="both"/>
        <w:rPr>
          <w:rFonts w:ascii="Arial" w:eastAsia="Times New Roman" w:hAnsi="Arial" w:cs="Arial"/>
          <w:b/>
          <w:bCs/>
          <w:color w:val="000000"/>
          <w:kern w:val="0"/>
          <w:sz w:val="28"/>
          <w:szCs w:val="28"/>
          <w14:ligatures w14:val="none"/>
        </w:rPr>
      </w:pPr>
      <w:r w:rsidRPr="00AA5450">
        <w:rPr>
          <w:rStyle w:val="s1"/>
          <w:rFonts w:ascii="Arial" w:hAnsi="Arial" w:cs="Arial"/>
          <w:sz w:val="28"/>
          <w:szCs w:val="28"/>
        </w:rPr>
        <w:t xml:space="preserve">Although the study is confined to Chinese listed companies, potentially limiting its generalizability to other regions like Hong Kong, it remains a crucial reference as it applies a technique to address the reliability issue of ESG rating.    </w:t>
      </w:r>
    </w:p>
    <w:p w:rsidR="001B6C7D" w:rsidRPr="00AA5450" w:rsidRDefault="001B6C7D" w:rsidP="00AA5450">
      <w:pPr>
        <w:pStyle w:val="ListParagraph"/>
        <w:spacing w:before="100" w:beforeAutospacing="1" w:after="100" w:afterAutospacing="1" w:line="360" w:lineRule="auto"/>
        <w:ind w:left="567"/>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CHO, M.-H. 1998. Ownership structure, investment, and the corporate value: an empirical analysis. </w:t>
      </w:r>
      <w:r w:rsidRPr="00AA5450">
        <w:rPr>
          <w:rFonts w:ascii="Arial" w:eastAsia="Times New Roman" w:hAnsi="Arial" w:cs="Arial"/>
          <w:b/>
          <w:bCs/>
          <w:i/>
          <w:iCs/>
          <w:color w:val="000000"/>
          <w:kern w:val="0"/>
          <w:sz w:val="28"/>
          <w:szCs w:val="28"/>
          <w14:ligatures w14:val="none"/>
        </w:rPr>
        <w:t>Journal of financial economics,</w:t>
      </w:r>
      <w:r w:rsidRPr="00AA5450">
        <w:rPr>
          <w:rFonts w:ascii="Arial" w:eastAsia="Times New Roman" w:hAnsi="Arial" w:cs="Arial"/>
          <w:b/>
          <w:bCs/>
          <w:color w:val="000000"/>
          <w:kern w:val="0"/>
          <w:sz w:val="28"/>
          <w:szCs w:val="28"/>
          <w14:ligatures w14:val="none"/>
        </w:rPr>
        <w:t> 47, 103-121.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relationship between ownership structure and its impact on investment choices and overall corporate value. It questions the traditional view of ownership structure as an external variable by demonstrating with simultaneous equations that corporate value can shape ownership configurations. The results </w:t>
      </w:r>
      <w:r w:rsidRPr="00AA5450">
        <w:rPr>
          <w:rFonts w:ascii="Arial" w:hAnsi="Arial" w:cs="Arial"/>
          <w:sz w:val="28"/>
          <w:szCs w:val="28"/>
        </w:rPr>
        <w:lastRenderedPageBreak/>
        <w:t>indicate a reciprocal relationship between corporate value and ownership, influencing investment decisions and strategic corporate planning. The study utilizes Tobin’s Q to represent corporate values, suggesting that my research might also incorporate return on equity and return on assets as additional metrics for assessing corporate values.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COSTA, M., LISBOA, I. &amp; MARZINZIK, R. 2023. Is Additional CEO Remuneration a Performance Driver? DAX CEOs Evidence. </w:t>
      </w:r>
      <w:r w:rsidRPr="00AA5450">
        <w:rPr>
          <w:rFonts w:ascii="Arial" w:eastAsia="Times New Roman" w:hAnsi="Arial" w:cs="Arial"/>
          <w:b/>
          <w:bCs/>
          <w:i/>
          <w:iCs/>
          <w:color w:val="000000"/>
          <w:kern w:val="0"/>
          <w:sz w:val="28"/>
          <w:szCs w:val="28"/>
          <w14:ligatures w14:val="none"/>
        </w:rPr>
        <w:t>Risks,</w:t>
      </w:r>
      <w:r w:rsidRPr="00AA5450">
        <w:rPr>
          <w:rFonts w:ascii="Arial" w:eastAsia="Times New Roman" w:hAnsi="Arial" w:cs="Arial"/>
          <w:b/>
          <w:bCs/>
          <w:color w:val="000000"/>
          <w:kern w:val="0"/>
          <w:sz w:val="28"/>
          <w:szCs w:val="28"/>
          <w14:ligatures w14:val="none"/>
        </w:rPr>
        <w:t> 11, 133.</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 xml:space="preserve">This study aimed to </w:t>
      </w:r>
      <w:r w:rsidRPr="00AA5450">
        <w:rPr>
          <w:rStyle w:val="s1"/>
          <w:rFonts w:ascii="Arial" w:hAnsi="Arial" w:cs="Arial"/>
          <w:sz w:val="28"/>
          <w:szCs w:val="28"/>
        </w:rPr>
        <w:t xml:space="preserve">examine the effect of additional CEO remuneration, beyond the average board remuneration, on firm performance in DAX-listed companies from 2006 to 2019.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The findings demonstrate a positive association between increased CEO remuneration and enhanced firm performance, lending support to tournament theory.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However, the analysis does not explore the relationship between CEO compensation and ESG outcomes.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Nevertheless, this study offers valuable insights into the intricacies of executive compensation strategies, which is pertinent to my study on incentivizing CEOs to improve ESG outcomes.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proofErr w:type="spellStart"/>
      <w:r w:rsidRPr="00AA5450">
        <w:rPr>
          <w:rFonts w:ascii="Arial" w:eastAsia="Times New Roman" w:hAnsi="Arial" w:cs="Arial"/>
          <w:b/>
          <w:bCs/>
          <w:color w:val="000000"/>
          <w:kern w:val="0"/>
          <w:sz w:val="28"/>
          <w:szCs w:val="28"/>
          <w14:ligatures w14:val="none"/>
        </w:rPr>
        <w:t>DINCă</w:t>
      </w:r>
      <w:proofErr w:type="spellEnd"/>
      <w:r w:rsidRPr="00AA5450">
        <w:rPr>
          <w:rFonts w:ascii="Arial" w:eastAsia="Times New Roman" w:hAnsi="Arial" w:cs="Arial"/>
          <w:b/>
          <w:bCs/>
          <w:color w:val="000000"/>
          <w:kern w:val="0"/>
          <w:sz w:val="28"/>
          <w:szCs w:val="28"/>
          <w14:ligatures w14:val="none"/>
        </w:rPr>
        <w:t xml:space="preserve">, M. S., VEZETEU, C.-D. &amp; </w:t>
      </w:r>
      <w:proofErr w:type="spellStart"/>
      <w:r w:rsidRPr="00AA5450">
        <w:rPr>
          <w:rFonts w:ascii="Arial" w:eastAsia="Times New Roman" w:hAnsi="Arial" w:cs="Arial"/>
          <w:b/>
          <w:bCs/>
          <w:color w:val="000000"/>
          <w:kern w:val="0"/>
          <w:sz w:val="28"/>
          <w:szCs w:val="28"/>
          <w14:ligatures w14:val="none"/>
        </w:rPr>
        <w:t>DINCă</w:t>
      </w:r>
      <w:proofErr w:type="spellEnd"/>
      <w:r w:rsidRPr="00AA5450">
        <w:rPr>
          <w:rFonts w:ascii="Arial" w:eastAsia="Times New Roman" w:hAnsi="Arial" w:cs="Arial"/>
          <w:b/>
          <w:bCs/>
          <w:color w:val="000000"/>
          <w:kern w:val="0"/>
          <w:sz w:val="28"/>
          <w:szCs w:val="28"/>
          <w14:ligatures w14:val="none"/>
        </w:rPr>
        <w:t>, D. 2022. The relationship between ESG and firm value. Case study of the automotive industry. </w:t>
      </w:r>
      <w:r w:rsidRPr="00AA5450">
        <w:rPr>
          <w:rFonts w:ascii="Arial" w:eastAsia="Times New Roman" w:hAnsi="Arial" w:cs="Arial"/>
          <w:b/>
          <w:bCs/>
          <w:i/>
          <w:iCs/>
          <w:color w:val="000000"/>
          <w:kern w:val="0"/>
          <w:sz w:val="28"/>
          <w:szCs w:val="28"/>
          <w14:ligatures w14:val="none"/>
        </w:rPr>
        <w:t>Frontiers in Environmental Science,</w:t>
      </w:r>
      <w:r w:rsidRPr="00AA5450">
        <w:rPr>
          <w:rFonts w:ascii="Arial" w:eastAsia="Times New Roman" w:hAnsi="Arial" w:cs="Arial"/>
          <w:b/>
          <w:bCs/>
          <w:color w:val="000000"/>
          <w:kern w:val="0"/>
          <w:sz w:val="28"/>
          <w:szCs w:val="28"/>
          <w14:ligatures w14:val="none"/>
        </w:rPr>
        <w:t> 10, 1059906.</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investigate the effect of ESG scores on the market valuation of companies within the automotive industry by </w:t>
      </w:r>
      <w:r w:rsidRPr="00AA5450">
        <w:rPr>
          <w:rStyle w:val="s1"/>
          <w:rFonts w:ascii="Arial" w:hAnsi="Arial" w:cs="Arial"/>
          <w:sz w:val="28"/>
          <w:szCs w:val="28"/>
        </w:rPr>
        <w:lastRenderedPageBreak/>
        <w:t xml:space="preserve">employing Structural Equation </w:t>
      </w:r>
      <w:proofErr w:type="spellStart"/>
      <w:r w:rsidRPr="00AA5450">
        <w:rPr>
          <w:rStyle w:val="s1"/>
          <w:rFonts w:ascii="Arial" w:hAnsi="Arial" w:cs="Arial"/>
          <w:sz w:val="28"/>
          <w:szCs w:val="28"/>
        </w:rPr>
        <w:t>Modeling</w:t>
      </w:r>
      <w:proofErr w:type="spellEnd"/>
      <w:r w:rsidRPr="00AA5450">
        <w:rPr>
          <w:rStyle w:val="s1"/>
          <w:rFonts w:ascii="Arial" w:hAnsi="Arial" w:cs="Arial"/>
          <w:sz w:val="28"/>
          <w:szCs w:val="28"/>
        </w:rPr>
        <w:t xml:space="preserve"> (SEM). The results indicate a varied impact; notably, environmental elements have a significant influence, whereas social factors demonstrate ambiguous effects on the value of firms.</w:t>
      </w:r>
    </w:p>
    <w:p w:rsidR="00B85AFB"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The application of such ESG metrics in investment decision-making is becoming increasingly prevalent.</w:t>
      </w:r>
    </w:p>
    <w:p w:rsidR="001B6C7D" w:rsidRPr="00AA5450" w:rsidRDefault="001B6C7D" w:rsidP="00AA5450">
      <w:pPr>
        <w:pStyle w:val="p1"/>
        <w:spacing w:line="360" w:lineRule="auto"/>
        <w:ind w:left="567"/>
        <w:jc w:val="both"/>
        <w:rPr>
          <w:rFonts w:ascii="Arial" w:hAnsi="Arial" w:cs="Arial"/>
          <w:sz w:val="28"/>
          <w:szCs w:val="28"/>
        </w:rPr>
      </w:pPr>
      <w:r w:rsidRPr="00AA5450">
        <w:rPr>
          <w:rStyle w:val="s1"/>
          <w:rFonts w:ascii="Arial" w:hAnsi="Arial" w:cs="Arial"/>
          <w:sz w:val="28"/>
          <w:szCs w:val="28"/>
        </w:rPr>
        <w:t xml:space="preserve">Given my study intends to incorporate case studies, this study serves as a valuable reference for </w:t>
      </w:r>
      <w:proofErr w:type="spellStart"/>
      <w:r w:rsidRPr="00AA5450">
        <w:rPr>
          <w:rStyle w:val="s1"/>
          <w:rFonts w:ascii="Arial" w:hAnsi="Arial" w:cs="Arial"/>
          <w:sz w:val="28"/>
          <w:szCs w:val="28"/>
        </w:rPr>
        <w:t>analyzing</w:t>
      </w:r>
      <w:proofErr w:type="spellEnd"/>
      <w:r w:rsidRPr="00AA5450">
        <w:rPr>
          <w:rStyle w:val="s1"/>
          <w:rFonts w:ascii="Arial" w:hAnsi="Arial" w:cs="Arial"/>
          <w:sz w:val="28"/>
          <w:szCs w:val="28"/>
        </w:rPr>
        <w:t xml:space="preserve"> multiple companies through case study methodology.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EDMANS, A., GOSLING, T. &amp; JENTER, D. 2023. CEO compensation: Evidence from the field. </w:t>
      </w:r>
      <w:r w:rsidRPr="00AA5450">
        <w:rPr>
          <w:rFonts w:ascii="Arial" w:eastAsia="Times New Roman" w:hAnsi="Arial" w:cs="Arial"/>
          <w:b/>
          <w:bCs/>
          <w:i/>
          <w:iCs/>
          <w:color w:val="000000"/>
          <w:kern w:val="0"/>
          <w:sz w:val="28"/>
          <w:szCs w:val="28"/>
          <w14:ligatures w14:val="none"/>
        </w:rPr>
        <w:t>Journal of Financial Economics,</w:t>
      </w:r>
      <w:r w:rsidRPr="00AA5450">
        <w:rPr>
          <w:rFonts w:ascii="Arial" w:eastAsia="Times New Roman" w:hAnsi="Arial" w:cs="Arial"/>
          <w:b/>
          <w:bCs/>
          <w:color w:val="000000"/>
          <w:kern w:val="0"/>
          <w:sz w:val="28"/>
          <w:szCs w:val="28"/>
          <w14:ligatures w14:val="none"/>
        </w:rPr>
        <w:t> 150, 103718.</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investigate the factors affecting CEO compensation by surveying directors and investors. </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uncover that issues of fairness and the avoidance of controversy frequently result in compromises in compensation structures. Although these compromises might reduce shareholder value, they are essential for managing external pressures and meeting investor expectations.</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study employs a mixed-method approach, enhancing the comprehensive understanding of the decision-making processes behind CEO compensation. However, its focus on UK-based companies and investors may restrict the applicability of its findings to other regions, such as Hong Kong.</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lastRenderedPageBreak/>
        <w:t>This study is valuable for my study on motivating CEOs to enhance ESG outcomes, providing insights into the complexities of executive compensation strategies.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EXCHANGE 2024. Implementation Guidance for Climate Disclosures under HKEX ESG reporting framework.</w:t>
      </w:r>
    </w:p>
    <w:p w:rsidR="00B85AFB" w:rsidRPr="00AA5450" w:rsidRDefault="00B85AFB" w:rsidP="00AA5450">
      <w:pPr>
        <w:spacing w:before="100" w:beforeAutospacing="1" w:after="100" w:afterAutospacing="1" w:line="360" w:lineRule="auto"/>
        <w:ind w:left="567"/>
        <w:jc w:val="both"/>
        <w:rPr>
          <w:rFonts w:ascii="Arial" w:hAnsi="Arial" w:cs="Arial"/>
          <w:color w:val="000000"/>
          <w:sz w:val="28"/>
          <w:szCs w:val="28"/>
        </w:rPr>
      </w:pPr>
      <w:r w:rsidRPr="00AA5450">
        <w:rPr>
          <w:rStyle w:val="s1"/>
          <w:rFonts w:ascii="Arial" w:hAnsi="Arial" w:cs="Arial"/>
          <w:sz w:val="28"/>
          <w:szCs w:val="28"/>
        </w:rPr>
        <w:t>This implementation guide offers insights into the latest regulatory developments in ESG within Hong Kong, serving as a vital reference for my study focused on ESG in this region.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FRIEDE, G., BUSCH, T. &amp; BASSEN, A. 2015. ESG and financial performance: aggregated evidence from more than 2000 empirical studies. </w:t>
      </w:r>
      <w:r w:rsidRPr="00AA5450">
        <w:rPr>
          <w:rFonts w:ascii="Arial" w:eastAsia="Times New Roman" w:hAnsi="Arial" w:cs="Arial"/>
          <w:b/>
          <w:bCs/>
          <w:i/>
          <w:iCs/>
          <w:color w:val="000000"/>
          <w:kern w:val="0"/>
          <w:sz w:val="28"/>
          <w:szCs w:val="28"/>
          <w14:ligatures w14:val="none"/>
        </w:rPr>
        <w:t>Journal of sustainable finance &amp; investment,</w:t>
      </w:r>
      <w:r w:rsidRPr="00AA5450">
        <w:rPr>
          <w:rFonts w:ascii="Arial" w:eastAsia="Times New Roman" w:hAnsi="Arial" w:cs="Arial"/>
          <w:b/>
          <w:bCs/>
          <w:color w:val="000000"/>
          <w:kern w:val="0"/>
          <w:sz w:val="28"/>
          <w:szCs w:val="28"/>
          <w14:ligatures w14:val="none"/>
        </w:rPr>
        <w:t> 5, 210-233.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conduct an exhaustive meta-analysis of more than 2000 studies to explore the relationship between Environmental, Social, and Governance (ESG) criteria and financial outcomes. It reveals a positive correlation between ESG practices and economic performance, thus reinforcing a compelling argument for ESG investments. The study underscores the consistency of this positive impact over time and across different investment types and geographical areas. Such thorough empirical evidence offers substantial support to investors considering ESG factors. These findings are pertinent to my investigation of the correlation between ESG and financial performance in Hong Kong.</w:t>
      </w: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lastRenderedPageBreak/>
        <w:t>GOH, L. &amp; GUPTA, A. 2016. Remuneration of non-executive directors: Evidence from the UK. </w:t>
      </w:r>
      <w:r w:rsidRPr="00AA5450">
        <w:rPr>
          <w:rFonts w:ascii="Arial" w:eastAsia="Times New Roman" w:hAnsi="Arial" w:cs="Arial"/>
          <w:b/>
          <w:bCs/>
          <w:i/>
          <w:iCs/>
          <w:color w:val="000000"/>
          <w:kern w:val="0"/>
          <w:sz w:val="28"/>
          <w:szCs w:val="28"/>
          <w14:ligatures w14:val="none"/>
        </w:rPr>
        <w:t>The British Accounting Review,</w:t>
      </w:r>
      <w:r w:rsidRPr="00AA5450">
        <w:rPr>
          <w:rFonts w:ascii="Arial" w:eastAsia="Times New Roman" w:hAnsi="Arial" w:cs="Arial"/>
          <w:b/>
          <w:bCs/>
          <w:color w:val="000000"/>
          <w:kern w:val="0"/>
          <w:sz w:val="28"/>
          <w:szCs w:val="28"/>
          <w14:ligatures w14:val="none"/>
        </w:rPr>
        <w:t> 48, 379-399.</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compensation of non-executive directors in the UK, </w:t>
      </w:r>
      <w:proofErr w:type="spellStart"/>
      <w:r w:rsidRPr="00AA5450">
        <w:rPr>
          <w:rFonts w:ascii="Arial" w:hAnsi="Arial" w:cs="Arial"/>
          <w:sz w:val="28"/>
          <w:szCs w:val="28"/>
        </w:rPr>
        <w:t>analyzing</w:t>
      </w:r>
      <w:proofErr w:type="spellEnd"/>
      <w:r w:rsidRPr="00AA5450">
        <w:rPr>
          <w:rFonts w:ascii="Arial" w:hAnsi="Arial" w:cs="Arial"/>
          <w:sz w:val="28"/>
          <w:szCs w:val="28"/>
        </w:rPr>
        <w:t xml:space="preserve"> how personal and organizational traits influence their pay. The findings indicate that director remuneration is positively associated with age, tenure, and network size yet inversely related to director independence. This suggests that companies prioritize experienced and well-connected directors over those who primarily serve as independent monitors, which may indicate a gap in corporate governance. The study also highlights a significant gender pay disparity among directors, adding to the discourse on gender equality within executive ranks. These insights call for a careful reassessment of the effectiveness of monitoring by long-serving INEDs in Hong Kong in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HARRISON III, R. L. 2013. Using mixed methods designs in the Journal of Business Research, 1990–2010. </w:t>
      </w:r>
      <w:r w:rsidRPr="00AA5450">
        <w:rPr>
          <w:rFonts w:ascii="Arial" w:eastAsia="Times New Roman" w:hAnsi="Arial" w:cs="Arial"/>
          <w:b/>
          <w:bCs/>
          <w:i/>
          <w:iCs/>
          <w:color w:val="000000"/>
          <w:kern w:val="0"/>
          <w:sz w:val="28"/>
          <w:szCs w:val="28"/>
          <w14:ligatures w14:val="none"/>
        </w:rPr>
        <w:t>Journal of Business Research,</w:t>
      </w:r>
      <w:r w:rsidRPr="00AA5450">
        <w:rPr>
          <w:rFonts w:ascii="Arial" w:eastAsia="Times New Roman" w:hAnsi="Arial" w:cs="Arial"/>
          <w:b/>
          <w:bCs/>
          <w:color w:val="000000"/>
          <w:kern w:val="0"/>
          <w:sz w:val="28"/>
          <w:szCs w:val="28"/>
          <w14:ligatures w14:val="none"/>
        </w:rPr>
        <w:t> 66, 2153-2162.</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investigate the use of mixed-method research designs in the Journal of Business Research between 1990 and 2010. It highlights the recognition of mixed methods' advantages but points out the underdeveloped application and frequent lack of thorough integration between qualitative and quantitative data. The analysis shows that only a minority of the studies effectively blend these methods, focusing predominantly on quantitative data. Additionally, the article offers recommendations for applying mixed methods, significantly contributing to my research that employs such methods.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lastRenderedPageBreak/>
        <w:t>HINKIN, T. R. 1998. A brief tutorial on the development of measures for use in survey questionnaires. </w:t>
      </w:r>
      <w:r w:rsidRPr="00AA5450">
        <w:rPr>
          <w:rFonts w:ascii="Arial" w:eastAsia="Times New Roman" w:hAnsi="Arial" w:cs="Arial"/>
          <w:b/>
          <w:bCs/>
          <w:i/>
          <w:iCs/>
          <w:color w:val="000000"/>
          <w:kern w:val="0"/>
          <w:sz w:val="28"/>
          <w:szCs w:val="28"/>
          <w14:ligatures w14:val="none"/>
        </w:rPr>
        <w:t>Organizational research methods,</w:t>
      </w:r>
      <w:r w:rsidRPr="00AA5450">
        <w:rPr>
          <w:rFonts w:ascii="Arial" w:eastAsia="Times New Roman" w:hAnsi="Arial" w:cs="Arial"/>
          <w:b/>
          <w:bCs/>
          <w:color w:val="000000"/>
          <w:kern w:val="0"/>
          <w:sz w:val="28"/>
          <w:szCs w:val="28"/>
          <w14:ligatures w14:val="none"/>
        </w:rPr>
        <w:t> 1, 104-121.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offer a detailed guide on designing measurement tools for survey research, focusing on enhancing the reliability and validity of social science studies. It details the processes for developing, testing, and refining survey instruments to improve data precision and research efficacy. Additionally, it outlines the necessary steps for conducting surveys, which could be integrated into my research methodology for quantitative analysis.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JERMIAS, J. &amp; MAHMOUDIAN, F. 2024. Investigating the joint effect of competitive strategies and pay gap on ESG performance. </w:t>
      </w:r>
      <w:r w:rsidRPr="00AA5450">
        <w:rPr>
          <w:rFonts w:ascii="Arial" w:eastAsia="Times New Roman" w:hAnsi="Arial" w:cs="Arial"/>
          <w:b/>
          <w:bCs/>
          <w:i/>
          <w:iCs/>
          <w:color w:val="000000"/>
          <w:kern w:val="0"/>
          <w:sz w:val="28"/>
          <w:szCs w:val="28"/>
          <w14:ligatures w14:val="none"/>
        </w:rPr>
        <w:t>Journal of Contemporary Accounting &amp; Economics,</w:t>
      </w:r>
      <w:r w:rsidRPr="00AA5450">
        <w:rPr>
          <w:rFonts w:ascii="Arial" w:eastAsia="Times New Roman" w:hAnsi="Arial" w:cs="Arial"/>
          <w:b/>
          <w:bCs/>
          <w:color w:val="000000"/>
          <w:kern w:val="0"/>
          <w:sz w:val="28"/>
          <w:szCs w:val="28"/>
          <w14:ligatures w14:val="none"/>
        </w:rPr>
        <w:t> 20, 100419.</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investigate the effects of competitive strategies and pay disparities on ESG performance. </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Utilizing data from S&amp;P1500 companies from 2000 to 2022, the findings reveal that cost leadership strategies are negatively associated with ESG outcomes, a relationship that worsens with more significant pay gaps. In contrast, product differentiation strategies positively impact ESG performance, with this positive association being more pronounced in the presence of pay differentials.</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study explores the influence of competitive strategies and pay disparities on ESG outcomes.  However, additional factors might also impact ESG performance.</w:t>
      </w:r>
    </w:p>
    <w:p w:rsidR="00B47809" w:rsidRPr="00AA5450" w:rsidRDefault="00B47809" w:rsidP="00AA5450">
      <w:pPr>
        <w:pStyle w:val="p1"/>
        <w:spacing w:line="360" w:lineRule="auto"/>
        <w:ind w:left="567"/>
        <w:jc w:val="both"/>
        <w:rPr>
          <w:rFonts w:ascii="Arial" w:hAnsi="Arial" w:cs="Arial"/>
          <w:sz w:val="28"/>
          <w:szCs w:val="28"/>
        </w:rPr>
      </w:pPr>
      <w:r w:rsidRPr="00AA5450">
        <w:rPr>
          <w:rStyle w:val="s1"/>
          <w:rFonts w:ascii="Arial" w:hAnsi="Arial" w:cs="Arial"/>
          <w:color w:val="000000"/>
          <w:sz w:val="28"/>
          <w:szCs w:val="28"/>
        </w:rPr>
        <w:lastRenderedPageBreak/>
        <w:t>Given that my research focus on ESG metrics, this study provides critical insights, particularly the influence of executive compensation on ESG performance, which I should consider.</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JONSDOTTIR, B., SIGURJONSSON, T. O., JOHANNSDOTTIR, L. &amp; WENDT, S. 2022. Barriers to using ESG data for investment decisions.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14, 5157.</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examine the impact of ESG data quality on investment decisions. It identifies critical barriers, such as concerns over the materiality, accuracy, and reliability of ESG data. By conducting interviews with industry professionals, the study reveals significant discrepancies between the perceptions of data providers and users, underscoring an urgent need for enhancing data quality to better support investment decisions.</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The research employs semi-structured interviews with a select group of professionals, facilitating detailed discussions. However, relying on a limited sample of only nine interviewees might introduce bias and restrict the broader applicability of the findings.</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Considering my intention to use ESG ratings for evaluating ESG outcomes, the insights from this study caution me to examine the data to mitigate potential biases critically.</w:t>
      </w:r>
    </w:p>
    <w:p w:rsidR="001B6C7D" w:rsidRPr="00AA5450" w:rsidRDefault="001B6C7D"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LALBAR, A., MOHAMMADTALEBI, M. &amp; MOHAMMADTALEBI, B. 2017. Remuneration of Non-Executive Independent Directors Review the View of Representation Theory. </w:t>
      </w:r>
      <w:r w:rsidRPr="00AA5450">
        <w:rPr>
          <w:rFonts w:ascii="Arial" w:eastAsia="Times New Roman" w:hAnsi="Arial" w:cs="Arial"/>
          <w:b/>
          <w:bCs/>
          <w:i/>
          <w:iCs/>
          <w:color w:val="000000"/>
          <w:kern w:val="0"/>
          <w:sz w:val="28"/>
          <w:szCs w:val="28"/>
          <w14:ligatures w14:val="none"/>
        </w:rPr>
        <w:t>Advances in Mathematical Finance and Applications,</w:t>
      </w:r>
      <w:r w:rsidRPr="00AA5450">
        <w:rPr>
          <w:rFonts w:ascii="Arial" w:eastAsia="Times New Roman" w:hAnsi="Arial" w:cs="Arial"/>
          <w:b/>
          <w:bCs/>
          <w:color w:val="000000"/>
          <w:kern w:val="0"/>
          <w:sz w:val="28"/>
          <w:szCs w:val="28"/>
          <w14:ligatures w14:val="none"/>
        </w:rPr>
        <w:t> 2, 45-51.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lastRenderedPageBreak/>
        <w:t>This study aimed to</w:t>
      </w:r>
      <w:r w:rsidRPr="00AA5450">
        <w:rPr>
          <w:rFonts w:ascii="Arial" w:hAnsi="Arial" w:cs="Arial"/>
          <w:sz w:val="28"/>
          <w:szCs w:val="28"/>
        </w:rPr>
        <w:t xml:space="preserve"> investigate the compensation structures for INEDs from the </w:t>
      </w:r>
      <w:r w:rsidRPr="00AA5450">
        <w:rPr>
          <w:rFonts w:ascii="Arial" w:hAnsi="Arial" w:cs="Arial"/>
          <w:sz w:val="28"/>
          <w:szCs w:val="28"/>
        </w:rPr>
        <w:tab/>
        <w:t>perspective of Agency Theory, examining the alignment of their remuneration with observable efforts and their engagement in board meetings.</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reveal a notable positive relationship between INEDs' remuneration and their demonstrable management efforts and attendance at board meetings, indicating that compensation schemes are intricately linked to active participation in governance. While the study's focus on Iranian firms might limit its direct applicability to other regions, such as Hong Kong, it nevertheless contributes valuable insights into the discussion of INED remuneration for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LEUNG, K. Y. F. 2024. </w:t>
      </w:r>
      <w:r w:rsidRPr="00AA5450">
        <w:rPr>
          <w:rFonts w:ascii="Arial" w:eastAsia="Times New Roman" w:hAnsi="Arial" w:cs="Arial"/>
          <w:b/>
          <w:bCs/>
          <w:i/>
          <w:iCs/>
          <w:color w:val="000000"/>
          <w:kern w:val="0"/>
          <w:sz w:val="28"/>
          <w:szCs w:val="28"/>
          <w14:ligatures w14:val="none"/>
        </w:rPr>
        <w:t>A Study of the Relationships between Listed Companies' Environmental, Social and Governance (ESG) Reporting, Company Value and Investment Risk in Hong Kong.</w:t>
      </w:r>
      <w:r w:rsidRPr="00AA5450">
        <w:rPr>
          <w:rFonts w:ascii="Arial" w:eastAsia="Times New Roman" w:hAnsi="Arial" w:cs="Arial"/>
          <w:b/>
          <w:bCs/>
          <w:color w:val="000000"/>
          <w:kern w:val="0"/>
          <w:sz w:val="28"/>
          <w:szCs w:val="28"/>
          <w14:ligatures w14:val="none"/>
        </w:rPr>
        <w:t> University of Wales Trinity Saint David.</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 examine the impact of ESG reporting on company value and investment risk for listed companies in Hong Kong.</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show that board attributes such as the separation of chairman and CEO roles positively impact ESG performance but do not significantly affect company value. However, enhanced ESG performance is associated with lower investment risk.</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Although the study utilized a robust sample size of 211, it was limited to quantitative methods, potentially overlooking underlying factors not captured by numerical data.</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lastRenderedPageBreak/>
        <w:t>Given that my research focuses on the ESG practices of Hong Kong-listed companies, I am positioned to address the gaps of this study, thereby advancing the understanding and implementation of ESG initiatives.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 K. C. K., HO, A. W. M. &amp; POON, A. H. C. 2021a. The Effects of Independent Non-Executive Directors (INED) on Company Performance. </w:t>
      </w:r>
      <w:r w:rsidRPr="00AA5450">
        <w:rPr>
          <w:rFonts w:ascii="Arial" w:eastAsia="Times New Roman" w:hAnsi="Arial" w:cs="Arial"/>
          <w:b/>
          <w:bCs/>
          <w:i/>
          <w:iCs/>
          <w:color w:val="000000"/>
          <w:kern w:val="0"/>
          <w:sz w:val="28"/>
          <w:szCs w:val="28"/>
          <w14:ligatures w14:val="none"/>
        </w:rPr>
        <w:t>Journal of Applied Business and Economics,</w:t>
      </w:r>
      <w:r w:rsidRPr="00AA5450">
        <w:rPr>
          <w:rFonts w:ascii="Arial" w:eastAsia="Times New Roman" w:hAnsi="Arial" w:cs="Arial"/>
          <w:b/>
          <w:bCs/>
          <w:color w:val="000000"/>
          <w:kern w:val="0"/>
          <w:sz w:val="28"/>
          <w:szCs w:val="28"/>
          <w14:ligatures w14:val="none"/>
        </w:rPr>
        <w:t> 23.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influence of INEDs on the performance of companies listed in Hong Kong, uncovering mixed outcomes concerning their effectiveness. The findings imply a complex relationship between board composition and corporate results, which differ among various companies and industries. The study was confined to quantitative approaches, which may have missed qualitative factors not evident in the numerical data. This paper will be a cornerstone reference for my investigation, focusing on the expansive roles of INEDs.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 T.-T., WANG, K., SUEYOSHI, T. &amp; WANG, D. D. 2021b. ESG: Research progress and future prospects.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13, 11663.</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captivate stakeholders who are deeply invested in understanding the core and importance of ESG, including businesses, government bodies, financial entities, and academic circles. It thoroughly examines the synergy and interactions between the environmental, social, and governance dimensions of ESG, assessing their collective impact on economic results. The study highlights the need for further investigation and enhancement of ESG </w:t>
      </w:r>
      <w:r w:rsidRPr="00AA5450">
        <w:rPr>
          <w:rFonts w:ascii="Arial" w:hAnsi="Arial" w:cs="Arial"/>
          <w:sz w:val="28"/>
          <w:szCs w:val="28"/>
        </w:rPr>
        <w:lastRenderedPageBreak/>
        <w:t>practices and metrics, offering a valuable framework and direction for advancing ESG implementation and research. Additionally, it provides a detailed list of ESG factors, contributing both to theoretical insights and practical applications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LIU, J. J. &amp; LIU, Y. 2023. Multiple directorships and firm performance: Evidence from independent director effort allocation in Hong Kong. </w:t>
      </w:r>
      <w:r w:rsidRPr="00AA5450">
        <w:rPr>
          <w:rFonts w:ascii="Arial" w:eastAsia="Times New Roman" w:hAnsi="Arial" w:cs="Arial"/>
          <w:b/>
          <w:bCs/>
          <w:i/>
          <w:iCs/>
          <w:color w:val="000000"/>
          <w:kern w:val="0"/>
          <w:sz w:val="28"/>
          <w:szCs w:val="28"/>
          <w14:ligatures w14:val="none"/>
        </w:rPr>
        <w:t>Pacific-Basin Finance Journal,</w:t>
      </w:r>
      <w:r w:rsidRPr="00AA5450">
        <w:rPr>
          <w:rFonts w:ascii="Arial" w:eastAsia="Times New Roman" w:hAnsi="Arial" w:cs="Arial"/>
          <w:b/>
          <w:bCs/>
          <w:color w:val="000000"/>
          <w:kern w:val="0"/>
          <w:sz w:val="28"/>
          <w:szCs w:val="28"/>
          <w14:ligatures w14:val="none"/>
        </w:rPr>
        <w:t> 79, 102051.</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explore how independent non-executive directors' (INEDs) allocation of effort across multiple directorships affects firm performance in Hong Kong.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The findings reveal that firms experience enhanced outcomes and increased board meeting attendance when INEDs focus on their more prestigious directorships.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However, the study does not delve into other crucial aspects that may affect firm performance, such as the qualifications of INEDs and the evaluation of their independence. These elements are vital in understanding the broader impact of INEDs on company performance and corporate governance. </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paper will serve as a foundational reference for my study, concentrating on the broader roles of INEDs.</w:t>
      </w:r>
    </w:p>
    <w:p w:rsidR="00A86C5D" w:rsidRPr="00AA5450" w:rsidRDefault="00A86C5D"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LIU, M. 2022. Quantitative ESG disclosure and divergence of ESG ratings. </w:t>
      </w:r>
      <w:r w:rsidRPr="00AA5450">
        <w:rPr>
          <w:rFonts w:ascii="Arial" w:eastAsia="Times New Roman" w:hAnsi="Arial" w:cs="Arial"/>
          <w:b/>
          <w:bCs/>
          <w:i/>
          <w:iCs/>
          <w:color w:val="000000"/>
          <w:kern w:val="0"/>
          <w:sz w:val="28"/>
          <w:szCs w:val="28"/>
          <w14:ligatures w14:val="none"/>
        </w:rPr>
        <w:t>Frontiers in psychology,</w:t>
      </w:r>
      <w:r w:rsidRPr="00AA5450">
        <w:rPr>
          <w:rFonts w:ascii="Arial" w:eastAsia="Times New Roman" w:hAnsi="Arial" w:cs="Arial"/>
          <w:b/>
          <w:bCs/>
          <w:color w:val="000000"/>
          <w:kern w:val="0"/>
          <w:sz w:val="28"/>
          <w:szCs w:val="28"/>
          <w14:ligatures w14:val="none"/>
        </w:rPr>
        <w:t> 13, 936798.</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lastRenderedPageBreak/>
        <w:t>This study aimed to</w:t>
      </w:r>
      <w:r w:rsidRPr="00AA5450">
        <w:rPr>
          <w:rStyle w:val="s1"/>
          <w:rFonts w:ascii="Arial" w:hAnsi="Arial" w:cs="Arial"/>
          <w:sz w:val="28"/>
          <w:szCs w:val="28"/>
        </w:rPr>
        <w:t xml:space="preserve"> examines whether quantitative disclosures in ESG areas influence the consistency of ESG ratings across agencies. Liu's findings suggest that increased quantitative disclosures, especially in environmental and social sectors, lead to more significant divergence in ESG ratings, contrary to expectations. This surprising outcome implies that standardized disclosures could diminish these variances by making data comparable and interpretations less subjective.</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However, the uniqueness of individual companies may render standardized disclosures impractical.</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Given that my study intends to utilize ESG ratings to assess ESG outcomes, the findings from this research prompt me to consider incorporating multiple ratings to ensure a comprehensive evaluation of ESG outcomes and to approach data explanation with caution to avoid biases.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LOAN, B. T. T., ANH, T. T. L. &amp; HOANG, T. 2024. ESG disclosure and financial performance: Empirical study of Vietnamese commercial banks. </w:t>
      </w:r>
      <w:r w:rsidRPr="00AA5450">
        <w:rPr>
          <w:rFonts w:ascii="Arial" w:eastAsia="Times New Roman" w:hAnsi="Arial" w:cs="Arial"/>
          <w:b/>
          <w:bCs/>
          <w:i/>
          <w:iCs/>
          <w:color w:val="000000"/>
          <w:kern w:val="0"/>
          <w:sz w:val="28"/>
          <w:szCs w:val="28"/>
          <w14:ligatures w14:val="none"/>
        </w:rPr>
        <w:t>Banks and Bank Systems,</w:t>
      </w:r>
      <w:r w:rsidRPr="00AA5450">
        <w:rPr>
          <w:rFonts w:ascii="Arial" w:eastAsia="Times New Roman" w:hAnsi="Arial" w:cs="Arial"/>
          <w:b/>
          <w:bCs/>
          <w:color w:val="000000"/>
          <w:kern w:val="0"/>
          <w:sz w:val="28"/>
          <w:szCs w:val="28"/>
          <w14:ligatures w14:val="none"/>
        </w:rPr>
        <w:t> 19, 208-220.</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The purpose of this study was to examine the influence of ESG disclosures on the financial performance of 24 Vietnamese commercial banks, explicitly </w:t>
      </w:r>
      <w:proofErr w:type="spellStart"/>
      <w:r w:rsidRPr="00AA5450">
        <w:rPr>
          <w:rStyle w:val="s1"/>
          <w:rFonts w:ascii="Arial" w:hAnsi="Arial" w:cs="Arial"/>
          <w:color w:val="000000"/>
          <w:sz w:val="28"/>
          <w:szCs w:val="28"/>
        </w:rPr>
        <w:t>analyzing</w:t>
      </w:r>
      <w:proofErr w:type="spellEnd"/>
      <w:r w:rsidRPr="00AA5450">
        <w:rPr>
          <w:rStyle w:val="s1"/>
          <w:rFonts w:ascii="Arial" w:hAnsi="Arial" w:cs="Arial"/>
          <w:color w:val="000000"/>
          <w:sz w:val="28"/>
          <w:szCs w:val="28"/>
        </w:rPr>
        <w:t xml:space="preserve"> return on assets, return on equity, and net interest margin from 2018 to 2022.</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reveal that environmental and governance disclosures positively affect financial performance, whereas social disclosures do not show a significant impact.</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lastRenderedPageBreak/>
        <w:t>While this research is confined to Vietnamese banks, the hypotheses formulated here can apply to other ESG studies.</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As my research focuses on ESG, this study offers valuable insights into relevant theories and hypotheses that could be tested further to understand the effects of ESG disclosures on financial performance.</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MACPHERSON, M., GASPERINI, A. &amp; BOSCO, M. 2021. Implications for artificial intelligence and ESG data. </w:t>
      </w:r>
      <w:r w:rsidRPr="00AA5450">
        <w:rPr>
          <w:rFonts w:ascii="Arial" w:eastAsia="Times New Roman" w:hAnsi="Arial" w:cs="Arial"/>
          <w:b/>
          <w:bCs/>
          <w:i/>
          <w:iCs/>
          <w:color w:val="000000"/>
          <w:kern w:val="0"/>
          <w:sz w:val="28"/>
          <w:szCs w:val="28"/>
          <w14:ligatures w14:val="none"/>
        </w:rPr>
        <w:t>Available at SSRN 3863599</w:t>
      </w:r>
      <w:r w:rsidRPr="00AA5450">
        <w:rPr>
          <w:rFonts w:ascii="Arial" w:eastAsia="Times New Roman" w:hAnsi="Arial" w:cs="Arial"/>
          <w:b/>
          <w:bCs/>
          <w:color w:val="000000"/>
          <w:kern w:val="0"/>
          <w:sz w:val="28"/>
          <w:szCs w:val="28"/>
          <w14:ligatures w14:val="none"/>
        </w:rPr>
        <w:t>.</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integration of AI and ESG data within investment frameworks, emphasizing the rising importance of ESG factors in financial decision-making, propelled by new EU regulations and investor demands. It demonstrates that AI and machine learning can substantially enhance the processing and application of ESG data, thus improving investment decisions and transparency. However, the research would benefit from an expanded exploration of specific AI methodologies. This study is relevant to the discussion of the influence of ESG factors on investment decisions.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MALLIN, C., MELIS, A. &amp; GAIA, S. 2015. The remuneration of independent directors in the UK and Italy: An empirical analysis based on agency theory. </w:t>
      </w:r>
      <w:r w:rsidRPr="00AA5450">
        <w:rPr>
          <w:rFonts w:ascii="Arial" w:eastAsia="Times New Roman" w:hAnsi="Arial" w:cs="Arial"/>
          <w:b/>
          <w:bCs/>
          <w:i/>
          <w:iCs/>
          <w:color w:val="000000"/>
          <w:kern w:val="0"/>
          <w:sz w:val="28"/>
          <w:szCs w:val="28"/>
          <w14:ligatures w14:val="none"/>
        </w:rPr>
        <w:t>International Business Review,</w:t>
      </w:r>
      <w:r w:rsidRPr="00AA5450">
        <w:rPr>
          <w:rFonts w:ascii="Arial" w:eastAsia="Times New Roman" w:hAnsi="Arial" w:cs="Arial"/>
          <w:b/>
          <w:bCs/>
          <w:color w:val="000000"/>
          <w:kern w:val="0"/>
          <w:sz w:val="28"/>
          <w:szCs w:val="28"/>
          <w14:ligatures w14:val="none"/>
        </w:rPr>
        <w:t> 24, 175-186.</w:t>
      </w:r>
    </w:p>
    <w:p w:rsidR="00A62C45" w:rsidRPr="00AA5450" w:rsidRDefault="00A62C45"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determinants of compensation for INEDs in the UK and Italy through agency theory. It reveals that while INEDs' remuneration correlates with their visible efforts and responsibilities, those who do not satisfy formal independence criteria </w:t>
      </w:r>
      <w:r w:rsidRPr="00AA5450">
        <w:rPr>
          <w:rFonts w:ascii="Arial" w:hAnsi="Arial" w:cs="Arial"/>
          <w:sz w:val="28"/>
          <w:szCs w:val="28"/>
        </w:rPr>
        <w:lastRenderedPageBreak/>
        <w:t>tend to receive higher compensation, particularly in the UK. This analysis aids in evaluating the efficacy of non-binding criteria for assessing directors' independence. Agency theory, a fundamental framework in corporate governance studies, and my study will include this in the discussion.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MARRA, A. 2021. All that glitters is not gold! Independent directors' attributes and earnings quality: Beyond formal independence. </w:t>
      </w:r>
      <w:r w:rsidRPr="00AA5450">
        <w:rPr>
          <w:rFonts w:ascii="Arial" w:eastAsia="Times New Roman" w:hAnsi="Arial" w:cs="Arial"/>
          <w:b/>
          <w:bCs/>
          <w:i/>
          <w:iCs/>
          <w:color w:val="000000"/>
          <w:kern w:val="0"/>
          <w:sz w:val="28"/>
          <w:szCs w:val="28"/>
          <w14:ligatures w14:val="none"/>
        </w:rPr>
        <w:t>CORPORATE GOVERNANCE,</w:t>
      </w:r>
      <w:r w:rsidRPr="00AA5450">
        <w:rPr>
          <w:rFonts w:ascii="Arial" w:eastAsia="Times New Roman" w:hAnsi="Arial" w:cs="Arial"/>
          <w:b/>
          <w:bCs/>
          <w:color w:val="000000"/>
          <w:kern w:val="0"/>
          <w:sz w:val="28"/>
          <w:szCs w:val="28"/>
          <w14:ligatures w14:val="none"/>
        </w:rPr>
        <w:t> 29, 567-592.</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influence of distinct qualities of independent directors on earnings management practices, extending beyond simple formal independence.</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indicate that attributes such as availability and accounting expertise substantially improve the oversight capabilities of independent directors in mitigating earnings management, surpassing the effects of mere formal independence.</w:t>
      </w:r>
    </w:p>
    <w:p w:rsidR="00572272" w:rsidRPr="00AA5450" w:rsidRDefault="00572272" w:rsidP="00AA5450">
      <w:pPr>
        <w:tabs>
          <w:tab w:val="left" w:pos="6553"/>
        </w:tabs>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study aligns with the current evolution of corporate governance practices in Hong Kong and holds significance for the discussion on corporate governance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MEIDEN, C. &amp; SILABAN, A. 2023. Exploring the Measurement of Environmental Performance in Alignment with Environmental, Social, and Governance (ESG): A Qualitative Study Exploring the Measurement of Environmental Performance in Alignment with Environmental, Social, and Governance (ESG): A Qualitative Study. </w:t>
      </w:r>
      <w:r w:rsidRPr="00AA5450">
        <w:rPr>
          <w:rFonts w:ascii="Arial" w:eastAsia="Times New Roman" w:hAnsi="Arial" w:cs="Arial"/>
          <w:b/>
          <w:bCs/>
          <w:i/>
          <w:iCs/>
          <w:color w:val="000000"/>
          <w:kern w:val="0"/>
          <w:sz w:val="28"/>
          <w:szCs w:val="28"/>
          <w14:ligatures w14:val="none"/>
        </w:rPr>
        <w:t>Information Sciences Letters,</w:t>
      </w:r>
      <w:r w:rsidRPr="00AA5450">
        <w:rPr>
          <w:rFonts w:ascii="Arial" w:eastAsia="Times New Roman" w:hAnsi="Arial" w:cs="Arial"/>
          <w:b/>
          <w:bCs/>
          <w:color w:val="000000"/>
          <w:kern w:val="0"/>
          <w:sz w:val="28"/>
          <w:szCs w:val="28"/>
          <w14:ligatures w14:val="none"/>
        </w:rPr>
        <w:t> 12, 2287-2297.</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lastRenderedPageBreak/>
        <w:t>This study aimed to explore the difficulties associated with assessing environmental performance within the ESG framework. </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The findings highlight the need for standardized metrics and thorough methods to precisely measure and report environmental performance, promoting a unified approach under the ESG framework.</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utilizes a mix of interviews, focus groups, and document analysis to ensure a broad data collection despite the absence of quantitative data.</w:t>
      </w:r>
    </w:p>
    <w:p w:rsidR="00A86C5D" w:rsidRPr="00AA5450" w:rsidRDefault="00A86C5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It is a valuable reference for designing qualitative methods and themes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MELNIKOVAS, A. 2018. Towards an Explicit Research Methodology: Adapting Research Onion Model for Futures Studies. </w:t>
      </w:r>
      <w:r w:rsidRPr="00AA5450">
        <w:rPr>
          <w:rFonts w:ascii="Arial" w:eastAsia="Times New Roman" w:hAnsi="Arial" w:cs="Arial"/>
          <w:b/>
          <w:bCs/>
          <w:i/>
          <w:iCs/>
          <w:color w:val="000000"/>
          <w:kern w:val="0"/>
          <w:sz w:val="28"/>
          <w:szCs w:val="28"/>
          <w14:ligatures w14:val="none"/>
        </w:rPr>
        <w:t>Journal of futures Studies,</w:t>
      </w:r>
      <w:r w:rsidRPr="00AA5450">
        <w:rPr>
          <w:rFonts w:ascii="Arial" w:eastAsia="Times New Roman" w:hAnsi="Arial" w:cs="Arial"/>
          <w:b/>
          <w:bCs/>
          <w:color w:val="000000"/>
          <w:kern w:val="0"/>
          <w:sz w:val="28"/>
          <w:szCs w:val="28"/>
          <w14:ligatures w14:val="none"/>
        </w:rPr>
        <w:t> 23.</w:t>
      </w:r>
    </w:p>
    <w:p w:rsidR="00B85AFB" w:rsidRPr="00AA5450" w:rsidRDefault="00B85AFB" w:rsidP="00AA5450">
      <w:pPr>
        <w:spacing w:before="100" w:beforeAutospacing="1" w:after="100" w:afterAutospacing="1"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This study aimed to</w:t>
      </w:r>
      <w:r w:rsidRPr="00AA5450">
        <w:rPr>
          <w:rFonts w:ascii="Arial" w:hAnsi="Arial" w:cs="Arial"/>
          <w:color w:val="000000"/>
          <w:sz w:val="28"/>
          <w:szCs w:val="28"/>
        </w:rPr>
        <w:t xml:space="preserve"> assess the effectiveness of this model in organizing the research methodology within a field marked by varied methods and theoretical frameworks. It highlights positivism as one of the five prevailing philosophies in business management. This research supports the utilization of the research onion and positivism in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 xml:space="preserve">MINKKINEN, M., NIUKKANEN, A. &amp; </w:t>
      </w:r>
      <w:proofErr w:type="spellStart"/>
      <w:r w:rsidRPr="00AA5450">
        <w:rPr>
          <w:rFonts w:ascii="Arial" w:eastAsia="Times New Roman" w:hAnsi="Arial" w:cs="Arial"/>
          <w:b/>
          <w:bCs/>
          <w:color w:val="000000"/>
          <w:kern w:val="0"/>
          <w:sz w:val="28"/>
          <w:szCs w:val="28"/>
          <w14:ligatures w14:val="none"/>
        </w:rPr>
        <w:t>MäNTYMäKI</w:t>
      </w:r>
      <w:proofErr w:type="spellEnd"/>
      <w:r w:rsidRPr="00AA5450">
        <w:rPr>
          <w:rFonts w:ascii="Arial" w:eastAsia="Times New Roman" w:hAnsi="Arial" w:cs="Arial"/>
          <w:b/>
          <w:bCs/>
          <w:color w:val="000000"/>
          <w:kern w:val="0"/>
          <w:sz w:val="28"/>
          <w:szCs w:val="28"/>
          <w14:ligatures w14:val="none"/>
        </w:rPr>
        <w:t>, M. 2024. What about investors? ESG analyses as tools for ethics-based AI auditing. </w:t>
      </w:r>
      <w:r w:rsidRPr="00AA5450">
        <w:rPr>
          <w:rFonts w:ascii="Arial" w:eastAsia="Times New Roman" w:hAnsi="Arial" w:cs="Arial"/>
          <w:b/>
          <w:bCs/>
          <w:i/>
          <w:iCs/>
          <w:color w:val="000000"/>
          <w:kern w:val="0"/>
          <w:sz w:val="28"/>
          <w:szCs w:val="28"/>
          <w14:ligatures w14:val="none"/>
        </w:rPr>
        <w:t>AI &amp; society,</w:t>
      </w:r>
      <w:r w:rsidRPr="00AA5450">
        <w:rPr>
          <w:rFonts w:ascii="Arial" w:eastAsia="Times New Roman" w:hAnsi="Arial" w:cs="Arial"/>
          <w:b/>
          <w:bCs/>
          <w:color w:val="000000"/>
          <w:kern w:val="0"/>
          <w:sz w:val="28"/>
          <w:szCs w:val="28"/>
          <w14:ligatures w14:val="none"/>
        </w:rPr>
        <w:t> 39, 329-343.</w:t>
      </w:r>
    </w:p>
    <w:p w:rsidR="00B47809" w:rsidRPr="00AA5450" w:rsidRDefault="00B47809"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Fonts w:ascii="Arial" w:hAnsi="Arial" w:cs="Arial"/>
          <w:color w:val="000000"/>
          <w:sz w:val="28"/>
          <w:szCs w:val="28"/>
        </w:rPr>
        <w:t xml:space="preserve"> to explore how ESG criteria are integrated into AI auditing, with a specific focus on investors' perspectives.</w:t>
      </w:r>
    </w:p>
    <w:p w:rsidR="00B47809" w:rsidRPr="00AA5450" w:rsidRDefault="00B47809"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lastRenderedPageBreak/>
        <w:t>The findings indicate that AI's inclusion in ESG analyses remains limited despite its increasing relevance across various sectors. A significant shortfall identified is the absence of standardized metrics for assessing AI's ethical implications, highlighting an urgent need for development in this area to bolster responsible AI practices among investors.</w:t>
      </w:r>
    </w:p>
    <w:p w:rsidR="00B47809" w:rsidRPr="00AA5450" w:rsidRDefault="00B47809"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t>This paper employs semi-structured interviews with a purposeful sample of experts, including the chief executive officers (“CEOs”) of AI companies, enabling in-depth discussions. However, the study's reliance on a small sample size of only five interviewees and the absence of quantitative data may introduce bias, limiting the generalizability of the results.</w:t>
      </w:r>
    </w:p>
    <w:p w:rsidR="00B47809" w:rsidRPr="00AA5450" w:rsidRDefault="00B47809"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My research focuses on ESG, and understanding AI practices among investors is crucial. This insight can help drive discussions on practical ESG solutions companies can adopt to attract investor interest.</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MORGAN, H. 2022. Conducting a qualitative document analysis. </w:t>
      </w:r>
      <w:r w:rsidRPr="00AA5450">
        <w:rPr>
          <w:rFonts w:ascii="Arial" w:eastAsia="Times New Roman" w:hAnsi="Arial" w:cs="Arial"/>
          <w:b/>
          <w:bCs/>
          <w:i/>
          <w:iCs/>
          <w:color w:val="000000"/>
          <w:kern w:val="0"/>
          <w:sz w:val="28"/>
          <w:szCs w:val="28"/>
          <w14:ligatures w14:val="none"/>
        </w:rPr>
        <w:t>The Qualitative Report,</w:t>
      </w:r>
      <w:r w:rsidRPr="00AA5450">
        <w:rPr>
          <w:rFonts w:ascii="Arial" w:eastAsia="Times New Roman" w:hAnsi="Arial" w:cs="Arial"/>
          <w:b/>
          <w:bCs/>
          <w:color w:val="000000"/>
          <w:kern w:val="0"/>
          <w:sz w:val="28"/>
          <w:szCs w:val="28"/>
          <w14:ligatures w14:val="none"/>
        </w:rPr>
        <w:t> 27, 64-77.</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Style w:val="s1"/>
          <w:rFonts w:ascii="Arial" w:hAnsi="Arial" w:cs="Arial"/>
          <w:sz w:val="28"/>
          <w:szCs w:val="28"/>
        </w:rPr>
        <w:t xml:space="preserve"> to explore the seldom-used technique of qualitative document analysis in research.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It outlines the method's benefits, such as ease of access and fewer ethical issues, and its drawbacks, such as inherent biases and limited existing research. The paper provides methods for selecting documents and suggests reflexive thematic analysis for data interpretation. However, it does not address the shortcomings of exclusively employing qualitative document analysis in research.</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lastRenderedPageBreak/>
        <w:t>This research is relevant for my study as it allows me to consider the suitability of methodologies like qualitative document analysis into my research design.</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NIRINO, N., SANTORO, G., MIGLIETTA, N. &amp; QUAGLIA, R. 2021. Corporate controversies and company's financial performance: Exploring the moderating role of ESG practices. </w:t>
      </w:r>
      <w:r w:rsidRPr="00AA5450">
        <w:rPr>
          <w:rFonts w:ascii="Arial" w:eastAsia="Times New Roman" w:hAnsi="Arial" w:cs="Arial"/>
          <w:b/>
          <w:bCs/>
          <w:i/>
          <w:iCs/>
          <w:color w:val="000000"/>
          <w:kern w:val="0"/>
          <w:sz w:val="28"/>
          <w:szCs w:val="28"/>
          <w14:ligatures w14:val="none"/>
        </w:rPr>
        <w:t>Technological Forecasting and Social Change,</w:t>
      </w:r>
      <w:r w:rsidRPr="00AA5450">
        <w:rPr>
          <w:rFonts w:ascii="Arial" w:eastAsia="Times New Roman" w:hAnsi="Arial" w:cs="Arial"/>
          <w:b/>
          <w:bCs/>
          <w:color w:val="000000"/>
          <w:kern w:val="0"/>
          <w:sz w:val="28"/>
          <w:szCs w:val="28"/>
          <w14:ligatures w14:val="none"/>
        </w:rPr>
        <w:t> 162,120341.</w:t>
      </w:r>
    </w:p>
    <w:p w:rsidR="00572272" w:rsidRPr="00AA5450" w:rsidRDefault="00572272"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influence of corporate disputes on financial outcomes and assesses whether ESG practices can moderate this effect. Data from 356 European firms show a significant negative correlation between disputes and economic performance, with no evident mitigating influence from ESG practices. However, there are potentials for some mitigating effects warrants.  My research should carefully examine the relationship between financial results and ESG ratings.</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PIECHOCKA-</w:t>
      </w:r>
      <w:proofErr w:type="spellStart"/>
      <w:r w:rsidRPr="00AA5450">
        <w:rPr>
          <w:rFonts w:ascii="Arial" w:eastAsia="Times New Roman" w:hAnsi="Arial" w:cs="Arial"/>
          <w:b/>
          <w:bCs/>
          <w:color w:val="000000"/>
          <w:kern w:val="0"/>
          <w:sz w:val="28"/>
          <w:szCs w:val="28"/>
          <w14:ligatures w14:val="none"/>
        </w:rPr>
        <w:t>KAłUżNA</w:t>
      </w:r>
      <w:proofErr w:type="spellEnd"/>
      <w:r w:rsidRPr="00AA5450">
        <w:rPr>
          <w:rFonts w:ascii="Arial" w:eastAsia="Times New Roman" w:hAnsi="Arial" w:cs="Arial"/>
          <w:b/>
          <w:bCs/>
          <w:color w:val="000000"/>
          <w:kern w:val="0"/>
          <w:sz w:val="28"/>
          <w:szCs w:val="28"/>
          <w14:ligatures w14:val="none"/>
        </w:rPr>
        <w:t xml:space="preserve">, A., </w:t>
      </w:r>
      <w:proofErr w:type="spellStart"/>
      <w:r w:rsidRPr="00AA5450">
        <w:rPr>
          <w:rFonts w:ascii="Arial" w:eastAsia="Times New Roman" w:hAnsi="Arial" w:cs="Arial"/>
          <w:b/>
          <w:bCs/>
          <w:color w:val="000000"/>
          <w:kern w:val="0"/>
          <w:sz w:val="28"/>
          <w:szCs w:val="28"/>
          <w14:ligatures w14:val="none"/>
        </w:rPr>
        <w:t>TłUCZAK</w:t>
      </w:r>
      <w:proofErr w:type="spellEnd"/>
      <w:r w:rsidRPr="00AA5450">
        <w:rPr>
          <w:rFonts w:ascii="Arial" w:eastAsia="Times New Roman" w:hAnsi="Arial" w:cs="Arial"/>
          <w:b/>
          <w:bCs/>
          <w:color w:val="000000"/>
          <w:kern w:val="0"/>
          <w:sz w:val="28"/>
          <w:szCs w:val="28"/>
          <w14:ligatures w14:val="none"/>
        </w:rPr>
        <w:t>, A. &amp; ŁOPATKA, P. 2021. The impact of CSR/ESG on the cost of capital: a case study of US companies.</w:t>
      </w:r>
    </w:p>
    <w:p w:rsidR="005A00E8"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connection between Corporate Social Responsibility (CSR)/ESG initiatives and the cost of capital for US companies, focusing on both equity and debt. The results reveal that strong CSR/ESG practices correlate with lower capital costs, indicating that these practices can bolster financial standings and boost investor trust.</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 xml:space="preserve">The study highlights that effective ESG practices can lead to a reduction in capital costs, thereby improving financial results. This </w:t>
      </w:r>
      <w:r w:rsidRPr="00AA5450">
        <w:rPr>
          <w:rStyle w:val="s1"/>
          <w:rFonts w:ascii="Arial" w:hAnsi="Arial" w:cs="Arial"/>
          <w:sz w:val="28"/>
          <w:szCs w:val="28"/>
        </w:rPr>
        <w:lastRenderedPageBreak/>
        <w:t>finding is vital for the adoption of ESG practices and serves as a valuable reference for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proofErr w:type="spellStart"/>
      <w:r w:rsidRPr="00AA5450">
        <w:rPr>
          <w:rFonts w:ascii="Arial" w:eastAsia="Times New Roman" w:hAnsi="Arial" w:cs="Arial"/>
          <w:b/>
          <w:bCs/>
          <w:color w:val="000000"/>
          <w:kern w:val="0"/>
          <w:sz w:val="28"/>
          <w:szCs w:val="28"/>
          <w14:ligatures w14:val="none"/>
        </w:rPr>
        <w:t>SæTRA</w:t>
      </w:r>
      <w:proofErr w:type="spellEnd"/>
      <w:r w:rsidRPr="00AA5450">
        <w:rPr>
          <w:rFonts w:ascii="Arial" w:eastAsia="Times New Roman" w:hAnsi="Arial" w:cs="Arial"/>
          <w:b/>
          <w:bCs/>
          <w:color w:val="000000"/>
          <w:kern w:val="0"/>
          <w:sz w:val="28"/>
          <w:szCs w:val="28"/>
          <w14:ligatures w14:val="none"/>
        </w:rPr>
        <w:t>, H. S. 2021. A Framework for Evaluating and Disclosing the ESG Related Impacts of AI with the SDGs. </w:t>
      </w:r>
      <w:r w:rsidRPr="00AA5450">
        <w:rPr>
          <w:rFonts w:ascii="Arial" w:eastAsia="Times New Roman" w:hAnsi="Arial" w:cs="Arial"/>
          <w:b/>
          <w:bCs/>
          <w:i/>
          <w:iCs/>
          <w:color w:val="000000"/>
          <w:kern w:val="0"/>
          <w:sz w:val="28"/>
          <w:szCs w:val="28"/>
          <w14:ligatures w14:val="none"/>
        </w:rPr>
        <w:t>Sustainability,</w:t>
      </w:r>
      <w:r w:rsidRPr="00AA5450">
        <w:rPr>
          <w:rFonts w:ascii="Arial" w:eastAsia="Times New Roman" w:hAnsi="Arial" w:cs="Arial"/>
          <w:b/>
          <w:bCs/>
          <w:color w:val="000000"/>
          <w:kern w:val="0"/>
          <w:sz w:val="28"/>
          <w:szCs w:val="28"/>
          <w14:ligatures w14:val="none"/>
        </w:rPr>
        <w:t> 13, 8503.</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establish a framework that evaluates and discloses the ESG impacts of AI following the Sustainable Development Goals (SDGs). It underscores the inadequacies of existing ESG frameworks to fully capture AI's distinctive sustainability impacts and introduces a methodical, clear evaluation approach that integrates AI ethics to enhance corporate reporting practices.</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 xml:space="preserve">While this study lays down fundamental concepts, it presents a conceptual framework that is still not fully developed. Nevertheless, integrating the impact of AI on ESG is relevant to my study.    </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SAUNDERS, M., LEWIS, P. &amp; THORNHILL, A. 2019. </w:t>
      </w:r>
      <w:r w:rsidRPr="00AA5450">
        <w:rPr>
          <w:rFonts w:ascii="Arial" w:eastAsia="Times New Roman" w:hAnsi="Arial" w:cs="Arial"/>
          <w:b/>
          <w:bCs/>
          <w:i/>
          <w:iCs/>
          <w:color w:val="000000"/>
          <w:kern w:val="0"/>
          <w:sz w:val="28"/>
          <w:szCs w:val="28"/>
          <w14:ligatures w14:val="none"/>
        </w:rPr>
        <w:t>Research methods for business students</w:t>
      </w:r>
      <w:r w:rsidRPr="00AA5450">
        <w:rPr>
          <w:rFonts w:ascii="Arial" w:eastAsia="Times New Roman" w:hAnsi="Arial" w:cs="Arial"/>
          <w:b/>
          <w:bCs/>
          <w:color w:val="000000"/>
          <w:kern w:val="0"/>
          <w:sz w:val="28"/>
          <w:szCs w:val="28"/>
          <w14:ligatures w14:val="none"/>
        </w:rPr>
        <w:t>, Pearson education.</w:t>
      </w:r>
    </w:p>
    <w:p w:rsidR="00B85AFB" w:rsidRDefault="00B85AFB" w:rsidP="00AA5450">
      <w:pPr>
        <w:tabs>
          <w:tab w:val="left" w:pos="6553"/>
        </w:tabs>
        <w:spacing w:before="100" w:beforeAutospacing="1" w:after="100" w:afterAutospacing="1" w:line="360" w:lineRule="auto"/>
        <w:ind w:left="567"/>
        <w:jc w:val="both"/>
        <w:rPr>
          <w:rFonts w:ascii="Arial" w:hAnsi="Arial" w:cs="Arial"/>
          <w:color w:val="000000"/>
          <w:sz w:val="28"/>
          <w:szCs w:val="28"/>
        </w:rPr>
      </w:pPr>
      <w:r w:rsidRPr="00AA5450">
        <w:rPr>
          <w:rFonts w:ascii="Arial" w:hAnsi="Arial" w:cs="Arial"/>
          <w:color w:val="000000"/>
          <w:sz w:val="28"/>
          <w:szCs w:val="28"/>
        </w:rPr>
        <w:t>The research design framework is based on Saunders's Research Onion model, which provides a systematic method for creating research methodologies. This model is widely recognized and utilized in developing research designs and techniques. My study incorporates this framework into its research design.</w:t>
      </w:r>
    </w:p>
    <w:p w:rsidR="005A00E8" w:rsidRDefault="005A00E8" w:rsidP="00AA5450">
      <w:pPr>
        <w:tabs>
          <w:tab w:val="left" w:pos="6553"/>
        </w:tabs>
        <w:spacing w:before="100" w:beforeAutospacing="1" w:after="100" w:afterAutospacing="1" w:line="360" w:lineRule="auto"/>
        <w:ind w:left="567"/>
        <w:jc w:val="both"/>
        <w:rPr>
          <w:rFonts w:ascii="Arial" w:hAnsi="Arial" w:cs="Arial"/>
          <w:color w:val="000000"/>
          <w:sz w:val="28"/>
          <w:szCs w:val="28"/>
        </w:rPr>
      </w:pPr>
    </w:p>
    <w:p w:rsidR="005A00E8" w:rsidRPr="00AA5450" w:rsidRDefault="005A00E8" w:rsidP="00AA5450">
      <w:pPr>
        <w:tabs>
          <w:tab w:val="left" w:pos="6553"/>
        </w:tabs>
        <w:spacing w:before="100" w:beforeAutospacing="1" w:after="100" w:afterAutospacing="1" w:line="360" w:lineRule="auto"/>
        <w:ind w:left="567"/>
        <w:jc w:val="both"/>
        <w:rPr>
          <w:rFonts w:ascii="Arial" w:hAnsi="Arial" w:cs="Arial"/>
          <w:color w:val="000000"/>
          <w:sz w:val="28"/>
          <w:szCs w:val="28"/>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lastRenderedPageBreak/>
        <w:t>VISALLI, F., PATRIZIO, A., LANZA, A., PAPALEO, P., NAUTIYAL, A., PUPO, M., SCILINGUO, U., ORO, E. &amp; RUFFOLO, M. ESG Data Collection with Adaptive AI.  ICEIS (1), 2023. 468-475.</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This study aimed to introduce an AI-driven approach for ESG data collection utilizing the </w:t>
      </w:r>
      <w:proofErr w:type="spellStart"/>
      <w:r w:rsidRPr="00AA5450">
        <w:rPr>
          <w:rStyle w:val="s1"/>
          <w:rFonts w:ascii="Arial" w:hAnsi="Arial" w:cs="Arial"/>
          <w:color w:val="000000"/>
          <w:sz w:val="28"/>
          <w:szCs w:val="28"/>
        </w:rPr>
        <w:t>Altilia</w:t>
      </w:r>
      <w:proofErr w:type="spellEnd"/>
      <w:r w:rsidRPr="00AA5450">
        <w:rPr>
          <w:rStyle w:val="s1"/>
          <w:rFonts w:ascii="Arial" w:hAnsi="Arial" w:cs="Arial"/>
          <w:color w:val="000000"/>
          <w:sz w:val="28"/>
          <w:szCs w:val="28"/>
        </w:rPr>
        <w:t xml:space="preserve"> Intelligent Automation platform, designed to process unstructured data sources efficiently.</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findings demonstrate that this method enhances the collection of ESG data, providing accurate and up-to-date ESG profiles for various stakeholders, thereby facilitating better investment decision-making.</w:t>
      </w:r>
    </w:p>
    <w:p w:rsidR="00A86C5D" w:rsidRPr="00AA5450" w:rsidRDefault="00A86C5D"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 xml:space="preserve">While the study conducted experiments using the </w:t>
      </w:r>
      <w:proofErr w:type="spellStart"/>
      <w:r w:rsidRPr="00AA5450">
        <w:rPr>
          <w:rStyle w:val="s1"/>
          <w:rFonts w:ascii="Arial" w:hAnsi="Arial" w:cs="Arial"/>
          <w:color w:val="000000"/>
          <w:sz w:val="28"/>
          <w:szCs w:val="28"/>
        </w:rPr>
        <w:t>Altilia</w:t>
      </w:r>
      <w:proofErr w:type="spellEnd"/>
      <w:r w:rsidRPr="00AA5450">
        <w:rPr>
          <w:rStyle w:val="s1"/>
          <w:rFonts w:ascii="Arial" w:hAnsi="Arial" w:cs="Arial"/>
          <w:color w:val="000000"/>
          <w:sz w:val="28"/>
          <w:szCs w:val="28"/>
        </w:rPr>
        <w:t xml:space="preserve"> Intelligent Automation platform, it may not be the sole AI tool suitable for collecting ESG data. Comparing it with other tools could bolster its credibility.</w:t>
      </w:r>
    </w:p>
    <w:p w:rsidR="00A86C5D" w:rsidRPr="00AA5450" w:rsidRDefault="00A86C5D" w:rsidP="00AA5450">
      <w:pPr>
        <w:pStyle w:val="p1"/>
        <w:spacing w:line="360" w:lineRule="auto"/>
        <w:ind w:left="567"/>
        <w:jc w:val="both"/>
        <w:rPr>
          <w:rFonts w:ascii="Arial" w:hAnsi="Arial" w:cs="Arial"/>
          <w:color w:val="000000"/>
          <w:sz w:val="28"/>
          <w:szCs w:val="28"/>
        </w:rPr>
      </w:pPr>
      <w:r w:rsidRPr="00AA5450">
        <w:rPr>
          <w:rStyle w:val="s1"/>
          <w:rFonts w:ascii="Arial" w:hAnsi="Arial" w:cs="Arial"/>
          <w:color w:val="000000"/>
          <w:sz w:val="28"/>
          <w:szCs w:val="28"/>
        </w:rPr>
        <w:t xml:space="preserve">This research has introduced me to the </w:t>
      </w:r>
      <w:proofErr w:type="spellStart"/>
      <w:r w:rsidRPr="00AA5450">
        <w:rPr>
          <w:rStyle w:val="s1"/>
          <w:rFonts w:ascii="Arial" w:hAnsi="Arial" w:cs="Arial"/>
          <w:color w:val="000000"/>
          <w:sz w:val="28"/>
          <w:szCs w:val="28"/>
        </w:rPr>
        <w:t>Altilia</w:t>
      </w:r>
      <w:proofErr w:type="spellEnd"/>
      <w:r w:rsidRPr="00AA5450">
        <w:rPr>
          <w:rStyle w:val="s1"/>
          <w:rFonts w:ascii="Arial" w:hAnsi="Arial" w:cs="Arial"/>
          <w:color w:val="000000"/>
          <w:sz w:val="28"/>
          <w:szCs w:val="28"/>
        </w:rPr>
        <w:t xml:space="preserve"> Intelligent Automation platform, which could be instrumental in gathering data to assess companies' ESG outcomes for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WHELAN, T., ATZ, U., VAN HOLT, T. &amp; CLARK, C. 2021. ESG and financial performance. </w:t>
      </w:r>
      <w:r w:rsidRPr="00AA5450">
        <w:rPr>
          <w:rFonts w:ascii="Arial" w:eastAsia="Times New Roman" w:hAnsi="Arial" w:cs="Arial"/>
          <w:b/>
          <w:bCs/>
          <w:i/>
          <w:iCs/>
          <w:color w:val="000000"/>
          <w:kern w:val="0"/>
          <w:sz w:val="28"/>
          <w:szCs w:val="28"/>
          <w14:ligatures w14:val="none"/>
        </w:rPr>
        <w:t>Uncovering the Relationship by Aggregating Evidence from,</w:t>
      </w:r>
      <w:r w:rsidRPr="00AA5450">
        <w:rPr>
          <w:rFonts w:ascii="Arial" w:eastAsia="Times New Roman" w:hAnsi="Arial" w:cs="Arial"/>
          <w:b/>
          <w:bCs/>
          <w:color w:val="000000"/>
          <w:kern w:val="0"/>
          <w:sz w:val="28"/>
          <w:szCs w:val="28"/>
          <w14:ligatures w14:val="none"/>
        </w:rPr>
        <w:t> 1, 2015-2020.</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 to</w:t>
      </w:r>
      <w:r w:rsidRPr="00AA5450">
        <w:rPr>
          <w:rStyle w:val="s1"/>
          <w:rFonts w:ascii="Arial" w:hAnsi="Arial" w:cs="Arial"/>
          <w:sz w:val="28"/>
          <w:szCs w:val="28"/>
        </w:rPr>
        <w:t xml:space="preserve"> explore the association between ESG initiatives and financial outcomes. The findings suggest a general positive correlation between ESG integration and enhanced financial performance, particularly over extended periods. Additionally, ESG measures provide economic resilience during downturns and </w:t>
      </w:r>
      <w:r w:rsidRPr="00AA5450">
        <w:rPr>
          <w:rStyle w:val="s1"/>
          <w:rFonts w:ascii="Arial" w:hAnsi="Arial" w:cs="Arial"/>
          <w:sz w:val="28"/>
          <w:szCs w:val="28"/>
        </w:rPr>
        <w:lastRenderedPageBreak/>
        <w:t>contribute to improved operational efficiencies and stock performance.</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sz w:val="28"/>
          <w:szCs w:val="28"/>
        </w:rPr>
        <w:t>The study adopts a meta-analysis methodology, categorizing the research into segments that concentrate on corporate financial performance or investment performance. This division allows for a comprehensive examination from distinct analytical perspectives, which could be relevant to my study.</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XU, J. 2024. AI in ESG for Financial Institutions: An Industrial Survey. </w:t>
      </w:r>
      <w:proofErr w:type="spellStart"/>
      <w:r w:rsidRPr="00AA5450">
        <w:rPr>
          <w:rFonts w:ascii="Arial" w:eastAsia="Times New Roman" w:hAnsi="Arial" w:cs="Arial"/>
          <w:b/>
          <w:bCs/>
          <w:i/>
          <w:iCs/>
          <w:color w:val="000000"/>
          <w:kern w:val="0"/>
          <w:sz w:val="28"/>
          <w:szCs w:val="28"/>
          <w14:ligatures w14:val="none"/>
        </w:rPr>
        <w:t>arXiv</w:t>
      </w:r>
      <w:proofErr w:type="spellEnd"/>
      <w:r w:rsidRPr="00AA5450">
        <w:rPr>
          <w:rFonts w:ascii="Arial" w:eastAsia="Times New Roman" w:hAnsi="Arial" w:cs="Arial"/>
          <w:b/>
          <w:bCs/>
          <w:i/>
          <w:iCs/>
          <w:color w:val="000000"/>
          <w:kern w:val="0"/>
          <w:sz w:val="28"/>
          <w:szCs w:val="28"/>
          <w14:ligatures w14:val="none"/>
        </w:rPr>
        <w:t xml:space="preserve"> preprint arXiv:2403.05541</w:t>
      </w:r>
      <w:r w:rsidRPr="00AA5450">
        <w:rPr>
          <w:rFonts w:ascii="Arial" w:eastAsia="Times New Roman" w:hAnsi="Arial" w:cs="Arial"/>
          <w:b/>
          <w:bCs/>
          <w:color w:val="000000"/>
          <w:kern w:val="0"/>
          <w:sz w:val="28"/>
          <w:szCs w:val="28"/>
          <w14:ligatures w14:val="none"/>
        </w:rPr>
        <w:t>.</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study aimed to explore the role of Artificial Intelligence (AI) in facilitating the adoption of Environmental, Social, and Governance (ESG) standards within financial institutions.</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The results indicate that AI improves decision-making processes across the ESG framework, enhancing environmental risk management, social responsibility, and governance. The study emphasizes the necessity for ethical and responsible AI usage, focusing on data privacy and integrity to mitigate potential risks. It concludes with actionable strategies for successfully integrating AI into ESG practices.</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This paper presents several case studies illustrating AI applications in financial institutions, offering an independent and practical perspective.</w:t>
      </w:r>
    </w:p>
    <w:p w:rsidR="0071772F" w:rsidRPr="00AA5450" w:rsidRDefault="0071772F" w:rsidP="00AA5450">
      <w:pPr>
        <w:pStyle w:val="p1"/>
        <w:spacing w:line="360" w:lineRule="auto"/>
        <w:ind w:left="567"/>
        <w:jc w:val="both"/>
        <w:rPr>
          <w:rStyle w:val="s1"/>
          <w:rFonts w:ascii="Arial" w:hAnsi="Arial" w:cs="Arial"/>
          <w:color w:val="000000"/>
          <w:sz w:val="28"/>
          <w:szCs w:val="28"/>
        </w:rPr>
      </w:pPr>
      <w:r w:rsidRPr="00AA5450">
        <w:rPr>
          <w:rStyle w:val="s1"/>
          <w:rFonts w:ascii="Arial" w:hAnsi="Arial" w:cs="Arial"/>
          <w:color w:val="000000"/>
          <w:sz w:val="28"/>
          <w:szCs w:val="28"/>
        </w:rPr>
        <w:t>My research focuses on ESG, and discussing the challenges associated with ESG reporting and how AI can address these issues is crucial.</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lastRenderedPageBreak/>
        <w:t>ZATTONI, A. &amp; CUOMO, F. 2010. How independent, competent and incentivized should non</w:t>
      </w:r>
      <w:r w:rsidRPr="00AA5450">
        <w:rPr>
          <w:rFonts w:ascii="Cambria Math" w:eastAsia="Times New Roman" w:hAnsi="Cambria Math" w:cs="Cambria Math"/>
          <w:b/>
          <w:bCs/>
          <w:color w:val="000000"/>
          <w:kern w:val="0"/>
          <w:sz w:val="28"/>
          <w:szCs w:val="28"/>
          <w14:ligatures w14:val="none"/>
        </w:rPr>
        <w:t>‐</w:t>
      </w:r>
      <w:r w:rsidRPr="00AA5450">
        <w:rPr>
          <w:rFonts w:ascii="Arial" w:eastAsia="Times New Roman" w:hAnsi="Arial" w:cs="Arial"/>
          <w:b/>
          <w:bCs/>
          <w:color w:val="000000"/>
          <w:kern w:val="0"/>
          <w:sz w:val="28"/>
          <w:szCs w:val="28"/>
          <w14:ligatures w14:val="none"/>
        </w:rPr>
        <w:t>executive directors be? An empirical investigation of good governance codes. </w:t>
      </w:r>
      <w:r w:rsidRPr="00AA5450">
        <w:rPr>
          <w:rFonts w:ascii="Arial" w:eastAsia="Times New Roman" w:hAnsi="Arial" w:cs="Arial"/>
          <w:b/>
          <w:bCs/>
          <w:i/>
          <w:iCs/>
          <w:color w:val="000000"/>
          <w:kern w:val="0"/>
          <w:sz w:val="28"/>
          <w:szCs w:val="28"/>
          <w14:ligatures w14:val="none"/>
        </w:rPr>
        <w:t>British journal of management,</w:t>
      </w:r>
      <w:r w:rsidRPr="00AA5450">
        <w:rPr>
          <w:rFonts w:ascii="Arial" w:eastAsia="Times New Roman" w:hAnsi="Arial" w:cs="Arial"/>
          <w:b/>
          <w:bCs/>
          <w:color w:val="000000"/>
          <w:kern w:val="0"/>
          <w:sz w:val="28"/>
          <w:szCs w:val="28"/>
          <w14:ligatures w14:val="none"/>
        </w:rPr>
        <w:t> 21, 63-79.</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the effects of independence, competence, and incentive structures of INEDs on the effectiveness of corporate governance. The results indicate that directors who are adequately incentivized, highly knowledgeable, and maintain their independence significantly improve governance standards. This study contributes to the understanding of INED qualities, which is pertinent to discussing the roles of INEDs in my research.</w:t>
      </w: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ZHOU, F., FAN, Y., AN, Y. &amp; ZHONG, L. 2017. Independent directors, non-controlling directors, and executive pay-for-performance sensitivity: Evidence from Chinese non-state owned enterprises. </w:t>
      </w:r>
      <w:r w:rsidRPr="00AA5450">
        <w:rPr>
          <w:rFonts w:ascii="Arial" w:eastAsia="Times New Roman" w:hAnsi="Arial" w:cs="Arial"/>
          <w:b/>
          <w:bCs/>
          <w:i/>
          <w:iCs/>
          <w:color w:val="000000"/>
          <w:kern w:val="0"/>
          <w:sz w:val="28"/>
          <w:szCs w:val="28"/>
          <w14:ligatures w14:val="none"/>
        </w:rPr>
        <w:t>Pacific-Basin Finance Journal,</w:t>
      </w:r>
      <w:r w:rsidRPr="00AA5450">
        <w:rPr>
          <w:rFonts w:ascii="Arial" w:eastAsia="Times New Roman" w:hAnsi="Arial" w:cs="Arial"/>
          <w:b/>
          <w:bCs/>
          <w:color w:val="000000"/>
          <w:kern w:val="0"/>
          <w:sz w:val="28"/>
          <w:szCs w:val="28"/>
          <w14:ligatures w14:val="none"/>
        </w:rPr>
        <w:t> 43,55-71.</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Style w:val="s1"/>
          <w:rFonts w:ascii="Arial" w:hAnsi="Arial" w:cs="Arial"/>
          <w:color w:val="000000"/>
          <w:sz w:val="28"/>
          <w:szCs w:val="28"/>
        </w:rPr>
        <w:t>This study aimed to</w:t>
      </w:r>
      <w:r w:rsidRPr="00AA5450">
        <w:rPr>
          <w:rFonts w:ascii="Arial" w:hAnsi="Arial" w:cs="Arial"/>
          <w:sz w:val="28"/>
          <w:szCs w:val="28"/>
        </w:rPr>
        <w:t xml:space="preserve"> examine how different types of board directors affect executive pay-for-performance sensitivity within Chinese non-state-owned enterprises.</w:t>
      </w:r>
    </w:p>
    <w:p w:rsidR="00B85AFB" w:rsidRPr="00AA5450" w:rsidRDefault="00B85AFB" w:rsidP="00AA5450">
      <w:pPr>
        <w:spacing w:before="100" w:beforeAutospacing="1" w:after="100" w:afterAutospacing="1" w:line="360" w:lineRule="auto"/>
        <w:ind w:left="567"/>
        <w:jc w:val="both"/>
        <w:rPr>
          <w:rFonts w:ascii="Arial" w:hAnsi="Arial" w:cs="Arial"/>
          <w:sz w:val="28"/>
          <w:szCs w:val="28"/>
        </w:rPr>
      </w:pPr>
      <w:r w:rsidRPr="00AA5450">
        <w:rPr>
          <w:rFonts w:ascii="Arial" w:hAnsi="Arial" w:cs="Arial"/>
          <w:sz w:val="28"/>
          <w:szCs w:val="28"/>
        </w:rPr>
        <w:t>The findings reveal that minority shareholder directors positively affect the link between executive compensation and performance, while INEDs diminish this relationship. When minority shareholder directors hold substantial ownership, their monitoring capabilities are enhanced. Although minority shareholder directors are less common, these findings prompt a cautious re-evaluation of the effectiveness of INED in my study.</w:t>
      </w: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B85AFB" w:rsidRPr="00AA5450" w:rsidRDefault="00B85AFB" w:rsidP="00AA5450">
      <w:pPr>
        <w:pStyle w:val="ListParagraph"/>
        <w:spacing w:before="100" w:beforeAutospacing="1" w:after="100" w:afterAutospacing="1" w:line="360" w:lineRule="auto"/>
        <w:jc w:val="both"/>
        <w:rPr>
          <w:rFonts w:ascii="Arial" w:eastAsia="Times New Roman" w:hAnsi="Arial" w:cs="Arial"/>
          <w:color w:val="000000"/>
          <w:kern w:val="0"/>
          <w:sz w:val="28"/>
          <w:szCs w:val="28"/>
          <w14:ligatures w14:val="none"/>
        </w:rPr>
      </w:pPr>
    </w:p>
    <w:p w:rsidR="00A62C45" w:rsidRPr="00AA5450" w:rsidRDefault="00A62C45" w:rsidP="00AA5450">
      <w:pPr>
        <w:pStyle w:val="ListParagraph"/>
        <w:numPr>
          <w:ilvl w:val="1"/>
          <w:numId w:val="2"/>
        </w:numPr>
        <w:spacing w:before="100" w:beforeAutospacing="1" w:after="100" w:afterAutospacing="1" w:line="360" w:lineRule="auto"/>
        <w:ind w:left="567" w:hanging="567"/>
        <w:jc w:val="both"/>
        <w:rPr>
          <w:rFonts w:ascii="Arial" w:eastAsia="Times New Roman" w:hAnsi="Arial" w:cs="Arial"/>
          <w:b/>
          <w:bCs/>
          <w:color w:val="000000"/>
          <w:kern w:val="0"/>
          <w:sz w:val="28"/>
          <w:szCs w:val="28"/>
          <w14:ligatures w14:val="none"/>
        </w:rPr>
      </w:pPr>
      <w:r w:rsidRPr="00AA5450">
        <w:rPr>
          <w:rFonts w:ascii="Arial" w:eastAsia="Times New Roman" w:hAnsi="Arial" w:cs="Arial"/>
          <w:b/>
          <w:bCs/>
          <w:color w:val="000000"/>
          <w:kern w:val="0"/>
          <w:sz w:val="28"/>
          <w:szCs w:val="28"/>
          <w14:ligatures w14:val="none"/>
        </w:rPr>
        <w:t>ZHOU, G., LIU, L. &amp; LUO, S. 2022. Sustainable development, ESG performance and company market value: Mediating effect of financial performance. </w:t>
      </w:r>
      <w:r w:rsidRPr="00AA5450">
        <w:rPr>
          <w:rFonts w:ascii="Arial" w:eastAsia="Times New Roman" w:hAnsi="Arial" w:cs="Arial"/>
          <w:b/>
          <w:bCs/>
          <w:i/>
          <w:iCs/>
          <w:color w:val="000000"/>
          <w:kern w:val="0"/>
          <w:sz w:val="28"/>
          <w:szCs w:val="28"/>
          <w14:ligatures w14:val="none"/>
        </w:rPr>
        <w:t>Business Strategy and the Environment,</w:t>
      </w:r>
      <w:r w:rsidRPr="00AA5450">
        <w:rPr>
          <w:rFonts w:ascii="Arial" w:eastAsia="Times New Roman" w:hAnsi="Arial" w:cs="Arial"/>
          <w:b/>
          <w:bCs/>
          <w:color w:val="000000"/>
          <w:kern w:val="0"/>
          <w:sz w:val="28"/>
          <w:szCs w:val="28"/>
          <w14:ligatures w14:val="none"/>
        </w:rPr>
        <w:t> 31, 3371-3387.</w:t>
      </w:r>
    </w:p>
    <w:p w:rsidR="001B6C7D" w:rsidRPr="00AA5450" w:rsidRDefault="001B6C7D" w:rsidP="00AA5450">
      <w:pPr>
        <w:spacing w:before="100" w:beforeAutospacing="1" w:after="100" w:afterAutospacing="1" w:line="360" w:lineRule="auto"/>
        <w:ind w:left="567"/>
        <w:jc w:val="both"/>
        <w:rPr>
          <w:rStyle w:val="s1"/>
          <w:rFonts w:ascii="Arial" w:hAnsi="Arial" w:cs="Arial"/>
          <w:sz w:val="28"/>
          <w:szCs w:val="28"/>
        </w:rPr>
      </w:pPr>
      <w:r w:rsidRPr="00AA5450">
        <w:rPr>
          <w:rStyle w:val="s1"/>
          <w:rFonts w:ascii="Arial" w:hAnsi="Arial" w:cs="Arial"/>
          <w:color w:val="000000"/>
          <w:sz w:val="28"/>
          <w:szCs w:val="28"/>
        </w:rPr>
        <w:t>This study aimed</w:t>
      </w:r>
      <w:r w:rsidRPr="00AA5450">
        <w:rPr>
          <w:rStyle w:val="s1"/>
          <w:rFonts w:ascii="Arial" w:hAnsi="Arial" w:cs="Arial"/>
          <w:sz w:val="28"/>
          <w:szCs w:val="28"/>
        </w:rPr>
        <w:t xml:space="preserve"> to investigate how ESG performance influences company market value, with financial performance serving as a mediating variable.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 xml:space="preserve">This study, which </w:t>
      </w:r>
      <w:proofErr w:type="spellStart"/>
      <w:r w:rsidRPr="00AA5450">
        <w:rPr>
          <w:rStyle w:val="s1"/>
          <w:rFonts w:ascii="Arial" w:hAnsi="Arial" w:cs="Arial"/>
          <w:sz w:val="28"/>
          <w:szCs w:val="28"/>
        </w:rPr>
        <w:t>analyzes</w:t>
      </w:r>
      <w:proofErr w:type="spellEnd"/>
      <w:r w:rsidRPr="00AA5450">
        <w:rPr>
          <w:rStyle w:val="s1"/>
          <w:rFonts w:ascii="Arial" w:hAnsi="Arial" w:cs="Arial"/>
          <w:sz w:val="28"/>
          <w:szCs w:val="28"/>
        </w:rPr>
        <w:t xml:space="preserve"> data from Chinese listed companies, demonstrates that improved ESG performance boosts market value, with financial performance and operational capabilities playing significant mediating roles. The effect is more pronounced in state-owned enterprises. </w:t>
      </w:r>
    </w:p>
    <w:p w:rsidR="001B6C7D" w:rsidRPr="00AA5450" w:rsidRDefault="001B6C7D" w:rsidP="00AA5450">
      <w:pPr>
        <w:pStyle w:val="p1"/>
        <w:spacing w:line="360" w:lineRule="auto"/>
        <w:ind w:left="567"/>
        <w:jc w:val="both"/>
        <w:rPr>
          <w:rStyle w:val="s1"/>
          <w:rFonts w:ascii="Arial" w:hAnsi="Arial" w:cs="Arial"/>
          <w:sz w:val="28"/>
          <w:szCs w:val="28"/>
        </w:rPr>
      </w:pPr>
      <w:r w:rsidRPr="00AA5450">
        <w:rPr>
          <w:rStyle w:val="s1"/>
          <w:rFonts w:ascii="Arial" w:hAnsi="Arial" w:cs="Arial"/>
          <w:sz w:val="28"/>
          <w:szCs w:val="28"/>
        </w:rPr>
        <w:t>Although the study is confined to Chinese listed companies, potentially limiting its generalizability to other regions like Hong Kong, it remains a crucial reference for examining the link between ESG outcomes and financial performance in my study.</w:t>
      </w:r>
    </w:p>
    <w:p w:rsidR="003C2640" w:rsidRPr="00AA5450" w:rsidRDefault="003C2640" w:rsidP="00AA5450">
      <w:pPr>
        <w:spacing w:before="100" w:beforeAutospacing="1" w:after="100" w:afterAutospacing="1" w:line="360" w:lineRule="auto"/>
        <w:jc w:val="both"/>
        <w:rPr>
          <w:rFonts w:ascii="Arial" w:hAnsi="Arial" w:cs="Arial"/>
          <w:sz w:val="28"/>
          <w:szCs w:val="28"/>
        </w:rPr>
      </w:pPr>
    </w:p>
    <w:sectPr w:rsidR="003C2640" w:rsidRPr="00AA5450" w:rsidSect="00293E42">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724C" w:rsidRDefault="00E7724C" w:rsidP="00716F2F">
      <w:r>
        <w:separator/>
      </w:r>
    </w:p>
  </w:endnote>
  <w:endnote w:type="continuationSeparator" w:id="0">
    <w:p w:rsidR="00E7724C" w:rsidRDefault="00E7724C"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724C" w:rsidRDefault="00E7724C" w:rsidP="00716F2F">
      <w:r>
        <w:separator/>
      </w:r>
    </w:p>
  </w:footnote>
  <w:footnote w:type="continuationSeparator" w:id="0">
    <w:p w:rsidR="00E7724C" w:rsidRDefault="00E7724C"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1"/>
  </w:num>
  <w:num w:numId="2" w16cid:durableId="443960495">
    <w:abstractNumId w:val="0"/>
  </w:num>
  <w:num w:numId="3" w16cid:durableId="86115851">
    <w:abstractNumId w:val="3"/>
  </w:num>
  <w:num w:numId="4" w16cid:durableId="1807032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45"/>
    <w:rsid w:val="000729FA"/>
    <w:rsid w:val="00076586"/>
    <w:rsid w:val="00077AE0"/>
    <w:rsid w:val="00160FDD"/>
    <w:rsid w:val="001B6C7D"/>
    <w:rsid w:val="00253784"/>
    <w:rsid w:val="00293E42"/>
    <w:rsid w:val="003C2640"/>
    <w:rsid w:val="00456500"/>
    <w:rsid w:val="004C0FEB"/>
    <w:rsid w:val="005520BD"/>
    <w:rsid w:val="005709F0"/>
    <w:rsid w:val="00572272"/>
    <w:rsid w:val="005A00E8"/>
    <w:rsid w:val="005F4B28"/>
    <w:rsid w:val="006B27B2"/>
    <w:rsid w:val="006D14BA"/>
    <w:rsid w:val="006E6A08"/>
    <w:rsid w:val="00716F2F"/>
    <w:rsid w:val="0071772F"/>
    <w:rsid w:val="00740AD3"/>
    <w:rsid w:val="007A03A0"/>
    <w:rsid w:val="007E1016"/>
    <w:rsid w:val="008279D0"/>
    <w:rsid w:val="0088232C"/>
    <w:rsid w:val="008A2195"/>
    <w:rsid w:val="008F50F7"/>
    <w:rsid w:val="0096065A"/>
    <w:rsid w:val="00A168E7"/>
    <w:rsid w:val="00A213FC"/>
    <w:rsid w:val="00A232E6"/>
    <w:rsid w:val="00A62C45"/>
    <w:rsid w:val="00A86C5D"/>
    <w:rsid w:val="00AA5450"/>
    <w:rsid w:val="00B05A8D"/>
    <w:rsid w:val="00B47809"/>
    <w:rsid w:val="00B85AFB"/>
    <w:rsid w:val="00B86797"/>
    <w:rsid w:val="00BA1481"/>
    <w:rsid w:val="00C3378F"/>
    <w:rsid w:val="00C66C40"/>
    <w:rsid w:val="00CA0DB5"/>
    <w:rsid w:val="00CB38E1"/>
    <w:rsid w:val="00D36A27"/>
    <w:rsid w:val="00E20925"/>
    <w:rsid w:val="00E7724C"/>
    <w:rsid w:val="00EC4014"/>
    <w:rsid w:val="00F45C6D"/>
    <w:rsid w:val="00F94B58"/>
    <w:rsid w:val="00FB51A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72E4470D"/>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rPr>
      <w:rFonts w:ascii="Times New Roman" w:eastAsia="Times New Roman" w:hAnsi="Times New Roman" w:cs="Times New Roman"/>
      <w:kern w:val="0"/>
      <w14:ligatures w14:val="none"/>
    </w:r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rPr>
      <w:rFonts w:ascii="Times New Roman" w:eastAsia="Times New Roman" w:hAnsi="Times New Roman" w:cs="Times New Roman"/>
      <w:kern w:val="0"/>
      <w14:ligatures w14:val="none"/>
    </w:r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rPr>
      <w:rFonts w:ascii="Times New Roman" w:eastAsia="Times New Roman" w:hAnsi="Times New Roman" w:cs="Times New Roman"/>
      <w:kern w:val="0"/>
      <w14:ligatures w14:val="none"/>
    </w:rPr>
  </w:style>
  <w:style w:type="paragraph" w:styleId="Revision">
    <w:name w:val="Revision"/>
    <w:hidden/>
    <w:uiPriority w:val="99"/>
    <w:semiHidden/>
    <w:rsid w:val="00570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42</Pages>
  <Words>8255</Words>
  <Characters>47060</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20</cp:revision>
  <dcterms:created xsi:type="dcterms:W3CDTF">2024-09-08T06:23:00Z</dcterms:created>
  <dcterms:modified xsi:type="dcterms:W3CDTF">2024-09-08T22:53:00Z</dcterms:modified>
</cp:coreProperties>
</file>