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23DB1" w14:textId="77777777" w:rsidR="00D93E02" w:rsidRPr="00625A68" w:rsidRDefault="00D93E02" w:rsidP="00D93E02">
      <w:pPr>
        <w:rPr>
          <w:sz w:val="28"/>
          <w:szCs w:val="28"/>
        </w:rPr>
      </w:pPr>
      <w:r w:rsidRPr="00625A68">
        <w:rPr>
          <w:sz w:val="28"/>
          <w:szCs w:val="28"/>
        </w:rPr>
        <w:t>Critically assess Locke's argument for rejecting the notion of innate ideas. </w:t>
      </w:r>
    </w:p>
    <w:p w14:paraId="0DF8D80F" w14:textId="42218140" w:rsidR="008E0A25" w:rsidRDefault="008E0A25" w:rsidP="008E0A25"/>
    <w:p w14:paraId="64052EBB" w14:textId="03882A36" w:rsidR="008E0A25" w:rsidRDefault="008E0A25" w:rsidP="008E0A25"/>
    <w:p w14:paraId="3561DE8F" w14:textId="3E9039B4" w:rsidR="00180F90" w:rsidRDefault="00ED7992" w:rsidP="008E0A25">
      <w:r>
        <w:t xml:space="preserve">Innatism </w:t>
      </w:r>
      <w:r w:rsidR="00CC1990">
        <w:t xml:space="preserve">is the theory that humans are born with knowledge ingrained in </w:t>
      </w:r>
      <w:r w:rsidR="00B34847">
        <w:t>us</w:t>
      </w:r>
      <w:r w:rsidR="004477D6">
        <w:t>. This view is often associated with rationalist philosophers</w:t>
      </w:r>
      <w:r w:rsidR="00ED0BB3">
        <w:t xml:space="preserve"> such as Plato and Descartes</w:t>
      </w:r>
      <w:r w:rsidR="00617BBD">
        <w:t xml:space="preserve">, while empiricists generally </w:t>
      </w:r>
      <w:r w:rsidR="00197C06">
        <w:t>disagree that our knowledge is innate</w:t>
      </w:r>
      <w:r w:rsidR="007F2731">
        <w:t xml:space="preserve"> </w:t>
      </w:r>
      <w:r w:rsidR="00B8148E">
        <w:fldChar w:fldCharType="begin"/>
      </w:r>
      <w:r w:rsidR="00B8148E">
        <w:instrText xml:space="preserve"> ADDIN ZOTERO_ITEM CSL_CITATION {"citationID":"BK4XfI0p","properties":{"formattedCitation":"(Samet, 2023)","plainCitation":"(Samet, 2023)","noteIndex":0},"citationItems":[{"id":195,"uris":["http://zotero.org/users/local/938AaHlk/items/9IZ8UKXR"],"itemData":{"id":195,"type":"chapter","abstract":"We are as we are and we live as we do because of the interplay of ourinherent natures and the world around us. This much isuncontroversial. But one may wonder about the extent of thecontributions of the two broad factors and about the nature of theinteractions. This is where the innateness controversy begins. In thehistory of philosophy, the focus of the innateness debate has been onour intellectual lives: does our inherent nature include any ideas,concepts, categories, knowledge, principles, etc, or do we start outwith blank cognitive slates (tabulae rasae) and get all ourinformation and knowledge from perception? Nativists defend somevariant of the first option, while Empiricists lean towards thesecond.","container-title":"The Stanford Encyclopedia of Philosophy","edition":"Summer 2023","publisher":"Metaphysics Research Lab, Stanford University","source":"Stanford Encyclopedia of Philosophy","title":"The Historical Controversies Surrounding Innateness","URL":"https://plato.stanford.edu/archives/sum2023/entries/innateness-history/","author":[{"family":"Samet","given":"Jerry"}],"editor":[{"family":"Zalta","given":"Edward N."},{"family":"Nodelman","given":"Uri"}],"accessed":{"date-parts":[["2023",12,22]]},"issued":{"date-parts":[["2023"]]}}}],"schema":"https://github.com/citation-style-language/schema/raw/master/csl-citation.json"} </w:instrText>
      </w:r>
      <w:r w:rsidR="00B8148E">
        <w:fldChar w:fldCharType="separate"/>
      </w:r>
      <w:r w:rsidR="00B8148E" w:rsidRPr="00B8148E">
        <w:rPr>
          <w:rFonts w:ascii="Calibri" w:hAnsi="Calibri" w:cs="Calibri"/>
        </w:rPr>
        <w:t>(Samet, 2023)</w:t>
      </w:r>
      <w:r w:rsidR="00B8148E">
        <w:fldChar w:fldCharType="end"/>
      </w:r>
      <w:r w:rsidR="00197C06">
        <w:t>. John Locke was one such empiri</w:t>
      </w:r>
      <w:r w:rsidR="00D7706E">
        <w:t xml:space="preserve">cist from </w:t>
      </w:r>
      <w:r w:rsidR="00191558">
        <w:t xml:space="preserve">the </w:t>
      </w:r>
      <w:r w:rsidR="00E02899">
        <w:t>17</w:t>
      </w:r>
      <w:r w:rsidR="00E02899" w:rsidRPr="00E02899">
        <w:rPr>
          <w:vertAlign w:val="superscript"/>
        </w:rPr>
        <w:t>th</w:t>
      </w:r>
      <w:r w:rsidR="00E02899">
        <w:t xml:space="preserve"> century</w:t>
      </w:r>
      <w:r w:rsidR="00D7706E">
        <w:t>, believing that humans are born as ‘</w:t>
      </w:r>
      <w:proofErr w:type="spellStart"/>
      <w:r w:rsidR="00D7706E">
        <w:t>tabla</w:t>
      </w:r>
      <w:proofErr w:type="spellEnd"/>
      <w:r w:rsidR="00D7706E">
        <w:t xml:space="preserve"> rasa’, or blank slates</w:t>
      </w:r>
      <w:r w:rsidR="00571BA5">
        <w:t xml:space="preserve"> </w:t>
      </w:r>
      <w:r w:rsidR="00571BA5">
        <w:fldChar w:fldCharType="begin"/>
      </w:r>
      <w:r w:rsidR="00571BA5">
        <w:instrText xml:space="preserve"> ADDIN ZOTERO_ITEM CSL_CITATION {"citationID":"y3Z1WrQg","properties":{"formattedCitation":"(Uzgalis, 2022)","plainCitation":"(Uzgalis, 2022)","noteIndex":0},"citationItems":[{"id":191,"uris":["http://zotero.org/users/local/938AaHlk/items/F4CPIFMM"],"itemData":{"id":191,"type":"entry-encyclopedia","abstract":"John Locke (b. 1632, d. 1704) was a British philosopher, Oxfordacademic and medical researcher. Locke’s monumental An EssayConcerning Human Understanding (1689) is one of the first greatdefenses of modern empiricism and concerns itself with determining thelimits of human understanding in respect to a wide spectrum of topics.It thus tells us in some detail what one can legitimately claim toknow and what one cannot. Locke’s association with AnthonyAshley Cooper (later the First Earl of Shaftesbury) led him to becomesuccessively a government official charged with collecting informationabout trade and colonies, economic writer, opposition politicalactivist, and finally a revolutionary whose cause ultimately triumphedin the Glorious Revolution of 1688. Among Locke’s politicalworks he is most famous for The Second Treatise of Governmentin which he argues that sovereignty resides in the people and explainsthe nature of legitimate government in terms of natural rights and thesocial contract. He is also famous for calling for the separation ofChurch and State in his Letter Concerning Toleration. Much ofLocke’s work is characterized by opposition to authoritarianism.This is apparent both on the level of the individual person and on thelevel of institutions such as government and church. For theindividual, Locke wants each of us to use reason to search after truthrather than simply accept the opinion of authorities or be subject tosuperstition. He wants us to proportion assent to propositions to theevidence for them. On the level of institutions it becomes importantto distinguish the legitimate from the illegitimate functions ofinstitutions and to make the corresponding distinction for the uses offorce by these institutions. Locke believes that using reason to tryto grasp the truth, and determine the legitimate functions ofinstitutions will optimize human flourishing for the individual andsociety both in respect to its material and spiritual welfare. This inturn, amounts to following natural law and the fulfillment of thedivine purpose for humanity.","container-title":"The Stanford Encyclopedia of Philosophy","edition":"Fall 2022","publisher":"Metaphysics Research Lab, Stanford University","source":"Stanford Encyclopedia of Philosophy","title":"John Locke","URL":"https://plato.stanford.edu/archives/fall2022/entries/locke/","author":[{"family":"Uzgalis","given":"William"}],"editor":[{"family":"Zalta","given":"Edward N."},{"family":"Nodelman","given":"Uri"}],"accessed":{"date-parts":[["2023",12,13]]},"issued":{"date-parts":[["2022"]]}}}],"schema":"https://github.com/citation-style-language/schema/raw/master/csl-citation.json"} </w:instrText>
      </w:r>
      <w:r w:rsidR="00571BA5">
        <w:fldChar w:fldCharType="separate"/>
      </w:r>
      <w:r w:rsidR="00571BA5" w:rsidRPr="00571BA5">
        <w:rPr>
          <w:rFonts w:ascii="Calibri" w:hAnsi="Calibri" w:cs="Calibri"/>
        </w:rPr>
        <w:t>(Uzgalis, 2022)</w:t>
      </w:r>
      <w:r w:rsidR="00571BA5">
        <w:fldChar w:fldCharType="end"/>
      </w:r>
      <w:r w:rsidR="00D7706E">
        <w:t>.</w:t>
      </w:r>
      <w:r w:rsidR="00BB7A7B">
        <w:t xml:space="preserve"> </w:t>
      </w:r>
      <w:proofErr w:type="spellStart"/>
      <w:r w:rsidR="004068EE">
        <w:t>Lockes</w:t>
      </w:r>
      <w:proofErr w:type="spellEnd"/>
      <w:r w:rsidR="004068EE">
        <w:t xml:space="preserve">’ notions of innate ideas </w:t>
      </w:r>
      <w:proofErr w:type="gramStart"/>
      <w:r w:rsidR="004068EE">
        <w:t>is</w:t>
      </w:r>
      <w:proofErr w:type="gramEnd"/>
      <w:r w:rsidR="004068EE">
        <w:t xml:space="preserve"> part of a larger argument surrounding </w:t>
      </w:r>
      <w:r w:rsidR="00E31FC1">
        <w:t>the conversation of how we know anything, of how we gain knowledge</w:t>
      </w:r>
      <w:r w:rsidR="0053150B">
        <w:t>. It is an important debate because</w:t>
      </w:r>
      <w:r w:rsidR="00AE7DC2">
        <w:t xml:space="preserve"> it is</w:t>
      </w:r>
      <w:r w:rsidR="00AE1A2D">
        <w:t xml:space="preserve"> attempting to discern how we know anything at all, the foundations </w:t>
      </w:r>
      <w:r w:rsidR="004C618D">
        <w:t>and origins of our ability to have or learn any knowledge</w:t>
      </w:r>
      <w:r w:rsidR="009D3AC6">
        <w:t>. I</w:t>
      </w:r>
      <w:r w:rsidR="00EC3341">
        <w:t xml:space="preserve">t goes back to Platonic times and is still debated today. </w:t>
      </w:r>
      <w:r w:rsidR="0017393C">
        <w:t>There are three main theories in this debate</w:t>
      </w:r>
      <w:r w:rsidR="00475486">
        <w:t xml:space="preserve">, with two extreme opposites and a middle ground. Innatism sits at one end, with </w:t>
      </w:r>
      <w:r w:rsidR="00F304A7">
        <w:t>empiricists such as John Locke at the other</w:t>
      </w:r>
      <w:r w:rsidR="00800B58">
        <w:br/>
      </w:r>
    </w:p>
    <w:p w14:paraId="660DC341" w14:textId="100E3CC2" w:rsidR="008E0A25" w:rsidRDefault="00180F90" w:rsidP="008E0A25">
      <w:r>
        <w:t>The difficulties surrounding this debate</w:t>
      </w:r>
      <w:r w:rsidR="00B91B0E">
        <w:t xml:space="preserve"> about innatism </w:t>
      </w:r>
      <w:r w:rsidR="00582E84">
        <w:t>are</w:t>
      </w:r>
      <w:r w:rsidR="00B91B0E">
        <w:t xml:space="preserve"> </w:t>
      </w:r>
      <w:r w:rsidR="00582E84">
        <w:t>seen in the modern debates of nature verses nurture</w:t>
      </w:r>
      <w:r w:rsidR="00215D58">
        <w:t xml:space="preserve">. Innate knowledge </w:t>
      </w:r>
      <w:r w:rsidR="00EF46DA">
        <w:t xml:space="preserve">is </w:t>
      </w:r>
      <w:r w:rsidR="00215D58">
        <w:t>very difficult to identify from learnt knowledge</w:t>
      </w:r>
      <w:r w:rsidR="00EB3195">
        <w:t xml:space="preserve"> or even to define what it means for knowledge to be innate </w:t>
      </w:r>
      <w:r w:rsidR="00EB3195">
        <w:fldChar w:fldCharType="begin"/>
      </w:r>
      <w:r w:rsidR="00EB3195">
        <w:instrText xml:space="preserve"> ADDIN ZOTERO_ITEM CSL_CITATION {"citationID":"hsg4b9Xx","properties":{"formattedCitation":"(Samet and Zaitchik, 2017)","plainCitation":"(Samet and Zaitchik, 2017)","noteIndex":0},"citationItems":[{"id":209,"uris":["http://zotero.org/users/local/938AaHlk/items/BWHBUIA3"],"itemData":{"id":209,"type":"entry-encyclopedia","abstract":"Nativism and Empiricism are rival approaches to questions about theorigins of knowledge.  Roughly speaking, Nativists hold that importantelements of our understanding of the world are innate, that they arepart of our initial condition, and thus do not have to be learned fromexperience.  Empiricists deny this, claiming that all knowledge isbased in experience.  Different Nativist and Empiricist views spellout the details in different ways, depending on which elements of ourknowledge are at issue, what counts as understanding, what is meant bythe initial condition, how learning is to be understood, what it isfor knowledge to be based in experience, and so on.  There continuesto be lively philosophical debate about whether there is anysatisfactory general account of what it is for something to be innate(for a review of some recent work see Gross &amp; Rey 2012).  TheNativist views discussed here differ in many respects, but all sharethe broad commitments of the approach.  It should be noted that thecommonplace opposition of Empiricism to Rationalism reflects back on17th and 18th century philosophical debates in which Nativism was acentral plank in the Rationalist position.  The contemporary Nativistviews we consider here are independent of most of the broader Rationalistcommitments (see the entry on  rationalism vs. empiricism), but we note some important and often-ignored connections in section 3.3 of this entry.  Although it is misleading, it is not uncommon for theterms ‘Nativism’ and ‘Rationalism’ to be usedinterchangeably (see the entry on the  historical controversies surrounding innateness).","container-title":"The Stanford Encyclopedia of Philosophy","edition":"Fall 2017","publisher":"Metaphysics Research Lab, Stanford University","source":"Stanford Encyclopedia of Philosophy","title":"Innateness and Contemporary Theories of Cognition","URL":"https://plato.stanford.edu/archives/fall2017/entries/innateness-cognition/","author":[{"family":"Samet","given":"Jerry"},{"family":"Zaitchik","given":"Deborah"}],"editor":[{"family":"Zalta","given":"Edward N."}],"accessed":{"date-parts":[["2024",1,10]]},"issued":{"date-parts":[["2017"]]}}}],"schema":"https://github.com/citation-style-language/schema/raw/master/csl-citation.json"} </w:instrText>
      </w:r>
      <w:r w:rsidR="00EB3195">
        <w:fldChar w:fldCharType="separate"/>
      </w:r>
      <w:r w:rsidR="00EB3195" w:rsidRPr="00EB3195">
        <w:rPr>
          <w:rFonts w:ascii="Calibri" w:hAnsi="Calibri" w:cs="Calibri"/>
        </w:rPr>
        <w:t>(Samet and Zaitchik, 2017)</w:t>
      </w:r>
      <w:r w:rsidR="00EB3195">
        <w:fldChar w:fldCharType="end"/>
      </w:r>
      <w:r w:rsidR="002A5D2C">
        <w:t xml:space="preserve">. </w:t>
      </w:r>
    </w:p>
    <w:p w14:paraId="103456E0" w14:textId="77777777" w:rsidR="006D6B08" w:rsidRDefault="006D6B08" w:rsidP="008E0A25"/>
    <w:p w14:paraId="05EC19C8" w14:textId="73C4AE3C" w:rsidR="008E0A25" w:rsidRDefault="00312273" w:rsidP="008E0A25">
      <w:r>
        <w:t xml:space="preserve">Locke makes strong arguments </w:t>
      </w:r>
      <w:r w:rsidR="00C93A29">
        <w:t>to reject</w:t>
      </w:r>
      <w:r>
        <w:t xml:space="preserve"> innatism</w:t>
      </w:r>
      <w:r w:rsidR="009C0849">
        <w:t xml:space="preserve"> based on empirical </w:t>
      </w:r>
      <w:r w:rsidR="00E85EB7">
        <w:t>evidence for learning.</w:t>
      </w:r>
      <w:r w:rsidR="000F0827">
        <w:t xml:space="preserve"> </w:t>
      </w:r>
      <w:r w:rsidR="0066060E">
        <w:t>C</w:t>
      </w:r>
      <w:r w:rsidR="00327C75">
        <w:t>ounter arguments</w:t>
      </w:r>
      <w:r w:rsidR="0066060E">
        <w:t xml:space="preserve"> of Locke’s position</w:t>
      </w:r>
      <w:r w:rsidR="00327C75">
        <w:t xml:space="preserve"> by Leibniz </w:t>
      </w:r>
      <w:r w:rsidR="00FD54ED">
        <w:t>provid</w:t>
      </w:r>
      <w:r w:rsidR="0066060E">
        <w:t>e</w:t>
      </w:r>
      <w:r w:rsidR="0086499F">
        <w:t xml:space="preserve"> a </w:t>
      </w:r>
      <w:r w:rsidR="000266A6">
        <w:t xml:space="preserve">more reasonable account </w:t>
      </w:r>
      <w:r w:rsidR="003E4735">
        <w:t>of</w:t>
      </w:r>
      <w:r w:rsidR="000266A6">
        <w:t xml:space="preserve"> our acquisition of knowledge</w:t>
      </w:r>
      <w:r w:rsidR="003E4735">
        <w:t xml:space="preserve"> </w:t>
      </w:r>
      <w:r w:rsidR="00606B7A">
        <w:t xml:space="preserve">that </w:t>
      </w:r>
      <w:proofErr w:type="gramStart"/>
      <w:r w:rsidR="00606B7A">
        <w:t>takes into account</w:t>
      </w:r>
      <w:proofErr w:type="gramEnd"/>
      <w:r w:rsidR="00606B7A">
        <w:t xml:space="preserve"> natural predispositions</w:t>
      </w:r>
      <w:r w:rsidR="003E4735">
        <w:t xml:space="preserve"> </w:t>
      </w:r>
      <w:r w:rsidR="00FD54ED">
        <w:t>offering a middle ground between the two extremes of this debate.</w:t>
      </w:r>
    </w:p>
    <w:p w14:paraId="203C45C9" w14:textId="77777777" w:rsidR="006D6B08" w:rsidRDefault="006D6B08" w:rsidP="008E0A25"/>
    <w:p w14:paraId="02289766" w14:textId="6A9D5963" w:rsidR="008E0A25" w:rsidRDefault="00AD3772" w:rsidP="008E0A25">
      <w:r>
        <w:t>First</w:t>
      </w:r>
      <w:r w:rsidR="00C03ECB">
        <w:t>,</w:t>
      </w:r>
      <w:r>
        <w:t xml:space="preserve"> we explore what innatism is and </w:t>
      </w:r>
      <w:r w:rsidR="002C6973">
        <w:t>two popular arguments for it</w:t>
      </w:r>
      <w:r w:rsidR="009B505D">
        <w:t>,</w:t>
      </w:r>
      <w:r w:rsidR="009917A1">
        <w:t xml:space="preserve"> the slave boy argument and the clever </w:t>
      </w:r>
      <w:proofErr w:type="gramStart"/>
      <w:r w:rsidR="009917A1">
        <w:t>babies</w:t>
      </w:r>
      <w:proofErr w:type="gramEnd"/>
      <w:r w:rsidR="009917A1">
        <w:t xml:space="preserve"> experiment</w:t>
      </w:r>
      <w:r w:rsidR="009B505D">
        <w:t>. Then we further explore John Locke</w:t>
      </w:r>
      <w:r w:rsidR="00646DCD">
        <w:t>’s empiricist position</w:t>
      </w:r>
      <w:r w:rsidR="009B505D">
        <w:t xml:space="preserve"> and why he rejects </w:t>
      </w:r>
      <w:r w:rsidR="007A51CC">
        <w:t>innatism</w:t>
      </w:r>
      <w:r w:rsidR="00646DCD">
        <w:t>. Finally</w:t>
      </w:r>
      <w:r w:rsidR="00DF18E0">
        <w:t>,</w:t>
      </w:r>
      <w:r w:rsidR="007A51CC">
        <w:t xml:space="preserve"> we </w:t>
      </w:r>
      <w:r w:rsidR="000D578D">
        <w:t xml:space="preserve">present arguments as to why </w:t>
      </w:r>
      <w:r w:rsidR="000417B1">
        <w:t xml:space="preserve">a middle ground position is </w:t>
      </w:r>
      <w:r w:rsidR="001C7D24">
        <w:t>more defendable</w:t>
      </w:r>
      <w:r w:rsidR="00BC353E">
        <w:t xml:space="preserve">. </w:t>
      </w:r>
    </w:p>
    <w:p w14:paraId="709CB097" w14:textId="228232CA" w:rsidR="008E0A25" w:rsidRPr="007F5E5F" w:rsidRDefault="00765DF9" w:rsidP="008E0A25">
      <w:pPr>
        <w:rPr>
          <w:b/>
          <w:bCs/>
          <w:color w:val="FF0000"/>
        </w:rPr>
      </w:pPr>
      <w:r w:rsidRPr="007F5E5F">
        <w:rPr>
          <w:color w:val="FF0000"/>
        </w:rPr>
        <w:br/>
      </w:r>
      <w:r w:rsidRPr="008F6BF2">
        <w:t>Innat</w:t>
      </w:r>
      <w:r w:rsidR="00620F4B" w:rsidRPr="008F6BF2">
        <w:t xml:space="preserve">ism is the theory that we </w:t>
      </w:r>
      <w:r w:rsidR="0018363D" w:rsidRPr="008F6BF2">
        <w:t>have knowledge from birth, rather than gaining it through our lives and experiences.</w:t>
      </w:r>
      <w:r w:rsidR="00AF12F0" w:rsidRPr="000F1271">
        <w:rPr>
          <w:b/>
          <w:bCs/>
        </w:rPr>
        <w:t xml:space="preserve"> </w:t>
      </w:r>
      <w:r w:rsidR="00AF12F0" w:rsidRPr="000F1271">
        <w:t>There are many variations on what it actually means for an idea to be innate</w:t>
      </w:r>
      <w:r w:rsidR="00BD194F" w:rsidRPr="000F1271">
        <w:t xml:space="preserve">, and each theory often has </w:t>
      </w:r>
      <w:r w:rsidR="0057552B" w:rsidRPr="000F1271">
        <w:t xml:space="preserve">different ideas of how much </w:t>
      </w:r>
      <w:r w:rsidR="008A0024" w:rsidRPr="000F1271">
        <w:t xml:space="preserve">innate knowledge we have, and sometimes different ideas of what </w:t>
      </w:r>
      <w:r w:rsidR="00C04971" w:rsidRPr="000F1271">
        <w:t xml:space="preserve">it means for something to be innate </w:t>
      </w:r>
      <w:r w:rsidR="000E2E8E" w:rsidRPr="000F1271">
        <w:fldChar w:fldCharType="begin"/>
      </w:r>
      <w:r w:rsidR="000E2E8E" w:rsidRPr="000F1271">
        <w:instrText xml:space="preserve"> ADDIN ZOTERO_ITEM CSL_CITATION {"citationID":"nsWDeGpE","properties":{"formattedCitation":"(Samet and Zaitchik, 2017)","plainCitation":"(Samet and Zaitchik, 2017)","noteIndex":0},"citationItems":[{"id":209,"uris":["http://zotero.org/users/local/938AaHlk/items/BWHBUIA3"],"itemData":{"id":209,"type":"entry-encyclopedia","abstract":"Nativism and Empiricism are rival approaches to questions about theorigins of knowledge.  Roughly speaking, Nativists hold that importantelements of our understanding of the world are innate, that they arepart of our initial condition, and thus do not have to be learned fromexperience.  Empiricists deny this, claiming that all knowledge isbased in experience.  Different Nativist and Empiricist views spellout the details in different ways, depending on which elements of ourknowledge are at issue, what counts as understanding, what is meant bythe initial condition, how learning is to be understood, what it isfor knowledge to be based in experience, and so on.  There continuesto be lively philosophical debate about whether there is anysatisfactory general account of what it is for something to be innate(for a review of some recent work see Gross &amp; Rey 2012).  TheNativist views discussed here differ in many respects, but all sharethe broad commitments of the approach.  It should be noted that thecommonplace opposition of Empiricism to Rationalism reflects back on17th and 18th century philosophical debates in which Nativism was acentral plank in the Rationalist position.  The contemporary Nativistviews we consider here are independent of most of the broader Rationalistcommitments (see the entry on  rationalism vs. empiricism), but we note some important and often-ignored connections in section 3.3 of this entry.  Although it is misleading, it is not uncommon for theterms ‘Nativism’ and ‘Rationalism’ to be usedinterchangeably (see the entry on the  historical controversies surrounding innateness).","container-title":"The Stanford Encyclopedia of Philosophy","edition":"Fall 2017","publisher":"Metaphysics Research Lab, Stanford University","source":"Stanford Encyclopedia of Philosophy","title":"Innateness and Contemporary Theories of Cognition","URL":"https://plato.stanford.edu/archives/fall2017/entries/innateness-cognition/","author":[{"family":"Samet","given":"Jerry"},{"family":"Zaitchik","given":"Deborah"}],"editor":[{"family":"Zalta","given":"Edward N."}],"accessed":{"date-parts":[["2024",1,10]]},"issued":{"date-parts":[["2017"]]}}}],"schema":"https://github.com/citation-style-language/schema/raw/master/csl-citation.json"} </w:instrText>
      </w:r>
      <w:r w:rsidR="000E2E8E" w:rsidRPr="000F1271">
        <w:fldChar w:fldCharType="separate"/>
      </w:r>
      <w:r w:rsidR="000E2E8E" w:rsidRPr="000F1271">
        <w:rPr>
          <w:rFonts w:ascii="Calibri" w:hAnsi="Calibri" w:cs="Calibri"/>
        </w:rPr>
        <w:t>(Samet and Zaitchik, 2017)</w:t>
      </w:r>
      <w:r w:rsidR="000E2E8E" w:rsidRPr="000F1271">
        <w:fldChar w:fldCharType="end"/>
      </w:r>
      <w:r w:rsidR="00024727" w:rsidRPr="000F1271">
        <w:t xml:space="preserve">. One of the earliest </w:t>
      </w:r>
      <w:r w:rsidR="00681C0F" w:rsidRPr="000F1271">
        <w:t>accounts of nativism is from Plato</w:t>
      </w:r>
      <w:r w:rsidR="00542F91" w:rsidRPr="000F1271">
        <w:t xml:space="preserve"> who said that all </w:t>
      </w:r>
      <w:r w:rsidR="00BB4D17" w:rsidRPr="000F1271">
        <w:t>knowledge is within our minds from birth and what we would call learning is more like remembering</w:t>
      </w:r>
      <w:r w:rsidR="00494094" w:rsidRPr="000F1271">
        <w:t xml:space="preserve"> </w:t>
      </w:r>
      <w:r w:rsidR="00494094" w:rsidRPr="000F1271">
        <w:fldChar w:fldCharType="begin"/>
      </w:r>
      <w:r w:rsidR="00494094" w:rsidRPr="000F1271">
        <w:instrText xml:space="preserve"> ADDIN ZOTERO_ITEM CSL_CITATION {"citationID":"bc9imZFq","properties":{"formattedCitation":"(Goad, 1991, p. 1)","plainCitation":"(Goad, 1991, p. 1)","noteIndex":0},"citationItems":[{"id":221,"uris":["http://zotero.org/users/local/938AaHlk/items/A86WLDDF"],"itemData":{"id":221,"type":"thesis","abstract":"Explore millions of resources from scholarly journals, books, newspapers, videos and more, on the ProQuest Platform.","language":"en","number-of-pages":"154","title":"Locke and Leibniz: The innateness debate","title-short":"Locke and Leibniz","URL":"https://www.proquest.com/docview/303929755?%20Theses&amp;fromopenview=true&amp;pq-origsite=gscholar&amp;sourcetype=Dissertations%20","author":[{"family":"Goad","given":"Candice S"}],"accessed":{"date-parts":[["2024",1,14]]},"issued":{"date-parts":[["1991",4]]}},"locator":"1"}],"schema":"https://github.com/citation-style-language/schema/raw/master/csl-citation.json"} </w:instrText>
      </w:r>
      <w:r w:rsidR="00494094" w:rsidRPr="000F1271">
        <w:fldChar w:fldCharType="separate"/>
      </w:r>
      <w:r w:rsidR="00494094" w:rsidRPr="000F1271">
        <w:rPr>
          <w:rFonts w:ascii="Calibri" w:hAnsi="Calibri" w:cs="Calibri"/>
        </w:rPr>
        <w:t>(Goad, 1991, p. 1)</w:t>
      </w:r>
      <w:r w:rsidR="00494094" w:rsidRPr="000F1271">
        <w:fldChar w:fldCharType="end"/>
      </w:r>
      <w:r w:rsidR="00091E3E" w:rsidRPr="000F1271">
        <w:t xml:space="preserve">. Other theories of innatism </w:t>
      </w:r>
      <w:r w:rsidR="004873A8" w:rsidRPr="000F1271">
        <w:t xml:space="preserve">suggest that instead of </w:t>
      </w:r>
      <w:r w:rsidR="008B18CE" w:rsidRPr="000F1271">
        <w:t>recollecting the innate knowledge that was always inside us, we simply know anything innate from the beginning</w:t>
      </w:r>
      <w:r w:rsidR="008533D5" w:rsidRPr="000F1271">
        <w:t xml:space="preserve">. Theories that say we are always aware on some level of </w:t>
      </w:r>
      <w:r w:rsidR="00214D8C" w:rsidRPr="000F1271">
        <w:t xml:space="preserve">any innate knowledge usually </w:t>
      </w:r>
      <w:r w:rsidR="00FE1890" w:rsidRPr="000F1271">
        <w:t>only attribute some knowledge as innate while most would still be learned</w:t>
      </w:r>
      <w:r w:rsidR="000F1271" w:rsidRPr="000F1271">
        <w:t>.</w:t>
      </w:r>
    </w:p>
    <w:p w14:paraId="48DD9285" w14:textId="08CD5472" w:rsidR="00603680" w:rsidRPr="004B4817" w:rsidRDefault="0018363D" w:rsidP="0017513C">
      <w:r>
        <w:br/>
      </w:r>
      <w:r w:rsidRPr="00532840">
        <w:rPr>
          <w:b/>
          <w:bCs/>
        </w:rPr>
        <w:t xml:space="preserve">One argument that </w:t>
      </w:r>
      <w:r w:rsidR="002F7C57" w:rsidRPr="00532840">
        <w:rPr>
          <w:b/>
          <w:bCs/>
        </w:rPr>
        <w:t>supp</w:t>
      </w:r>
      <w:r w:rsidR="002F7C57">
        <w:rPr>
          <w:b/>
          <w:bCs/>
        </w:rPr>
        <w:t>o</w:t>
      </w:r>
      <w:r w:rsidR="002F7C57" w:rsidRPr="00532840">
        <w:rPr>
          <w:b/>
          <w:bCs/>
        </w:rPr>
        <w:t>rts</w:t>
      </w:r>
      <w:r w:rsidRPr="00532840">
        <w:rPr>
          <w:b/>
          <w:bCs/>
        </w:rPr>
        <w:t xml:space="preserve"> innatism is from Plato</w:t>
      </w:r>
      <w:r w:rsidR="00A80285" w:rsidRPr="00532840">
        <w:rPr>
          <w:b/>
          <w:bCs/>
        </w:rPr>
        <w:t>’s dialogues, the slave boy argument.</w:t>
      </w:r>
      <w:r w:rsidR="004B4817">
        <w:rPr>
          <w:b/>
          <w:bCs/>
        </w:rPr>
        <w:t xml:space="preserve"> </w:t>
      </w:r>
      <w:r w:rsidR="004B4817">
        <w:t xml:space="preserve">The slave boy argument was </w:t>
      </w:r>
      <w:r w:rsidR="00B81D1E">
        <w:t xml:space="preserve">derived from Plato’s Meno dialogue in which he aims to show that the boy has an innate understanding of </w:t>
      </w:r>
      <w:r w:rsidR="003A4920">
        <w:t>maths and logic by getting him to solve a problem.</w:t>
      </w:r>
      <w:r w:rsidR="00FE4CB3">
        <w:t xml:space="preserve"> </w:t>
      </w:r>
      <w:r w:rsidR="002B6377">
        <w:t xml:space="preserve">Plato asks the slave boy a </w:t>
      </w:r>
      <w:r w:rsidR="002B6377">
        <w:lastRenderedPageBreak/>
        <w:t xml:space="preserve">simple geometry question, when the boy answers wrong, Plato asks him some questions and then </w:t>
      </w:r>
      <w:proofErr w:type="gramStart"/>
      <w:r w:rsidR="009F72BB">
        <w:t>this repeats</w:t>
      </w:r>
      <w:proofErr w:type="gramEnd"/>
      <w:r w:rsidR="002B6377">
        <w:t xml:space="preserve"> until the boy answers correctly. </w:t>
      </w:r>
      <w:r w:rsidR="00454B39">
        <w:t>Plato argues that the boy was not taught the answer by anyone, and so he had to have remembered the knowledge that was innate within him</w:t>
      </w:r>
      <w:r w:rsidR="009F72BB">
        <w:t xml:space="preserve">. </w:t>
      </w:r>
      <w:r w:rsidR="008F7AAC">
        <w:t>"</w:t>
      </w:r>
      <w:proofErr w:type="gramStart"/>
      <w:r w:rsidR="008F7AAC">
        <w:t>So</w:t>
      </w:r>
      <w:proofErr w:type="gramEnd"/>
      <w:r w:rsidR="008F7AAC">
        <w:t xml:space="preserve"> without anyone having taught him, but through questioning, he will understand, himself recovering the knowledge from himself. ... and this recovery for himself of knowledge from himself is recollection, is it not?" (Meno 85d3)</w:t>
      </w:r>
      <w:r w:rsidR="00FE22CF">
        <w:t>.</w:t>
      </w:r>
      <w:r w:rsidR="00234F22">
        <w:t xml:space="preserve"> </w:t>
      </w:r>
      <w:r w:rsidR="009E0FFE">
        <w:t xml:space="preserve">Scott examines the assumptions at the root of Plato’s idea, </w:t>
      </w:r>
      <w:r w:rsidR="008670CD">
        <w:t>the assumption of the awareness of the knowledge we have ‘in’ us</w:t>
      </w:r>
      <w:r w:rsidR="00054747">
        <w:t>, which is necessary for recollection to be possible.</w:t>
      </w:r>
      <w:r w:rsidR="00E14A0F">
        <w:t xml:space="preserve"> Scott argues</w:t>
      </w:r>
      <w:r w:rsidR="0017513C">
        <w:t xml:space="preserve"> “the whole process starts with the conscious possession of the knowledge, goes through its temporary loss and then returns to exactly the same state as before”</w:t>
      </w:r>
      <w:r w:rsidR="00D93A39">
        <w:t xml:space="preserve"> </w:t>
      </w:r>
      <w:r w:rsidR="00D636ED">
        <w:fldChar w:fldCharType="begin"/>
      </w:r>
      <w:r w:rsidR="00D636ED">
        <w:instrText xml:space="preserve"> ADDIN ZOTERO_ITEM CSL_CITATION {"citationID":"SNPFfgoj","properties":{"formattedCitation":"(Scott, 1988, p. 127)","plainCitation":"(Scott, 1988, p. 127)","noteIndex":0},"citationItems":[{"id":190,"uris":["http://zotero.org/users/local/938AaHlk/items/W9E7QYYJ"],"itemData":{"id":190,"type":"article-journal","abstract":"Our disagreements concern points of some importance. There is the question whether the soul in itself is blank like a writing tablet on which nothing has as yet been written – a\n              tabula rasa\n              – as Aristotle and the author of the\n              Essay\n              maintain, and whether everything which is inscribed there comes solely from the senses and experience; or whether the soul inherently contains the sources of various notions and doctrines which external objects merely rouse up on suitable occasions, as I believe and as do Plato and even the Schoolmen, and those who understand in this sense the passage in Saint Paul where he says that God's law is written in our hearts (\n              Rom.\n              2:15). The Stoics call these sources\n              Prolepses\n              , that is fundamental assumptions or things taken for granted in advance.","container-title":"Proceedings of the Cambridge Philological Society","DOI":"10.1017/S0068673500005095","ISSN":"0068-6735, 2053-5899","journalAbbreviation":"Proc. Camb. Philol. Soc.","language":"en","page":"123-153","source":"DOI.org (Crossref)","title":"Innatism and the Stoa","volume":"34","author":[{"family":"Scott","given":"Dominic"}],"issued":{"date-parts":[["1988"]]}},"locator":"127"}],"schema":"https://github.com/citation-style-language/schema/raw/master/csl-citation.json"} </w:instrText>
      </w:r>
      <w:r w:rsidR="00D636ED">
        <w:fldChar w:fldCharType="separate"/>
      </w:r>
      <w:r w:rsidR="00D636ED" w:rsidRPr="00D636ED">
        <w:rPr>
          <w:rFonts w:ascii="Calibri" w:hAnsi="Calibri" w:cs="Calibri"/>
        </w:rPr>
        <w:t>(Scott, 1988, p. 127)</w:t>
      </w:r>
      <w:r w:rsidR="00D636ED">
        <w:fldChar w:fldCharType="end"/>
      </w:r>
      <w:r w:rsidR="00C42F19">
        <w:t xml:space="preserve">. In other </w:t>
      </w:r>
      <w:proofErr w:type="gramStart"/>
      <w:r w:rsidR="00C42F19">
        <w:t>words</w:t>
      </w:r>
      <w:proofErr w:type="gramEnd"/>
      <w:r w:rsidR="00C42F19">
        <w:t xml:space="preserve"> we are born with knowledge, of which we may not be aware and immediately forget, only to recall it </w:t>
      </w:r>
      <w:r w:rsidR="00FE55DD">
        <w:t>across our lives as we ‘learn’.</w:t>
      </w:r>
      <w:r w:rsidR="004A3A5B">
        <w:t xml:space="preserve"> </w:t>
      </w:r>
    </w:p>
    <w:p w14:paraId="6D6CAA53" w14:textId="6F141B07" w:rsidR="00603680" w:rsidRDefault="007F413A" w:rsidP="008E0A25">
      <w:r>
        <w:br/>
      </w:r>
      <w:r w:rsidR="00870960" w:rsidRPr="008F6BF2">
        <w:t>A major objection to this argument is that</w:t>
      </w:r>
      <w:r w:rsidR="00D636ED" w:rsidRPr="008F6BF2">
        <w:t xml:space="preserve"> by the nature of the questions asked to the boy, he was taught</w:t>
      </w:r>
      <w:r w:rsidR="00780F22" w:rsidRPr="008F6BF2">
        <w:t xml:space="preserve"> the knowledge.</w:t>
      </w:r>
      <w:r w:rsidR="00780F22">
        <w:t xml:space="preserve"> </w:t>
      </w:r>
      <w:r w:rsidR="00B433AD">
        <w:t>If the knowledge was innate within the boy should have been able to get the answer</w:t>
      </w:r>
      <w:r w:rsidR="00F604B9">
        <w:t xml:space="preserve"> immediately, or possibly</w:t>
      </w:r>
      <w:r w:rsidR="007F79DE">
        <w:t xml:space="preserve"> after</w:t>
      </w:r>
      <w:r w:rsidR="00F604B9">
        <w:t xml:space="preserve"> one or two wrong answers</w:t>
      </w:r>
      <w:r w:rsidR="007B3E35">
        <w:t>, but Plato had to ask a series of highly leading questions</w:t>
      </w:r>
      <w:r w:rsidR="00A45E11">
        <w:t xml:space="preserve"> </w:t>
      </w:r>
      <w:r w:rsidR="00EC1D9A">
        <w:t>to get the boy to give the correct answer</w:t>
      </w:r>
      <w:r w:rsidR="0075633B">
        <w:t xml:space="preserve">. </w:t>
      </w:r>
      <w:r w:rsidR="001E23B8">
        <w:t xml:space="preserve">Leading questions </w:t>
      </w:r>
      <w:r w:rsidR="00584C27">
        <w:t>contain the answer or clues to the desired answer within them, for example “</w:t>
      </w:r>
      <w:r w:rsidR="00D86E0E">
        <w:t>do you think this amazing essay deserves a high mark?”</w:t>
      </w:r>
      <w:r w:rsidR="00971054">
        <w:t xml:space="preserve">, which is leading towards a positive answer, just as Plato’s </w:t>
      </w:r>
      <w:r w:rsidR="000F4388">
        <w:t>questioning of the boy leads him to the answer.</w:t>
      </w:r>
      <w:r w:rsidR="00AE7C56">
        <w:t xml:space="preserve"> If Plato had to lead the boy to the </w:t>
      </w:r>
      <w:proofErr w:type="gramStart"/>
      <w:r w:rsidR="008B7DBA">
        <w:t>answer</w:t>
      </w:r>
      <w:proofErr w:type="gramEnd"/>
      <w:r w:rsidR="003940DA">
        <w:t xml:space="preserve"> then the knowledge could not have been innate</w:t>
      </w:r>
      <w:r w:rsidR="000F7012">
        <w:t xml:space="preserve">. </w:t>
      </w:r>
      <w:r w:rsidR="00892A1E">
        <w:t xml:space="preserve">Due to the leading </w:t>
      </w:r>
      <w:proofErr w:type="gramStart"/>
      <w:r w:rsidR="00892A1E">
        <w:t>questions</w:t>
      </w:r>
      <w:proofErr w:type="gramEnd"/>
      <w:r w:rsidR="00892A1E">
        <w:t xml:space="preserve"> I think it quite safe to say that Plato’s slave boy argument</w:t>
      </w:r>
      <w:r w:rsidR="00583F12">
        <w:t xml:space="preserve"> does not work to prove innatism.</w:t>
      </w:r>
    </w:p>
    <w:p w14:paraId="2A6997C9" w14:textId="79862AA0" w:rsidR="008E0A25" w:rsidRDefault="00E94020" w:rsidP="008E0A25">
      <w:r>
        <w:br/>
      </w:r>
      <w:r w:rsidR="007F413A">
        <w:br/>
      </w:r>
      <w:r w:rsidR="007F413A" w:rsidRPr="008F6BF2">
        <w:t xml:space="preserve">A second argument in support of innatism is from the clever </w:t>
      </w:r>
      <w:proofErr w:type="gramStart"/>
      <w:r w:rsidR="007F413A" w:rsidRPr="008F6BF2">
        <w:t>babies</w:t>
      </w:r>
      <w:proofErr w:type="gramEnd"/>
      <w:r w:rsidR="007F413A" w:rsidRPr="008F6BF2">
        <w:t xml:space="preserve"> experiment</w:t>
      </w:r>
      <w:r w:rsidR="00AF12F0" w:rsidRPr="008F6BF2">
        <w:t>s</w:t>
      </w:r>
      <w:r w:rsidR="007F413A" w:rsidRPr="008F6BF2">
        <w:t>.</w:t>
      </w:r>
      <w:r w:rsidR="00583F12">
        <w:rPr>
          <w:b/>
          <w:bCs/>
        </w:rPr>
        <w:t xml:space="preserve"> </w:t>
      </w:r>
      <w:r w:rsidR="00DA119F" w:rsidRPr="005A6F30">
        <w:t>These are</w:t>
      </w:r>
      <w:r w:rsidR="00BC7C81" w:rsidRPr="005A6F30">
        <w:t xml:space="preserve"> a series of experiments done on babies and toddlers that aim to show that </w:t>
      </w:r>
      <w:r w:rsidR="005A6F30" w:rsidRPr="005A6F30">
        <w:t>babies have</w:t>
      </w:r>
      <w:r w:rsidR="002A3DCF">
        <w:t xml:space="preserve"> innate knowledge of various things. </w:t>
      </w:r>
      <w:r w:rsidR="00AB045E">
        <w:t xml:space="preserve">One of the most prevalent was done by </w:t>
      </w:r>
      <w:r w:rsidR="008F4DD2">
        <w:t xml:space="preserve">Jean </w:t>
      </w:r>
      <w:r w:rsidR="00BC2562">
        <w:t>Piaget</w:t>
      </w:r>
      <w:r w:rsidR="00D01BA7">
        <w:t xml:space="preserve"> </w:t>
      </w:r>
      <w:r w:rsidR="00A76B32">
        <w:t xml:space="preserve">who </w:t>
      </w:r>
      <w:r w:rsidR="00BF7192">
        <w:t>was very infamous in the field of both psychology and the nativist debate for</w:t>
      </w:r>
      <w:r w:rsidR="00E458BD">
        <w:t xml:space="preserve"> arguing that </w:t>
      </w:r>
      <w:r w:rsidR="009E2E1E">
        <w:t xml:space="preserve">babies begin to develop </w:t>
      </w:r>
      <w:r w:rsidR="00742110">
        <w:t xml:space="preserve">object permanence after around 18 months </w:t>
      </w:r>
      <w:r w:rsidR="00742110">
        <w:fldChar w:fldCharType="begin"/>
      </w:r>
      <w:r w:rsidR="00742110">
        <w:instrText xml:space="preserve"> ADDIN ZOTERO_ITEM CSL_CITATION {"citationID":"CnaWemvP","properties":{"formattedCitation":"(Samet and Zaitchik, 2017)","plainCitation":"(Samet and Zaitchik, 2017)","noteIndex":0},"citationItems":[{"id":209,"uris":["http://zotero.org/users/local/938AaHlk/items/BWHBUIA3"],"itemData":{"id":209,"type":"entry-encyclopedia","abstract":"Nativism and Empiricism are rival approaches to questions about theorigins of knowledge.  Roughly speaking, Nativists hold that importantelements of our understanding of the world are innate, that they arepart of our initial condition, and thus do not have to be learned fromexperience.  Empiricists deny this, claiming that all knowledge isbased in experience.  Different Nativist and Empiricist views spellout the details in different ways, depending on which elements of ourknowledge are at issue, what counts as understanding, what is meant bythe initial condition, how learning is to be understood, what it isfor knowledge to be based in experience, and so on.  There continuesto be lively philosophical debate about whether there is anysatisfactory general account of what it is for something to be innate(for a review of some recent work see Gross &amp; Rey 2012).  TheNativist views discussed here differ in many respects, but all sharethe broad commitments of the approach.  It should be noted that thecommonplace opposition of Empiricism to Rationalism reflects back on17th and 18th century philosophical debates in which Nativism was acentral plank in the Rationalist position.  The contemporary Nativistviews we consider here are independent of most of the broader Rationalistcommitments (see the entry on  rationalism vs. empiricism), but we note some important and often-ignored connections in section 3.3 of this entry.  Although it is misleading, it is not uncommon for theterms ‘Nativism’ and ‘Rationalism’ to be usedinterchangeably (see the entry on the  historical controversies surrounding innateness).","container-title":"The Stanford Encyclopedia of Philosophy","edition":"Fall 2017","publisher":"Metaphysics Research Lab, Stanford University","source":"Stanford Encyclopedia of Philosophy","title":"Innateness and Contemporary Theories of Cognition","URL":"https://plato.stanford.edu/archives/fall2017/entries/innateness-cognition/","author":[{"family":"Samet","given":"Jerry"},{"family":"Zaitchik","given":"Deborah"}],"editor":[{"family":"Zalta","given":"Edward N."}],"accessed":{"date-parts":[["2024",1,10]]},"issued":{"date-parts":[["2017"]]}}}],"schema":"https://github.com/citation-style-language/schema/raw/master/csl-citation.json"} </w:instrText>
      </w:r>
      <w:r w:rsidR="00742110">
        <w:fldChar w:fldCharType="separate"/>
      </w:r>
      <w:r w:rsidR="00742110" w:rsidRPr="00742110">
        <w:rPr>
          <w:rFonts w:ascii="Calibri" w:hAnsi="Calibri" w:cs="Calibri"/>
        </w:rPr>
        <w:t>(Samet and Zaitchik, 2017)</w:t>
      </w:r>
      <w:r w:rsidR="00742110">
        <w:fldChar w:fldCharType="end"/>
      </w:r>
      <w:r w:rsidR="0063685E">
        <w:t>. Other experiments followed</w:t>
      </w:r>
      <w:r w:rsidR="00B72BD6">
        <w:t>, attempting to</w:t>
      </w:r>
      <w:r w:rsidR="000A2E5D">
        <w:t xml:space="preserve"> verify Piaget’s prevailing theory</w:t>
      </w:r>
      <w:r w:rsidR="009F081B">
        <w:t xml:space="preserve">. </w:t>
      </w:r>
      <w:r w:rsidR="002A3DCF">
        <w:t xml:space="preserve">One such experiment </w:t>
      </w:r>
      <w:r w:rsidR="000A0059">
        <w:t>was one done on 5-month old infants t</w:t>
      </w:r>
      <w:r w:rsidR="00AD3FCB">
        <w:t>hat showed that the babies had object permanence</w:t>
      </w:r>
      <w:r w:rsidR="002A3DCF">
        <w:t xml:space="preserve"> </w:t>
      </w:r>
      <w:r w:rsidR="00AD3FCB">
        <w:fldChar w:fldCharType="begin"/>
      </w:r>
      <w:r w:rsidR="00AD3FCB">
        <w:instrText xml:space="preserve"> ADDIN ZOTERO_ITEM CSL_CITATION {"citationID":"Cf7XKGmi","properties":{"formattedCitation":"(Baillargeon, Spelke and Wasserman, 1985, p. 1)","plainCitation":"(Baillargeon, Spelke and Wasserman, 1985, p. 1)","noteIndex":0},"citationItems":[{"id":218,"uris":["http://zotero.org/users/local/938AaHlk/items/I3GTX8I6"],"itemData":{"id":218,"type":"article-journal","abstract":"A new method was devised to test object permanence in young infants. Fivemonth-old infants were habituated to a screen that moved back and forth through a 180-degree arc, in the manner of a drawbridge. After infants reached habituation, a box was centered behind the screen. Infants were shown two test events: a possible event and an impossible event. In the possible event, the screen stopped when it reached the occluded box; in the impossible event, the screen moved through the space occupied by the box. The results indicated that infants looked reliably longer at the impossible than at the possible event. This finding suggested that infants (1) understood that the box continued to exist, in its same location, after it was occluded by the screen, and (2) expected the screen to stop against the occluded box and were surprised, or puzzled, when it failed to do so. A control experiment in which the box was placed next to the screen provided support for this interpretation of the results. Together, the results of these experiments indicate that, contrary to Piaget’s (1954) claims, infants as young as 5 months of age understand that objects continue to exist when occluded. The results also indicate that 5-month-old infants realize that solid objects do not move through the space occupied by other solid objects.","container-title":"Cognition","DOI":"10.1016/0010-0277(85)90008-3","ISSN":"00100277","issue":"3","journalAbbreviation":"Cognition","language":"en","page":"191-208","source":"DOI.org (Crossref)","title":"Object permanence in five-month-old infants","volume":"20","author":[{"family":"Baillargeon","given":"Renée"},{"family":"Spelke","given":"Elizabeth S."},{"family":"Wasserman","given":"Stanley"}],"issued":{"date-parts":[["1985",1]]}},"locator":"1"}],"schema":"https://github.com/citation-style-language/schema/raw/master/csl-citation.json"} </w:instrText>
      </w:r>
      <w:r w:rsidR="00AD3FCB">
        <w:fldChar w:fldCharType="separate"/>
      </w:r>
      <w:r w:rsidR="00AD3FCB" w:rsidRPr="00AD3FCB">
        <w:rPr>
          <w:rFonts w:ascii="Calibri" w:hAnsi="Calibri" w:cs="Calibri"/>
        </w:rPr>
        <w:t>(Baillargeon, Spelke and Wasserman, 1985, p. 1</w:t>
      </w:r>
      <w:r w:rsidR="009F0897">
        <w:rPr>
          <w:rFonts w:ascii="Calibri" w:hAnsi="Calibri" w:cs="Calibri"/>
        </w:rPr>
        <w:t>91</w:t>
      </w:r>
      <w:r w:rsidR="00AD3FCB" w:rsidRPr="00AD3FCB">
        <w:rPr>
          <w:rFonts w:ascii="Calibri" w:hAnsi="Calibri" w:cs="Calibri"/>
        </w:rPr>
        <w:t>)</w:t>
      </w:r>
      <w:r w:rsidR="00AD3FCB">
        <w:fldChar w:fldCharType="end"/>
      </w:r>
      <w:r w:rsidR="00535DC8">
        <w:t xml:space="preserve">. </w:t>
      </w:r>
      <w:r w:rsidR="00E36129">
        <w:t>Objects were moved</w:t>
      </w:r>
      <w:r w:rsidR="005C5B08">
        <w:t xml:space="preserve"> across a stage and behind a screen that was moved up and down, sometimes there would be a</w:t>
      </w:r>
      <w:r w:rsidR="001667CA">
        <w:t xml:space="preserve"> block</w:t>
      </w:r>
      <w:r w:rsidR="005C5B08">
        <w:t xml:space="preserve"> behind the screen which an adult would recognise would stop the </w:t>
      </w:r>
      <w:r w:rsidR="001667CA">
        <w:t xml:space="preserve">object moving. The babies were measured on how long they </w:t>
      </w:r>
      <w:r w:rsidR="00CC5EC8">
        <w:t xml:space="preserve">would stare at each </w:t>
      </w:r>
      <w:r w:rsidR="00482843">
        <w:t>condition,</w:t>
      </w:r>
      <w:r w:rsidR="00CC5EC8">
        <w:t xml:space="preserve"> and it was found that they stared longer at the conditions </w:t>
      </w:r>
      <w:r w:rsidR="00704F9D">
        <w:t>that adults would see as logically impossible</w:t>
      </w:r>
      <w:r w:rsidR="003067C0">
        <w:t>, where the block was meant to be blocking the path</w:t>
      </w:r>
      <w:r w:rsidR="007C4D77">
        <w:t xml:space="preserve"> </w:t>
      </w:r>
      <w:r w:rsidR="004D7FDB">
        <w:fldChar w:fldCharType="begin"/>
      </w:r>
      <w:r w:rsidR="004D7FDB">
        <w:instrText xml:space="preserve"> ADDIN ZOTERO_ITEM CSL_CITATION {"citationID":"WsMiF3Pv","properties":{"formattedCitation":"(Baillargeon, Spelke and Wasserman, 1985, p. 191)","plainCitation":"(Baillargeon, Spelke and Wasserman, 1985, p. 191)","noteIndex":0},"citationItems":[{"id":218,"uris":["http://zotero.org/users/local/938AaHlk/items/I3GTX8I6"],"itemData":{"id":218,"type":"article-journal","abstract":"A new method was devised to test object permanence in young infants. Fivemonth-old infants were habituated to a screen that moved back and forth through a 180-degree arc, in the manner of a drawbridge. After infants reached habituation, a box was centered behind the screen. Infants were shown two test events: a possible event and an impossible event. In the possible event, the screen stopped when it reached the occluded box; in the impossible event, the screen moved through the space occupied by the box. The results indicated that infants looked reliably longer at the impossible than at the possible event. This finding suggested that infants (1) understood that the box continued to exist, in its same location, after it was occluded by the screen, and (2) expected the screen to stop against the occluded box and were surprised, or puzzled, when it failed to do so. A control experiment in which the box was placed next to the screen provided support for this interpretation of the results. Together, the results of these experiments indicate that, contrary to Piaget’s (1954) claims, infants as young as 5 months of age understand that objects continue to exist when occluded. The results also indicate that 5-month-old infants realize that solid objects do not move through the space occupied by other solid objects.","container-title":"Cognition","DOI":"10.1016/0010-0277(85)90008-3","ISSN":"00100277","issue":"3","journalAbbreviation":"Cognition","language":"en","page":"191-208","source":"DOI.org (Crossref)","title":"Object permanence in five-month-old infants","volume":"20","author":[{"family":"Baillargeon","given":"Renée"},{"family":"Spelke","given":"Elizabeth S."},{"family":"Wasserman","given":"Stanley"}],"issued":{"date-parts":[["1985",1]]}},"locator":"191"}],"schema":"https://github.com/citation-style-language/schema/raw/master/csl-citation.json"} </w:instrText>
      </w:r>
      <w:r w:rsidR="004D7FDB">
        <w:fldChar w:fldCharType="separate"/>
      </w:r>
      <w:r w:rsidR="004D7FDB" w:rsidRPr="004D7FDB">
        <w:rPr>
          <w:rFonts w:ascii="Calibri" w:hAnsi="Calibri" w:cs="Calibri"/>
        </w:rPr>
        <w:t>(Baillargeon, Spelke and Wasserman, 1985, p. 191)</w:t>
      </w:r>
      <w:r w:rsidR="004D7FDB">
        <w:fldChar w:fldCharType="end"/>
      </w:r>
      <w:r w:rsidR="00BF675E">
        <w:t xml:space="preserve">. The screen </w:t>
      </w:r>
      <w:r w:rsidR="008A797B">
        <w:t xml:space="preserve">hiding </w:t>
      </w:r>
      <w:r w:rsidR="00BF675E">
        <w:t xml:space="preserve">the block means that in order to understand that the object </w:t>
      </w:r>
      <w:r w:rsidR="00C34200">
        <w:t xml:space="preserve">should not be able to appear on the other side of </w:t>
      </w:r>
      <w:r w:rsidR="0054685D">
        <w:t>it</w:t>
      </w:r>
      <w:r w:rsidR="008A797B">
        <w:t xml:space="preserve"> there has to be </w:t>
      </w:r>
      <w:proofErr w:type="gramStart"/>
      <w:r w:rsidR="008A797B">
        <w:t>a</w:t>
      </w:r>
      <w:proofErr w:type="gramEnd"/>
      <w:r w:rsidR="008A797B">
        <w:t xml:space="preserve"> understanding that the block continues to exist, despite being out of view.</w:t>
      </w:r>
      <w:r w:rsidR="00A21EF3">
        <w:t xml:space="preserve"> T</w:t>
      </w:r>
      <w:r w:rsidR="00DB5CBE">
        <w:t xml:space="preserve">he babies stared far longer at the logically impossible event, </w:t>
      </w:r>
      <w:r w:rsidR="00704F9D">
        <w:t xml:space="preserve">suggesting they </w:t>
      </w:r>
      <w:r w:rsidR="00406CD4">
        <w:t>understand</w:t>
      </w:r>
      <w:r w:rsidR="00704F9D">
        <w:t xml:space="preserve"> </w:t>
      </w:r>
      <w:r w:rsidR="00482843">
        <w:t>object permanence</w:t>
      </w:r>
      <w:r w:rsidR="00380EAD">
        <w:t xml:space="preserve">. It is assumed in arguments against </w:t>
      </w:r>
      <w:r w:rsidR="00F52EB9">
        <w:t xml:space="preserve">innatism that basic logic such as this is absent in infants, however this experiment would indicate that </w:t>
      </w:r>
      <w:r w:rsidR="00786B4B">
        <w:t>babies from at least 5 months understand it even if they cannot verbalise it</w:t>
      </w:r>
      <w:r w:rsidR="00244D05">
        <w:t xml:space="preserve"> making it possible that it is innate </w:t>
      </w:r>
      <w:r w:rsidR="00244D05">
        <w:fldChar w:fldCharType="begin"/>
      </w:r>
      <w:r w:rsidR="00244D05">
        <w:instrText xml:space="preserve"> ADDIN ZOTERO_ITEM CSL_CITATION {"citationID":"gx7uJXGy","properties":{"formattedCitation":"(Samet and Zaitchik, 2017)","plainCitation":"(Samet and Zaitchik, 2017)","noteIndex":0},"citationItems":[{"id":209,"uris":["http://zotero.org/users/local/938AaHlk/items/BWHBUIA3"],"itemData":{"id":209,"type":"entry-encyclopedia","abstract":"Nativism and Empiricism are rival approaches to questions about theorigins of knowledge.  Roughly speaking, Nativists hold that importantelements of our understanding of the world are innate, that they arepart of our initial condition, and thus do not have to be learned fromexperience.  Empiricists deny this, claiming that all knowledge isbased in experience.  Different Nativist and Empiricist views spellout the details in different ways, depending on which elements of ourknowledge are at issue, what counts as understanding, what is meant bythe initial condition, how learning is to be understood, what it isfor knowledge to be based in experience, and so on.  There continuesto be lively philosophical debate about whether there is anysatisfactory general account of what it is for something to be innate(for a review of some recent work see Gross &amp; Rey 2012).  TheNativist views discussed here differ in many respects, but all sharethe broad commitments of the approach.  It should be noted that thecommonplace opposition of Empiricism to Rationalism reflects back on17th and 18th century philosophical debates in which Nativism was acentral plank in the Rationalist position.  The contemporary Nativistviews we consider here are independent of most of the broader Rationalistcommitments (see the entry on  rationalism vs. empiricism), but we note some important and often-ignored connections in section 3.3 of this entry.  Although it is misleading, it is not uncommon for theterms ‘Nativism’ and ‘Rationalism’ to be usedinterchangeably (see the entry on the  historical controversies surrounding innateness).","container-title":"The Stanford Encyclopedia of Philosophy","edition":"Fall 2017","publisher":"Metaphysics Research Lab, Stanford University","source":"Stanford Encyclopedia of Philosophy","title":"Innateness and Contemporary Theories of Cognition","URL":"https://plato.stanford.edu/archives/fall2017/entries/innateness-cognition/","author":[{"family":"Samet","given":"Jerry"},{"family":"Zaitchik","given":"Deborah"}],"editor":[{"family":"Zalta","given":"Edward N."}],"accessed":{"date-parts":[["2024",1,10]]},"issued":{"date-parts":[["2017"]]}}}],"schema":"https://github.com/citation-style-language/schema/raw/master/csl-citation.json"} </w:instrText>
      </w:r>
      <w:r w:rsidR="00244D05">
        <w:fldChar w:fldCharType="separate"/>
      </w:r>
      <w:r w:rsidR="00244D05" w:rsidRPr="00244D05">
        <w:rPr>
          <w:rFonts w:ascii="Calibri" w:hAnsi="Calibri" w:cs="Calibri"/>
        </w:rPr>
        <w:t>(Samet and Zaitchik, 2017)</w:t>
      </w:r>
      <w:r w:rsidR="00244D05">
        <w:fldChar w:fldCharType="end"/>
      </w:r>
      <w:r w:rsidR="00244D05">
        <w:t>.</w:t>
      </w:r>
    </w:p>
    <w:p w14:paraId="44F3B038" w14:textId="5795D481" w:rsidR="00CE0267" w:rsidRDefault="00344F5A" w:rsidP="008E0A25">
      <w:r>
        <w:t xml:space="preserve">A problem with these experiments </w:t>
      </w:r>
      <w:r w:rsidR="001E75A4">
        <w:t xml:space="preserve">is that while they do show that babies </w:t>
      </w:r>
      <w:r w:rsidR="00D338E0">
        <w:t xml:space="preserve">have </w:t>
      </w:r>
      <w:r w:rsidR="00AF532E">
        <w:t xml:space="preserve">object </w:t>
      </w:r>
      <w:r w:rsidR="00554977">
        <w:t xml:space="preserve">permanence after 5 months, they do not prove that </w:t>
      </w:r>
      <w:r w:rsidR="00112346">
        <w:t>the knowledge is there from birth</w:t>
      </w:r>
      <w:r w:rsidR="0028157B">
        <w:t xml:space="preserve">. </w:t>
      </w:r>
      <w:proofErr w:type="gramStart"/>
      <w:r w:rsidR="00E74CBB">
        <w:t>In order to</w:t>
      </w:r>
      <w:proofErr w:type="gramEnd"/>
      <w:r w:rsidR="00E74CBB">
        <w:t xml:space="preserve"> </w:t>
      </w:r>
      <w:r w:rsidR="00220E20">
        <w:t xml:space="preserve">be a convincing argument </w:t>
      </w:r>
      <w:r w:rsidR="00F64295">
        <w:t xml:space="preserve">that </w:t>
      </w:r>
      <w:r w:rsidR="00452B47">
        <w:t xml:space="preserve">we are born with innate knowledge, </w:t>
      </w:r>
      <w:r w:rsidR="0037483F">
        <w:t xml:space="preserve">the experiment would need to show that the babies are </w:t>
      </w:r>
      <w:r w:rsidR="00460FE9">
        <w:t xml:space="preserve">born with object permanence, rather than simply learning </w:t>
      </w:r>
      <w:r w:rsidR="004D6076">
        <w:t xml:space="preserve">it through their months of </w:t>
      </w:r>
      <w:r w:rsidR="004D6076">
        <w:lastRenderedPageBreak/>
        <w:t>experiencing the world</w:t>
      </w:r>
      <w:r w:rsidR="0023000A">
        <w:t xml:space="preserve">. </w:t>
      </w:r>
      <w:r w:rsidR="00CE0267">
        <w:t xml:space="preserve">Games such as peek-a-boo </w:t>
      </w:r>
      <w:r w:rsidR="00E82888">
        <w:t xml:space="preserve">can teach infants that objects continue to exist once they stop observing them, </w:t>
      </w:r>
      <w:r w:rsidR="00547438">
        <w:t xml:space="preserve">such games being so interesting to infants would suggest that they are not born with the knowledge but rather </w:t>
      </w:r>
      <w:proofErr w:type="gramStart"/>
      <w:r w:rsidR="00547438">
        <w:t>have to</w:t>
      </w:r>
      <w:proofErr w:type="gramEnd"/>
      <w:r w:rsidR="00547438">
        <w:t xml:space="preserve"> learn it</w:t>
      </w:r>
      <w:r w:rsidR="00237DA8">
        <w:t>,</w:t>
      </w:r>
      <w:r w:rsidR="00A6410B">
        <w:t xml:space="preserve"> especially since children lose interest in those sorts of games once they understand the concept</w:t>
      </w:r>
      <w:r w:rsidR="003B2304">
        <w:t xml:space="preserve">. You would never keep an adult entertained by hiding and revealing items in such a way, </w:t>
      </w:r>
      <w:r w:rsidR="007B4ADF">
        <w:t xml:space="preserve">if infants understood the principles of object </w:t>
      </w:r>
      <w:r w:rsidR="00B623FE">
        <w:t>permanence</w:t>
      </w:r>
      <w:r w:rsidR="007B4ADF">
        <w:t xml:space="preserve"> from </w:t>
      </w:r>
      <w:proofErr w:type="gramStart"/>
      <w:r w:rsidR="007B4ADF">
        <w:t>birth</w:t>
      </w:r>
      <w:proofErr w:type="gramEnd"/>
      <w:r w:rsidR="007B4ADF">
        <w:t xml:space="preserve"> then</w:t>
      </w:r>
      <w:r w:rsidR="00B623FE">
        <w:t>, like adults, peek-a-boo should not entertain them.</w:t>
      </w:r>
      <w:r w:rsidR="004828CE">
        <w:t xml:space="preserve"> I think that we can safely assume that the clever </w:t>
      </w:r>
      <w:proofErr w:type="gramStart"/>
      <w:r w:rsidR="004828CE">
        <w:t>babies</w:t>
      </w:r>
      <w:proofErr w:type="gramEnd"/>
      <w:r w:rsidR="004828CE">
        <w:t xml:space="preserve"> experiments do little to prove innate ideas.</w:t>
      </w:r>
    </w:p>
    <w:p w14:paraId="71C0FE8D" w14:textId="32C802EF" w:rsidR="007F6327" w:rsidRDefault="00B60B30" w:rsidP="008E0A25">
      <w:r w:rsidRPr="008F6BF2">
        <w:t>On t</w:t>
      </w:r>
      <w:r w:rsidR="009748D2" w:rsidRPr="008F6BF2">
        <w:t xml:space="preserve">he other side of the debate </w:t>
      </w:r>
      <w:r w:rsidRPr="008F6BF2">
        <w:t xml:space="preserve">of rationalism verses empiricism is Locke’s position </w:t>
      </w:r>
      <w:r w:rsidR="003F516E" w:rsidRPr="008F6BF2">
        <w:t>of the ‘</w:t>
      </w:r>
      <w:proofErr w:type="spellStart"/>
      <w:r w:rsidR="003F516E" w:rsidRPr="008F6BF2">
        <w:t>tabla</w:t>
      </w:r>
      <w:proofErr w:type="spellEnd"/>
      <w:r w:rsidR="003F516E" w:rsidRPr="008F6BF2">
        <w:t xml:space="preserve"> rasa’.</w:t>
      </w:r>
      <w:r w:rsidR="003F516E">
        <w:t xml:space="preserve"> Locke argues that there are no such thing</w:t>
      </w:r>
      <w:r w:rsidR="00751302">
        <w:t xml:space="preserve"> as innate ideas and that we are all born as ‘blank slates’ or ‘</w:t>
      </w:r>
      <w:proofErr w:type="spellStart"/>
      <w:r w:rsidR="00751302">
        <w:t>tabla</w:t>
      </w:r>
      <w:proofErr w:type="spellEnd"/>
      <w:r w:rsidR="00751302">
        <w:t xml:space="preserve"> rasa’, which get filled in </w:t>
      </w:r>
      <w:r w:rsidR="00CE02C6">
        <w:t xml:space="preserve">after birth </w:t>
      </w:r>
      <w:r w:rsidR="00926E00">
        <w:fldChar w:fldCharType="begin"/>
      </w:r>
      <w:r w:rsidR="00926E00">
        <w:instrText xml:space="preserve"> ADDIN ZOTERO_ITEM CSL_CITATION {"citationID":"x0wUHbyP","properties":{"formattedCitation":"(Uzgalis, 2022)","plainCitation":"(Uzgalis, 2022)","noteIndex":0},"citationItems":[{"id":191,"uris":["http://zotero.org/users/local/938AaHlk/items/F4CPIFMM"],"itemData":{"id":191,"type":"entry-encyclopedia","abstract":"John Locke (b. 1632, d. 1704) was a British philosopher, Oxfordacademic and medical researcher. Locke’s monumental An EssayConcerning Human Understanding (1689) is one of the first greatdefenses of modern empiricism and concerns itself with determining thelimits of human understanding in respect to a wide spectrum of topics.It thus tells us in some detail what one can legitimately claim toknow and what one cannot. Locke’s association with AnthonyAshley Cooper (later the First Earl of Shaftesbury) led him to becomesuccessively a government official charged with collecting informationabout trade and colonies, economic writer, opposition politicalactivist, and finally a revolutionary whose cause ultimately triumphedin the Glorious Revolution of 1688. Among Locke’s politicalworks he is most famous for The Second Treatise of Governmentin which he argues that sovereignty resides in the people and explainsthe nature of legitimate government in terms of natural rights and thesocial contract. He is also famous for calling for the separation ofChurch and State in his Letter Concerning Toleration. Much ofLocke’s work is characterized by opposition to authoritarianism.This is apparent both on the level of the individual person and on thelevel of institutions such as government and church. For theindividual, Locke wants each of us to use reason to search after truthrather than simply accept the opinion of authorities or be subject tosuperstition. He wants us to proportion assent to propositions to theevidence for them. On the level of institutions it becomes importantto distinguish the legitimate from the illegitimate functions ofinstitutions and to make the corresponding distinction for the uses offorce by these institutions. Locke believes that using reason to tryto grasp the truth, and determine the legitimate functions ofinstitutions will optimize human flourishing for the individual andsociety both in respect to its material and spiritual welfare. This inturn, amounts to following natural law and the fulfillment of thedivine purpose for humanity.","container-title":"The Stanford Encyclopedia of Philosophy","edition":"Fall 2022","publisher":"Metaphysics Research Lab, Stanford University","source":"Stanford Encyclopedia of Philosophy","title":"John Locke","URL":"https://plato.stanford.edu/archives/fall2022/entries/locke/","author":[{"family":"Uzgalis","given":"William"}],"editor":[{"family":"Zalta","given":"Edward N."},{"family":"Nodelman","given":"Uri"}],"accessed":{"date-parts":[["2023",12,13]]},"issued":{"date-parts":[["2022"]]}}}],"schema":"https://github.com/citation-style-language/schema/raw/master/csl-citation.json"} </w:instrText>
      </w:r>
      <w:r w:rsidR="00926E00">
        <w:fldChar w:fldCharType="separate"/>
      </w:r>
      <w:r w:rsidR="00926E00" w:rsidRPr="00926E00">
        <w:rPr>
          <w:rFonts w:ascii="Calibri" w:hAnsi="Calibri" w:cs="Calibri"/>
        </w:rPr>
        <w:t>(Uzgalis, 2022)</w:t>
      </w:r>
      <w:r w:rsidR="00926E00">
        <w:fldChar w:fldCharType="end"/>
      </w:r>
      <w:r w:rsidR="00CE02C6">
        <w:t>.</w:t>
      </w:r>
      <w:r w:rsidR="000D5702">
        <w:t xml:space="preserve"> He belie</w:t>
      </w:r>
      <w:r w:rsidR="00BF067E">
        <w:t>ves that we learn everything through experience, from walking to a belief in God</w:t>
      </w:r>
      <w:r w:rsidR="007F6327">
        <w:t>.</w:t>
      </w:r>
      <w:r w:rsidR="00704C6C">
        <w:t xml:space="preserve"> </w:t>
      </w:r>
      <w:r w:rsidR="00F72F68">
        <w:t xml:space="preserve">His theory is firmly in line with the ideas of empiricism, meaning that he </w:t>
      </w:r>
      <w:r w:rsidR="007C16DB">
        <w:t>considers innatism as a theory to test scientifically and prove</w:t>
      </w:r>
      <w:r w:rsidR="00F53090">
        <w:t xml:space="preserve"> </w:t>
      </w:r>
      <w:r w:rsidR="006331E6">
        <w:fldChar w:fldCharType="begin"/>
      </w:r>
      <w:r w:rsidR="006331E6">
        <w:instrText xml:space="preserve"> ADDIN ZOTERO_ITEM CSL_CITATION {"citationID":"bOPTYMeN","properties":{"formattedCitation":"(Uzgalis, 2022)","plainCitation":"(Uzgalis, 2022)","noteIndex":0},"citationItems":[{"id":191,"uris":["http://zotero.org/users/local/938AaHlk/items/F4CPIFMM"],"itemData":{"id":191,"type":"entry-encyclopedia","abstract":"John Locke (b. 1632, d. 1704) was a British philosopher, Oxfordacademic and medical researcher. Locke’s monumental An EssayConcerning Human Understanding (1689) is one of the first greatdefenses of modern empiricism and concerns itself with determining thelimits of human understanding in respect to a wide spectrum of topics.It thus tells us in some detail what one can legitimately claim toknow and what one cannot. Locke’s association with AnthonyAshley Cooper (later the First Earl of Shaftesbury) led him to becomesuccessively a government official charged with collecting informationabout trade and colonies, economic writer, opposition politicalactivist, and finally a revolutionary whose cause ultimately triumphedin the Glorious Revolution of 1688. Among Locke’s politicalworks he is most famous for The Second Treatise of Governmentin which he argues that sovereignty resides in the people and explainsthe nature of legitimate government in terms of natural rights and thesocial contract. He is also famous for calling for the separation ofChurch and State in his Letter Concerning Toleration. Much ofLocke’s work is characterized by opposition to authoritarianism.This is apparent both on the level of the individual person and on thelevel of institutions such as government and church. For theindividual, Locke wants each of us to use reason to search after truthrather than simply accept the opinion of authorities or be subject tosuperstition. He wants us to proportion assent to propositions to theevidence for them. On the level of institutions it becomes importantto distinguish the legitimate from the illegitimate functions ofinstitutions and to make the corresponding distinction for the uses offorce by these institutions. Locke believes that using reason to tryto grasp the truth, and determine the legitimate functions ofinstitutions will optimize human flourishing for the individual andsociety both in respect to its material and spiritual welfare. This inturn, amounts to following natural law and the fulfillment of thedivine purpose for humanity.","container-title":"The Stanford Encyclopedia of Philosophy","edition":"Fall 2022","publisher":"Metaphysics Research Lab, Stanford University","source":"Stanford Encyclopedia of Philosophy","title":"John Locke","URL":"https://plato.stanford.edu/archives/fall2022/entries/locke/","author":[{"family":"Uzgalis","given":"William"}],"editor":[{"family":"Zalta","given":"Edward N."},{"family":"Nodelman","given":"Uri"}],"accessed":{"date-parts":[["2023",12,13]]},"issued":{"date-parts":[["2022"]]}}}],"schema":"https://github.com/citation-style-language/schema/raw/master/csl-citation.json"} </w:instrText>
      </w:r>
      <w:r w:rsidR="006331E6">
        <w:fldChar w:fldCharType="separate"/>
      </w:r>
      <w:r w:rsidR="006331E6" w:rsidRPr="006331E6">
        <w:rPr>
          <w:rFonts w:ascii="Calibri" w:hAnsi="Calibri" w:cs="Calibri"/>
        </w:rPr>
        <w:t>(Uzgalis, 2022)</w:t>
      </w:r>
      <w:r w:rsidR="006331E6">
        <w:fldChar w:fldCharType="end"/>
      </w:r>
      <w:r w:rsidR="008D311B">
        <w:t>. Locke rejects nativist ideas because of a lack of empirical evidence</w:t>
      </w:r>
      <w:r w:rsidR="00F3043A">
        <w:t xml:space="preserve">, such as with the clever babies </w:t>
      </w:r>
      <w:proofErr w:type="gramStart"/>
      <w:r w:rsidR="00F3043A">
        <w:t>experiments</w:t>
      </w:r>
      <w:proofErr w:type="gramEnd"/>
      <w:r w:rsidR="00F3043A">
        <w:t xml:space="preserve"> we previously discussed, it is very hard to prove that </w:t>
      </w:r>
      <w:r w:rsidR="006B6508">
        <w:t>any knowledge is innate rather than learned</w:t>
      </w:r>
      <w:r w:rsidR="00F53090">
        <w:t>.</w:t>
      </w:r>
    </w:p>
    <w:p w14:paraId="39C1F462" w14:textId="681C41AB" w:rsidR="006B6508" w:rsidRDefault="006B6508" w:rsidP="008E0A25">
      <w:r>
        <w:t xml:space="preserve">Another of Locke’s main </w:t>
      </w:r>
      <w:r w:rsidR="007718FC">
        <w:t>reasons for rejecting the notion of innate ideas is that</w:t>
      </w:r>
      <w:r w:rsidR="00F324A7">
        <w:t xml:space="preserve"> the theories would require us to all hold </w:t>
      </w:r>
      <w:r w:rsidR="00103C64">
        <w:t xml:space="preserve">every piece of knowledge we would ever have in our minds at every part of </w:t>
      </w:r>
      <w:r w:rsidR="001B6D28">
        <w:t>our lives.</w:t>
      </w:r>
      <w:r w:rsidR="009E066F">
        <w:t xml:space="preserve"> </w:t>
      </w:r>
      <w:r w:rsidR="007B3FE1">
        <w:t xml:space="preserve">This </w:t>
      </w:r>
      <w:r w:rsidR="005B79F2">
        <w:t>becomes apparent because if you try to argue that some knowledge is gained while other</w:t>
      </w:r>
      <w:r w:rsidR="00903B9D">
        <w:t xml:space="preserve"> is innate then it is almost impossible to properly distinguish between </w:t>
      </w:r>
      <w:r w:rsidR="00F01ADD">
        <w:t xml:space="preserve">what was always known and what </w:t>
      </w:r>
      <w:r w:rsidR="001B1FC1">
        <w:t xml:space="preserve">was learned </w:t>
      </w:r>
      <w:r w:rsidR="001B1FC1">
        <w:fldChar w:fldCharType="begin"/>
      </w:r>
      <w:r w:rsidR="001B1FC1">
        <w:instrText xml:space="preserve"> ADDIN ZOTERO_ITEM CSL_CITATION {"citationID":"jYaDCHrm","properties":{"formattedCitation":"(Uzgalis, 2022)","plainCitation":"(Uzgalis, 2022)","noteIndex":0},"citationItems":[{"id":191,"uris":["http://zotero.org/users/local/938AaHlk/items/F4CPIFMM"],"itemData":{"id":191,"type":"entry-encyclopedia","abstract":"John Locke (b. 1632, d. 1704) was a British philosopher, Oxfordacademic and medical researcher. Locke’s monumental An EssayConcerning Human Understanding (1689) is one of the first greatdefenses of modern empiricism and concerns itself with determining thelimits of human understanding in respect to a wide spectrum of topics.It thus tells us in some detail what one can legitimately claim toknow and what one cannot. Locke’s association with AnthonyAshley Cooper (later the First Earl of Shaftesbury) led him to becomesuccessively a government official charged with collecting informationabout trade and colonies, economic writer, opposition politicalactivist, and finally a revolutionary whose cause ultimately triumphedin the Glorious Revolution of 1688. Among Locke’s politicalworks he is most famous for The Second Treatise of Governmentin which he argues that sovereignty resides in the people and explainsthe nature of legitimate government in terms of natural rights and thesocial contract. He is also famous for calling for the separation ofChurch and State in his Letter Concerning Toleration. Much ofLocke’s work is characterized by opposition to authoritarianism.This is apparent both on the level of the individual person and on thelevel of institutions such as government and church. For theindividual, Locke wants each of us to use reason to search after truthrather than simply accept the opinion of authorities or be subject tosuperstition. He wants us to proportion assent to propositions to theevidence for them. On the level of institutions it becomes importantto distinguish the legitimate from the illegitimate functions ofinstitutions and to make the corresponding distinction for the uses offorce by these institutions. Locke believes that using reason to tryto grasp the truth, and determine the legitimate functions ofinstitutions will optimize human flourishing for the individual andsociety both in respect to its material and spiritual welfare. This inturn, amounts to following natural law and the fulfillment of thedivine purpose for humanity.","container-title":"The Stanford Encyclopedia of Philosophy","edition":"Fall 2022","publisher":"Metaphysics Research Lab, Stanford University","source":"Stanford Encyclopedia of Philosophy","title":"John Locke","URL":"https://plato.stanford.edu/archives/fall2022/entries/locke/","author":[{"family":"Uzgalis","given":"William"}],"editor":[{"family":"Zalta","given":"Edward N."},{"family":"Nodelman","given":"Uri"}],"accessed":{"date-parts":[["2023",12,13]]},"issued":{"date-parts":[["2022"]]}}}],"schema":"https://github.com/citation-style-language/schema/raw/master/csl-citation.json"} </w:instrText>
      </w:r>
      <w:r w:rsidR="001B1FC1">
        <w:fldChar w:fldCharType="separate"/>
      </w:r>
      <w:r w:rsidR="001B1FC1" w:rsidRPr="001B1FC1">
        <w:rPr>
          <w:rFonts w:ascii="Calibri" w:hAnsi="Calibri" w:cs="Calibri"/>
        </w:rPr>
        <w:t>(Uzgalis, 2022)</w:t>
      </w:r>
      <w:r w:rsidR="001B1FC1">
        <w:fldChar w:fldCharType="end"/>
      </w:r>
      <w:r w:rsidR="001B1FC1">
        <w:t>.</w:t>
      </w:r>
      <w:r w:rsidR="008C3E24">
        <w:t xml:space="preserve"> </w:t>
      </w:r>
      <w:r w:rsidR="00800A6F">
        <w:t xml:space="preserve">If knowledge </w:t>
      </w:r>
      <w:proofErr w:type="gramStart"/>
      <w:r w:rsidR="00800A6F">
        <w:t>has to</w:t>
      </w:r>
      <w:proofErr w:type="gramEnd"/>
      <w:r w:rsidR="00800A6F">
        <w:t xml:space="preserve"> be either all innate or all </w:t>
      </w:r>
      <w:r w:rsidR="00AB197F">
        <w:t xml:space="preserve">leaned, then </w:t>
      </w:r>
      <w:r w:rsidR="00D82877">
        <w:t>since there is far more evidence to support the theory that we acquire knowledge through experience</w:t>
      </w:r>
      <w:r w:rsidR="00920EA2">
        <w:t xml:space="preserve">, then Locke argues that we should dismiss the </w:t>
      </w:r>
      <w:r w:rsidR="002D753E">
        <w:t>notion of innate ideas.</w:t>
      </w:r>
      <w:r w:rsidR="00C17DAC">
        <w:t xml:space="preserve"> </w:t>
      </w:r>
    </w:p>
    <w:p w14:paraId="0C182A48" w14:textId="592D024D" w:rsidR="008E0A25" w:rsidRDefault="00F14350" w:rsidP="008E0A25">
      <w:r>
        <w:t xml:space="preserve">Having rejected innate ideas, Locke </w:t>
      </w:r>
      <w:r w:rsidR="004B4D6C">
        <w:t xml:space="preserve">theorises that we learn through experience and </w:t>
      </w:r>
      <w:r w:rsidR="00090F9A">
        <w:t xml:space="preserve">that </w:t>
      </w:r>
      <w:r w:rsidR="00973350">
        <w:t>those experiences</w:t>
      </w:r>
      <w:r w:rsidR="00F130AA">
        <w:t xml:space="preserve"> are understood </w:t>
      </w:r>
      <w:r w:rsidR="005812BC">
        <w:t xml:space="preserve">as ideas. Locke’s theory </w:t>
      </w:r>
      <w:r w:rsidR="0087730D">
        <w:t>describes two types of idea: simple and complex</w:t>
      </w:r>
      <w:r w:rsidR="00F13083">
        <w:t xml:space="preserve"> </w:t>
      </w:r>
      <w:r w:rsidR="00F13083">
        <w:fldChar w:fldCharType="begin"/>
      </w:r>
      <w:r w:rsidR="00F13083">
        <w:instrText xml:space="preserve"> ADDIN ZOTERO_ITEM CSL_CITATION {"citationID":"pvNTnAcs","properties":{"formattedCitation":"(Nathanson, 1973, p. 32)","plainCitation":"(Nathanson, 1973, p. 32)","noteIndex":0},"citationItems":[{"id":224,"uris":["http://zotero.org/users/local/938AaHlk/items/SIYC6QN7"],"itemData":{"id":224,"type":"article-journal","collection-title":"Journal of the History of Philosophy,","container-title":"Johns Hopkins University Press","language":"en","page":"29-42","source":"Zotero","title":"Locke's Theory of Ideas","volume":"11","author":[{"family":"Nathanson","given":"Stephen"}],"issued":{"date-parts":[["1973",1]]}},"locator":"32"}],"schema":"https://github.com/citation-style-language/schema/raw/master/csl-citation.json"} </w:instrText>
      </w:r>
      <w:r w:rsidR="00F13083">
        <w:fldChar w:fldCharType="separate"/>
      </w:r>
      <w:r w:rsidR="00F13083" w:rsidRPr="00F13083">
        <w:rPr>
          <w:rFonts w:ascii="Calibri" w:hAnsi="Calibri" w:cs="Calibri"/>
        </w:rPr>
        <w:t>(Nathanson, 1973, p. 32)</w:t>
      </w:r>
      <w:r w:rsidR="00F13083">
        <w:fldChar w:fldCharType="end"/>
      </w:r>
      <w:r w:rsidR="0087730D">
        <w:t xml:space="preserve">. Simple ideas are </w:t>
      </w:r>
      <w:r w:rsidR="005854B9">
        <w:t>ideas of just one thing</w:t>
      </w:r>
      <w:r w:rsidR="00DF79BC">
        <w:t xml:space="preserve">, </w:t>
      </w:r>
      <w:r w:rsidR="00EC45FE">
        <w:t xml:space="preserve">they cannot be </w:t>
      </w:r>
      <w:r w:rsidR="00435CC5">
        <w:t>broken down into smaller ideas</w:t>
      </w:r>
      <w:r w:rsidR="005854B9">
        <w:t xml:space="preserve">, such as </w:t>
      </w:r>
      <w:r w:rsidR="00BF4A41">
        <w:t>a colour or heat</w:t>
      </w:r>
      <w:r w:rsidR="00435CC5">
        <w:t xml:space="preserve"> </w:t>
      </w:r>
      <w:r w:rsidR="00A939F5">
        <w:fldChar w:fldCharType="begin"/>
      </w:r>
      <w:r w:rsidR="00A939F5">
        <w:instrText xml:space="preserve"> ADDIN ZOTERO_ITEM CSL_CITATION {"citationID":"e2OliA3l","properties":{"formattedCitation":"(Nathanson, 1973, p. 33)","plainCitation":"(Nathanson, 1973, p. 33)","noteIndex":0},"citationItems":[{"id":224,"uris":["http://zotero.org/users/local/938AaHlk/items/SIYC6QN7"],"itemData":{"id":224,"type":"article-journal","collection-title":"Journal of the History of Philosophy,","container-title":"Johns Hopkins University Press","language":"en","page":"29-42","source":"Zotero","title":"Locke's Theory of Ideas","volume":"11","author":[{"family":"Nathanson","given":"Stephen"}],"issued":{"date-parts":[["1973",1]]}},"locator":"33"}],"schema":"https://github.com/citation-style-language/schema/raw/master/csl-citation.json"} </w:instrText>
      </w:r>
      <w:r w:rsidR="00A939F5">
        <w:fldChar w:fldCharType="separate"/>
      </w:r>
      <w:r w:rsidR="00A939F5" w:rsidRPr="00A939F5">
        <w:rPr>
          <w:rFonts w:ascii="Calibri" w:hAnsi="Calibri" w:cs="Calibri"/>
        </w:rPr>
        <w:t>(Nathanson, 1973, p. 33)</w:t>
      </w:r>
      <w:r w:rsidR="00A939F5">
        <w:fldChar w:fldCharType="end"/>
      </w:r>
      <w:r w:rsidR="00BF4A41">
        <w:t xml:space="preserve">. Complex ideas are </w:t>
      </w:r>
      <w:r w:rsidR="00AE2D5D">
        <w:t>made up of many simple ideas, such as the complex idea of</w:t>
      </w:r>
      <w:r w:rsidR="00731A48">
        <w:t xml:space="preserve"> a pineapple, which is made up of the simple ideas of green, yellow, </w:t>
      </w:r>
      <w:r w:rsidR="00204997">
        <w:t>coolness</w:t>
      </w:r>
      <w:r w:rsidR="00083831">
        <w:t xml:space="preserve">, </w:t>
      </w:r>
      <w:r w:rsidR="00427CBE">
        <w:t xml:space="preserve">solidity, etc. </w:t>
      </w:r>
      <w:r w:rsidR="00204997">
        <w:t xml:space="preserve"> </w:t>
      </w:r>
    </w:p>
    <w:p w14:paraId="13D103B4" w14:textId="34A73DC1" w:rsidR="00C20C82" w:rsidRDefault="004B099C" w:rsidP="008E0A25">
      <w:r w:rsidRPr="008F6BF2">
        <w:t>One</w:t>
      </w:r>
      <w:r w:rsidR="00D05799" w:rsidRPr="008F6BF2">
        <w:t xml:space="preserve"> problem with Locke’s theory of ideas </w:t>
      </w:r>
      <w:r w:rsidRPr="008F6BF2">
        <w:t>could be</w:t>
      </w:r>
      <w:r w:rsidR="00D05799" w:rsidRPr="008F6BF2">
        <w:t xml:space="preserve"> that there</w:t>
      </w:r>
      <w:r w:rsidR="00F63D5D" w:rsidRPr="008F6BF2">
        <w:t xml:space="preserve"> are no</w:t>
      </w:r>
      <w:r w:rsidRPr="008F6BF2">
        <w:t xml:space="preserve"> simple ideas</w:t>
      </w:r>
      <w:r>
        <w:t xml:space="preserve">. </w:t>
      </w:r>
      <w:r w:rsidR="00387210">
        <w:t>Simple ideas such as size</w:t>
      </w:r>
      <w:r w:rsidR="00FD55FC">
        <w:t xml:space="preserve">, temperature and colour are often context dependant. </w:t>
      </w:r>
      <w:r w:rsidR="00ED2810">
        <w:t xml:space="preserve">A pineapple that is far away will appear as smaller than it </w:t>
      </w:r>
      <w:proofErr w:type="gramStart"/>
      <w:r w:rsidR="00ED2810">
        <w:t>actually is</w:t>
      </w:r>
      <w:proofErr w:type="gramEnd"/>
      <w:r w:rsidR="0014634B">
        <w:t xml:space="preserve">, </w:t>
      </w:r>
      <w:r w:rsidR="00BA20B6">
        <w:t>meaning that size is difficult to label as a s</w:t>
      </w:r>
      <w:r w:rsidR="00F16D53">
        <w:t>imple idea if it changes and must factor in complex ideas such as distance and space</w:t>
      </w:r>
      <w:r w:rsidR="00294F82">
        <w:t>. If you held your hand in an oven before handling a room-temperature pineapple</w:t>
      </w:r>
      <w:r w:rsidR="00CD446D">
        <w:t xml:space="preserve"> then the fruit would likely seem to hold the simple idea of cold</w:t>
      </w:r>
      <w:r w:rsidR="00412234">
        <w:t xml:space="preserve">, but if I had had my hand in the freezer before handling the same room-temperature pineapple then I would likely say that it </w:t>
      </w:r>
      <w:r w:rsidR="00F54E36">
        <w:t xml:space="preserve">has the simple concept of warmth. </w:t>
      </w:r>
      <w:r w:rsidR="007760A5">
        <w:t xml:space="preserve">Depending on lighting, then </w:t>
      </w:r>
      <w:r w:rsidR="00E045C6">
        <w:t>we may say that the pineapple is different shades of yellow and green, making even those simple idea</w:t>
      </w:r>
      <w:r w:rsidR="00494160">
        <w:t xml:space="preserve">s of colour more complex than Locke had </w:t>
      </w:r>
      <w:r w:rsidR="00970DFC">
        <w:t xml:space="preserve">theorised. The problem with simple ideas being more complex than thought is that Locke relies </w:t>
      </w:r>
      <w:r w:rsidR="007B5DA2">
        <w:t>on our learning being based on th</w:t>
      </w:r>
      <w:r w:rsidR="00BD62B1">
        <w:t xml:space="preserve">em, rather than us being able to </w:t>
      </w:r>
      <w:r w:rsidR="00E36386">
        <w:t>grasp complex ideas from birth</w:t>
      </w:r>
      <w:r w:rsidR="0085470D">
        <w:t xml:space="preserve"> as that is an idea easily disproved by Locke’s </w:t>
      </w:r>
      <w:r w:rsidR="00B03D4D">
        <w:t>own critique of nativism</w:t>
      </w:r>
      <w:r w:rsidR="00606BE1">
        <w:t>. If we all could understand complex ideas from birth then children and idiots would both understand them</w:t>
      </w:r>
      <w:r w:rsidR="00040D99">
        <w:t xml:space="preserve">, but if you pose some complex knowledge to a </w:t>
      </w:r>
      <w:r w:rsidR="00AB17A8">
        <w:t>child,</w:t>
      </w:r>
      <w:r w:rsidR="00040D99">
        <w:t xml:space="preserve"> it is unlikely to </w:t>
      </w:r>
      <w:r w:rsidR="00DE531E">
        <w:t>understand</w:t>
      </w:r>
      <w:r w:rsidR="008B7E35">
        <w:t>.</w:t>
      </w:r>
      <w:r w:rsidR="001D7891">
        <w:t xml:space="preserve"> </w:t>
      </w:r>
    </w:p>
    <w:p w14:paraId="1B123C99" w14:textId="68B9EA4A" w:rsidR="00974454" w:rsidRDefault="00E7626B" w:rsidP="008E0A25">
      <w:r>
        <w:t xml:space="preserve">A second </w:t>
      </w:r>
      <w:r w:rsidR="000C4655">
        <w:t>problem with Locke</w:t>
      </w:r>
      <w:r w:rsidR="00C769BC">
        <w:t xml:space="preserve"> attempting to discard the notion of innate ideas is that his theory </w:t>
      </w:r>
      <w:r w:rsidR="00F501B2">
        <w:t xml:space="preserve">also relies on people having innate abilities. </w:t>
      </w:r>
      <w:r w:rsidR="00EF6206">
        <w:t xml:space="preserve">When we are born, Locke says that we have no knowledge but </w:t>
      </w:r>
      <w:proofErr w:type="gramStart"/>
      <w:r w:rsidR="00EF6206">
        <w:t>are able to</w:t>
      </w:r>
      <w:proofErr w:type="gramEnd"/>
      <w:r w:rsidR="00EF6206">
        <w:t xml:space="preserve"> </w:t>
      </w:r>
      <w:r w:rsidR="00162F99">
        <w:t>gather it through experiencing the world and piecing together different ideas</w:t>
      </w:r>
      <w:r w:rsidR="00E32D30">
        <w:t xml:space="preserve">. However, to be able to </w:t>
      </w:r>
      <w:r w:rsidR="007C320C">
        <w:t xml:space="preserve">gather these ideas and be able to piece together simple ideas into complex </w:t>
      </w:r>
      <w:r w:rsidR="007C320C">
        <w:lastRenderedPageBreak/>
        <w:t xml:space="preserve">and abstract ideas, </w:t>
      </w:r>
      <w:r w:rsidR="009B73FC">
        <w:t xml:space="preserve">Locke is assuming an innate ability within </w:t>
      </w:r>
      <w:r w:rsidR="007F6E5E">
        <w:t xml:space="preserve">people. He assumes that we all have the innate ability to </w:t>
      </w:r>
      <w:r w:rsidR="007A6BD2">
        <w:t xml:space="preserve">gather </w:t>
      </w:r>
      <w:r w:rsidR="00150D91">
        <w:t xml:space="preserve">ideas and form them into others, he also assumes an ability to tell </w:t>
      </w:r>
      <w:r w:rsidR="006F0351">
        <w:t xml:space="preserve">different ideas </w:t>
      </w:r>
      <w:r w:rsidR="00150D91">
        <w:t>apart</w:t>
      </w:r>
      <w:r w:rsidR="006F0351">
        <w:t xml:space="preserve"> </w:t>
      </w:r>
      <w:r w:rsidR="006F0351">
        <w:fldChar w:fldCharType="begin"/>
      </w:r>
      <w:r w:rsidR="006F0351">
        <w:instrText xml:space="preserve"> ADDIN ZOTERO_ITEM CSL_CITATION {"citationID":"3IH1b6mx","properties":{"formattedCitation":"(Nathanson, 1973, p. 37)","plainCitation":"(Nathanson, 1973, p. 37)","noteIndex":0},"citationItems":[{"id":224,"uris":["http://zotero.org/users/local/938AaHlk/items/SIYC6QN7"],"itemData":{"id":224,"type":"article-journal","collection-title":"Journal of the History of Philosophy,","container-title":"Johns Hopkins University Press","language":"en","page":"29-42","source":"Zotero","title":"Locke's Theory of Ideas","volume":"11","author":[{"family":"Nathanson","given":"Stephen"}],"issued":{"date-parts":[["1973",1]]}},"locator":"37"}],"schema":"https://github.com/citation-style-language/schema/raw/master/csl-citation.json"} </w:instrText>
      </w:r>
      <w:r w:rsidR="006F0351">
        <w:fldChar w:fldCharType="separate"/>
      </w:r>
      <w:r w:rsidR="006F0351" w:rsidRPr="006F0351">
        <w:rPr>
          <w:rFonts w:ascii="Calibri" w:hAnsi="Calibri" w:cs="Calibri"/>
        </w:rPr>
        <w:t>(Nathanson, 1973, p. 37)</w:t>
      </w:r>
      <w:r w:rsidR="006F0351">
        <w:fldChar w:fldCharType="end"/>
      </w:r>
      <w:r w:rsidR="002931F5">
        <w:t xml:space="preserve">. This causes an issue for Locke as he </w:t>
      </w:r>
      <w:r w:rsidR="00CD6E82">
        <w:t>believes there are no innate ideas, thinks we are born with no</w:t>
      </w:r>
      <w:r w:rsidR="007C088D">
        <w:t xml:space="preserve"> knowledge, nothing </w:t>
      </w:r>
      <w:r w:rsidR="00C91927">
        <w:t xml:space="preserve">within us from birth, but he cannot be right in </w:t>
      </w:r>
      <w:r w:rsidR="00C41A4E">
        <w:t>discarding innate ideas if his theory requires us to have some.</w:t>
      </w:r>
      <w:r w:rsidR="007E6E37">
        <w:t xml:space="preserve"> </w:t>
      </w:r>
      <w:r w:rsidR="00974454">
        <w:t xml:space="preserve">It could be argued that the innate ability to </w:t>
      </w:r>
      <w:r w:rsidR="009774FF">
        <w:t xml:space="preserve">learn, distinguish and </w:t>
      </w:r>
      <w:r w:rsidR="00907BC1">
        <w:t xml:space="preserve">connect ideas is not itself an idea and so does not create any </w:t>
      </w:r>
      <w:r w:rsidR="00686F2C">
        <w:t>contradiction in Locke’s theory</w:t>
      </w:r>
      <w:r w:rsidR="001E7290">
        <w:t xml:space="preserve">. Locke </w:t>
      </w:r>
      <w:r w:rsidR="00AA5EAA">
        <w:t>rejects innate concepts in all capacities,</w:t>
      </w:r>
      <w:r w:rsidR="0050577F">
        <w:t xml:space="preserve"> meaning this is still a problem for him as he does not concede to any innate component </w:t>
      </w:r>
      <w:r w:rsidR="0025236E">
        <w:t>in humans.</w:t>
      </w:r>
    </w:p>
    <w:p w14:paraId="6C70344B" w14:textId="6DF3E537" w:rsidR="008E0A25" w:rsidRDefault="00D677EA" w:rsidP="008E0A25">
      <w:r>
        <w:br/>
      </w:r>
      <w:r w:rsidR="00D07F22" w:rsidRPr="008F6BF2">
        <w:t>There is another, third, position in the knowledge debate that sits in the middle</w:t>
      </w:r>
      <w:r w:rsidR="00656316" w:rsidRPr="008F6BF2">
        <w:t xml:space="preserve"> which theorises that we are not born with innate knowledge but do have innate dispositions towards certain </w:t>
      </w:r>
      <w:r w:rsidR="00D74EC9" w:rsidRPr="008F6BF2">
        <w:t>knowledge.</w:t>
      </w:r>
      <w:r w:rsidR="00023762" w:rsidRPr="008F6BF2">
        <w:t xml:space="preserve"> </w:t>
      </w:r>
      <w:r w:rsidR="00023762">
        <w:t>Leibniz</w:t>
      </w:r>
      <w:r w:rsidR="00114BDD">
        <w:t>’s theory gives ground on there being innate concepts and disposit</w:t>
      </w:r>
      <w:r w:rsidR="00F34A8C">
        <w:t xml:space="preserve">ions, conceding what seems to be </w:t>
      </w:r>
      <w:r w:rsidR="00B47B8C">
        <w:t xml:space="preserve">the necessity of some innate knowledge, where Locke would not. </w:t>
      </w:r>
      <w:r w:rsidR="00D46B4F">
        <w:t>Some concepts that Le</w:t>
      </w:r>
      <w:r w:rsidR="00252E4B">
        <w:t xml:space="preserve">ibniz argues are innate are that of being able to tell that </w:t>
      </w:r>
      <w:r w:rsidR="00536F0A">
        <w:t>something cannot be x and not x at the same time, and t</w:t>
      </w:r>
      <w:r w:rsidR="00DA3614">
        <w:t xml:space="preserve">he idea of identity such </w:t>
      </w:r>
      <w:r w:rsidR="00A809DF">
        <w:t xml:space="preserve">as X=X </w:t>
      </w:r>
      <w:r w:rsidR="0075496A">
        <w:fldChar w:fldCharType="begin"/>
      </w:r>
      <w:r w:rsidR="0075496A">
        <w:instrText xml:space="preserve"> ADDIN ZOTERO_ITEM CSL_CITATION {"citationID":"9R7WaEZQ","properties":{"formattedCitation":"(Vanzo, 2018, p. 20)","plainCitation":"(Vanzo, 2018, p. 20)","noteIndex":0},"citationItems":[{"id":228,"uris":["http://zotero.org/users/local/938AaHlk/items/YMUKDHWU"],"itemData":{"id":228,"type":"article-journal","abstract":"In his essay against Eberhard, Kant denies that there are innate con­ cepts. Several scholars take Kant’s statement at face value. They claim that Kant did not endorse concept innatism, that the categories are not innate concepts and that Kant’s views on innateness are significantly different from Leibniz’s. This paper takes issue with those claims. It argues that Kant’s views on the origin of intellectual concepts are remarkably similar to Leibniz’s. Given two widespread notions of innateness, the dispositional notion and the input/output notion, intellectual concepts are innate for Kant no less than for Leibniz.","container-title":"Archiv für Geschichte der Philosophie","DOI":"10.1515/agph-2018-0002","ISSN":"1613-0650, 0003-9101","issue":"1","language":"en","page":"19-45","source":"DOI.org (Crossref)","title":"Leibniz on Innate Ideas and Kant on the Origin of the Categories","volume":"100","author":[{"family":"Vanzo","given":"Alberto"}],"issued":{"date-parts":[["2018",3,7]]}},"locator":"20"}],"schema":"https://github.com/citation-style-language/schema/raw/master/csl-citation.json"} </w:instrText>
      </w:r>
      <w:r w:rsidR="0075496A">
        <w:fldChar w:fldCharType="separate"/>
      </w:r>
      <w:r w:rsidR="0075496A" w:rsidRPr="0075496A">
        <w:rPr>
          <w:rFonts w:ascii="Calibri" w:hAnsi="Calibri" w:cs="Calibri"/>
        </w:rPr>
        <w:t>(Vanzo, 2018, p. 20)</w:t>
      </w:r>
      <w:r w:rsidR="0075496A">
        <w:fldChar w:fldCharType="end"/>
      </w:r>
      <w:r w:rsidR="00A809DF">
        <w:t xml:space="preserve">. </w:t>
      </w:r>
      <w:r w:rsidR="007A0A84">
        <w:t xml:space="preserve">A problem with innate concepts is the same that faces any other claims of innate knowledge which is that you cannot prove that </w:t>
      </w:r>
      <w:r w:rsidR="00AE0A53">
        <w:t xml:space="preserve">we are born with the concepts rather than learn them. However, the innate concepts and abilities that Leibniz suggests </w:t>
      </w:r>
      <w:r w:rsidR="00426AE3">
        <w:t>are mostly that which would allow further learning of non-innate knowledg</w:t>
      </w:r>
      <w:r w:rsidR="00D4092A">
        <w:t>e</w:t>
      </w:r>
      <w:r w:rsidR="001B50AC">
        <w:t xml:space="preserve">, </w:t>
      </w:r>
      <w:r w:rsidR="00BB5EBE">
        <w:t xml:space="preserve">making it far more likely for them to be innate than other concepts. </w:t>
      </w:r>
      <w:r w:rsidR="0045056F">
        <w:t xml:space="preserve">Humans seem to have some </w:t>
      </w:r>
      <w:r w:rsidR="004931A1">
        <w:t>innate capabilities, such as language, which have evolved within us</w:t>
      </w:r>
      <w:r w:rsidR="004602C1">
        <w:t xml:space="preserve"> to give our species a predisposition towards certain abilities</w:t>
      </w:r>
      <w:r w:rsidR="00800393">
        <w:t xml:space="preserve">, </w:t>
      </w:r>
      <w:r w:rsidR="003470C0">
        <w:t xml:space="preserve">one to aid learning makes evolutionary sense for </w:t>
      </w:r>
      <w:r w:rsidR="006B31A2">
        <w:t xml:space="preserve">us to </w:t>
      </w:r>
      <w:r w:rsidR="00D7511C">
        <w:t>develop</w:t>
      </w:r>
      <w:r w:rsidR="004602C1">
        <w:t>.</w:t>
      </w:r>
      <w:r w:rsidR="00D7511C">
        <w:t xml:space="preserve"> Leibniz also </w:t>
      </w:r>
      <w:r w:rsidR="002A74A9">
        <w:t xml:space="preserve">makes an analogy between </w:t>
      </w:r>
      <w:r w:rsidR="00A806F2">
        <w:t xml:space="preserve">a person’s innate dispositions and the veins in a block of marble; the marble </w:t>
      </w:r>
      <w:r w:rsidR="00CA4374">
        <w:t xml:space="preserve">is not pre-determined to fall into a certain shape but </w:t>
      </w:r>
      <w:r w:rsidR="00A132CE">
        <w:t>the veins suggest what it</w:t>
      </w:r>
      <w:r w:rsidR="0072439E">
        <w:t xml:space="preserve"> h</w:t>
      </w:r>
      <w:r w:rsidR="006B7A09">
        <w:t>olds a natural tendency towards</w:t>
      </w:r>
      <w:r w:rsidR="00BE37FC">
        <w:t xml:space="preserve"> </w:t>
      </w:r>
      <w:r w:rsidR="0047441B">
        <w:fldChar w:fldCharType="begin"/>
      </w:r>
      <w:r w:rsidR="0047441B">
        <w:instrText xml:space="preserve"> ADDIN ZOTERO_ITEM CSL_CITATION {"citationID":"1gVMTnz6","properties":{"formattedCitation":"(Bui, 2017, p. 85)","plainCitation":"(Bui, 2017, p. 85)","noteIndex":0},"citationItems":[{"id":230,"uris":["http://zotero.org/users/local/938AaHlk/items/T3FWXJQQ"],"itemData":{"id":230,"type":"article-journal","abstract":"In An Essay Concerning Human Understanding, John Locke argues against the claim that there are innate ideas. His arguments consisted in the denial of universal assent, the incoherency of innate ideas, and the formation of principles by inductive means. In this paper, I attempt to show why these arguments do not work in showing that there are no innate ideas and also propose and defend Gottfried Leibniz’s model of dispositional innatism — the claim that we are born with at least innate dispositions or tendencies to have particular beliefs. I use the ordinary conception of memories as a proper analogy for how innate ideas can exist in a mind even without the agent being aware of them, as well as how those ideas may vary in degree of innateness in the context of being dispositions. I then end by defending the claim that we are innately disposed to believe in a mind-independent world, despite there being prima facie contrary evidence from Jean Piaget’s stages of development in his work on child psychology. Consequentially, this will allow for further exploration into what innate dispositions, in general, would entail in the development of minds and belief-forming for human beings.","container-title":"International Journal of Undergraduate Research and Creative Activities","DOI":"10.7710/2155-4838.1171","ISSN":"2168-0620","issue":"1","journalAbbreviation":"IJURCA","language":"en","page":"11","source":"DOI.org (Crossref)","title":"A Case for Dispositional Innatism","volume":"8","author":[{"family":"Bui","given":"Hien"}],"issued":{"date-parts":[["2017",9,7]]}},"locator":"85"}],"schema":"https://github.com/citation-style-language/schema/raw/master/csl-citation.json"} </w:instrText>
      </w:r>
      <w:r w:rsidR="0047441B">
        <w:fldChar w:fldCharType="separate"/>
      </w:r>
      <w:r w:rsidR="0047441B" w:rsidRPr="0047441B">
        <w:rPr>
          <w:rFonts w:ascii="Calibri" w:hAnsi="Calibri" w:cs="Calibri"/>
        </w:rPr>
        <w:t>(Bui, 2017, p. 85)</w:t>
      </w:r>
      <w:r w:rsidR="0047441B">
        <w:fldChar w:fldCharType="end"/>
      </w:r>
      <w:r w:rsidR="006B7A09">
        <w:t>.</w:t>
      </w:r>
      <w:r w:rsidR="00BE37FC">
        <w:t xml:space="preserve"> This account of dispositions</w:t>
      </w:r>
      <w:r w:rsidR="00AF0128">
        <w:t xml:space="preserve"> </w:t>
      </w:r>
      <w:r w:rsidR="00276E6E">
        <w:t xml:space="preserve">is very similar to the way that some people can </w:t>
      </w:r>
      <w:r w:rsidR="00B21030">
        <w:t xml:space="preserve">have genetic dispositions towards certain skills, such as having the genes for </w:t>
      </w:r>
      <w:r w:rsidR="00CB6E9D">
        <w:t xml:space="preserve">perfect pitch </w:t>
      </w:r>
      <w:r w:rsidR="0050250E">
        <w:t xml:space="preserve">may make someone more likely to be a musician. There is still complete freewill, we are not </w:t>
      </w:r>
      <w:r w:rsidR="006E6722">
        <w:t xml:space="preserve">predestined to only have a certain amount of knowledge that is within us from birth, but rather there are certain </w:t>
      </w:r>
      <w:r w:rsidR="00B056B2">
        <w:t xml:space="preserve">aspects that are innate </w:t>
      </w:r>
      <w:r w:rsidR="00365261">
        <w:t xml:space="preserve">which can give advantages in certain fields if </w:t>
      </w:r>
      <w:r w:rsidR="005314DE">
        <w:t>you choose</w:t>
      </w:r>
      <w:r w:rsidR="00390D16">
        <w:t xml:space="preserve"> </w:t>
      </w:r>
      <w:r w:rsidR="002432DA">
        <w:t xml:space="preserve">to follow the veins </w:t>
      </w:r>
      <w:r w:rsidR="00DA0315">
        <w:t>in your mind</w:t>
      </w:r>
      <w:r w:rsidR="000A0C0C">
        <w:t xml:space="preserve"> </w:t>
      </w:r>
      <w:r w:rsidR="00347127">
        <w:t>as you carve your way through life</w:t>
      </w:r>
      <w:r w:rsidR="00B62855">
        <w:t xml:space="preserve">. </w:t>
      </w:r>
    </w:p>
    <w:p w14:paraId="2CD6A015" w14:textId="77777777" w:rsidR="00B441B3" w:rsidRDefault="00265DC4" w:rsidP="008E0A25">
      <w:r>
        <w:t>In c</w:t>
      </w:r>
      <w:r w:rsidR="008E0A25">
        <w:t>onclusion</w:t>
      </w:r>
      <w:r>
        <w:t xml:space="preserve">, </w:t>
      </w:r>
      <w:r w:rsidR="006F4DB5">
        <w:t>Locke is right to reject the idea that all our knowledge is innate</w:t>
      </w:r>
      <w:r w:rsidR="00556C43">
        <w:t xml:space="preserve"> since it leads to many</w:t>
      </w:r>
      <w:r w:rsidR="008E0A25">
        <w:t xml:space="preserve"> </w:t>
      </w:r>
      <w:r w:rsidR="000E0D7A">
        <w:t>problems, such as it meaning</w:t>
      </w:r>
      <w:r w:rsidR="001A1D4B">
        <w:t xml:space="preserve"> there is a predetermined amount of knowledge each person will have</w:t>
      </w:r>
      <w:r w:rsidR="00793660">
        <w:t xml:space="preserve">. </w:t>
      </w:r>
      <w:r w:rsidR="007629C3">
        <w:t>Neither</w:t>
      </w:r>
      <w:r w:rsidR="00793660">
        <w:t xml:space="preserve"> the</w:t>
      </w:r>
      <w:r w:rsidR="007629C3">
        <w:t xml:space="preserve"> clever </w:t>
      </w:r>
      <w:proofErr w:type="gramStart"/>
      <w:r w:rsidR="007629C3">
        <w:t>babies</w:t>
      </w:r>
      <w:proofErr w:type="gramEnd"/>
      <w:r w:rsidR="007629C3">
        <w:t xml:space="preserve"> experiments</w:t>
      </w:r>
      <w:r w:rsidR="00CC352F">
        <w:t>, nor the slave boy</w:t>
      </w:r>
      <w:r w:rsidR="007629C3">
        <w:t xml:space="preserve"> </w:t>
      </w:r>
      <w:r w:rsidR="00793660">
        <w:t>argument</w:t>
      </w:r>
      <w:r w:rsidR="00CC352F">
        <w:t>,</w:t>
      </w:r>
      <w:r w:rsidR="00793660">
        <w:t xml:space="preserve"> </w:t>
      </w:r>
      <w:r w:rsidR="00CC352F">
        <w:t>which</w:t>
      </w:r>
      <w:r w:rsidR="00793660">
        <w:t xml:space="preserve"> support nativism</w:t>
      </w:r>
      <w:r w:rsidR="00CC352F">
        <w:t>,</w:t>
      </w:r>
      <w:r w:rsidR="0093487C">
        <w:t xml:space="preserve"> </w:t>
      </w:r>
      <w:r w:rsidR="00CC352F">
        <w:t>manage to</w:t>
      </w:r>
      <w:r w:rsidR="00CB5EC9">
        <w:t xml:space="preserve"> empirically prove that there is knowledg</w:t>
      </w:r>
      <w:r w:rsidR="00E8122A">
        <w:t xml:space="preserve">e </w:t>
      </w:r>
      <w:r w:rsidR="00356ACC">
        <w:t>within us from birth</w:t>
      </w:r>
      <w:r w:rsidR="00E126E3">
        <w:t xml:space="preserve">, giving Locke very reasonable grounds to reject the notion of innate ideas. However, </w:t>
      </w:r>
      <w:r w:rsidR="00BA5B98">
        <w:t xml:space="preserve">Locke’s theory cannot account for how our brains </w:t>
      </w:r>
      <w:r w:rsidR="00381970">
        <w:t>can learn anything if there are no innate capabilities or inclinations at all</w:t>
      </w:r>
      <w:r w:rsidR="002321C5">
        <w:t xml:space="preserve">. Leibniz’s theory supports Locke’s </w:t>
      </w:r>
      <w:r w:rsidR="00653B3E">
        <w:t>rejection of innate ideas but allows for</w:t>
      </w:r>
      <w:r w:rsidR="00E857BA">
        <w:t xml:space="preserve"> innate dispositions and abilities like learning and language</w:t>
      </w:r>
      <w:r w:rsidR="000D1042">
        <w:t>, which have evolutionary evidence</w:t>
      </w:r>
      <w:r w:rsidR="00CC5F11">
        <w:t xml:space="preserve">. I think Locke’s </w:t>
      </w:r>
      <w:r w:rsidR="00B76EC8">
        <w:t>rejection of innate ideas is sound, but I think he goes too far in his rejection</w:t>
      </w:r>
      <w:r w:rsidR="0059517D">
        <w:t xml:space="preserve"> of anything being innate and that there </w:t>
      </w:r>
      <w:r w:rsidR="00B441B3">
        <w:t>can be empirical evidence for some innate concepts.</w:t>
      </w:r>
    </w:p>
    <w:p w14:paraId="554A1459" w14:textId="77777777" w:rsidR="00B441B3" w:rsidRDefault="00B441B3" w:rsidP="008E0A25"/>
    <w:p w14:paraId="05FD7379" w14:textId="77777777" w:rsidR="00B441B3" w:rsidRDefault="00B441B3" w:rsidP="008E0A25">
      <w:r>
        <w:t>Bibliography</w:t>
      </w:r>
    </w:p>
    <w:p w14:paraId="1EEE5443" w14:textId="77777777" w:rsidR="00B441B3" w:rsidRPr="00B441B3" w:rsidRDefault="00B441B3" w:rsidP="00B441B3">
      <w:pPr>
        <w:pStyle w:val="Bibliography"/>
        <w:rPr>
          <w:rFonts w:ascii="Calibri" w:hAnsi="Calibri" w:cs="Calibri"/>
        </w:rPr>
      </w:pPr>
      <w:r>
        <w:fldChar w:fldCharType="begin"/>
      </w:r>
      <w:r>
        <w:instrText xml:space="preserve"> ADDIN ZOTERO_BIBL {"uncited":[],"omitted":[],"custom":[]} CSL_BIBLIOGRAPHY </w:instrText>
      </w:r>
      <w:r>
        <w:fldChar w:fldCharType="separate"/>
      </w:r>
      <w:r w:rsidRPr="00B441B3">
        <w:rPr>
          <w:rFonts w:ascii="Calibri" w:hAnsi="Calibri" w:cs="Calibri"/>
        </w:rPr>
        <w:t xml:space="preserve">Baillargeon, R., Spelke, E.S. and Wasserman, S. (1985) ‘Object permanence in five-month-old infants’, </w:t>
      </w:r>
      <w:r w:rsidRPr="00B441B3">
        <w:rPr>
          <w:rFonts w:ascii="Calibri" w:hAnsi="Calibri" w:cs="Calibri"/>
          <w:i/>
          <w:iCs/>
        </w:rPr>
        <w:t>Cognition</w:t>
      </w:r>
      <w:r w:rsidRPr="00B441B3">
        <w:rPr>
          <w:rFonts w:ascii="Calibri" w:hAnsi="Calibri" w:cs="Calibri"/>
        </w:rPr>
        <w:t>, 20(3), pp. 191–208. Available at: https://doi.org/10.1016/0010-0277(85)90008-3.</w:t>
      </w:r>
    </w:p>
    <w:p w14:paraId="382344F7" w14:textId="77777777" w:rsidR="00B441B3" w:rsidRPr="00B441B3" w:rsidRDefault="00B441B3" w:rsidP="00B441B3">
      <w:pPr>
        <w:pStyle w:val="Bibliography"/>
        <w:rPr>
          <w:rFonts w:ascii="Calibri" w:hAnsi="Calibri" w:cs="Calibri"/>
        </w:rPr>
      </w:pPr>
      <w:r w:rsidRPr="00B441B3">
        <w:rPr>
          <w:rFonts w:ascii="Calibri" w:hAnsi="Calibri" w:cs="Calibri"/>
        </w:rPr>
        <w:lastRenderedPageBreak/>
        <w:t xml:space="preserve">Bui, H. (2017) ‘A Case for Dispositional Innatism’, </w:t>
      </w:r>
      <w:r w:rsidRPr="00B441B3">
        <w:rPr>
          <w:rFonts w:ascii="Calibri" w:hAnsi="Calibri" w:cs="Calibri"/>
          <w:i/>
          <w:iCs/>
        </w:rPr>
        <w:t>International Journal of Undergraduate Research and Creative Activities</w:t>
      </w:r>
      <w:r w:rsidRPr="00B441B3">
        <w:rPr>
          <w:rFonts w:ascii="Calibri" w:hAnsi="Calibri" w:cs="Calibri"/>
        </w:rPr>
        <w:t>, 8(1), p. 11. Available at: https://doi.org/10.7710/2155-4838.1171.</w:t>
      </w:r>
    </w:p>
    <w:p w14:paraId="3C197B2B" w14:textId="77777777" w:rsidR="00B441B3" w:rsidRPr="00B441B3" w:rsidRDefault="00B441B3" w:rsidP="00B441B3">
      <w:pPr>
        <w:pStyle w:val="Bibliography"/>
        <w:rPr>
          <w:rFonts w:ascii="Calibri" w:hAnsi="Calibri" w:cs="Calibri"/>
        </w:rPr>
      </w:pPr>
      <w:r w:rsidRPr="00B441B3">
        <w:rPr>
          <w:rFonts w:ascii="Calibri" w:hAnsi="Calibri" w:cs="Calibri"/>
        </w:rPr>
        <w:t xml:space="preserve">Goad, C.S. (1991) </w:t>
      </w:r>
      <w:r w:rsidRPr="00B441B3">
        <w:rPr>
          <w:rFonts w:ascii="Calibri" w:hAnsi="Calibri" w:cs="Calibri"/>
          <w:i/>
          <w:iCs/>
        </w:rPr>
        <w:t>Locke and Leibniz: The innateness debate</w:t>
      </w:r>
      <w:r w:rsidRPr="00B441B3">
        <w:rPr>
          <w:rFonts w:ascii="Calibri" w:hAnsi="Calibri" w:cs="Calibri"/>
        </w:rPr>
        <w:t>. Available at: https://www.proquest.com/docview/303929755?%20Theses&amp;fromopenview=true&amp;pq-origsite=gscholar&amp;sourcetype=Dissertations%20 (Accessed: 14 January 2024).</w:t>
      </w:r>
    </w:p>
    <w:p w14:paraId="3896E661" w14:textId="77777777" w:rsidR="00B441B3" w:rsidRPr="00B441B3" w:rsidRDefault="00B441B3" w:rsidP="00B441B3">
      <w:pPr>
        <w:pStyle w:val="Bibliography"/>
        <w:rPr>
          <w:rFonts w:ascii="Calibri" w:hAnsi="Calibri" w:cs="Calibri"/>
        </w:rPr>
      </w:pPr>
      <w:r w:rsidRPr="00B441B3">
        <w:rPr>
          <w:rFonts w:ascii="Calibri" w:hAnsi="Calibri" w:cs="Calibri"/>
        </w:rPr>
        <w:t xml:space="preserve">Nathanson, S. (1973) ‘Locke’s Theory of Ideas’, </w:t>
      </w:r>
      <w:r w:rsidRPr="00B441B3">
        <w:rPr>
          <w:rFonts w:ascii="Calibri" w:hAnsi="Calibri" w:cs="Calibri"/>
          <w:i/>
          <w:iCs/>
        </w:rPr>
        <w:t>Johns Hopkins University Press</w:t>
      </w:r>
      <w:r w:rsidRPr="00B441B3">
        <w:rPr>
          <w:rFonts w:ascii="Calibri" w:hAnsi="Calibri" w:cs="Calibri"/>
        </w:rPr>
        <w:t>, 11, pp. 29–42.</w:t>
      </w:r>
    </w:p>
    <w:p w14:paraId="1010F534" w14:textId="77777777" w:rsidR="00B441B3" w:rsidRPr="00B441B3" w:rsidRDefault="00B441B3" w:rsidP="00B441B3">
      <w:pPr>
        <w:pStyle w:val="Bibliography"/>
        <w:rPr>
          <w:rFonts w:ascii="Calibri" w:hAnsi="Calibri" w:cs="Calibri"/>
        </w:rPr>
      </w:pPr>
      <w:r w:rsidRPr="00B441B3">
        <w:rPr>
          <w:rFonts w:ascii="Calibri" w:hAnsi="Calibri" w:cs="Calibri"/>
        </w:rPr>
        <w:t xml:space="preserve">Samet, J. (2023) ‘The Historical Controversies Surrounding Innateness’, in E.N. Zalta and U. Nodelman (eds) </w:t>
      </w:r>
      <w:r w:rsidRPr="00B441B3">
        <w:rPr>
          <w:rFonts w:ascii="Calibri" w:hAnsi="Calibri" w:cs="Calibri"/>
          <w:i/>
          <w:iCs/>
        </w:rPr>
        <w:t>The Stanford Encyclopedia of Philosophy</w:t>
      </w:r>
      <w:r w:rsidRPr="00B441B3">
        <w:rPr>
          <w:rFonts w:ascii="Calibri" w:hAnsi="Calibri" w:cs="Calibri"/>
        </w:rPr>
        <w:t>. Summer 2023. Metaphysics Research Lab, Stanford University. Available at: https://plato.stanford.edu/archives/sum2023/entries/innateness-history/ (Accessed: 22 December 2023).</w:t>
      </w:r>
    </w:p>
    <w:p w14:paraId="759B76D2" w14:textId="77777777" w:rsidR="00B441B3" w:rsidRPr="00B441B3" w:rsidRDefault="00B441B3" w:rsidP="00B441B3">
      <w:pPr>
        <w:pStyle w:val="Bibliography"/>
        <w:rPr>
          <w:rFonts w:ascii="Calibri" w:hAnsi="Calibri" w:cs="Calibri"/>
        </w:rPr>
      </w:pPr>
      <w:r w:rsidRPr="00B441B3">
        <w:rPr>
          <w:rFonts w:ascii="Calibri" w:hAnsi="Calibri" w:cs="Calibri"/>
        </w:rPr>
        <w:t xml:space="preserve">Samet, J. and Zaitchik, D. (2017) ‘Innateness and Contemporary Theories of Cognition’, </w:t>
      </w:r>
      <w:r w:rsidRPr="00B441B3">
        <w:rPr>
          <w:rFonts w:ascii="Calibri" w:hAnsi="Calibri" w:cs="Calibri"/>
          <w:i/>
          <w:iCs/>
        </w:rPr>
        <w:t>The Stanford Encyclopedia of Philosophy</w:t>
      </w:r>
      <w:r w:rsidRPr="00B441B3">
        <w:rPr>
          <w:rFonts w:ascii="Calibri" w:hAnsi="Calibri" w:cs="Calibri"/>
        </w:rPr>
        <w:t>. Fall 2017. Edited by E.N. Zalta. Metaphysics Research Lab, Stanford University. Available at: https://plato.stanford.edu/archives/fall2017/entries/innateness-cognition/ (Accessed: 10 January 2024).</w:t>
      </w:r>
    </w:p>
    <w:p w14:paraId="682A5990" w14:textId="77777777" w:rsidR="00B441B3" w:rsidRPr="00B441B3" w:rsidRDefault="00B441B3" w:rsidP="00B441B3">
      <w:pPr>
        <w:pStyle w:val="Bibliography"/>
        <w:rPr>
          <w:rFonts w:ascii="Calibri" w:hAnsi="Calibri" w:cs="Calibri"/>
        </w:rPr>
      </w:pPr>
      <w:r w:rsidRPr="00B441B3">
        <w:rPr>
          <w:rFonts w:ascii="Calibri" w:hAnsi="Calibri" w:cs="Calibri"/>
        </w:rPr>
        <w:t xml:space="preserve">Scott, D. (1988) ‘Innatism and the Stoa’, </w:t>
      </w:r>
      <w:r w:rsidRPr="00B441B3">
        <w:rPr>
          <w:rFonts w:ascii="Calibri" w:hAnsi="Calibri" w:cs="Calibri"/>
          <w:i/>
          <w:iCs/>
        </w:rPr>
        <w:t>Proceedings of the Cambridge Philological Society</w:t>
      </w:r>
      <w:r w:rsidRPr="00B441B3">
        <w:rPr>
          <w:rFonts w:ascii="Calibri" w:hAnsi="Calibri" w:cs="Calibri"/>
        </w:rPr>
        <w:t>, 34, pp. 123–153. Available at: https://doi.org/10.1017/S0068673500005095.</w:t>
      </w:r>
    </w:p>
    <w:p w14:paraId="3BBACC25" w14:textId="77777777" w:rsidR="00B441B3" w:rsidRPr="00B441B3" w:rsidRDefault="00B441B3" w:rsidP="00B441B3">
      <w:pPr>
        <w:pStyle w:val="Bibliography"/>
        <w:rPr>
          <w:rFonts w:ascii="Calibri" w:hAnsi="Calibri" w:cs="Calibri"/>
        </w:rPr>
      </w:pPr>
      <w:r w:rsidRPr="00B441B3">
        <w:rPr>
          <w:rFonts w:ascii="Calibri" w:hAnsi="Calibri" w:cs="Calibri"/>
        </w:rPr>
        <w:t xml:space="preserve">Uzgalis, W. (2022) ‘John Locke’, </w:t>
      </w:r>
      <w:r w:rsidRPr="00B441B3">
        <w:rPr>
          <w:rFonts w:ascii="Calibri" w:hAnsi="Calibri" w:cs="Calibri"/>
          <w:i/>
          <w:iCs/>
        </w:rPr>
        <w:t>The Stanford Encyclopedia of Philosophy</w:t>
      </w:r>
      <w:r w:rsidRPr="00B441B3">
        <w:rPr>
          <w:rFonts w:ascii="Calibri" w:hAnsi="Calibri" w:cs="Calibri"/>
        </w:rPr>
        <w:t>. Fall 2022. Edited by E.N. Zalta and U. Nodelman. Metaphysics Research Lab, Stanford University. Available at: https://plato.stanford.edu/archives/fall2022/entries/locke/ (Accessed: 13 December 2023).</w:t>
      </w:r>
    </w:p>
    <w:p w14:paraId="08367153" w14:textId="77777777" w:rsidR="00B441B3" w:rsidRPr="00B441B3" w:rsidRDefault="00B441B3" w:rsidP="00B441B3">
      <w:pPr>
        <w:pStyle w:val="Bibliography"/>
        <w:rPr>
          <w:rFonts w:ascii="Calibri" w:hAnsi="Calibri" w:cs="Calibri"/>
        </w:rPr>
      </w:pPr>
      <w:r w:rsidRPr="00B441B3">
        <w:rPr>
          <w:rFonts w:ascii="Calibri" w:hAnsi="Calibri" w:cs="Calibri"/>
        </w:rPr>
        <w:t xml:space="preserve">Vanzo, A. (2018) ‘Leibniz on Innate Ideas and Kant on the Origin of the Categories’, </w:t>
      </w:r>
      <w:r w:rsidRPr="00B441B3">
        <w:rPr>
          <w:rFonts w:ascii="Calibri" w:hAnsi="Calibri" w:cs="Calibri"/>
          <w:i/>
          <w:iCs/>
        </w:rPr>
        <w:t>Archiv für Geschichte der Philosophie</w:t>
      </w:r>
      <w:r w:rsidRPr="00B441B3">
        <w:rPr>
          <w:rFonts w:ascii="Calibri" w:hAnsi="Calibri" w:cs="Calibri"/>
        </w:rPr>
        <w:t>, 100(1), pp. 19–45. Available at: https://doi.org/10.1515/agph-2018-0002.</w:t>
      </w:r>
    </w:p>
    <w:p w14:paraId="4ECC9FE4" w14:textId="441746D1" w:rsidR="008E0A25" w:rsidRDefault="00B441B3" w:rsidP="008E0A25">
      <w:r>
        <w:fldChar w:fldCharType="end"/>
      </w:r>
      <w:r w:rsidR="00653B3E">
        <w:t xml:space="preserve"> </w:t>
      </w:r>
    </w:p>
    <w:p w14:paraId="36FB9CD1" w14:textId="7777F479" w:rsidR="008E0A25" w:rsidRDefault="008E0A25" w:rsidP="008E0A25"/>
    <w:p w14:paraId="6DBBD1C5" w14:textId="77777777" w:rsidR="008E0A25" w:rsidRDefault="008E0A25" w:rsidP="008E0A25">
      <w:r>
        <w:t xml:space="preserve"> </w:t>
      </w:r>
    </w:p>
    <w:p w14:paraId="0B8938C9" w14:textId="02EC6529" w:rsidR="008E0A25" w:rsidRDefault="008E0A25" w:rsidP="008E0A25"/>
    <w:sectPr w:rsidR="008E0A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A25"/>
    <w:rsid w:val="00013F3D"/>
    <w:rsid w:val="00022DAB"/>
    <w:rsid w:val="00023762"/>
    <w:rsid w:val="00024727"/>
    <w:rsid w:val="000266A6"/>
    <w:rsid w:val="00040D99"/>
    <w:rsid w:val="000417B1"/>
    <w:rsid w:val="0004461D"/>
    <w:rsid w:val="000478F2"/>
    <w:rsid w:val="00054747"/>
    <w:rsid w:val="00074DB1"/>
    <w:rsid w:val="00083831"/>
    <w:rsid w:val="00090F9A"/>
    <w:rsid w:val="00091E3E"/>
    <w:rsid w:val="000A0059"/>
    <w:rsid w:val="000A0C0C"/>
    <w:rsid w:val="000A2E5D"/>
    <w:rsid w:val="000A5E49"/>
    <w:rsid w:val="000C4655"/>
    <w:rsid w:val="000D1042"/>
    <w:rsid w:val="000D5702"/>
    <w:rsid w:val="000D578D"/>
    <w:rsid w:val="000D6C14"/>
    <w:rsid w:val="000E0D7A"/>
    <w:rsid w:val="000E2E8E"/>
    <w:rsid w:val="000F0827"/>
    <w:rsid w:val="000F1271"/>
    <w:rsid w:val="000F4388"/>
    <w:rsid w:val="000F7012"/>
    <w:rsid w:val="00100A09"/>
    <w:rsid w:val="00103A0E"/>
    <w:rsid w:val="00103C64"/>
    <w:rsid w:val="001065D0"/>
    <w:rsid w:val="00112346"/>
    <w:rsid w:val="00114BDD"/>
    <w:rsid w:val="00116E0A"/>
    <w:rsid w:val="0014634B"/>
    <w:rsid w:val="00150181"/>
    <w:rsid w:val="00150D91"/>
    <w:rsid w:val="00154E7F"/>
    <w:rsid w:val="00162F99"/>
    <w:rsid w:val="001667CA"/>
    <w:rsid w:val="00167A0B"/>
    <w:rsid w:val="0017393C"/>
    <w:rsid w:val="0017513C"/>
    <w:rsid w:val="00176D24"/>
    <w:rsid w:val="00180F90"/>
    <w:rsid w:val="00181DBA"/>
    <w:rsid w:val="0018363D"/>
    <w:rsid w:val="00191558"/>
    <w:rsid w:val="0019419F"/>
    <w:rsid w:val="00197C06"/>
    <w:rsid w:val="001A1D4B"/>
    <w:rsid w:val="001B1FC1"/>
    <w:rsid w:val="001B50AC"/>
    <w:rsid w:val="001B6D28"/>
    <w:rsid w:val="001C7D24"/>
    <w:rsid w:val="001D7891"/>
    <w:rsid w:val="001E0065"/>
    <w:rsid w:val="001E23B8"/>
    <w:rsid w:val="001E7290"/>
    <w:rsid w:val="001E75A4"/>
    <w:rsid w:val="001F6817"/>
    <w:rsid w:val="00204997"/>
    <w:rsid w:val="00210D01"/>
    <w:rsid w:val="00214D8C"/>
    <w:rsid w:val="00215D58"/>
    <w:rsid w:val="00220E20"/>
    <w:rsid w:val="0023000A"/>
    <w:rsid w:val="002321C5"/>
    <w:rsid w:val="00234F22"/>
    <w:rsid w:val="00237DA8"/>
    <w:rsid w:val="002432DA"/>
    <w:rsid w:val="00244D05"/>
    <w:rsid w:val="0025236E"/>
    <w:rsid w:val="00252E4B"/>
    <w:rsid w:val="00265DC4"/>
    <w:rsid w:val="00276E6E"/>
    <w:rsid w:val="0028157B"/>
    <w:rsid w:val="00292779"/>
    <w:rsid w:val="002931F5"/>
    <w:rsid w:val="00294F82"/>
    <w:rsid w:val="002A3DCF"/>
    <w:rsid w:val="002A5D2C"/>
    <w:rsid w:val="002A74A9"/>
    <w:rsid w:val="002B6377"/>
    <w:rsid w:val="002C6973"/>
    <w:rsid w:val="002D753E"/>
    <w:rsid w:val="002F328C"/>
    <w:rsid w:val="002F7C57"/>
    <w:rsid w:val="003067C0"/>
    <w:rsid w:val="00312273"/>
    <w:rsid w:val="00327C75"/>
    <w:rsid w:val="00344F5A"/>
    <w:rsid w:val="003470C0"/>
    <w:rsid w:val="00347127"/>
    <w:rsid w:val="00356ACC"/>
    <w:rsid w:val="00365261"/>
    <w:rsid w:val="003727B8"/>
    <w:rsid w:val="00374246"/>
    <w:rsid w:val="0037483F"/>
    <w:rsid w:val="003761CA"/>
    <w:rsid w:val="00377CE0"/>
    <w:rsid w:val="00380EAD"/>
    <w:rsid w:val="00381970"/>
    <w:rsid w:val="00387210"/>
    <w:rsid w:val="00390D16"/>
    <w:rsid w:val="003940DA"/>
    <w:rsid w:val="003A4920"/>
    <w:rsid w:val="003B1BD7"/>
    <w:rsid w:val="003B2304"/>
    <w:rsid w:val="003C3307"/>
    <w:rsid w:val="003D4593"/>
    <w:rsid w:val="003E4735"/>
    <w:rsid w:val="003E5AD2"/>
    <w:rsid w:val="003E775A"/>
    <w:rsid w:val="003F516E"/>
    <w:rsid w:val="00404AF5"/>
    <w:rsid w:val="004068EE"/>
    <w:rsid w:val="00406CD4"/>
    <w:rsid w:val="00412234"/>
    <w:rsid w:val="00416781"/>
    <w:rsid w:val="00421101"/>
    <w:rsid w:val="00426AE3"/>
    <w:rsid w:val="00427CBE"/>
    <w:rsid w:val="00435CC5"/>
    <w:rsid w:val="00436280"/>
    <w:rsid w:val="004477D6"/>
    <w:rsid w:val="0045056F"/>
    <w:rsid w:val="00452B47"/>
    <w:rsid w:val="00454B39"/>
    <w:rsid w:val="004602C1"/>
    <w:rsid w:val="00460FE9"/>
    <w:rsid w:val="0047441B"/>
    <w:rsid w:val="00475486"/>
    <w:rsid w:val="00482843"/>
    <w:rsid w:val="004828CE"/>
    <w:rsid w:val="004873A8"/>
    <w:rsid w:val="004931A1"/>
    <w:rsid w:val="00494094"/>
    <w:rsid w:val="00494160"/>
    <w:rsid w:val="004A3A5B"/>
    <w:rsid w:val="004B099C"/>
    <w:rsid w:val="004B4817"/>
    <w:rsid w:val="004B4D6C"/>
    <w:rsid w:val="004B7281"/>
    <w:rsid w:val="004C30E1"/>
    <w:rsid w:val="004C356E"/>
    <w:rsid w:val="004C618D"/>
    <w:rsid w:val="004D6076"/>
    <w:rsid w:val="004D7FDB"/>
    <w:rsid w:val="004F2C83"/>
    <w:rsid w:val="0050250E"/>
    <w:rsid w:val="0050577F"/>
    <w:rsid w:val="00513B55"/>
    <w:rsid w:val="00522A80"/>
    <w:rsid w:val="00530F42"/>
    <w:rsid w:val="005314DE"/>
    <w:rsid w:val="0053150B"/>
    <w:rsid w:val="00532840"/>
    <w:rsid w:val="00535DC8"/>
    <w:rsid w:val="00536F0A"/>
    <w:rsid w:val="00537614"/>
    <w:rsid w:val="00542F91"/>
    <w:rsid w:val="0054685D"/>
    <w:rsid w:val="00547438"/>
    <w:rsid w:val="00554977"/>
    <w:rsid w:val="00556C43"/>
    <w:rsid w:val="00571BA5"/>
    <w:rsid w:val="0057552B"/>
    <w:rsid w:val="005808EB"/>
    <w:rsid w:val="005812BB"/>
    <w:rsid w:val="005812BC"/>
    <w:rsid w:val="00582E84"/>
    <w:rsid w:val="00583F12"/>
    <w:rsid w:val="00584C27"/>
    <w:rsid w:val="005854B9"/>
    <w:rsid w:val="00590869"/>
    <w:rsid w:val="005926D2"/>
    <w:rsid w:val="0059517D"/>
    <w:rsid w:val="005A6F30"/>
    <w:rsid w:val="005B79F2"/>
    <w:rsid w:val="005C2728"/>
    <w:rsid w:val="005C4B08"/>
    <w:rsid w:val="005C5B08"/>
    <w:rsid w:val="005E7DD3"/>
    <w:rsid w:val="00603680"/>
    <w:rsid w:val="00603C95"/>
    <w:rsid w:val="00606B7A"/>
    <w:rsid w:val="00606BE1"/>
    <w:rsid w:val="00614917"/>
    <w:rsid w:val="00617BBD"/>
    <w:rsid w:val="00620F4B"/>
    <w:rsid w:val="00625A68"/>
    <w:rsid w:val="006331E6"/>
    <w:rsid w:val="0063685E"/>
    <w:rsid w:val="00646DCD"/>
    <w:rsid w:val="00653B3E"/>
    <w:rsid w:val="00656316"/>
    <w:rsid w:val="00656EAE"/>
    <w:rsid w:val="0066060E"/>
    <w:rsid w:val="00677317"/>
    <w:rsid w:val="00681C0F"/>
    <w:rsid w:val="00686F2C"/>
    <w:rsid w:val="006B03AF"/>
    <w:rsid w:val="006B1231"/>
    <w:rsid w:val="006B31A2"/>
    <w:rsid w:val="006B6508"/>
    <w:rsid w:val="006B7A09"/>
    <w:rsid w:val="006D6B08"/>
    <w:rsid w:val="006E6722"/>
    <w:rsid w:val="006F0351"/>
    <w:rsid w:val="006F4DB5"/>
    <w:rsid w:val="00704C6C"/>
    <w:rsid w:val="00704F9D"/>
    <w:rsid w:val="0072439E"/>
    <w:rsid w:val="00731A48"/>
    <w:rsid w:val="00742110"/>
    <w:rsid w:val="00743E75"/>
    <w:rsid w:val="00751302"/>
    <w:rsid w:val="0075496A"/>
    <w:rsid w:val="0075633B"/>
    <w:rsid w:val="007601CC"/>
    <w:rsid w:val="007629C3"/>
    <w:rsid w:val="00765DF9"/>
    <w:rsid w:val="00767014"/>
    <w:rsid w:val="007718FC"/>
    <w:rsid w:val="007760A5"/>
    <w:rsid w:val="00780F22"/>
    <w:rsid w:val="007861C6"/>
    <w:rsid w:val="00786B4B"/>
    <w:rsid w:val="00793660"/>
    <w:rsid w:val="00793895"/>
    <w:rsid w:val="007A0A84"/>
    <w:rsid w:val="007A51CC"/>
    <w:rsid w:val="007A6BD2"/>
    <w:rsid w:val="007A6EBA"/>
    <w:rsid w:val="007B3E35"/>
    <w:rsid w:val="007B3FE1"/>
    <w:rsid w:val="007B4ADF"/>
    <w:rsid w:val="007B5DA2"/>
    <w:rsid w:val="007C088D"/>
    <w:rsid w:val="007C16DB"/>
    <w:rsid w:val="007C320C"/>
    <w:rsid w:val="007C4D77"/>
    <w:rsid w:val="007E6E37"/>
    <w:rsid w:val="007F2731"/>
    <w:rsid w:val="007F413A"/>
    <w:rsid w:val="007F5E5F"/>
    <w:rsid w:val="007F6327"/>
    <w:rsid w:val="007F6E5E"/>
    <w:rsid w:val="007F79DE"/>
    <w:rsid w:val="00800393"/>
    <w:rsid w:val="00800A6F"/>
    <w:rsid w:val="00800B58"/>
    <w:rsid w:val="00822006"/>
    <w:rsid w:val="00823094"/>
    <w:rsid w:val="00826A2F"/>
    <w:rsid w:val="008533D5"/>
    <w:rsid w:val="0085470D"/>
    <w:rsid w:val="00856ADD"/>
    <w:rsid w:val="0086499F"/>
    <w:rsid w:val="008670CD"/>
    <w:rsid w:val="00870960"/>
    <w:rsid w:val="00871E93"/>
    <w:rsid w:val="0087730D"/>
    <w:rsid w:val="00890B42"/>
    <w:rsid w:val="00892A1E"/>
    <w:rsid w:val="008A0024"/>
    <w:rsid w:val="008A4EAA"/>
    <w:rsid w:val="008A797B"/>
    <w:rsid w:val="008B18CE"/>
    <w:rsid w:val="008B7DBA"/>
    <w:rsid w:val="008B7E35"/>
    <w:rsid w:val="008C3E24"/>
    <w:rsid w:val="008D311B"/>
    <w:rsid w:val="008E0A25"/>
    <w:rsid w:val="008E4926"/>
    <w:rsid w:val="008F2571"/>
    <w:rsid w:val="008F3E3B"/>
    <w:rsid w:val="008F4DD2"/>
    <w:rsid w:val="008F6BF2"/>
    <w:rsid w:val="008F70D4"/>
    <w:rsid w:val="008F7AAC"/>
    <w:rsid w:val="00903B9D"/>
    <w:rsid w:val="009076A0"/>
    <w:rsid w:val="00907BC1"/>
    <w:rsid w:val="00920EA2"/>
    <w:rsid w:val="00926E00"/>
    <w:rsid w:val="0093487C"/>
    <w:rsid w:val="00970DFC"/>
    <w:rsid w:val="00971054"/>
    <w:rsid w:val="00973350"/>
    <w:rsid w:val="00974454"/>
    <w:rsid w:val="009748D2"/>
    <w:rsid w:val="009774FF"/>
    <w:rsid w:val="009814CB"/>
    <w:rsid w:val="009835F8"/>
    <w:rsid w:val="009917A1"/>
    <w:rsid w:val="009B505D"/>
    <w:rsid w:val="009B73FC"/>
    <w:rsid w:val="009C0849"/>
    <w:rsid w:val="009D3AC6"/>
    <w:rsid w:val="009E066F"/>
    <w:rsid w:val="009E0FFE"/>
    <w:rsid w:val="009E2E1E"/>
    <w:rsid w:val="009E70F7"/>
    <w:rsid w:val="009E7E85"/>
    <w:rsid w:val="009F081B"/>
    <w:rsid w:val="009F0897"/>
    <w:rsid w:val="009F72BB"/>
    <w:rsid w:val="00A11175"/>
    <w:rsid w:val="00A132CE"/>
    <w:rsid w:val="00A13DD5"/>
    <w:rsid w:val="00A21EF3"/>
    <w:rsid w:val="00A27265"/>
    <w:rsid w:val="00A45E11"/>
    <w:rsid w:val="00A5090F"/>
    <w:rsid w:val="00A5789C"/>
    <w:rsid w:val="00A6410B"/>
    <w:rsid w:val="00A76B32"/>
    <w:rsid w:val="00A80285"/>
    <w:rsid w:val="00A806F2"/>
    <w:rsid w:val="00A809DF"/>
    <w:rsid w:val="00A920B1"/>
    <w:rsid w:val="00A939F5"/>
    <w:rsid w:val="00AA3022"/>
    <w:rsid w:val="00AA5EAA"/>
    <w:rsid w:val="00AB045E"/>
    <w:rsid w:val="00AB16FF"/>
    <w:rsid w:val="00AB17A8"/>
    <w:rsid w:val="00AB197F"/>
    <w:rsid w:val="00AB52D2"/>
    <w:rsid w:val="00AC029E"/>
    <w:rsid w:val="00AD3772"/>
    <w:rsid w:val="00AD3FCB"/>
    <w:rsid w:val="00AE0A53"/>
    <w:rsid w:val="00AE1A2D"/>
    <w:rsid w:val="00AE2D5D"/>
    <w:rsid w:val="00AE7C56"/>
    <w:rsid w:val="00AE7DC2"/>
    <w:rsid w:val="00AF0128"/>
    <w:rsid w:val="00AF12F0"/>
    <w:rsid w:val="00AF2CAF"/>
    <w:rsid w:val="00AF3267"/>
    <w:rsid w:val="00AF532E"/>
    <w:rsid w:val="00B03D4D"/>
    <w:rsid w:val="00B056B2"/>
    <w:rsid w:val="00B21030"/>
    <w:rsid w:val="00B34847"/>
    <w:rsid w:val="00B433AD"/>
    <w:rsid w:val="00B441B3"/>
    <w:rsid w:val="00B47B8C"/>
    <w:rsid w:val="00B60B30"/>
    <w:rsid w:val="00B623FE"/>
    <w:rsid w:val="00B625FA"/>
    <w:rsid w:val="00B62855"/>
    <w:rsid w:val="00B668E7"/>
    <w:rsid w:val="00B72BD6"/>
    <w:rsid w:val="00B73E20"/>
    <w:rsid w:val="00B76EC8"/>
    <w:rsid w:val="00B77050"/>
    <w:rsid w:val="00B8148E"/>
    <w:rsid w:val="00B81D1E"/>
    <w:rsid w:val="00B91B0E"/>
    <w:rsid w:val="00BA20B6"/>
    <w:rsid w:val="00BA5B98"/>
    <w:rsid w:val="00BB4D17"/>
    <w:rsid w:val="00BB5EBE"/>
    <w:rsid w:val="00BB7A7B"/>
    <w:rsid w:val="00BC16B1"/>
    <w:rsid w:val="00BC2298"/>
    <w:rsid w:val="00BC2562"/>
    <w:rsid w:val="00BC353E"/>
    <w:rsid w:val="00BC7C81"/>
    <w:rsid w:val="00BD194F"/>
    <w:rsid w:val="00BD62B1"/>
    <w:rsid w:val="00BE37FC"/>
    <w:rsid w:val="00BF067E"/>
    <w:rsid w:val="00BF4A41"/>
    <w:rsid w:val="00BF675E"/>
    <w:rsid w:val="00BF7192"/>
    <w:rsid w:val="00C03304"/>
    <w:rsid w:val="00C03ECB"/>
    <w:rsid w:val="00C04971"/>
    <w:rsid w:val="00C1331B"/>
    <w:rsid w:val="00C17DAC"/>
    <w:rsid w:val="00C20C82"/>
    <w:rsid w:val="00C223EC"/>
    <w:rsid w:val="00C34200"/>
    <w:rsid w:val="00C34EF8"/>
    <w:rsid w:val="00C41A4E"/>
    <w:rsid w:val="00C42F19"/>
    <w:rsid w:val="00C4737D"/>
    <w:rsid w:val="00C769BC"/>
    <w:rsid w:val="00C85F7C"/>
    <w:rsid w:val="00C91927"/>
    <w:rsid w:val="00C93A29"/>
    <w:rsid w:val="00CA2066"/>
    <w:rsid w:val="00CA4374"/>
    <w:rsid w:val="00CA515F"/>
    <w:rsid w:val="00CB4115"/>
    <w:rsid w:val="00CB465D"/>
    <w:rsid w:val="00CB5EC9"/>
    <w:rsid w:val="00CB6E9D"/>
    <w:rsid w:val="00CC1990"/>
    <w:rsid w:val="00CC352F"/>
    <w:rsid w:val="00CC5EC8"/>
    <w:rsid w:val="00CC5F11"/>
    <w:rsid w:val="00CD16F3"/>
    <w:rsid w:val="00CD3C02"/>
    <w:rsid w:val="00CD446D"/>
    <w:rsid w:val="00CD6E82"/>
    <w:rsid w:val="00CE0267"/>
    <w:rsid w:val="00CE02C6"/>
    <w:rsid w:val="00D01BA7"/>
    <w:rsid w:val="00D05799"/>
    <w:rsid w:val="00D07F22"/>
    <w:rsid w:val="00D12355"/>
    <w:rsid w:val="00D30C84"/>
    <w:rsid w:val="00D338E0"/>
    <w:rsid w:val="00D364AD"/>
    <w:rsid w:val="00D4092A"/>
    <w:rsid w:val="00D41A53"/>
    <w:rsid w:val="00D46B4F"/>
    <w:rsid w:val="00D519FE"/>
    <w:rsid w:val="00D5510C"/>
    <w:rsid w:val="00D636ED"/>
    <w:rsid w:val="00D677EA"/>
    <w:rsid w:val="00D721A7"/>
    <w:rsid w:val="00D74EC9"/>
    <w:rsid w:val="00D7511C"/>
    <w:rsid w:val="00D7706E"/>
    <w:rsid w:val="00D82877"/>
    <w:rsid w:val="00D85750"/>
    <w:rsid w:val="00D86E0E"/>
    <w:rsid w:val="00D93A39"/>
    <w:rsid w:val="00D93E02"/>
    <w:rsid w:val="00DA0315"/>
    <w:rsid w:val="00DA119F"/>
    <w:rsid w:val="00DA3614"/>
    <w:rsid w:val="00DB5CBE"/>
    <w:rsid w:val="00DC6964"/>
    <w:rsid w:val="00DD2E80"/>
    <w:rsid w:val="00DE41C4"/>
    <w:rsid w:val="00DE531E"/>
    <w:rsid w:val="00DF18E0"/>
    <w:rsid w:val="00DF7087"/>
    <w:rsid w:val="00DF748E"/>
    <w:rsid w:val="00DF79BC"/>
    <w:rsid w:val="00E02899"/>
    <w:rsid w:val="00E03BC5"/>
    <w:rsid w:val="00E045C6"/>
    <w:rsid w:val="00E077CF"/>
    <w:rsid w:val="00E126E3"/>
    <w:rsid w:val="00E14A0F"/>
    <w:rsid w:val="00E220E9"/>
    <w:rsid w:val="00E31FC1"/>
    <w:rsid w:val="00E32D30"/>
    <w:rsid w:val="00E36129"/>
    <w:rsid w:val="00E36386"/>
    <w:rsid w:val="00E458BD"/>
    <w:rsid w:val="00E64DD4"/>
    <w:rsid w:val="00E731A3"/>
    <w:rsid w:val="00E74CBB"/>
    <w:rsid w:val="00E7515B"/>
    <w:rsid w:val="00E7626B"/>
    <w:rsid w:val="00E8122A"/>
    <w:rsid w:val="00E82888"/>
    <w:rsid w:val="00E84C22"/>
    <w:rsid w:val="00E857BA"/>
    <w:rsid w:val="00E85EB7"/>
    <w:rsid w:val="00E94020"/>
    <w:rsid w:val="00EA37A3"/>
    <w:rsid w:val="00EB3195"/>
    <w:rsid w:val="00EB4867"/>
    <w:rsid w:val="00EC1D9A"/>
    <w:rsid w:val="00EC3341"/>
    <w:rsid w:val="00EC45FE"/>
    <w:rsid w:val="00ED0086"/>
    <w:rsid w:val="00ED0BB3"/>
    <w:rsid w:val="00ED2810"/>
    <w:rsid w:val="00ED29E9"/>
    <w:rsid w:val="00ED7992"/>
    <w:rsid w:val="00ED7E21"/>
    <w:rsid w:val="00EF46DA"/>
    <w:rsid w:val="00EF6206"/>
    <w:rsid w:val="00F01ADD"/>
    <w:rsid w:val="00F07950"/>
    <w:rsid w:val="00F13083"/>
    <w:rsid w:val="00F130AA"/>
    <w:rsid w:val="00F14350"/>
    <w:rsid w:val="00F154DC"/>
    <w:rsid w:val="00F1608D"/>
    <w:rsid w:val="00F16D53"/>
    <w:rsid w:val="00F3043A"/>
    <w:rsid w:val="00F304A7"/>
    <w:rsid w:val="00F324A7"/>
    <w:rsid w:val="00F34A8C"/>
    <w:rsid w:val="00F501B2"/>
    <w:rsid w:val="00F52EB9"/>
    <w:rsid w:val="00F53090"/>
    <w:rsid w:val="00F54E36"/>
    <w:rsid w:val="00F604B9"/>
    <w:rsid w:val="00F63D5D"/>
    <w:rsid w:val="00F64295"/>
    <w:rsid w:val="00F66E5C"/>
    <w:rsid w:val="00F72F68"/>
    <w:rsid w:val="00F77264"/>
    <w:rsid w:val="00F7772F"/>
    <w:rsid w:val="00FD54ED"/>
    <w:rsid w:val="00FD55FC"/>
    <w:rsid w:val="00FE1890"/>
    <w:rsid w:val="00FE22CF"/>
    <w:rsid w:val="00FE4CB3"/>
    <w:rsid w:val="00FE5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026CE"/>
  <w15:chartTrackingRefBased/>
  <w15:docId w15:val="{6EEBD303-7854-4AFC-9F15-EDCF7F2C9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B441B3"/>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38026</TotalTime>
  <Pages>5</Pages>
  <Words>8029</Words>
  <Characters>45770</Characters>
  <Application>Microsoft Office Word</Application>
  <DocSecurity>0</DocSecurity>
  <Lines>381</Lines>
  <Paragraphs>107</Paragraphs>
  <ScaleCrop>false</ScaleCrop>
  <Company/>
  <LinksUpToDate>false</LinksUpToDate>
  <CharactersWithSpaces>53692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moss</dc:creator>
  <cp:keywords/>
  <dc:description/>
  <cp:lastModifiedBy>Jasmine moss</cp:lastModifiedBy>
  <cp:revision>514</cp:revision>
  <dcterms:created xsi:type="dcterms:W3CDTF">2023-12-08T13:20:00Z</dcterms:created>
  <dcterms:modified xsi:type="dcterms:W3CDTF">2024-01-20T01:16:00Z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id="lmqAGKvY"/&gt;&lt;style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