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12001" w14:textId="77777777" w:rsidR="00FC543B" w:rsidRPr="00AF5CC3" w:rsidRDefault="002D4CF1">
      <w:pPr>
        <w:rPr>
          <w:lang w:val="en-GB"/>
        </w:rPr>
      </w:pPr>
      <w:r w:rsidRPr="00AF5CC3">
        <w:rPr>
          <w:noProof/>
          <w:lang w:val="en-GB"/>
        </w:rPr>
        <w:drawing>
          <wp:inline distT="0" distB="0" distL="0" distR="0" wp14:anchorId="6E5875D3" wp14:editId="52AD0A33">
            <wp:extent cx="1816670" cy="6000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816670" cy="600075"/>
                    </a:xfrm>
                    <a:prstGeom prst="rect">
                      <a:avLst/>
                    </a:prstGeom>
                  </pic:spPr>
                </pic:pic>
              </a:graphicData>
            </a:graphic>
          </wp:inline>
        </w:drawing>
      </w:r>
    </w:p>
    <w:p w14:paraId="42EC4134" w14:textId="379E13F5" w:rsidR="002D4CF1" w:rsidRDefault="002D4CF1">
      <w:pPr>
        <w:widowControl/>
        <w:autoSpaceDE/>
        <w:autoSpaceDN/>
        <w:spacing w:after="200" w:line="276" w:lineRule="auto"/>
        <w:rPr>
          <w:lang w:val="en-GB"/>
        </w:rPr>
      </w:pPr>
    </w:p>
    <w:p w14:paraId="64730279" w14:textId="77777777" w:rsidR="009005FF" w:rsidRDefault="009005FF">
      <w:pPr>
        <w:widowControl/>
        <w:autoSpaceDE/>
        <w:autoSpaceDN/>
        <w:spacing w:after="200" w:line="276" w:lineRule="auto"/>
        <w:rPr>
          <w:lang w:val="en-GB"/>
        </w:rPr>
      </w:pPr>
    </w:p>
    <w:p w14:paraId="2B72FC74" w14:textId="77777777" w:rsidR="009005FF" w:rsidRDefault="009005FF" w:rsidP="009005FF">
      <w:pPr>
        <w:pStyle w:val="Title"/>
        <w:jc w:val="center"/>
      </w:pPr>
    </w:p>
    <w:p w14:paraId="758BEDA4" w14:textId="77777777" w:rsidR="009005FF" w:rsidRDefault="009005FF" w:rsidP="009005FF">
      <w:pPr>
        <w:pStyle w:val="Title"/>
        <w:jc w:val="center"/>
      </w:pPr>
    </w:p>
    <w:p w14:paraId="3B6DEC79" w14:textId="754BBC83" w:rsidR="009005FF" w:rsidRDefault="009005FF" w:rsidP="009005FF">
      <w:pPr>
        <w:pStyle w:val="Title"/>
        <w:jc w:val="center"/>
      </w:pPr>
      <w:r>
        <w:t>INTERNATIONAL FINANCIAL MANAGEMENT</w:t>
      </w:r>
    </w:p>
    <w:p w14:paraId="0315BF4B" w14:textId="77777777" w:rsidR="009005FF" w:rsidRDefault="009005FF" w:rsidP="009005FF">
      <w:pPr>
        <w:jc w:val="center"/>
      </w:pPr>
      <w:r>
        <w:rPr>
          <w:b/>
          <w:bCs/>
          <w:sz w:val="36"/>
          <w:szCs w:val="36"/>
        </w:rPr>
        <w:t>Assignment 1</w:t>
      </w:r>
    </w:p>
    <w:p w14:paraId="58015067" w14:textId="77777777" w:rsidR="009005FF" w:rsidRDefault="009005FF">
      <w:pPr>
        <w:widowControl/>
        <w:autoSpaceDE/>
        <w:autoSpaceDN/>
        <w:spacing w:after="200" w:line="276" w:lineRule="auto"/>
        <w:rPr>
          <w:lang w:val="en-GB"/>
        </w:rPr>
      </w:pPr>
    </w:p>
    <w:p w14:paraId="7BC90983" w14:textId="77777777" w:rsidR="009005FF" w:rsidRDefault="009005FF">
      <w:pPr>
        <w:widowControl/>
        <w:autoSpaceDE/>
        <w:autoSpaceDN/>
        <w:spacing w:after="200" w:line="276" w:lineRule="auto"/>
        <w:rPr>
          <w:lang w:val="en-GB"/>
        </w:rPr>
      </w:pPr>
    </w:p>
    <w:p w14:paraId="222962E8" w14:textId="77777777" w:rsidR="009005FF" w:rsidRDefault="009005FF">
      <w:pPr>
        <w:widowControl/>
        <w:autoSpaceDE/>
        <w:autoSpaceDN/>
        <w:spacing w:after="200" w:line="276" w:lineRule="auto"/>
        <w:rPr>
          <w:lang w:val="en-GB"/>
        </w:rPr>
      </w:pPr>
    </w:p>
    <w:p w14:paraId="05CD26EF" w14:textId="77777777" w:rsidR="009005FF" w:rsidRDefault="009005FF">
      <w:pPr>
        <w:widowControl/>
        <w:autoSpaceDE/>
        <w:autoSpaceDN/>
        <w:spacing w:after="200" w:line="276" w:lineRule="auto"/>
        <w:rPr>
          <w:lang w:val="en-GB"/>
        </w:rPr>
      </w:pPr>
    </w:p>
    <w:p w14:paraId="4BE9080C" w14:textId="77777777" w:rsidR="009005FF" w:rsidRDefault="009005FF" w:rsidP="009005FF"/>
    <w:p w14:paraId="3B42D12C" w14:textId="77777777" w:rsidR="009005FF" w:rsidRDefault="009005FF" w:rsidP="009005FF"/>
    <w:p w14:paraId="1C1C54FA" w14:textId="77777777" w:rsidR="009005FF" w:rsidRDefault="009005FF" w:rsidP="009005FF"/>
    <w:p w14:paraId="1961ADAB" w14:textId="77777777" w:rsidR="009005FF" w:rsidRDefault="009005FF" w:rsidP="009005FF"/>
    <w:p w14:paraId="4807C185" w14:textId="77777777" w:rsidR="009005FF" w:rsidRDefault="009005FF" w:rsidP="009005FF"/>
    <w:p w14:paraId="1802FAF1" w14:textId="77777777" w:rsidR="009005FF" w:rsidRDefault="009005FF" w:rsidP="009005FF"/>
    <w:p w14:paraId="7D4A8273" w14:textId="756456F1" w:rsidR="009005FF" w:rsidRDefault="009005FF" w:rsidP="009005FF">
      <w:pPr>
        <w:rPr>
          <w:rFonts w:eastAsiaTheme="minorHAnsi" w:cstheme="minorBidi"/>
        </w:rPr>
      </w:pPr>
      <w:r>
        <w:t xml:space="preserve">Module </w:t>
      </w:r>
      <w:proofErr w:type="gramStart"/>
      <w:r>
        <w:t>Lector :</w:t>
      </w:r>
      <w:proofErr w:type="gramEnd"/>
      <w:r>
        <w:t xml:space="preserve"> </w:t>
      </w:r>
      <w:r w:rsidRPr="009005FF">
        <w:t xml:space="preserve">Dr. Taye Timothy </w:t>
      </w:r>
      <w:proofErr w:type="spellStart"/>
      <w:r w:rsidRPr="009005FF">
        <w:t>Osadiya</w:t>
      </w:r>
      <w:proofErr w:type="spellEnd"/>
    </w:p>
    <w:p w14:paraId="2E7B7E00" w14:textId="77777777" w:rsidR="009005FF" w:rsidRDefault="009005FF" w:rsidP="009005FF">
      <w:r>
        <w:t xml:space="preserve">Module </w:t>
      </w:r>
      <w:proofErr w:type="gramStart"/>
      <w:r>
        <w:t>id :</w:t>
      </w:r>
      <w:proofErr w:type="gramEnd"/>
      <w:r>
        <w:t xml:space="preserve"> LCBB6002</w:t>
      </w:r>
    </w:p>
    <w:p w14:paraId="529D822B" w14:textId="77777777" w:rsidR="009005FF" w:rsidRDefault="009005FF" w:rsidP="009005FF">
      <w:proofErr w:type="gramStart"/>
      <w:r>
        <w:t>Student :</w:t>
      </w:r>
      <w:proofErr w:type="gramEnd"/>
      <w:r>
        <w:t xml:space="preserve"> Alexandru Sebastian Melinte – 1907706</w:t>
      </w:r>
    </w:p>
    <w:p w14:paraId="0F53E469" w14:textId="77777777" w:rsidR="009005FF" w:rsidRDefault="009005FF">
      <w:pPr>
        <w:widowControl/>
        <w:autoSpaceDE/>
        <w:autoSpaceDN/>
        <w:spacing w:after="200" w:line="276" w:lineRule="auto"/>
        <w:rPr>
          <w:lang w:val="en-GB"/>
        </w:rPr>
      </w:pPr>
    </w:p>
    <w:p w14:paraId="6B110AB4" w14:textId="77777777" w:rsidR="009005FF" w:rsidRDefault="009005FF">
      <w:pPr>
        <w:widowControl/>
        <w:autoSpaceDE/>
        <w:autoSpaceDN/>
        <w:spacing w:after="200" w:line="276" w:lineRule="auto"/>
        <w:rPr>
          <w:lang w:val="en-GB"/>
        </w:rPr>
      </w:pPr>
    </w:p>
    <w:p w14:paraId="7F3FEBF8" w14:textId="77777777" w:rsidR="009005FF" w:rsidRPr="00AF5CC3" w:rsidRDefault="009005FF">
      <w:pPr>
        <w:widowControl/>
        <w:autoSpaceDE/>
        <w:autoSpaceDN/>
        <w:spacing w:after="200" w:line="276" w:lineRule="auto"/>
        <w:rPr>
          <w:lang w:val="en-GB"/>
        </w:rPr>
      </w:pPr>
    </w:p>
    <w:sdt>
      <w:sdtPr>
        <w:rPr>
          <w:rFonts w:ascii="Times New Roman" w:eastAsia="Arial" w:hAnsi="Times New Roman" w:cs="Times New Roman"/>
          <w:b w:val="0"/>
          <w:bCs w:val="0"/>
          <w:color w:val="auto"/>
          <w:sz w:val="24"/>
          <w:szCs w:val="24"/>
          <w:lang w:val="en-GB"/>
        </w:rPr>
        <w:id w:val="785161366"/>
        <w:docPartObj>
          <w:docPartGallery w:val="Table of Contents"/>
          <w:docPartUnique/>
        </w:docPartObj>
      </w:sdtPr>
      <w:sdtContent>
        <w:p w14:paraId="7C8E37FC" w14:textId="77777777" w:rsidR="008024F6" w:rsidRPr="00AF5CC3" w:rsidRDefault="008024F6" w:rsidP="008024F6">
          <w:pPr>
            <w:pStyle w:val="TOCHeading"/>
            <w:spacing w:line="360" w:lineRule="auto"/>
            <w:jc w:val="center"/>
            <w:rPr>
              <w:rFonts w:ascii="Times New Roman" w:hAnsi="Times New Roman" w:cs="Times New Roman"/>
              <w:color w:val="auto"/>
              <w:sz w:val="24"/>
              <w:szCs w:val="24"/>
              <w:lang w:val="en-GB"/>
            </w:rPr>
          </w:pPr>
          <w:r w:rsidRPr="00AF5CC3">
            <w:rPr>
              <w:rFonts w:ascii="Times New Roman" w:hAnsi="Times New Roman" w:cs="Times New Roman"/>
              <w:color w:val="auto"/>
              <w:sz w:val="24"/>
              <w:szCs w:val="24"/>
              <w:lang w:val="en-GB"/>
            </w:rPr>
            <w:t>Table of Contents</w:t>
          </w:r>
        </w:p>
        <w:p w14:paraId="7706C56A" w14:textId="77777777" w:rsidR="008024F6" w:rsidRPr="00AF5CC3" w:rsidRDefault="008024F6" w:rsidP="008024F6">
          <w:pPr>
            <w:pStyle w:val="TOC1"/>
            <w:tabs>
              <w:tab w:val="right" w:leader="dot" w:pos="9350"/>
            </w:tabs>
            <w:rPr>
              <w:rFonts w:cs="Times New Roman"/>
              <w:noProof/>
              <w:szCs w:val="24"/>
              <w:lang w:val="en-GB"/>
            </w:rPr>
          </w:pPr>
          <w:r w:rsidRPr="00AF5CC3">
            <w:rPr>
              <w:rFonts w:cs="Times New Roman"/>
              <w:szCs w:val="24"/>
              <w:lang w:val="en-GB"/>
            </w:rPr>
            <w:fldChar w:fldCharType="begin"/>
          </w:r>
          <w:r w:rsidRPr="00AF5CC3">
            <w:rPr>
              <w:rFonts w:cs="Times New Roman"/>
              <w:szCs w:val="24"/>
              <w:lang w:val="en-GB"/>
            </w:rPr>
            <w:instrText xml:space="preserve"> TOC \o "1-3" \h \z \u </w:instrText>
          </w:r>
          <w:r w:rsidRPr="00AF5CC3">
            <w:rPr>
              <w:rFonts w:cs="Times New Roman"/>
              <w:szCs w:val="24"/>
              <w:lang w:val="en-GB"/>
            </w:rPr>
            <w:fldChar w:fldCharType="separate"/>
          </w:r>
          <w:hyperlink w:anchor="_Toc153814674" w:history="1">
            <w:r w:rsidRPr="00AF5CC3">
              <w:rPr>
                <w:rStyle w:val="Hyperlink"/>
                <w:rFonts w:cs="Times New Roman"/>
                <w:noProof/>
                <w:color w:val="auto"/>
                <w:szCs w:val="24"/>
                <w:lang w:val="en-GB"/>
              </w:rPr>
              <w:t>Introduction</w:t>
            </w:r>
            <w:r w:rsidRPr="00AF5CC3">
              <w:rPr>
                <w:rFonts w:cs="Times New Roman"/>
                <w:noProof/>
                <w:webHidden/>
                <w:szCs w:val="24"/>
                <w:lang w:val="en-GB"/>
              </w:rPr>
              <w:tab/>
            </w:r>
            <w:r w:rsidRPr="00AF5CC3">
              <w:rPr>
                <w:rFonts w:cs="Times New Roman"/>
                <w:noProof/>
                <w:webHidden/>
                <w:szCs w:val="24"/>
                <w:lang w:val="en-GB"/>
              </w:rPr>
              <w:fldChar w:fldCharType="begin"/>
            </w:r>
            <w:r w:rsidRPr="00AF5CC3">
              <w:rPr>
                <w:rFonts w:cs="Times New Roman"/>
                <w:noProof/>
                <w:webHidden/>
                <w:szCs w:val="24"/>
                <w:lang w:val="en-GB"/>
              </w:rPr>
              <w:instrText xml:space="preserve"> PAGEREF _Toc153814674 \h </w:instrText>
            </w:r>
            <w:r w:rsidRPr="00AF5CC3">
              <w:rPr>
                <w:rFonts w:cs="Times New Roman"/>
                <w:noProof/>
                <w:webHidden/>
                <w:szCs w:val="24"/>
                <w:lang w:val="en-GB"/>
              </w:rPr>
            </w:r>
            <w:r w:rsidRPr="00AF5CC3">
              <w:rPr>
                <w:rFonts w:cs="Times New Roman"/>
                <w:noProof/>
                <w:webHidden/>
                <w:szCs w:val="24"/>
                <w:lang w:val="en-GB"/>
              </w:rPr>
              <w:fldChar w:fldCharType="separate"/>
            </w:r>
            <w:r w:rsidRPr="00AF5CC3">
              <w:rPr>
                <w:rFonts w:cs="Times New Roman"/>
                <w:noProof/>
                <w:webHidden/>
                <w:szCs w:val="24"/>
                <w:lang w:val="en-GB"/>
              </w:rPr>
              <w:t>3</w:t>
            </w:r>
            <w:r w:rsidRPr="00AF5CC3">
              <w:rPr>
                <w:rFonts w:cs="Times New Roman"/>
                <w:noProof/>
                <w:webHidden/>
                <w:szCs w:val="24"/>
                <w:lang w:val="en-GB"/>
              </w:rPr>
              <w:fldChar w:fldCharType="end"/>
            </w:r>
          </w:hyperlink>
        </w:p>
        <w:p w14:paraId="59D071E9" w14:textId="77777777" w:rsidR="008024F6" w:rsidRPr="00AF5CC3" w:rsidRDefault="00000000" w:rsidP="008024F6">
          <w:pPr>
            <w:pStyle w:val="TOC1"/>
            <w:tabs>
              <w:tab w:val="right" w:leader="dot" w:pos="9350"/>
            </w:tabs>
            <w:rPr>
              <w:rFonts w:cs="Times New Roman"/>
              <w:noProof/>
              <w:szCs w:val="24"/>
              <w:lang w:val="en-GB"/>
            </w:rPr>
          </w:pPr>
          <w:hyperlink w:anchor="_Toc153814675" w:history="1">
            <w:r w:rsidR="008024F6" w:rsidRPr="00AF5CC3">
              <w:rPr>
                <w:rStyle w:val="Hyperlink"/>
                <w:rFonts w:cs="Times New Roman"/>
                <w:noProof/>
                <w:color w:val="auto"/>
                <w:szCs w:val="24"/>
                <w:lang w:val="en-GB"/>
              </w:rPr>
              <w:t>Discussions and Analysis</w:t>
            </w:r>
            <w:r w:rsidR="008024F6" w:rsidRPr="00AF5CC3">
              <w:rPr>
                <w:rFonts w:cs="Times New Roman"/>
                <w:noProof/>
                <w:webHidden/>
                <w:szCs w:val="24"/>
                <w:lang w:val="en-GB"/>
              </w:rPr>
              <w:tab/>
            </w:r>
            <w:r w:rsidR="008024F6" w:rsidRPr="00AF5CC3">
              <w:rPr>
                <w:rFonts w:cs="Times New Roman"/>
                <w:noProof/>
                <w:webHidden/>
                <w:szCs w:val="24"/>
                <w:lang w:val="en-GB"/>
              </w:rPr>
              <w:fldChar w:fldCharType="begin"/>
            </w:r>
            <w:r w:rsidR="008024F6" w:rsidRPr="00AF5CC3">
              <w:rPr>
                <w:rFonts w:cs="Times New Roman"/>
                <w:noProof/>
                <w:webHidden/>
                <w:szCs w:val="24"/>
                <w:lang w:val="en-GB"/>
              </w:rPr>
              <w:instrText xml:space="preserve"> PAGEREF _Toc153814675 \h </w:instrText>
            </w:r>
            <w:r w:rsidR="008024F6" w:rsidRPr="00AF5CC3">
              <w:rPr>
                <w:rFonts w:cs="Times New Roman"/>
                <w:noProof/>
                <w:webHidden/>
                <w:szCs w:val="24"/>
                <w:lang w:val="en-GB"/>
              </w:rPr>
            </w:r>
            <w:r w:rsidR="008024F6" w:rsidRPr="00AF5CC3">
              <w:rPr>
                <w:rFonts w:cs="Times New Roman"/>
                <w:noProof/>
                <w:webHidden/>
                <w:szCs w:val="24"/>
                <w:lang w:val="en-GB"/>
              </w:rPr>
              <w:fldChar w:fldCharType="separate"/>
            </w:r>
            <w:r w:rsidR="008024F6" w:rsidRPr="00AF5CC3">
              <w:rPr>
                <w:rFonts w:cs="Times New Roman"/>
                <w:noProof/>
                <w:webHidden/>
                <w:szCs w:val="24"/>
                <w:lang w:val="en-GB"/>
              </w:rPr>
              <w:t>4</w:t>
            </w:r>
            <w:r w:rsidR="008024F6" w:rsidRPr="00AF5CC3">
              <w:rPr>
                <w:rFonts w:cs="Times New Roman"/>
                <w:noProof/>
                <w:webHidden/>
                <w:szCs w:val="24"/>
                <w:lang w:val="en-GB"/>
              </w:rPr>
              <w:fldChar w:fldCharType="end"/>
            </w:r>
          </w:hyperlink>
        </w:p>
        <w:p w14:paraId="2CAEE1F8" w14:textId="77777777" w:rsidR="008024F6" w:rsidRPr="00AF5CC3" w:rsidRDefault="00000000" w:rsidP="008024F6">
          <w:pPr>
            <w:pStyle w:val="TOC2"/>
            <w:tabs>
              <w:tab w:val="right" w:leader="dot" w:pos="9350"/>
            </w:tabs>
            <w:rPr>
              <w:rFonts w:cs="Times New Roman"/>
              <w:noProof/>
              <w:szCs w:val="24"/>
              <w:lang w:val="en-GB"/>
            </w:rPr>
          </w:pPr>
          <w:hyperlink w:anchor="_Toc153814676" w:history="1">
            <w:r w:rsidR="008024F6" w:rsidRPr="00AF5CC3">
              <w:rPr>
                <w:rStyle w:val="Hyperlink"/>
                <w:rFonts w:cs="Times New Roman"/>
                <w:noProof/>
                <w:color w:val="auto"/>
                <w:szCs w:val="24"/>
                <w:lang w:val="en-GB"/>
              </w:rPr>
              <w:t>International financial management</w:t>
            </w:r>
            <w:r w:rsidR="008024F6" w:rsidRPr="00AF5CC3">
              <w:rPr>
                <w:rFonts w:cs="Times New Roman"/>
                <w:noProof/>
                <w:webHidden/>
                <w:szCs w:val="24"/>
                <w:lang w:val="en-GB"/>
              </w:rPr>
              <w:tab/>
            </w:r>
            <w:r w:rsidR="008024F6" w:rsidRPr="00AF5CC3">
              <w:rPr>
                <w:rFonts w:cs="Times New Roman"/>
                <w:noProof/>
                <w:webHidden/>
                <w:szCs w:val="24"/>
                <w:lang w:val="en-GB"/>
              </w:rPr>
              <w:fldChar w:fldCharType="begin"/>
            </w:r>
            <w:r w:rsidR="008024F6" w:rsidRPr="00AF5CC3">
              <w:rPr>
                <w:rFonts w:cs="Times New Roman"/>
                <w:noProof/>
                <w:webHidden/>
                <w:szCs w:val="24"/>
                <w:lang w:val="en-GB"/>
              </w:rPr>
              <w:instrText xml:space="preserve"> PAGEREF _Toc153814676 \h </w:instrText>
            </w:r>
            <w:r w:rsidR="008024F6" w:rsidRPr="00AF5CC3">
              <w:rPr>
                <w:rFonts w:cs="Times New Roman"/>
                <w:noProof/>
                <w:webHidden/>
                <w:szCs w:val="24"/>
                <w:lang w:val="en-GB"/>
              </w:rPr>
            </w:r>
            <w:r w:rsidR="008024F6" w:rsidRPr="00AF5CC3">
              <w:rPr>
                <w:rFonts w:cs="Times New Roman"/>
                <w:noProof/>
                <w:webHidden/>
                <w:szCs w:val="24"/>
                <w:lang w:val="en-GB"/>
              </w:rPr>
              <w:fldChar w:fldCharType="separate"/>
            </w:r>
            <w:r w:rsidR="008024F6" w:rsidRPr="00AF5CC3">
              <w:rPr>
                <w:rFonts w:cs="Times New Roman"/>
                <w:noProof/>
                <w:webHidden/>
                <w:szCs w:val="24"/>
                <w:lang w:val="en-GB"/>
              </w:rPr>
              <w:t>4</w:t>
            </w:r>
            <w:r w:rsidR="008024F6" w:rsidRPr="00AF5CC3">
              <w:rPr>
                <w:rFonts w:cs="Times New Roman"/>
                <w:noProof/>
                <w:webHidden/>
                <w:szCs w:val="24"/>
                <w:lang w:val="en-GB"/>
              </w:rPr>
              <w:fldChar w:fldCharType="end"/>
            </w:r>
          </w:hyperlink>
        </w:p>
        <w:p w14:paraId="4C1FB744" w14:textId="77777777" w:rsidR="008024F6" w:rsidRPr="00AF5CC3" w:rsidRDefault="00000000" w:rsidP="008024F6">
          <w:pPr>
            <w:pStyle w:val="TOC2"/>
            <w:tabs>
              <w:tab w:val="right" w:leader="dot" w:pos="9350"/>
            </w:tabs>
            <w:rPr>
              <w:rFonts w:cs="Times New Roman"/>
              <w:noProof/>
              <w:szCs w:val="24"/>
              <w:lang w:val="en-GB"/>
            </w:rPr>
          </w:pPr>
          <w:hyperlink w:anchor="_Toc153814677" w:history="1">
            <w:r w:rsidR="008024F6" w:rsidRPr="00AF5CC3">
              <w:rPr>
                <w:rStyle w:val="Hyperlink"/>
                <w:rFonts w:cs="Times New Roman"/>
                <w:noProof/>
                <w:color w:val="auto"/>
                <w:szCs w:val="24"/>
                <w:lang w:val="en-GB"/>
              </w:rPr>
              <w:t>Foreign exchange risks</w:t>
            </w:r>
            <w:r w:rsidR="008024F6" w:rsidRPr="00AF5CC3">
              <w:rPr>
                <w:rFonts w:cs="Times New Roman"/>
                <w:noProof/>
                <w:webHidden/>
                <w:szCs w:val="24"/>
                <w:lang w:val="en-GB"/>
              </w:rPr>
              <w:tab/>
            </w:r>
            <w:r w:rsidR="008024F6" w:rsidRPr="00AF5CC3">
              <w:rPr>
                <w:rFonts w:cs="Times New Roman"/>
                <w:noProof/>
                <w:webHidden/>
                <w:szCs w:val="24"/>
                <w:lang w:val="en-GB"/>
              </w:rPr>
              <w:fldChar w:fldCharType="begin"/>
            </w:r>
            <w:r w:rsidR="008024F6" w:rsidRPr="00AF5CC3">
              <w:rPr>
                <w:rFonts w:cs="Times New Roman"/>
                <w:noProof/>
                <w:webHidden/>
                <w:szCs w:val="24"/>
                <w:lang w:val="en-GB"/>
              </w:rPr>
              <w:instrText xml:space="preserve"> PAGEREF _Toc153814677 \h </w:instrText>
            </w:r>
            <w:r w:rsidR="008024F6" w:rsidRPr="00AF5CC3">
              <w:rPr>
                <w:rFonts w:cs="Times New Roman"/>
                <w:noProof/>
                <w:webHidden/>
                <w:szCs w:val="24"/>
                <w:lang w:val="en-GB"/>
              </w:rPr>
            </w:r>
            <w:r w:rsidR="008024F6" w:rsidRPr="00AF5CC3">
              <w:rPr>
                <w:rFonts w:cs="Times New Roman"/>
                <w:noProof/>
                <w:webHidden/>
                <w:szCs w:val="24"/>
                <w:lang w:val="en-GB"/>
              </w:rPr>
              <w:fldChar w:fldCharType="separate"/>
            </w:r>
            <w:r w:rsidR="008024F6" w:rsidRPr="00AF5CC3">
              <w:rPr>
                <w:rFonts w:cs="Times New Roman"/>
                <w:noProof/>
                <w:webHidden/>
                <w:szCs w:val="24"/>
                <w:lang w:val="en-GB"/>
              </w:rPr>
              <w:t>4</w:t>
            </w:r>
            <w:r w:rsidR="008024F6" w:rsidRPr="00AF5CC3">
              <w:rPr>
                <w:rFonts w:cs="Times New Roman"/>
                <w:noProof/>
                <w:webHidden/>
                <w:szCs w:val="24"/>
                <w:lang w:val="en-GB"/>
              </w:rPr>
              <w:fldChar w:fldCharType="end"/>
            </w:r>
          </w:hyperlink>
        </w:p>
        <w:p w14:paraId="77C6932D" w14:textId="77777777" w:rsidR="008024F6" w:rsidRPr="00AF5CC3" w:rsidRDefault="00000000" w:rsidP="008024F6">
          <w:pPr>
            <w:pStyle w:val="TOC2"/>
            <w:tabs>
              <w:tab w:val="right" w:leader="dot" w:pos="9350"/>
            </w:tabs>
            <w:rPr>
              <w:rFonts w:cs="Times New Roman"/>
              <w:noProof/>
              <w:szCs w:val="24"/>
              <w:lang w:val="en-GB"/>
            </w:rPr>
          </w:pPr>
          <w:hyperlink w:anchor="_Toc153814678" w:history="1">
            <w:r w:rsidR="008024F6" w:rsidRPr="00AF5CC3">
              <w:rPr>
                <w:rStyle w:val="Hyperlink"/>
                <w:rFonts w:cs="Times New Roman"/>
                <w:noProof/>
                <w:color w:val="auto"/>
                <w:szCs w:val="24"/>
                <w:lang w:val="en-GB"/>
              </w:rPr>
              <w:t>Role of foreign exchange risks in international financial management</w:t>
            </w:r>
            <w:r w:rsidR="008024F6" w:rsidRPr="00AF5CC3">
              <w:rPr>
                <w:rFonts w:cs="Times New Roman"/>
                <w:noProof/>
                <w:webHidden/>
                <w:szCs w:val="24"/>
                <w:lang w:val="en-GB"/>
              </w:rPr>
              <w:tab/>
            </w:r>
            <w:r w:rsidR="008024F6" w:rsidRPr="00AF5CC3">
              <w:rPr>
                <w:rFonts w:cs="Times New Roman"/>
                <w:noProof/>
                <w:webHidden/>
                <w:szCs w:val="24"/>
                <w:lang w:val="en-GB"/>
              </w:rPr>
              <w:fldChar w:fldCharType="begin"/>
            </w:r>
            <w:r w:rsidR="008024F6" w:rsidRPr="00AF5CC3">
              <w:rPr>
                <w:rFonts w:cs="Times New Roman"/>
                <w:noProof/>
                <w:webHidden/>
                <w:szCs w:val="24"/>
                <w:lang w:val="en-GB"/>
              </w:rPr>
              <w:instrText xml:space="preserve"> PAGEREF _Toc153814678 \h </w:instrText>
            </w:r>
            <w:r w:rsidR="008024F6" w:rsidRPr="00AF5CC3">
              <w:rPr>
                <w:rFonts w:cs="Times New Roman"/>
                <w:noProof/>
                <w:webHidden/>
                <w:szCs w:val="24"/>
                <w:lang w:val="en-GB"/>
              </w:rPr>
            </w:r>
            <w:r w:rsidR="008024F6" w:rsidRPr="00AF5CC3">
              <w:rPr>
                <w:rFonts w:cs="Times New Roman"/>
                <w:noProof/>
                <w:webHidden/>
                <w:szCs w:val="24"/>
                <w:lang w:val="en-GB"/>
              </w:rPr>
              <w:fldChar w:fldCharType="separate"/>
            </w:r>
            <w:r w:rsidR="008024F6" w:rsidRPr="00AF5CC3">
              <w:rPr>
                <w:rFonts w:cs="Times New Roman"/>
                <w:noProof/>
                <w:webHidden/>
                <w:szCs w:val="24"/>
                <w:lang w:val="en-GB"/>
              </w:rPr>
              <w:t>4</w:t>
            </w:r>
            <w:r w:rsidR="008024F6" w:rsidRPr="00AF5CC3">
              <w:rPr>
                <w:rFonts w:cs="Times New Roman"/>
                <w:noProof/>
                <w:webHidden/>
                <w:szCs w:val="24"/>
                <w:lang w:val="en-GB"/>
              </w:rPr>
              <w:fldChar w:fldCharType="end"/>
            </w:r>
          </w:hyperlink>
        </w:p>
        <w:p w14:paraId="18091FA2" w14:textId="77777777" w:rsidR="008024F6" w:rsidRPr="00AF5CC3" w:rsidRDefault="00000000" w:rsidP="008024F6">
          <w:pPr>
            <w:pStyle w:val="TOC2"/>
            <w:tabs>
              <w:tab w:val="right" w:leader="dot" w:pos="9350"/>
            </w:tabs>
            <w:rPr>
              <w:rFonts w:cs="Times New Roman"/>
              <w:noProof/>
              <w:szCs w:val="24"/>
              <w:lang w:val="en-GB"/>
            </w:rPr>
          </w:pPr>
          <w:hyperlink w:anchor="_Toc153814679" w:history="1">
            <w:r w:rsidR="008024F6" w:rsidRPr="00AF5CC3">
              <w:rPr>
                <w:rStyle w:val="Hyperlink"/>
                <w:rFonts w:cs="Times New Roman"/>
                <w:noProof/>
                <w:color w:val="auto"/>
                <w:szCs w:val="24"/>
                <w:lang w:val="en-GB"/>
              </w:rPr>
              <w:t>Strategies of multinational corporations to manage exposure to foreign exchange risks</w:t>
            </w:r>
            <w:r w:rsidR="008024F6" w:rsidRPr="00AF5CC3">
              <w:rPr>
                <w:rFonts w:cs="Times New Roman"/>
                <w:noProof/>
                <w:webHidden/>
                <w:szCs w:val="24"/>
                <w:lang w:val="en-GB"/>
              </w:rPr>
              <w:tab/>
            </w:r>
            <w:r w:rsidR="008024F6" w:rsidRPr="00AF5CC3">
              <w:rPr>
                <w:rFonts w:cs="Times New Roman"/>
                <w:noProof/>
                <w:webHidden/>
                <w:szCs w:val="24"/>
                <w:lang w:val="en-GB"/>
              </w:rPr>
              <w:fldChar w:fldCharType="begin"/>
            </w:r>
            <w:r w:rsidR="008024F6" w:rsidRPr="00AF5CC3">
              <w:rPr>
                <w:rFonts w:cs="Times New Roman"/>
                <w:noProof/>
                <w:webHidden/>
                <w:szCs w:val="24"/>
                <w:lang w:val="en-GB"/>
              </w:rPr>
              <w:instrText xml:space="preserve"> PAGEREF _Toc153814679 \h </w:instrText>
            </w:r>
            <w:r w:rsidR="008024F6" w:rsidRPr="00AF5CC3">
              <w:rPr>
                <w:rFonts w:cs="Times New Roman"/>
                <w:noProof/>
                <w:webHidden/>
                <w:szCs w:val="24"/>
                <w:lang w:val="en-GB"/>
              </w:rPr>
            </w:r>
            <w:r w:rsidR="008024F6" w:rsidRPr="00AF5CC3">
              <w:rPr>
                <w:rFonts w:cs="Times New Roman"/>
                <w:noProof/>
                <w:webHidden/>
                <w:szCs w:val="24"/>
                <w:lang w:val="en-GB"/>
              </w:rPr>
              <w:fldChar w:fldCharType="separate"/>
            </w:r>
            <w:r w:rsidR="008024F6" w:rsidRPr="00AF5CC3">
              <w:rPr>
                <w:rFonts w:cs="Times New Roman"/>
                <w:noProof/>
                <w:webHidden/>
                <w:szCs w:val="24"/>
                <w:lang w:val="en-GB"/>
              </w:rPr>
              <w:t>5</w:t>
            </w:r>
            <w:r w:rsidR="008024F6" w:rsidRPr="00AF5CC3">
              <w:rPr>
                <w:rFonts w:cs="Times New Roman"/>
                <w:noProof/>
                <w:webHidden/>
                <w:szCs w:val="24"/>
                <w:lang w:val="en-GB"/>
              </w:rPr>
              <w:fldChar w:fldCharType="end"/>
            </w:r>
          </w:hyperlink>
        </w:p>
        <w:p w14:paraId="310F4E1D" w14:textId="77777777" w:rsidR="008024F6" w:rsidRPr="00AF5CC3" w:rsidRDefault="00000000" w:rsidP="008024F6">
          <w:pPr>
            <w:pStyle w:val="TOC1"/>
            <w:tabs>
              <w:tab w:val="right" w:leader="dot" w:pos="9350"/>
            </w:tabs>
            <w:rPr>
              <w:rFonts w:cs="Times New Roman"/>
              <w:noProof/>
              <w:szCs w:val="24"/>
              <w:lang w:val="en-GB"/>
            </w:rPr>
          </w:pPr>
          <w:hyperlink w:anchor="_Toc153814680" w:history="1">
            <w:r w:rsidR="008024F6" w:rsidRPr="00AF5CC3">
              <w:rPr>
                <w:rStyle w:val="Hyperlink"/>
                <w:rFonts w:cs="Times New Roman"/>
                <w:noProof/>
                <w:color w:val="auto"/>
                <w:szCs w:val="24"/>
                <w:lang w:val="en-GB"/>
              </w:rPr>
              <w:t>Conclusion</w:t>
            </w:r>
            <w:r w:rsidR="008024F6" w:rsidRPr="00AF5CC3">
              <w:rPr>
                <w:rFonts w:cs="Times New Roman"/>
                <w:noProof/>
                <w:webHidden/>
                <w:szCs w:val="24"/>
                <w:lang w:val="en-GB"/>
              </w:rPr>
              <w:tab/>
            </w:r>
            <w:r w:rsidR="008024F6" w:rsidRPr="00AF5CC3">
              <w:rPr>
                <w:rFonts w:cs="Times New Roman"/>
                <w:noProof/>
                <w:webHidden/>
                <w:szCs w:val="24"/>
                <w:lang w:val="en-GB"/>
              </w:rPr>
              <w:fldChar w:fldCharType="begin"/>
            </w:r>
            <w:r w:rsidR="008024F6" w:rsidRPr="00AF5CC3">
              <w:rPr>
                <w:rFonts w:cs="Times New Roman"/>
                <w:noProof/>
                <w:webHidden/>
                <w:szCs w:val="24"/>
                <w:lang w:val="en-GB"/>
              </w:rPr>
              <w:instrText xml:space="preserve"> PAGEREF _Toc153814680 \h </w:instrText>
            </w:r>
            <w:r w:rsidR="008024F6" w:rsidRPr="00AF5CC3">
              <w:rPr>
                <w:rFonts w:cs="Times New Roman"/>
                <w:noProof/>
                <w:webHidden/>
                <w:szCs w:val="24"/>
                <w:lang w:val="en-GB"/>
              </w:rPr>
            </w:r>
            <w:r w:rsidR="008024F6" w:rsidRPr="00AF5CC3">
              <w:rPr>
                <w:rFonts w:cs="Times New Roman"/>
                <w:noProof/>
                <w:webHidden/>
                <w:szCs w:val="24"/>
                <w:lang w:val="en-GB"/>
              </w:rPr>
              <w:fldChar w:fldCharType="separate"/>
            </w:r>
            <w:r w:rsidR="008024F6" w:rsidRPr="00AF5CC3">
              <w:rPr>
                <w:rFonts w:cs="Times New Roman"/>
                <w:noProof/>
                <w:webHidden/>
                <w:szCs w:val="24"/>
                <w:lang w:val="en-GB"/>
              </w:rPr>
              <w:t>8</w:t>
            </w:r>
            <w:r w:rsidR="008024F6" w:rsidRPr="00AF5CC3">
              <w:rPr>
                <w:rFonts w:cs="Times New Roman"/>
                <w:noProof/>
                <w:webHidden/>
                <w:szCs w:val="24"/>
                <w:lang w:val="en-GB"/>
              </w:rPr>
              <w:fldChar w:fldCharType="end"/>
            </w:r>
          </w:hyperlink>
        </w:p>
        <w:p w14:paraId="33347438" w14:textId="77777777" w:rsidR="008024F6" w:rsidRPr="00AF5CC3" w:rsidRDefault="00000000" w:rsidP="008024F6">
          <w:pPr>
            <w:pStyle w:val="TOC1"/>
            <w:tabs>
              <w:tab w:val="right" w:leader="dot" w:pos="9350"/>
            </w:tabs>
            <w:rPr>
              <w:rFonts w:cs="Times New Roman"/>
              <w:noProof/>
              <w:szCs w:val="24"/>
              <w:lang w:val="en-GB"/>
            </w:rPr>
          </w:pPr>
          <w:hyperlink w:anchor="_Toc153814681" w:history="1">
            <w:r w:rsidR="008024F6" w:rsidRPr="00AF5CC3">
              <w:rPr>
                <w:rStyle w:val="Hyperlink"/>
                <w:rFonts w:cs="Times New Roman"/>
                <w:noProof/>
                <w:color w:val="auto"/>
                <w:szCs w:val="24"/>
                <w:lang w:val="en-GB"/>
              </w:rPr>
              <w:t>Reference List</w:t>
            </w:r>
            <w:r w:rsidR="008024F6" w:rsidRPr="00AF5CC3">
              <w:rPr>
                <w:rFonts w:cs="Times New Roman"/>
                <w:noProof/>
                <w:webHidden/>
                <w:szCs w:val="24"/>
                <w:lang w:val="en-GB"/>
              </w:rPr>
              <w:tab/>
            </w:r>
            <w:r w:rsidR="008024F6" w:rsidRPr="00AF5CC3">
              <w:rPr>
                <w:rFonts w:cs="Times New Roman"/>
                <w:noProof/>
                <w:webHidden/>
                <w:szCs w:val="24"/>
                <w:lang w:val="en-GB"/>
              </w:rPr>
              <w:fldChar w:fldCharType="begin"/>
            </w:r>
            <w:r w:rsidR="008024F6" w:rsidRPr="00AF5CC3">
              <w:rPr>
                <w:rFonts w:cs="Times New Roman"/>
                <w:noProof/>
                <w:webHidden/>
                <w:szCs w:val="24"/>
                <w:lang w:val="en-GB"/>
              </w:rPr>
              <w:instrText xml:space="preserve"> PAGEREF _Toc153814681 \h </w:instrText>
            </w:r>
            <w:r w:rsidR="008024F6" w:rsidRPr="00AF5CC3">
              <w:rPr>
                <w:rFonts w:cs="Times New Roman"/>
                <w:noProof/>
                <w:webHidden/>
                <w:szCs w:val="24"/>
                <w:lang w:val="en-GB"/>
              </w:rPr>
            </w:r>
            <w:r w:rsidR="008024F6" w:rsidRPr="00AF5CC3">
              <w:rPr>
                <w:rFonts w:cs="Times New Roman"/>
                <w:noProof/>
                <w:webHidden/>
                <w:szCs w:val="24"/>
                <w:lang w:val="en-GB"/>
              </w:rPr>
              <w:fldChar w:fldCharType="separate"/>
            </w:r>
            <w:r w:rsidR="008024F6" w:rsidRPr="00AF5CC3">
              <w:rPr>
                <w:rFonts w:cs="Times New Roman"/>
                <w:noProof/>
                <w:webHidden/>
                <w:szCs w:val="24"/>
                <w:lang w:val="en-GB"/>
              </w:rPr>
              <w:t>9</w:t>
            </w:r>
            <w:r w:rsidR="008024F6" w:rsidRPr="00AF5CC3">
              <w:rPr>
                <w:rFonts w:cs="Times New Roman"/>
                <w:noProof/>
                <w:webHidden/>
                <w:szCs w:val="24"/>
                <w:lang w:val="en-GB"/>
              </w:rPr>
              <w:fldChar w:fldCharType="end"/>
            </w:r>
          </w:hyperlink>
        </w:p>
        <w:p w14:paraId="7E5B5F55" w14:textId="77777777" w:rsidR="008024F6" w:rsidRPr="00AF5CC3" w:rsidRDefault="008024F6" w:rsidP="008024F6">
          <w:pPr>
            <w:rPr>
              <w:rFonts w:cs="Times New Roman"/>
              <w:szCs w:val="24"/>
              <w:lang w:val="en-GB"/>
            </w:rPr>
          </w:pPr>
          <w:r w:rsidRPr="00AF5CC3">
            <w:rPr>
              <w:rFonts w:cs="Times New Roman"/>
              <w:szCs w:val="24"/>
              <w:lang w:val="en-GB"/>
            </w:rPr>
            <w:fldChar w:fldCharType="end"/>
          </w:r>
        </w:p>
      </w:sdtContent>
    </w:sdt>
    <w:p w14:paraId="12653BAA" w14:textId="77777777" w:rsidR="008024F6" w:rsidRPr="00AF5CC3" w:rsidRDefault="008024F6" w:rsidP="008024F6">
      <w:pPr>
        <w:widowControl/>
        <w:autoSpaceDE/>
        <w:autoSpaceDN/>
        <w:spacing w:after="200"/>
        <w:jc w:val="left"/>
        <w:rPr>
          <w:rFonts w:eastAsiaTheme="majorEastAsia" w:cs="Times New Roman"/>
          <w:b/>
          <w:bCs/>
          <w:szCs w:val="24"/>
          <w:lang w:val="en-GB"/>
        </w:rPr>
      </w:pPr>
      <w:r w:rsidRPr="00AF5CC3">
        <w:rPr>
          <w:rFonts w:cs="Times New Roman"/>
          <w:szCs w:val="24"/>
          <w:lang w:val="en-GB"/>
        </w:rPr>
        <w:br w:type="page"/>
      </w:r>
    </w:p>
    <w:p w14:paraId="50AE9EEE" w14:textId="77777777" w:rsidR="002D4CF1" w:rsidRPr="00AF5CC3" w:rsidRDefault="000F2B49" w:rsidP="008024F6">
      <w:pPr>
        <w:pStyle w:val="Heading1"/>
        <w:rPr>
          <w:rFonts w:cs="Times New Roman"/>
          <w:szCs w:val="24"/>
        </w:rPr>
      </w:pPr>
      <w:bookmarkStart w:id="0" w:name="_Toc153814674"/>
      <w:r w:rsidRPr="00AF5CC3">
        <w:rPr>
          <w:rFonts w:cs="Times New Roman"/>
          <w:szCs w:val="24"/>
        </w:rPr>
        <w:lastRenderedPageBreak/>
        <w:t>Introduction</w:t>
      </w:r>
      <w:bookmarkEnd w:id="0"/>
      <w:r w:rsidRPr="00AF5CC3">
        <w:rPr>
          <w:rFonts w:cs="Times New Roman"/>
          <w:szCs w:val="24"/>
        </w:rPr>
        <w:t xml:space="preserve"> </w:t>
      </w:r>
    </w:p>
    <w:p w14:paraId="5613F6D0" w14:textId="77777777" w:rsidR="000F2B49" w:rsidRPr="00AF5CC3" w:rsidRDefault="00666CC6" w:rsidP="008024F6">
      <w:pPr>
        <w:rPr>
          <w:rFonts w:cs="Times New Roman"/>
          <w:szCs w:val="24"/>
          <w:lang w:val="en-GB"/>
        </w:rPr>
      </w:pPr>
      <w:r w:rsidRPr="00AF5CC3">
        <w:rPr>
          <w:rFonts w:cs="Times New Roman"/>
          <w:szCs w:val="24"/>
          <w:lang w:val="en-GB"/>
        </w:rPr>
        <w:t xml:space="preserve">The multinational corporations, also known as MNCs, face a range of challenges as well as risks. </w:t>
      </w:r>
      <w:r w:rsidR="00695798" w:rsidRPr="00AF5CC3">
        <w:rPr>
          <w:rFonts w:cs="Times New Roman"/>
          <w:szCs w:val="24"/>
          <w:lang w:val="en-GB"/>
        </w:rPr>
        <w:t xml:space="preserve">International financial management is one of the most </w:t>
      </w:r>
      <w:r w:rsidRPr="00AF5CC3">
        <w:rPr>
          <w:rFonts w:cs="Times New Roman"/>
          <w:szCs w:val="24"/>
          <w:lang w:val="en-GB"/>
        </w:rPr>
        <w:t xml:space="preserve">important challenges </w:t>
      </w:r>
      <w:r w:rsidR="00695798" w:rsidRPr="00AF5CC3">
        <w:rPr>
          <w:rFonts w:cs="Times New Roman"/>
          <w:szCs w:val="24"/>
          <w:lang w:val="en-GB"/>
        </w:rPr>
        <w:t xml:space="preserve">that </w:t>
      </w:r>
      <w:r w:rsidR="00B32DAE" w:rsidRPr="00AF5CC3">
        <w:rPr>
          <w:rFonts w:cs="Times New Roman"/>
          <w:szCs w:val="24"/>
          <w:lang w:val="en-GB"/>
        </w:rPr>
        <w:t>are</w:t>
      </w:r>
      <w:r w:rsidR="00695798" w:rsidRPr="00AF5CC3">
        <w:rPr>
          <w:rFonts w:cs="Times New Roman"/>
          <w:szCs w:val="24"/>
          <w:lang w:val="en-GB"/>
        </w:rPr>
        <w:t xml:space="preserve"> faced within a multinational corporation. In the context of international financial management, </w:t>
      </w:r>
      <w:r w:rsidR="00F67A83" w:rsidRPr="00AF5CC3">
        <w:rPr>
          <w:rFonts w:cs="Times New Roman"/>
          <w:szCs w:val="24"/>
          <w:lang w:val="en-GB"/>
        </w:rPr>
        <w:t>foreign exchange risks are</w:t>
      </w:r>
      <w:r w:rsidR="00695798" w:rsidRPr="00AF5CC3">
        <w:rPr>
          <w:rFonts w:cs="Times New Roman"/>
          <w:szCs w:val="24"/>
          <w:lang w:val="en-GB"/>
        </w:rPr>
        <w:t xml:space="preserve"> </w:t>
      </w:r>
      <w:r w:rsidR="00F67A83" w:rsidRPr="00AF5CC3">
        <w:rPr>
          <w:rFonts w:cs="Times New Roman"/>
          <w:szCs w:val="24"/>
          <w:lang w:val="en-GB"/>
        </w:rPr>
        <w:t xml:space="preserve">a key issue. </w:t>
      </w:r>
      <w:r w:rsidR="00B32DAE" w:rsidRPr="00AF5CC3">
        <w:rPr>
          <w:rFonts w:cs="Times New Roman"/>
          <w:szCs w:val="24"/>
          <w:lang w:val="en-GB"/>
        </w:rPr>
        <w:t xml:space="preserve">This report is going to conduct a detailed discussion and evaluation </w:t>
      </w:r>
      <w:r w:rsidR="00001867" w:rsidRPr="00AF5CC3">
        <w:rPr>
          <w:rFonts w:cs="Times New Roman"/>
          <w:szCs w:val="24"/>
          <w:lang w:val="en-GB"/>
        </w:rPr>
        <w:t>on the various types of strategies that are often adopted within multinational corporations for the management of their exposure to foreign exchange risks.</w:t>
      </w:r>
      <w:r w:rsidR="008B7CD1" w:rsidRPr="00AF5CC3">
        <w:rPr>
          <w:rFonts w:cs="Times New Roman"/>
          <w:szCs w:val="24"/>
          <w:lang w:val="en-GB"/>
        </w:rPr>
        <w:t xml:space="preserve"> Extensive research will be conducted on a range of literature on this topic to demonstrate understanding and knowledge on foreign exchange risks and how exposure to them can be managed.</w:t>
      </w:r>
      <w:r w:rsidR="000F2B49" w:rsidRPr="00AF5CC3">
        <w:rPr>
          <w:rFonts w:cs="Times New Roman"/>
          <w:szCs w:val="24"/>
          <w:lang w:val="en-GB"/>
        </w:rPr>
        <w:br w:type="page"/>
      </w:r>
    </w:p>
    <w:p w14:paraId="56F0680C" w14:textId="77777777" w:rsidR="000F2B49" w:rsidRPr="00AF5CC3" w:rsidRDefault="000F2B49" w:rsidP="008024F6">
      <w:pPr>
        <w:pStyle w:val="Heading1"/>
        <w:rPr>
          <w:rFonts w:cs="Times New Roman"/>
          <w:szCs w:val="24"/>
        </w:rPr>
      </w:pPr>
      <w:bookmarkStart w:id="1" w:name="_Toc153814675"/>
      <w:r w:rsidRPr="00AF5CC3">
        <w:rPr>
          <w:rFonts w:cs="Times New Roman"/>
          <w:szCs w:val="24"/>
        </w:rPr>
        <w:lastRenderedPageBreak/>
        <w:t>Discussions and Analysis</w:t>
      </w:r>
      <w:bookmarkEnd w:id="1"/>
      <w:r w:rsidRPr="00AF5CC3">
        <w:rPr>
          <w:rFonts w:cs="Times New Roman"/>
          <w:szCs w:val="24"/>
        </w:rPr>
        <w:t xml:space="preserve"> </w:t>
      </w:r>
    </w:p>
    <w:p w14:paraId="5FD47012" w14:textId="77777777" w:rsidR="000F2B49" w:rsidRPr="00AF5CC3" w:rsidRDefault="00B56765" w:rsidP="008024F6">
      <w:pPr>
        <w:pStyle w:val="Heading2"/>
        <w:rPr>
          <w:rFonts w:cs="Times New Roman"/>
          <w:szCs w:val="24"/>
          <w:lang w:val="en-GB"/>
        </w:rPr>
      </w:pPr>
      <w:bookmarkStart w:id="2" w:name="_Toc153814676"/>
      <w:r w:rsidRPr="00AF5CC3">
        <w:rPr>
          <w:rFonts w:cs="Times New Roman"/>
          <w:szCs w:val="24"/>
          <w:lang w:val="en-GB"/>
        </w:rPr>
        <w:t>International financial management</w:t>
      </w:r>
      <w:bookmarkEnd w:id="2"/>
      <w:r w:rsidRPr="00AF5CC3">
        <w:rPr>
          <w:rFonts w:cs="Times New Roman"/>
          <w:szCs w:val="24"/>
          <w:lang w:val="en-GB"/>
        </w:rPr>
        <w:t xml:space="preserve"> </w:t>
      </w:r>
    </w:p>
    <w:p w14:paraId="73DC48F7" w14:textId="77777777" w:rsidR="00D600BB" w:rsidRPr="00AF5CC3" w:rsidRDefault="00E7648A" w:rsidP="008024F6">
      <w:pPr>
        <w:rPr>
          <w:rFonts w:cs="Times New Roman"/>
          <w:szCs w:val="24"/>
          <w:lang w:val="en-GB"/>
        </w:rPr>
      </w:pPr>
      <w:r w:rsidRPr="00AF5CC3">
        <w:rPr>
          <w:rFonts w:cs="Times New Roman"/>
          <w:szCs w:val="24"/>
          <w:lang w:val="en-GB"/>
        </w:rPr>
        <w:t xml:space="preserve">In the present scenario, </w:t>
      </w:r>
      <w:r w:rsidR="00132121" w:rsidRPr="00AF5CC3">
        <w:rPr>
          <w:rFonts w:cs="Times New Roman"/>
          <w:szCs w:val="24"/>
          <w:lang w:val="en-GB"/>
        </w:rPr>
        <w:t xml:space="preserve">one of the most important elements for multinational corporations is international financial management, also called international finance. As stated by </w:t>
      </w:r>
      <w:r w:rsidR="00310BA7" w:rsidRPr="00AF5CC3">
        <w:rPr>
          <w:rFonts w:cs="Times New Roman"/>
          <w:szCs w:val="24"/>
          <w:lang w:val="en-GB"/>
        </w:rPr>
        <w:t xml:space="preserve">Shapiro and </w:t>
      </w:r>
      <w:proofErr w:type="spellStart"/>
      <w:r w:rsidR="00310BA7" w:rsidRPr="00AF5CC3">
        <w:rPr>
          <w:rFonts w:cs="Times New Roman"/>
          <w:szCs w:val="24"/>
          <w:lang w:val="en-GB"/>
        </w:rPr>
        <w:t>Hanouna</w:t>
      </w:r>
      <w:proofErr w:type="spellEnd"/>
      <w:r w:rsidR="00310BA7" w:rsidRPr="00AF5CC3">
        <w:rPr>
          <w:rFonts w:cs="Times New Roman"/>
          <w:szCs w:val="24"/>
          <w:lang w:val="en-GB"/>
        </w:rPr>
        <w:t xml:space="preserve"> </w:t>
      </w:r>
      <w:r w:rsidR="00132121" w:rsidRPr="00AF5CC3">
        <w:rPr>
          <w:rFonts w:cs="Times New Roman"/>
          <w:szCs w:val="24"/>
          <w:lang w:val="en-GB"/>
        </w:rPr>
        <w:t>(</w:t>
      </w:r>
      <w:r w:rsidR="00310BA7" w:rsidRPr="00AF5CC3">
        <w:rPr>
          <w:rFonts w:cs="Times New Roman"/>
          <w:szCs w:val="24"/>
          <w:lang w:val="en-GB"/>
        </w:rPr>
        <w:t>2019</w:t>
      </w:r>
      <w:r w:rsidR="00132121" w:rsidRPr="00AF5CC3">
        <w:rPr>
          <w:rFonts w:cs="Times New Roman"/>
          <w:szCs w:val="24"/>
          <w:lang w:val="en-GB"/>
        </w:rPr>
        <w:t xml:space="preserve">), </w:t>
      </w:r>
      <w:r w:rsidR="000C140E" w:rsidRPr="00AF5CC3">
        <w:rPr>
          <w:rFonts w:cs="Times New Roman"/>
          <w:szCs w:val="24"/>
          <w:lang w:val="en-GB"/>
        </w:rPr>
        <w:t>one can define international financial management</w:t>
      </w:r>
      <w:r w:rsidR="000C140E" w:rsidRPr="00AF5CC3">
        <w:rPr>
          <w:rFonts w:cs="Times New Roman"/>
          <w:b/>
          <w:i/>
          <w:szCs w:val="24"/>
          <w:lang w:val="en-GB"/>
        </w:rPr>
        <w:t xml:space="preserve"> </w:t>
      </w:r>
      <w:r w:rsidR="00717A72" w:rsidRPr="00AF5CC3">
        <w:rPr>
          <w:rFonts w:cs="Times New Roman"/>
          <w:szCs w:val="24"/>
          <w:lang w:val="en-GB"/>
        </w:rPr>
        <w:t xml:space="preserve">as the management of the finances of a company and the influences posed by the international business environment. </w:t>
      </w:r>
      <w:r w:rsidR="001323C3" w:rsidRPr="00AF5CC3">
        <w:rPr>
          <w:rFonts w:cs="Times New Roman"/>
          <w:szCs w:val="24"/>
          <w:lang w:val="en-GB"/>
        </w:rPr>
        <w:t>It helps in the maximisation of the wealth of shareholders of multinational corporations. International financial management also deals with financial decision-making within multinational corporations, for example, project decisions, dividend decisions, investment decisions and others for the enhancement of its financial performance and financial health.</w:t>
      </w:r>
      <w:r w:rsidR="00033582" w:rsidRPr="00AF5CC3">
        <w:rPr>
          <w:rFonts w:cs="Times New Roman"/>
          <w:szCs w:val="24"/>
          <w:lang w:val="en-GB"/>
        </w:rPr>
        <w:t xml:space="preserve"> In the context of multinational corporations, international financial management also deals with ensuring the availability of efficient funding along with the usage and allocation of the funds obtained efficiently.</w:t>
      </w:r>
    </w:p>
    <w:p w14:paraId="64E8112E" w14:textId="77777777" w:rsidR="00B56765" w:rsidRPr="00AF5CC3" w:rsidRDefault="00D600BB" w:rsidP="008024F6">
      <w:pPr>
        <w:pStyle w:val="Heading2"/>
        <w:rPr>
          <w:rFonts w:cs="Times New Roman"/>
          <w:szCs w:val="24"/>
          <w:lang w:val="en-GB"/>
        </w:rPr>
      </w:pPr>
      <w:bookmarkStart w:id="3" w:name="_Toc153814677"/>
      <w:r w:rsidRPr="00AF5CC3">
        <w:rPr>
          <w:rFonts w:cs="Times New Roman"/>
          <w:szCs w:val="24"/>
          <w:lang w:val="en-GB"/>
        </w:rPr>
        <w:t>Foreign exchange risks</w:t>
      </w:r>
      <w:bookmarkEnd w:id="3"/>
    </w:p>
    <w:p w14:paraId="35E80FD1" w14:textId="77777777" w:rsidR="00D600BB" w:rsidRPr="00AF5CC3" w:rsidRDefault="00EE4057" w:rsidP="008024F6">
      <w:pPr>
        <w:rPr>
          <w:rFonts w:cs="Times New Roman"/>
          <w:szCs w:val="24"/>
          <w:lang w:val="en-GB"/>
        </w:rPr>
      </w:pPr>
      <w:r w:rsidRPr="00AF5CC3">
        <w:rPr>
          <w:rFonts w:cs="Times New Roman"/>
          <w:szCs w:val="24"/>
          <w:lang w:val="en-GB"/>
        </w:rPr>
        <w:t xml:space="preserve">Foreign exchange risks are the key risks that are encountered in multinational corporations. As defined by </w:t>
      </w:r>
      <w:r w:rsidR="00310BA7" w:rsidRPr="00AF5CC3">
        <w:rPr>
          <w:rFonts w:cs="Times New Roman"/>
          <w:szCs w:val="24"/>
          <w:lang w:val="en-GB"/>
        </w:rPr>
        <w:t xml:space="preserve">CFI </w:t>
      </w:r>
      <w:r w:rsidRPr="00AF5CC3">
        <w:rPr>
          <w:rFonts w:cs="Times New Roman"/>
          <w:szCs w:val="24"/>
          <w:lang w:val="en-GB"/>
        </w:rPr>
        <w:t>(</w:t>
      </w:r>
      <w:r w:rsidR="00310BA7" w:rsidRPr="00AF5CC3">
        <w:rPr>
          <w:rFonts w:cs="Times New Roman"/>
          <w:szCs w:val="24"/>
          <w:lang w:val="en-GB"/>
        </w:rPr>
        <w:t>2023a</w:t>
      </w:r>
      <w:r w:rsidRPr="00AF5CC3">
        <w:rPr>
          <w:rFonts w:cs="Times New Roman"/>
          <w:szCs w:val="24"/>
          <w:lang w:val="en-GB"/>
        </w:rPr>
        <w:t>), foreign exchange risk refers to the risks faced within multinational corporations and the financial effects encountered because of the fluctuations in exchange rate. These risks are also referred to as exchange rate risks. Thus, foreign exchange risk indicates the risks occurring due to the changes occurring within the exchange rates between currencies, which the financial performance as well as the financial position of a company is affected. The occurrence of these risks takes place only when a company is engaged in financial transactions as well as maintains financial reports in a currency different from the currency of where it is headquarters.</w:t>
      </w:r>
    </w:p>
    <w:p w14:paraId="22B3934E" w14:textId="77777777" w:rsidR="00D600BB" w:rsidRPr="00AF5CC3" w:rsidRDefault="00D600BB" w:rsidP="008024F6">
      <w:pPr>
        <w:pStyle w:val="Heading2"/>
        <w:rPr>
          <w:rFonts w:cs="Times New Roman"/>
          <w:szCs w:val="24"/>
          <w:lang w:val="en-GB"/>
        </w:rPr>
      </w:pPr>
      <w:bookmarkStart w:id="4" w:name="_Toc153814678"/>
      <w:r w:rsidRPr="00AF5CC3">
        <w:rPr>
          <w:rFonts w:cs="Times New Roman"/>
          <w:szCs w:val="24"/>
          <w:lang w:val="en-GB"/>
        </w:rPr>
        <w:t>Role of foreign exchange risks in international financial management</w:t>
      </w:r>
      <w:bookmarkEnd w:id="4"/>
    </w:p>
    <w:p w14:paraId="5E26CAA9" w14:textId="77777777" w:rsidR="00D600BB" w:rsidRPr="00AF5CC3" w:rsidRDefault="00241F00" w:rsidP="008024F6">
      <w:pPr>
        <w:rPr>
          <w:rFonts w:cs="Times New Roman"/>
          <w:szCs w:val="24"/>
          <w:lang w:val="en-GB"/>
        </w:rPr>
      </w:pPr>
      <w:r w:rsidRPr="00AF5CC3">
        <w:rPr>
          <w:rFonts w:cs="Times New Roman"/>
          <w:szCs w:val="24"/>
          <w:lang w:val="en-GB"/>
        </w:rPr>
        <w:t xml:space="preserve">In the context of multinational corporations, foreign exchange risks take place because of the depreciation or appreciation of the base currency. These risks also occur </w:t>
      </w:r>
      <w:r w:rsidR="00C44BE8" w:rsidRPr="00AF5CC3">
        <w:rPr>
          <w:rFonts w:cs="Times New Roman"/>
          <w:szCs w:val="24"/>
          <w:lang w:val="en-GB"/>
        </w:rPr>
        <w:t xml:space="preserve">due to the depreciation or appreciation of foreign currencies. </w:t>
      </w:r>
      <w:r w:rsidR="00310BA7" w:rsidRPr="00AF5CC3">
        <w:rPr>
          <w:rFonts w:cs="Times New Roman"/>
          <w:szCs w:val="24"/>
          <w:lang w:val="en-GB"/>
        </w:rPr>
        <w:t xml:space="preserve">According to </w:t>
      </w:r>
      <w:proofErr w:type="spellStart"/>
      <w:r w:rsidR="00310BA7" w:rsidRPr="00AF5CC3">
        <w:rPr>
          <w:rFonts w:cs="Times New Roman"/>
          <w:szCs w:val="24"/>
          <w:lang w:val="en-GB"/>
        </w:rPr>
        <w:t>Bernoth</w:t>
      </w:r>
      <w:proofErr w:type="spellEnd"/>
      <w:r w:rsidR="00310BA7" w:rsidRPr="00AF5CC3">
        <w:rPr>
          <w:rFonts w:cs="Times New Roman"/>
          <w:szCs w:val="24"/>
          <w:lang w:val="en-GB"/>
        </w:rPr>
        <w:t xml:space="preserve"> and </w:t>
      </w:r>
      <w:proofErr w:type="spellStart"/>
      <w:r w:rsidR="00310BA7" w:rsidRPr="00AF5CC3">
        <w:rPr>
          <w:rFonts w:cs="Times New Roman"/>
          <w:szCs w:val="24"/>
          <w:lang w:val="en-GB"/>
        </w:rPr>
        <w:t>Herwartz</w:t>
      </w:r>
      <w:proofErr w:type="spellEnd"/>
      <w:r w:rsidR="00310BA7" w:rsidRPr="00AF5CC3">
        <w:rPr>
          <w:rFonts w:cs="Times New Roman"/>
          <w:szCs w:val="24"/>
          <w:lang w:val="en-GB"/>
        </w:rPr>
        <w:t xml:space="preserve"> (2021), f</w:t>
      </w:r>
      <w:r w:rsidR="00C44BE8" w:rsidRPr="00AF5CC3">
        <w:rPr>
          <w:rFonts w:cs="Times New Roman"/>
          <w:szCs w:val="24"/>
          <w:lang w:val="en-GB"/>
        </w:rPr>
        <w:t xml:space="preserve">oreign exchange risks can also be occurring because of a combination of these two elements. These risks turn out to be a key risk to be considered for importers and exporters in addition to the business organisations, which trade within international markets. </w:t>
      </w:r>
      <w:r w:rsidR="002E7023" w:rsidRPr="00AF5CC3">
        <w:rPr>
          <w:rFonts w:cs="Times New Roman"/>
          <w:szCs w:val="24"/>
          <w:lang w:val="en-GB"/>
        </w:rPr>
        <w:t xml:space="preserve">In the context of international </w:t>
      </w:r>
      <w:r w:rsidR="002E7023" w:rsidRPr="00AF5CC3">
        <w:rPr>
          <w:rFonts w:cs="Times New Roman"/>
          <w:szCs w:val="24"/>
          <w:lang w:val="en-GB"/>
        </w:rPr>
        <w:lastRenderedPageBreak/>
        <w:t xml:space="preserve">financial management, </w:t>
      </w:r>
      <w:r w:rsidR="00A85932" w:rsidRPr="00AF5CC3">
        <w:rPr>
          <w:rFonts w:cs="Times New Roman"/>
          <w:szCs w:val="24"/>
          <w:lang w:val="en-GB"/>
        </w:rPr>
        <w:t xml:space="preserve">there is a considerable role of foreign exchange risks. This is because </w:t>
      </w:r>
      <w:r w:rsidR="00752559" w:rsidRPr="00AF5CC3">
        <w:rPr>
          <w:rFonts w:cs="Times New Roman"/>
          <w:szCs w:val="24"/>
          <w:lang w:val="en-GB"/>
        </w:rPr>
        <w:t xml:space="preserve">it indicates the possibility of reducing the margins of a multinational corporation. At the same time, it might be having a contribution within the declining profits of these companies. Moreover, the effects of foreign exchange risks can end up with a surge or plunge within the balance sheet of multinational corporations. </w:t>
      </w:r>
      <w:r w:rsidR="002F1A45" w:rsidRPr="00AF5CC3">
        <w:rPr>
          <w:rFonts w:cs="Times New Roman"/>
          <w:szCs w:val="24"/>
          <w:lang w:val="en-GB"/>
        </w:rPr>
        <w:t xml:space="preserve">As a result, it can be derived that the finances of a multinational corporation </w:t>
      </w:r>
      <w:r w:rsidR="00595F58" w:rsidRPr="00AF5CC3">
        <w:rPr>
          <w:rFonts w:cs="Times New Roman"/>
          <w:szCs w:val="24"/>
          <w:lang w:val="en-GB"/>
        </w:rPr>
        <w:t xml:space="preserve">have a huge decline due to their exposure to foreign exchange risks. </w:t>
      </w:r>
      <w:r w:rsidR="00752559" w:rsidRPr="00AF5CC3">
        <w:rPr>
          <w:rFonts w:cs="Times New Roman"/>
          <w:szCs w:val="24"/>
          <w:lang w:val="en-GB"/>
        </w:rPr>
        <w:t xml:space="preserve">Due to this reason, </w:t>
      </w:r>
      <w:r w:rsidR="009163A2" w:rsidRPr="00AF5CC3">
        <w:rPr>
          <w:rFonts w:cs="Times New Roman"/>
          <w:szCs w:val="24"/>
          <w:lang w:val="en-GB"/>
        </w:rPr>
        <w:t xml:space="preserve">it </w:t>
      </w:r>
      <w:r w:rsidR="004215EE" w:rsidRPr="00AF5CC3">
        <w:rPr>
          <w:rFonts w:cs="Times New Roman"/>
          <w:szCs w:val="24"/>
          <w:lang w:val="en-GB"/>
        </w:rPr>
        <w:t>can be identified</w:t>
      </w:r>
      <w:r w:rsidR="009163A2" w:rsidRPr="00AF5CC3">
        <w:rPr>
          <w:rFonts w:cs="Times New Roman"/>
          <w:szCs w:val="24"/>
          <w:lang w:val="en-GB"/>
        </w:rPr>
        <w:t xml:space="preserve"> that </w:t>
      </w:r>
      <w:r w:rsidR="004215EE" w:rsidRPr="00AF5CC3">
        <w:rPr>
          <w:rFonts w:cs="Times New Roman"/>
          <w:szCs w:val="24"/>
          <w:lang w:val="en-GB"/>
        </w:rPr>
        <w:t>the role of foreign exchange risks in international financial management of multinational corporations is substantial.</w:t>
      </w:r>
    </w:p>
    <w:p w14:paraId="11399F7F" w14:textId="77777777" w:rsidR="00D600BB" w:rsidRPr="00AF5CC3" w:rsidRDefault="00D600BB" w:rsidP="008024F6">
      <w:pPr>
        <w:pStyle w:val="Heading2"/>
        <w:rPr>
          <w:rFonts w:cs="Times New Roman"/>
          <w:szCs w:val="24"/>
          <w:lang w:val="en-GB"/>
        </w:rPr>
      </w:pPr>
      <w:bookmarkStart w:id="5" w:name="_Toc153814679"/>
      <w:r w:rsidRPr="00AF5CC3">
        <w:rPr>
          <w:rFonts w:cs="Times New Roman"/>
          <w:szCs w:val="24"/>
          <w:lang w:val="en-GB"/>
        </w:rPr>
        <w:t xml:space="preserve">Strategies of multinational corporations to manage exposure to foreign exchange </w:t>
      </w:r>
      <w:proofErr w:type="gramStart"/>
      <w:r w:rsidRPr="00AF5CC3">
        <w:rPr>
          <w:rFonts w:cs="Times New Roman"/>
          <w:szCs w:val="24"/>
          <w:lang w:val="en-GB"/>
        </w:rPr>
        <w:t>risks</w:t>
      </w:r>
      <w:bookmarkEnd w:id="5"/>
      <w:proofErr w:type="gramEnd"/>
    </w:p>
    <w:p w14:paraId="6AA88667" w14:textId="77777777" w:rsidR="000F2B49" w:rsidRPr="00AF5CC3" w:rsidRDefault="002977EB" w:rsidP="008024F6">
      <w:pPr>
        <w:rPr>
          <w:rFonts w:cs="Times New Roman"/>
          <w:szCs w:val="24"/>
          <w:lang w:val="en-GB"/>
        </w:rPr>
      </w:pPr>
      <w:r w:rsidRPr="00AF5CC3">
        <w:rPr>
          <w:rFonts w:cs="Times New Roman"/>
          <w:szCs w:val="24"/>
          <w:lang w:val="en-GB"/>
        </w:rPr>
        <w:t xml:space="preserve">There are different sorts of risks faced within multinational corporations. </w:t>
      </w:r>
      <w:r w:rsidR="00315B5A" w:rsidRPr="00AF5CC3">
        <w:rPr>
          <w:rFonts w:cs="Times New Roman"/>
          <w:szCs w:val="24"/>
          <w:lang w:val="en-GB"/>
        </w:rPr>
        <w:t xml:space="preserve">As stated by </w:t>
      </w:r>
      <w:r w:rsidR="00310BA7" w:rsidRPr="00AF5CC3">
        <w:rPr>
          <w:rFonts w:cs="Times New Roman"/>
          <w:szCs w:val="24"/>
          <w:lang w:val="en-GB"/>
        </w:rPr>
        <w:t xml:space="preserve">Yoshimi </w:t>
      </w:r>
      <w:r w:rsidR="00310BA7" w:rsidRPr="00AF5CC3">
        <w:rPr>
          <w:rFonts w:cs="Times New Roman"/>
          <w:i/>
          <w:szCs w:val="24"/>
          <w:lang w:val="en-GB"/>
        </w:rPr>
        <w:t>et al.</w:t>
      </w:r>
      <w:r w:rsidR="00310BA7" w:rsidRPr="00AF5CC3">
        <w:rPr>
          <w:rFonts w:cs="Times New Roman"/>
          <w:szCs w:val="24"/>
          <w:lang w:val="en-GB"/>
        </w:rPr>
        <w:t xml:space="preserve"> </w:t>
      </w:r>
      <w:r w:rsidR="00315B5A" w:rsidRPr="00AF5CC3">
        <w:rPr>
          <w:rFonts w:cs="Times New Roman"/>
          <w:szCs w:val="24"/>
          <w:lang w:val="en-GB"/>
        </w:rPr>
        <w:t>(</w:t>
      </w:r>
      <w:r w:rsidR="00310BA7" w:rsidRPr="00AF5CC3">
        <w:rPr>
          <w:rFonts w:cs="Times New Roman"/>
          <w:szCs w:val="24"/>
          <w:lang w:val="en-GB"/>
        </w:rPr>
        <w:t>2023</w:t>
      </w:r>
      <w:r w:rsidR="00315B5A" w:rsidRPr="00AF5CC3">
        <w:rPr>
          <w:rFonts w:cs="Times New Roman"/>
          <w:szCs w:val="24"/>
          <w:lang w:val="en-GB"/>
        </w:rPr>
        <w:t xml:space="preserve">), one of the key forms of foreign exchange risks </w:t>
      </w:r>
      <w:r w:rsidR="00AA715E" w:rsidRPr="00AF5CC3">
        <w:rPr>
          <w:rFonts w:cs="Times New Roman"/>
          <w:szCs w:val="24"/>
          <w:lang w:val="en-GB"/>
        </w:rPr>
        <w:t xml:space="preserve">faced within a multinational corporation is transaction risk. </w:t>
      </w:r>
      <w:r w:rsidR="005B7F4B" w:rsidRPr="00AF5CC3">
        <w:rPr>
          <w:rFonts w:cs="Times New Roman"/>
          <w:szCs w:val="24"/>
          <w:lang w:val="en-GB"/>
        </w:rPr>
        <w:t xml:space="preserve">Transaction risk can be defined as the sort of risk that is encountered within a multinational corporation when financial transactions are made between jurisdictions. The risk underlying includes the change within the exchange rate </w:t>
      </w:r>
      <w:r w:rsidR="001A4E76" w:rsidRPr="00AF5CC3">
        <w:rPr>
          <w:rFonts w:cs="Times New Roman"/>
          <w:szCs w:val="24"/>
          <w:lang w:val="en-GB"/>
        </w:rPr>
        <w:t xml:space="preserve">before the settlement of transactions. </w:t>
      </w:r>
      <w:r w:rsidR="00DE522A" w:rsidRPr="00AF5CC3">
        <w:rPr>
          <w:rFonts w:cs="Times New Roman"/>
          <w:szCs w:val="24"/>
          <w:lang w:val="en-GB"/>
        </w:rPr>
        <w:t xml:space="preserve">It occurs because of the exposure to uncertainty factors, which might influence the expected returns of a multinational corporation from a transaction or deal. </w:t>
      </w:r>
      <w:r w:rsidR="00715ABF" w:rsidRPr="00AF5CC3">
        <w:rPr>
          <w:rFonts w:cs="Times New Roman"/>
          <w:szCs w:val="24"/>
          <w:lang w:val="en-GB"/>
        </w:rPr>
        <w:t xml:space="preserve">The key strategies </w:t>
      </w:r>
      <w:r w:rsidR="006F1D53" w:rsidRPr="00AF5CC3">
        <w:rPr>
          <w:rFonts w:cs="Times New Roman"/>
          <w:szCs w:val="24"/>
          <w:lang w:val="en-GB"/>
        </w:rPr>
        <w:t xml:space="preserve">that are adopted within multinational corporations for the management of exposures to foreign exchange risks </w:t>
      </w:r>
      <w:r w:rsidR="009E2485" w:rsidRPr="00AF5CC3">
        <w:rPr>
          <w:rFonts w:cs="Times New Roman"/>
          <w:szCs w:val="24"/>
          <w:lang w:val="en-GB"/>
        </w:rPr>
        <w:t>are forward contracts.</w:t>
      </w:r>
    </w:p>
    <w:p w14:paraId="5E391141" w14:textId="77777777" w:rsidR="002444EA" w:rsidRPr="00AF5CC3" w:rsidRDefault="002444EA" w:rsidP="008024F6">
      <w:pPr>
        <w:rPr>
          <w:rFonts w:cs="Times New Roman"/>
          <w:szCs w:val="24"/>
          <w:lang w:val="en-GB"/>
        </w:rPr>
      </w:pPr>
      <w:r w:rsidRPr="00AF5CC3">
        <w:rPr>
          <w:rFonts w:cs="Times New Roman"/>
          <w:szCs w:val="24"/>
          <w:lang w:val="en-GB"/>
        </w:rPr>
        <w:t>The theory of foreign exchange risk shows that forward contracts are used in multinational corporations to hedge their foreign exchange risks for making future settlements</w:t>
      </w:r>
      <w:r w:rsidR="00310BA7" w:rsidRPr="00AF5CC3">
        <w:rPr>
          <w:rFonts w:cs="Times New Roman"/>
          <w:szCs w:val="24"/>
          <w:lang w:val="en-GB"/>
        </w:rPr>
        <w:t xml:space="preserve"> (Abuselidze, 2021)</w:t>
      </w:r>
      <w:r w:rsidRPr="00AF5CC3">
        <w:rPr>
          <w:rFonts w:cs="Times New Roman"/>
          <w:szCs w:val="24"/>
          <w:lang w:val="en-GB"/>
        </w:rPr>
        <w:t xml:space="preserve">. </w:t>
      </w:r>
      <w:r w:rsidR="0092179B" w:rsidRPr="00AF5CC3">
        <w:rPr>
          <w:rFonts w:cs="Times New Roman"/>
          <w:szCs w:val="24"/>
          <w:lang w:val="en-GB"/>
        </w:rPr>
        <w:t xml:space="preserve">For example, multinational corporations involved in export and import, which have FX contract limit, lock in the current exchange rate through </w:t>
      </w:r>
      <w:proofErr w:type="gramStart"/>
      <w:r w:rsidR="0092179B" w:rsidRPr="00AF5CC3">
        <w:rPr>
          <w:rFonts w:cs="Times New Roman"/>
          <w:szCs w:val="24"/>
          <w:lang w:val="en-GB"/>
        </w:rPr>
        <w:t>entering into</w:t>
      </w:r>
      <w:proofErr w:type="gramEnd"/>
      <w:r w:rsidR="0092179B" w:rsidRPr="00AF5CC3">
        <w:rPr>
          <w:rFonts w:cs="Times New Roman"/>
          <w:szCs w:val="24"/>
          <w:lang w:val="en-GB"/>
        </w:rPr>
        <w:t xml:space="preserve"> forward contracts with the bank for the avoidance of movements in adverse rate. </w:t>
      </w:r>
      <w:r w:rsidR="00E679AB" w:rsidRPr="00AF5CC3">
        <w:rPr>
          <w:rFonts w:cs="Times New Roman"/>
          <w:szCs w:val="24"/>
          <w:lang w:val="en-GB"/>
        </w:rPr>
        <w:t xml:space="preserve">Foreign contracts assist multinational corporations in the eradication of the uncertainty related to the future changes occurring within the rate of exchange. </w:t>
      </w:r>
      <w:r w:rsidR="00F63DB3" w:rsidRPr="00AF5CC3">
        <w:rPr>
          <w:rFonts w:cs="Times New Roman"/>
          <w:szCs w:val="24"/>
          <w:lang w:val="en-GB"/>
        </w:rPr>
        <w:t xml:space="preserve">This in turn helps to manage these exposures towards foreign exchange risks </w:t>
      </w:r>
      <w:r w:rsidR="00F346DA" w:rsidRPr="00AF5CC3">
        <w:rPr>
          <w:rFonts w:cs="Times New Roman"/>
          <w:szCs w:val="24"/>
          <w:lang w:val="en-GB"/>
        </w:rPr>
        <w:t xml:space="preserve">since it helps multinational corporations in planning the future activities irrespective of the changes occurring in the market. </w:t>
      </w:r>
      <w:r w:rsidR="008E065A" w:rsidRPr="00AF5CC3">
        <w:rPr>
          <w:rFonts w:cs="Times New Roman"/>
          <w:szCs w:val="24"/>
          <w:lang w:val="en-GB"/>
        </w:rPr>
        <w:t>As a result, it enables multinational corporations in the exchange of currencies at a fixed rate.</w:t>
      </w:r>
    </w:p>
    <w:p w14:paraId="4E57E3C6" w14:textId="77777777" w:rsidR="00E64FAE" w:rsidRPr="00AF5CC3" w:rsidRDefault="00DD3E56" w:rsidP="008024F6">
      <w:pPr>
        <w:rPr>
          <w:rFonts w:cs="Times New Roman"/>
          <w:szCs w:val="24"/>
          <w:lang w:val="en-GB"/>
        </w:rPr>
      </w:pPr>
      <w:r w:rsidRPr="00AF5CC3">
        <w:rPr>
          <w:rFonts w:cs="Times New Roman"/>
          <w:szCs w:val="24"/>
          <w:lang w:val="en-GB"/>
        </w:rPr>
        <w:t xml:space="preserve">As stated by </w:t>
      </w:r>
      <w:r w:rsidR="00310BA7" w:rsidRPr="00AF5CC3">
        <w:rPr>
          <w:rFonts w:cs="Times New Roman"/>
          <w:szCs w:val="24"/>
          <w:lang w:val="en-GB"/>
        </w:rPr>
        <w:t xml:space="preserve">Murad </w:t>
      </w:r>
      <w:r w:rsidRPr="00AF5CC3">
        <w:rPr>
          <w:rFonts w:cs="Times New Roman"/>
          <w:szCs w:val="24"/>
          <w:lang w:val="en-GB"/>
        </w:rPr>
        <w:t>(</w:t>
      </w:r>
      <w:r w:rsidR="00310BA7" w:rsidRPr="00AF5CC3">
        <w:rPr>
          <w:rFonts w:cs="Times New Roman"/>
          <w:szCs w:val="24"/>
          <w:lang w:val="en-GB"/>
        </w:rPr>
        <w:t>2022</w:t>
      </w:r>
      <w:r w:rsidRPr="00AF5CC3">
        <w:rPr>
          <w:rFonts w:cs="Times New Roman"/>
          <w:szCs w:val="24"/>
          <w:lang w:val="en-GB"/>
        </w:rPr>
        <w:t xml:space="preserve">), </w:t>
      </w:r>
      <w:r w:rsidR="00D46E03" w:rsidRPr="00AF5CC3">
        <w:rPr>
          <w:rFonts w:cs="Times New Roman"/>
          <w:szCs w:val="24"/>
          <w:lang w:val="en-GB"/>
        </w:rPr>
        <w:t xml:space="preserve">as per the theories related to foreign exchange risk, </w:t>
      </w:r>
      <w:r w:rsidRPr="00AF5CC3">
        <w:rPr>
          <w:rFonts w:cs="Times New Roman"/>
          <w:szCs w:val="24"/>
          <w:lang w:val="en-GB"/>
        </w:rPr>
        <w:t>another important foreign exchange risk</w:t>
      </w:r>
      <w:r w:rsidR="006D67F6" w:rsidRPr="00AF5CC3">
        <w:rPr>
          <w:rFonts w:cs="Times New Roman"/>
          <w:szCs w:val="24"/>
          <w:lang w:val="en-GB"/>
        </w:rPr>
        <w:t xml:space="preserve"> that is encountered within a multinational corporation </w:t>
      </w:r>
      <w:r w:rsidR="00312BF5" w:rsidRPr="00AF5CC3">
        <w:rPr>
          <w:rFonts w:cs="Times New Roman"/>
          <w:szCs w:val="24"/>
          <w:lang w:val="en-GB"/>
        </w:rPr>
        <w:t xml:space="preserve">is economic risk. </w:t>
      </w:r>
      <w:r w:rsidR="00F41186" w:rsidRPr="00AF5CC3">
        <w:rPr>
          <w:rFonts w:cs="Times New Roman"/>
          <w:szCs w:val="24"/>
          <w:lang w:val="en-GB"/>
        </w:rPr>
        <w:t xml:space="preserve">Economic risk, which is also referred to as forecast risk, indicates the risk that the </w:t>
      </w:r>
      <w:r w:rsidR="00F41186" w:rsidRPr="00AF5CC3">
        <w:rPr>
          <w:rFonts w:cs="Times New Roman"/>
          <w:szCs w:val="24"/>
          <w:lang w:val="en-GB"/>
        </w:rPr>
        <w:lastRenderedPageBreak/>
        <w:t xml:space="preserve">market value of a company is influenced due to unavoidable exposures towards the fluctuations of exchange rate. </w:t>
      </w:r>
      <w:r w:rsidR="00D57A2E" w:rsidRPr="00AF5CC3">
        <w:rPr>
          <w:rFonts w:cs="Times New Roman"/>
          <w:szCs w:val="24"/>
          <w:lang w:val="en-GB"/>
        </w:rPr>
        <w:t xml:space="preserve">This risk is also referred to as operating exposure. </w:t>
      </w:r>
      <w:r w:rsidR="004022BE" w:rsidRPr="00AF5CC3">
        <w:rPr>
          <w:rFonts w:cs="Times New Roman"/>
          <w:szCs w:val="24"/>
          <w:lang w:val="en-GB"/>
        </w:rPr>
        <w:t>It is the most complex sort of foreign exchange risk</w:t>
      </w:r>
      <w:r w:rsidR="002F45A4" w:rsidRPr="00AF5CC3">
        <w:rPr>
          <w:rFonts w:cs="Times New Roman"/>
          <w:szCs w:val="24"/>
          <w:lang w:val="en-GB"/>
        </w:rPr>
        <w:t xml:space="preserve"> and any company that operates in the international market is influenced by this risk. The occurrence of such sort of a risk takes place usually due to the creation of macroeconomic conditions, for example, government regulations and geopolitical instability. </w:t>
      </w:r>
    </w:p>
    <w:p w14:paraId="1CC9F1C2" w14:textId="77777777" w:rsidR="008B7CD1" w:rsidRPr="00AF5CC3" w:rsidRDefault="00D46E03" w:rsidP="008024F6">
      <w:pPr>
        <w:rPr>
          <w:rFonts w:cs="Times New Roman"/>
          <w:szCs w:val="24"/>
          <w:lang w:val="en-GB"/>
        </w:rPr>
      </w:pPr>
      <w:r w:rsidRPr="00AF5CC3">
        <w:rPr>
          <w:rFonts w:cs="Times New Roman"/>
          <w:szCs w:val="24"/>
          <w:lang w:val="en-GB"/>
        </w:rPr>
        <w:t xml:space="preserve">However, according to </w:t>
      </w:r>
      <w:r w:rsidR="00310BA7" w:rsidRPr="00AF5CC3">
        <w:rPr>
          <w:rFonts w:cs="Times New Roman"/>
          <w:szCs w:val="24"/>
          <w:lang w:val="en-GB"/>
        </w:rPr>
        <w:t xml:space="preserve">Zheng </w:t>
      </w:r>
      <w:r w:rsidR="00310BA7" w:rsidRPr="00AF5CC3">
        <w:rPr>
          <w:rFonts w:cs="Times New Roman"/>
          <w:i/>
          <w:szCs w:val="24"/>
          <w:lang w:val="en-GB"/>
        </w:rPr>
        <w:t>et al</w:t>
      </w:r>
      <w:r w:rsidR="00310BA7" w:rsidRPr="00AF5CC3">
        <w:rPr>
          <w:rFonts w:cs="Times New Roman"/>
          <w:szCs w:val="24"/>
          <w:lang w:val="en-GB"/>
        </w:rPr>
        <w:t xml:space="preserve">. </w:t>
      </w:r>
      <w:r w:rsidRPr="00AF5CC3">
        <w:rPr>
          <w:rFonts w:cs="Times New Roman"/>
          <w:szCs w:val="24"/>
          <w:lang w:val="en-GB"/>
        </w:rPr>
        <w:t>(</w:t>
      </w:r>
      <w:r w:rsidR="00310BA7" w:rsidRPr="00AF5CC3">
        <w:rPr>
          <w:rFonts w:cs="Times New Roman"/>
          <w:szCs w:val="24"/>
          <w:lang w:val="en-GB"/>
        </w:rPr>
        <w:t>2020</w:t>
      </w:r>
      <w:r w:rsidRPr="00AF5CC3">
        <w:rPr>
          <w:rFonts w:cs="Times New Roman"/>
          <w:szCs w:val="24"/>
          <w:lang w:val="en-GB"/>
        </w:rPr>
        <w:t xml:space="preserve">), there </w:t>
      </w:r>
      <w:r w:rsidR="00310BA7" w:rsidRPr="00AF5CC3">
        <w:rPr>
          <w:rFonts w:cs="Times New Roman"/>
          <w:szCs w:val="24"/>
          <w:lang w:val="en-GB"/>
        </w:rPr>
        <w:t>is a range</w:t>
      </w:r>
      <w:r w:rsidRPr="00AF5CC3">
        <w:rPr>
          <w:rFonts w:cs="Times New Roman"/>
          <w:szCs w:val="24"/>
          <w:lang w:val="en-GB"/>
        </w:rPr>
        <w:t xml:space="preserve"> of strategies adopted within multinational corporations for ensuring protection from the exposure to economic risks related to foreign exchange. The theories of foreign exchange risk </w:t>
      </w:r>
      <w:r w:rsidR="00670EB5" w:rsidRPr="00AF5CC3">
        <w:rPr>
          <w:rFonts w:cs="Times New Roman"/>
          <w:szCs w:val="24"/>
          <w:lang w:val="en-GB"/>
        </w:rPr>
        <w:t xml:space="preserve">show that </w:t>
      </w:r>
      <w:r w:rsidR="00113310" w:rsidRPr="00AF5CC3">
        <w:rPr>
          <w:rFonts w:cs="Times New Roman"/>
          <w:szCs w:val="24"/>
          <w:lang w:val="en-GB"/>
        </w:rPr>
        <w:t xml:space="preserve">building protection into commercial contracts or relationships is the key strategy used for managing the exposure to foreign exchange risks. </w:t>
      </w:r>
      <w:r w:rsidR="005075AB" w:rsidRPr="00AF5CC3">
        <w:rPr>
          <w:rFonts w:cs="Times New Roman"/>
          <w:szCs w:val="24"/>
          <w:lang w:val="en-GB"/>
        </w:rPr>
        <w:t xml:space="preserve">Various multinational corporations that are involved in the management of large infrastructure projects such as British Petroleum and Shell or others in the mining and energy industries are usually subject to various long-term contracts. These contracts involve significant elements of foreign currency. </w:t>
      </w:r>
      <w:r w:rsidR="00786C35" w:rsidRPr="00AF5CC3">
        <w:rPr>
          <w:rFonts w:cs="Times New Roman"/>
          <w:szCs w:val="24"/>
          <w:lang w:val="en-GB"/>
        </w:rPr>
        <w:t>They might be lasting for several years while the exchange rates during the time of agreeing to the contract and deciding the price might then be fluctuating and endangering the profitability of multinational corporations.</w:t>
      </w:r>
    </w:p>
    <w:p w14:paraId="0A4C5641" w14:textId="77777777" w:rsidR="00786C35" w:rsidRPr="00AF5CC3" w:rsidRDefault="00786C35" w:rsidP="008024F6">
      <w:pPr>
        <w:rPr>
          <w:rFonts w:cs="Times New Roman"/>
          <w:szCs w:val="24"/>
          <w:lang w:val="en-GB"/>
        </w:rPr>
      </w:pPr>
      <w:r w:rsidRPr="00AF5CC3">
        <w:rPr>
          <w:rFonts w:cs="Times New Roman"/>
          <w:szCs w:val="24"/>
          <w:lang w:val="en-GB"/>
        </w:rPr>
        <w:t>To prevent these risks, multinational corporations usually build clauses for building foreign exchange into the contract</w:t>
      </w:r>
      <w:r w:rsidR="00310BA7" w:rsidRPr="00AF5CC3">
        <w:rPr>
          <w:rFonts w:cs="Times New Roman"/>
          <w:szCs w:val="24"/>
          <w:lang w:val="en-GB"/>
        </w:rPr>
        <w:t xml:space="preserve"> (</w:t>
      </w:r>
      <w:proofErr w:type="spellStart"/>
      <w:r w:rsidR="00310BA7" w:rsidRPr="00AF5CC3">
        <w:rPr>
          <w:rFonts w:cs="Times New Roman"/>
          <w:szCs w:val="24"/>
          <w:lang w:val="en-GB"/>
        </w:rPr>
        <w:t>Jeevanandam</w:t>
      </w:r>
      <w:proofErr w:type="spellEnd"/>
      <w:r w:rsidR="00310BA7" w:rsidRPr="00AF5CC3">
        <w:rPr>
          <w:rFonts w:cs="Times New Roman"/>
          <w:szCs w:val="24"/>
          <w:lang w:val="en-GB"/>
        </w:rPr>
        <w:t>, 2020)</w:t>
      </w:r>
      <w:r w:rsidRPr="00AF5CC3">
        <w:rPr>
          <w:rFonts w:cs="Times New Roman"/>
          <w:szCs w:val="24"/>
          <w:lang w:val="en-GB"/>
        </w:rPr>
        <w:t xml:space="preserve">. This in turn allows the recoupment of revenues in the event for deviating exchange rates to an agreed amount. </w:t>
      </w:r>
      <w:r w:rsidR="00385E24" w:rsidRPr="00AF5CC3">
        <w:rPr>
          <w:rFonts w:cs="Times New Roman"/>
          <w:szCs w:val="24"/>
          <w:lang w:val="en-GB"/>
        </w:rPr>
        <w:t>As a result, any sort of foreign exchange risk is then passed onto suppliers or customers and is required to be negotiated just similar any other clause within the contracts. However, these causes require the presence of a regular and rigorous review that must be implemented by the commercial and finance teams. This needs to be done for ascertaining that once there is a trigger in the exchange rate clauses, the necessary processes for recoupment of loss are started.</w:t>
      </w:r>
    </w:p>
    <w:p w14:paraId="2D95A6A0" w14:textId="77777777" w:rsidR="00385E24" w:rsidRPr="00AF5CC3" w:rsidRDefault="00B17314" w:rsidP="008024F6">
      <w:pPr>
        <w:rPr>
          <w:rFonts w:cs="Times New Roman"/>
          <w:szCs w:val="24"/>
          <w:lang w:val="en-GB"/>
        </w:rPr>
      </w:pPr>
      <w:r w:rsidRPr="00AF5CC3">
        <w:rPr>
          <w:rFonts w:cs="Times New Roman"/>
          <w:szCs w:val="24"/>
          <w:lang w:val="en-GB"/>
        </w:rPr>
        <w:t>However, translation risk is another sort of foreign exchange risk that arises in multinational corporations that have foreign subsidiaries</w:t>
      </w:r>
      <w:r w:rsidR="00310BA7" w:rsidRPr="00AF5CC3">
        <w:rPr>
          <w:rFonts w:cs="Times New Roman"/>
          <w:szCs w:val="24"/>
          <w:lang w:val="en-GB"/>
        </w:rPr>
        <w:t xml:space="preserve"> (CFI, 2023b)</w:t>
      </w:r>
      <w:r w:rsidRPr="00AF5CC3">
        <w:rPr>
          <w:rFonts w:cs="Times New Roman"/>
          <w:szCs w:val="24"/>
          <w:lang w:val="en-GB"/>
        </w:rPr>
        <w:t xml:space="preserve">. </w:t>
      </w:r>
      <w:r w:rsidR="00F172E6" w:rsidRPr="00AF5CC3">
        <w:rPr>
          <w:rFonts w:cs="Times New Roman"/>
          <w:szCs w:val="24"/>
          <w:lang w:val="en-GB"/>
        </w:rPr>
        <w:t xml:space="preserve">The equity, assets, </w:t>
      </w:r>
      <w:proofErr w:type="gramStart"/>
      <w:r w:rsidR="00F172E6" w:rsidRPr="00AF5CC3">
        <w:rPr>
          <w:rFonts w:cs="Times New Roman"/>
          <w:szCs w:val="24"/>
          <w:lang w:val="en-GB"/>
        </w:rPr>
        <w:t>earnings</w:t>
      </w:r>
      <w:proofErr w:type="gramEnd"/>
      <w:r w:rsidR="00F172E6" w:rsidRPr="00AF5CC3">
        <w:rPr>
          <w:rFonts w:cs="Times New Roman"/>
          <w:szCs w:val="24"/>
          <w:lang w:val="en-GB"/>
        </w:rPr>
        <w:t xml:space="preserve"> and liabilities of the subsidiaries of a multinational company is usually denominated in the currency of its host country. If the parent company is located within a nation that has a different currency, </w:t>
      </w:r>
      <w:r w:rsidR="004626A5" w:rsidRPr="00AF5CC3">
        <w:rPr>
          <w:rFonts w:cs="Times New Roman"/>
          <w:szCs w:val="24"/>
          <w:lang w:val="en-GB"/>
        </w:rPr>
        <w:t xml:space="preserve">the value of the holdings of all subsidiaries must be converted into the host country’s currency. </w:t>
      </w:r>
      <w:r w:rsidR="000E66AB" w:rsidRPr="00AF5CC3">
        <w:rPr>
          <w:rFonts w:cs="Times New Roman"/>
          <w:szCs w:val="24"/>
          <w:lang w:val="en-GB"/>
        </w:rPr>
        <w:t>These conversions result in inconsistencies in the calculation of the consolidated profits of the parent company if there is an alteration in the exchange change during the interim period.</w:t>
      </w:r>
    </w:p>
    <w:p w14:paraId="612605A4" w14:textId="77777777" w:rsidR="000F2B49" w:rsidRPr="00AF5CC3" w:rsidRDefault="00FE3A0D" w:rsidP="008024F6">
      <w:pPr>
        <w:rPr>
          <w:rFonts w:cs="Times New Roman"/>
          <w:szCs w:val="24"/>
          <w:lang w:val="en-GB"/>
        </w:rPr>
      </w:pPr>
      <w:r w:rsidRPr="00AF5CC3">
        <w:rPr>
          <w:rFonts w:cs="Times New Roman"/>
          <w:szCs w:val="24"/>
          <w:lang w:val="en-GB"/>
        </w:rPr>
        <w:t xml:space="preserve">In multinational </w:t>
      </w:r>
      <w:r w:rsidR="00EB7303" w:rsidRPr="00AF5CC3">
        <w:rPr>
          <w:rFonts w:cs="Times New Roman"/>
          <w:szCs w:val="24"/>
          <w:lang w:val="en-GB"/>
        </w:rPr>
        <w:t>corporations</w:t>
      </w:r>
      <w:r w:rsidRPr="00AF5CC3">
        <w:rPr>
          <w:rFonts w:cs="Times New Roman"/>
          <w:szCs w:val="24"/>
          <w:lang w:val="en-GB"/>
        </w:rPr>
        <w:t xml:space="preserve"> with foreign subsidiaries such as </w:t>
      </w:r>
      <w:r w:rsidR="004457D3" w:rsidRPr="00AF5CC3">
        <w:rPr>
          <w:rFonts w:cs="Times New Roman"/>
          <w:szCs w:val="24"/>
          <w:lang w:val="en-GB"/>
        </w:rPr>
        <w:t>Barclays and Coca-Cola</w:t>
      </w:r>
      <w:r w:rsidR="00EB7303" w:rsidRPr="00AF5CC3">
        <w:rPr>
          <w:rFonts w:cs="Times New Roman"/>
          <w:szCs w:val="24"/>
          <w:lang w:val="en-GB"/>
        </w:rPr>
        <w:t xml:space="preserve">, currency </w:t>
      </w:r>
      <w:r w:rsidR="00EB7303" w:rsidRPr="00AF5CC3">
        <w:rPr>
          <w:rFonts w:cs="Times New Roman"/>
          <w:szCs w:val="24"/>
          <w:lang w:val="en-GB"/>
        </w:rPr>
        <w:lastRenderedPageBreak/>
        <w:t>options are the strategies to manage exposure to translation risks, a main sort of foreign exchange risk</w:t>
      </w:r>
      <w:r w:rsidR="00EF0BE1" w:rsidRPr="00AF5CC3">
        <w:rPr>
          <w:rFonts w:cs="Times New Roman"/>
          <w:szCs w:val="24"/>
          <w:lang w:val="en-GB"/>
        </w:rPr>
        <w:t xml:space="preserve"> (</w:t>
      </w:r>
      <w:proofErr w:type="spellStart"/>
      <w:r w:rsidR="00EF0BE1" w:rsidRPr="00AF5CC3">
        <w:rPr>
          <w:rFonts w:cs="Times New Roman"/>
          <w:szCs w:val="24"/>
          <w:lang w:val="en-GB"/>
        </w:rPr>
        <w:t>Tolliboevich</w:t>
      </w:r>
      <w:proofErr w:type="spellEnd"/>
      <w:r w:rsidR="00EF0BE1" w:rsidRPr="00AF5CC3">
        <w:rPr>
          <w:rFonts w:cs="Times New Roman"/>
          <w:szCs w:val="24"/>
          <w:lang w:val="en-GB"/>
        </w:rPr>
        <w:t xml:space="preserve"> </w:t>
      </w:r>
      <w:proofErr w:type="spellStart"/>
      <w:r w:rsidR="00EF0BE1" w:rsidRPr="00AF5CC3">
        <w:rPr>
          <w:rFonts w:cs="Times New Roman"/>
          <w:szCs w:val="24"/>
          <w:lang w:val="en-GB"/>
        </w:rPr>
        <w:t>Absalamov</w:t>
      </w:r>
      <w:proofErr w:type="spellEnd"/>
      <w:r w:rsidR="00EF0BE1" w:rsidRPr="00AF5CC3">
        <w:rPr>
          <w:rFonts w:cs="Times New Roman"/>
          <w:szCs w:val="24"/>
          <w:lang w:val="en-GB"/>
        </w:rPr>
        <w:t xml:space="preserve"> </w:t>
      </w:r>
      <w:r w:rsidR="00EF0BE1" w:rsidRPr="00AF5CC3">
        <w:rPr>
          <w:rFonts w:cs="Times New Roman"/>
          <w:i/>
          <w:szCs w:val="24"/>
          <w:lang w:val="en-GB"/>
        </w:rPr>
        <w:t>et al</w:t>
      </w:r>
      <w:r w:rsidR="00EF0BE1" w:rsidRPr="00AF5CC3">
        <w:rPr>
          <w:rFonts w:cs="Times New Roman"/>
          <w:szCs w:val="24"/>
          <w:lang w:val="en-GB"/>
        </w:rPr>
        <w:t>., 2021)</w:t>
      </w:r>
      <w:r w:rsidR="00EB7303" w:rsidRPr="00AF5CC3">
        <w:rPr>
          <w:rFonts w:cs="Times New Roman"/>
          <w:szCs w:val="24"/>
          <w:lang w:val="en-GB"/>
        </w:rPr>
        <w:t xml:space="preserve">. The theories of foreign exchange risk show that currency options provide multinational corporations the right of purchasing and selling a currency at a particular rate before or on a particular date. </w:t>
      </w:r>
      <w:r w:rsidR="00871E9D" w:rsidRPr="00AF5CC3">
        <w:rPr>
          <w:rFonts w:cs="Times New Roman"/>
          <w:szCs w:val="24"/>
          <w:lang w:val="en-GB"/>
        </w:rPr>
        <w:t xml:space="preserve">Thus, currency options provide these multinational corporations with the right of purchasing and selling a currency at a particular rate before or on a particular </w:t>
      </w:r>
      <w:proofErr w:type="gramStart"/>
      <w:r w:rsidR="00871E9D" w:rsidRPr="00AF5CC3">
        <w:rPr>
          <w:rFonts w:cs="Times New Roman"/>
          <w:szCs w:val="24"/>
          <w:lang w:val="en-GB"/>
        </w:rPr>
        <w:t>date</w:t>
      </w:r>
      <w:proofErr w:type="gramEnd"/>
      <w:r w:rsidR="00871E9D" w:rsidRPr="00AF5CC3">
        <w:rPr>
          <w:rFonts w:cs="Times New Roman"/>
          <w:szCs w:val="24"/>
          <w:lang w:val="en-GB"/>
        </w:rPr>
        <w:t xml:space="preserve"> but it is not any obligation. This helps these companies in exercising the option and benefit from the contract if the exchange rate of the option is favourable as compared to the present spot market rate. </w:t>
      </w:r>
      <w:r w:rsidR="00503006" w:rsidRPr="00AF5CC3">
        <w:rPr>
          <w:rFonts w:cs="Times New Roman"/>
          <w:szCs w:val="24"/>
          <w:lang w:val="en-GB"/>
        </w:rPr>
        <w:t xml:space="preserve">Conversely, if the spot market rate is lesser, the option is allowed to expire. However, this flexibility is not free. Companies need paying an option premium. </w:t>
      </w:r>
      <w:r w:rsidR="003C5855" w:rsidRPr="00AF5CC3">
        <w:rPr>
          <w:rFonts w:cs="Times New Roman"/>
          <w:szCs w:val="24"/>
          <w:lang w:val="en-GB"/>
        </w:rPr>
        <w:t>Thus, this is yet another strategy adopted within multinational corporations for the management of exposures to foreign exchange risks.</w:t>
      </w:r>
      <w:r w:rsidR="000F2B49" w:rsidRPr="00AF5CC3">
        <w:rPr>
          <w:rFonts w:cs="Times New Roman"/>
          <w:szCs w:val="24"/>
          <w:lang w:val="en-GB"/>
        </w:rPr>
        <w:br w:type="page"/>
      </w:r>
    </w:p>
    <w:p w14:paraId="0AB3434B" w14:textId="77777777" w:rsidR="000F2B49" w:rsidRPr="00AF5CC3" w:rsidRDefault="000F2B49" w:rsidP="008024F6">
      <w:pPr>
        <w:pStyle w:val="Heading1"/>
        <w:rPr>
          <w:rFonts w:cs="Times New Roman"/>
          <w:szCs w:val="24"/>
        </w:rPr>
      </w:pPr>
      <w:bookmarkStart w:id="6" w:name="_Toc153814680"/>
      <w:r w:rsidRPr="00AF5CC3">
        <w:rPr>
          <w:rFonts w:cs="Times New Roman"/>
          <w:szCs w:val="24"/>
        </w:rPr>
        <w:lastRenderedPageBreak/>
        <w:t>Conclusion</w:t>
      </w:r>
      <w:bookmarkEnd w:id="6"/>
      <w:r w:rsidRPr="00AF5CC3">
        <w:rPr>
          <w:rFonts w:cs="Times New Roman"/>
          <w:szCs w:val="24"/>
        </w:rPr>
        <w:t xml:space="preserve"> </w:t>
      </w:r>
    </w:p>
    <w:p w14:paraId="1A293824" w14:textId="77777777" w:rsidR="000F2B49" w:rsidRPr="00AF5CC3" w:rsidRDefault="008B7CD1" w:rsidP="008024F6">
      <w:pPr>
        <w:rPr>
          <w:rFonts w:cs="Times New Roman"/>
          <w:szCs w:val="24"/>
          <w:lang w:val="en-GB"/>
        </w:rPr>
      </w:pPr>
      <w:r w:rsidRPr="00AF5CC3">
        <w:rPr>
          <w:rFonts w:cs="Times New Roman"/>
          <w:szCs w:val="24"/>
          <w:lang w:val="en-GB"/>
        </w:rPr>
        <w:t>Therefore, from this report, it can be derived that international financial management is one of the biggest challenges for multinational corporations in the present scenario. Moreover, it could be determined that foreign exchange risks have a huge influence on the international financial management of multinational corporations. On the other hand, several international financial management theories</w:t>
      </w:r>
      <w:r w:rsidR="00DD3E56" w:rsidRPr="00AF5CC3">
        <w:rPr>
          <w:rFonts w:cs="Times New Roman"/>
          <w:szCs w:val="24"/>
          <w:lang w:val="en-GB"/>
        </w:rPr>
        <w:t xml:space="preserve"> related to foreign exchange risk </w:t>
      </w:r>
      <w:r w:rsidRPr="00AF5CC3">
        <w:rPr>
          <w:rFonts w:cs="Times New Roman"/>
          <w:szCs w:val="24"/>
          <w:lang w:val="en-GB"/>
        </w:rPr>
        <w:t>could be determined.</w:t>
      </w:r>
      <w:r w:rsidR="003C5855" w:rsidRPr="00AF5CC3">
        <w:rPr>
          <w:rFonts w:cs="Times New Roman"/>
          <w:szCs w:val="24"/>
          <w:lang w:val="en-GB"/>
        </w:rPr>
        <w:t xml:space="preserve"> </w:t>
      </w:r>
      <w:r w:rsidRPr="00AF5CC3">
        <w:rPr>
          <w:rFonts w:cs="Times New Roman"/>
          <w:szCs w:val="24"/>
          <w:lang w:val="en-GB"/>
        </w:rPr>
        <w:t xml:space="preserve">Apart from this, the strategies adopted within multinational corporations such as </w:t>
      </w:r>
      <w:r w:rsidR="003C5855" w:rsidRPr="00AF5CC3">
        <w:rPr>
          <w:rFonts w:cs="Times New Roman"/>
          <w:szCs w:val="24"/>
          <w:lang w:val="en-GB"/>
        </w:rPr>
        <w:t>forward contracts, currency options and others</w:t>
      </w:r>
      <w:r w:rsidRPr="00AF5CC3">
        <w:rPr>
          <w:rFonts w:cs="Times New Roman"/>
          <w:szCs w:val="24"/>
          <w:lang w:val="en-GB"/>
        </w:rPr>
        <w:t xml:space="preserve"> for the management of their exposures to foreign exchange risks could be identified as well.</w:t>
      </w:r>
      <w:r w:rsidR="000F2B49" w:rsidRPr="00AF5CC3">
        <w:rPr>
          <w:rFonts w:cs="Times New Roman"/>
          <w:szCs w:val="24"/>
          <w:lang w:val="en-GB"/>
        </w:rPr>
        <w:br w:type="page"/>
      </w:r>
    </w:p>
    <w:p w14:paraId="3A5B70C8" w14:textId="77777777" w:rsidR="000F2B49" w:rsidRPr="00AF5CC3" w:rsidRDefault="000F2B49" w:rsidP="008024F6">
      <w:pPr>
        <w:pStyle w:val="Heading1"/>
        <w:rPr>
          <w:rFonts w:cs="Times New Roman"/>
          <w:szCs w:val="24"/>
        </w:rPr>
      </w:pPr>
      <w:bookmarkStart w:id="7" w:name="_Toc153814681"/>
      <w:r w:rsidRPr="00AF5CC3">
        <w:rPr>
          <w:rFonts w:cs="Times New Roman"/>
          <w:szCs w:val="24"/>
        </w:rPr>
        <w:lastRenderedPageBreak/>
        <w:t>Reference List</w:t>
      </w:r>
      <w:bookmarkEnd w:id="7"/>
    </w:p>
    <w:p w14:paraId="610268DE" w14:textId="77777777" w:rsidR="002F087F" w:rsidRPr="002F087F" w:rsidRDefault="002F087F" w:rsidP="008024F6">
      <w:pPr>
        <w:widowControl/>
        <w:autoSpaceDE/>
        <w:autoSpaceDN/>
        <w:spacing w:after="200"/>
        <w:rPr>
          <w:rFonts w:eastAsiaTheme="minorHAnsi" w:cs="Times New Roman"/>
          <w:szCs w:val="24"/>
          <w:lang w:val="en-GB"/>
        </w:rPr>
      </w:pPr>
      <w:r w:rsidRPr="002F087F">
        <w:rPr>
          <w:rFonts w:eastAsiaTheme="minorHAnsi" w:cs="Times New Roman"/>
          <w:szCs w:val="24"/>
          <w:shd w:val="clear" w:color="auto" w:fill="FFFFFF"/>
          <w:lang w:val="en-GB"/>
        </w:rPr>
        <w:t>Abuselidze, G. (2021) Use of hedging instruments on example of grain market. In </w:t>
      </w:r>
      <w:r w:rsidRPr="002F087F">
        <w:rPr>
          <w:rFonts w:eastAsiaTheme="minorHAnsi" w:cs="Times New Roman"/>
          <w:i/>
          <w:iCs/>
          <w:szCs w:val="24"/>
          <w:shd w:val="clear" w:color="auto" w:fill="FFFFFF"/>
          <w:lang w:val="en-GB"/>
        </w:rPr>
        <w:t>20th International Scientific Conference Engineering for Rural Development Proceedings</w:t>
      </w:r>
      <w:r w:rsidRPr="002F087F">
        <w:rPr>
          <w:rFonts w:eastAsiaTheme="minorHAnsi" w:cs="Times New Roman"/>
          <w:szCs w:val="24"/>
          <w:shd w:val="clear" w:color="auto" w:fill="FFFFFF"/>
          <w:lang w:val="en-GB"/>
        </w:rPr>
        <w:t> (pp. 1655-1662).</w:t>
      </w:r>
    </w:p>
    <w:p w14:paraId="347E000A" w14:textId="77777777" w:rsidR="002F087F" w:rsidRPr="002F087F" w:rsidRDefault="002F087F" w:rsidP="008024F6">
      <w:pPr>
        <w:widowControl/>
        <w:autoSpaceDE/>
        <w:autoSpaceDN/>
        <w:spacing w:after="200"/>
        <w:rPr>
          <w:rFonts w:eastAsiaTheme="minorHAnsi" w:cs="Times New Roman"/>
          <w:szCs w:val="24"/>
          <w:lang w:val="en-GB"/>
        </w:rPr>
      </w:pPr>
      <w:proofErr w:type="spellStart"/>
      <w:r w:rsidRPr="002F087F">
        <w:rPr>
          <w:rFonts w:eastAsiaTheme="minorHAnsi" w:cs="Times New Roman"/>
          <w:szCs w:val="24"/>
          <w:shd w:val="clear" w:color="auto" w:fill="FFFFFF"/>
          <w:lang w:val="en-GB"/>
        </w:rPr>
        <w:t>Bernoth</w:t>
      </w:r>
      <w:proofErr w:type="spellEnd"/>
      <w:r w:rsidRPr="002F087F">
        <w:rPr>
          <w:rFonts w:eastAsiaTheme="minorHAnsi" w:cs="Times New Roman"/>
          <w:szCs w:val="24"/>
          <w:shd w:val="clear" w:color="auto" w:fill="FFFFFF"/>
          <w:lang w:val="en-GB"/>
        </w:rPr>
        <w:t xml:space="preserve">, K. and </w:t>
      </w:r>
      <w:proofErr w:type="spellStart"/>
      <w:r w:rsidRPr="002F087F">
        <w:rPr>
          <w:rFonts w:eastAsiaTheme="minorHAnsi" w:cs="Times New Roman"/>
          <w:szCs w:val="24"/>
          <w:shd w:val="clear" w:color="auto" w:fill="FFFFFF"/>
          <w:lang w:val="en-GB"/>
        </w:rPr>
        <w:t>Herwartz</w:t>
      </w:r>
      <w:proofErr w:type="spellEnd"/>
      <w:r w:rsidRPr="002F087F">
        <w:rPr>
          <w:rFonts w:eastAsiaTheme="minorHAnsi" w:cs="Times New Roman"/>
          <w:szCs w:val="24"/>
          <w:shd w:val="clear" w:color="auto" w:fill="FFFFFF"/>
          <w:lang w:val="en-GB"/>
        </w:rPr>
        <w:t>, H. (2021) Exchange rates, foreign currency exposure and sovereign risk. </w:t>
      </w:r>
      <w:r w:rsidRPr="002F087F">
        <w:rPr>
          <w:rFonts w:eastAsiaTheme="minorHAnsi" w:cs="Times New Roman"/>
          <w:i/>
          <w:iCs/>
          <w:szCs w:val="24"/>
          <w:shd w:val="clear" w:color="auto" w:fill="FFFFFF"/>
          <w:lang w:val="en-GB"/>
        </w:rPr>
        <w:t>Journal of International Money and Finance</w:t>
      </w:r>
      <w:r w:rsidRPr="002F087F">
        <w:rPr>
          <w:rFonts w:eastAsiaTheme="minorHAnsi" w:cs="Times New Roman"/>
          <w:szCs w:val="24"/>
          <w:shd w:val="clear" w:color="auto" w:fill="FFFFFF"/>
          <w:lang w:val="en-GB"/>
        </w:rPr>
        <w:t>, </w:t>
      </w:r>
      <w:r w:rsidRPr="002F087F">
        <w:rPr>
          <w:rFonts w:eastAsiaTheme="minorHAnsi" w:cs="Times New Roman"/>
          <w:i/>
          <w:iCs/>
          <w:szCs w:val="24"/>
          <w:shd w:val="clear" w:color="auto" w:fill="FFFFFF"/>
          <w:lang w:val="en-GB"/>
        </w:rPr>
        <w:t>117</w:t>
      </w:r>
      <w:r w:rsidRPr="002F087F">
        <w:rPr>
          <w:rFonts w:eastAsiaTheme="minorHAnsi" w:cs="Times New Roman"/>
          <w:szCs w:val="24"/>
          <w:shd w:val="clear" w:color="auto" w:fill="FFFFFF"/>
          <w:lang w:val="en-GB"/>
        </w:rPr>
        <w:t>, p.102454.</w:t>
      </w:r>
    </w:p>
    <w:p w14:paraId="60D44EFB" w14:textId="77777777" w:rsidR="002F087F" w:rsidRPr="002F087F" w:rsidRDefault="002F087F" w:rsidP="008024F6">
      <w:pPr>
        <w:widowControl/>
        <w:autoSpaceDE/>
        <w:autoSpaceDN/>
        <w:spacing w:after="200"/>
        <w:rPr>
          <w:rFonts w:eastAsiaTheme="minorHAnsi" w:cs="Times New Roman"/>
          <w:szCs w:val="24"/>
          <w:lang w:val="en-GB"/>
        </w:rPr>
      </w:pPr>
      <w:r w:rsidRPr="002F087F">
        <w:rPr>
          <w:rFonts w:eastAsiaTheme="minorHAnsi" w:cs="Times New Roman"/>
          <w:szCs w:val="24"/>
          <w:lang w:val="en-GB"/>
        </w:rPr>
        <w:t xml:space="preserve">CFI. (2023a) </w:t>
      </w:r>
      <w:r w:rsidRPr="002F087F">
        <w:rPr>
          <w:rFonts w:eastAsiaTheme="minorHAnsi" w:cs="Times New Roman"/>
          <w:i/>
          <w:iCs/>
          <w:szCs w:val="24"/>
          <w:lang w:val="en-GB"/>
        </w:rPr>
        <w:t>Foreign Exchange Risk</w:t>
      </w:r>
      <w:r w:rsidRPr="002F087F">
        <w:rPr>
          <w:rFonts w:eastAsiaTheme="minorHAnsi" w:cs="Times New Roman"/>
          <w:szCs w:val="24"/>
          <w:lang w:val="en-GB"/>
        </w:rPr>
        <w:t xml:space="preserve">, </w:t>
      </w:r>
      <w:r w:rsidRPr="002F087F">
        <w:rPr>
          <w:rFonts w:eastAsiaTheme="minorHAnsi" w:cs="Times New Roman"/>
          <w:i/>
          <w:iCs/>
          <w:szCs w:val="24"/>
          <w:lang w:val="en-GB"/>
        </w:rPr>
        <w:t>Corporate Finance Institute</w:t>
      </w:r>
      <w:r w:rsidRPr="002F087F">
        <w:rPr>
          <w:rFonts w:eastAsiaTheme="minorHAnsi" w:cs="Times New Roman"/>
          <w:szCs w:val="24"/>
          <w:lang w:val="en-GB"/>
        </w:rPr>
        <w:t xml:space="preserve">. Available at: https://corporatefinanceinstitute.com/resources/foreign-exchange/foreign-exchange-risk/ (Accessed: 16 December 2023). </w:t>
      </w:r>
    </w:p>
    <w:p w14:paraId="4BE6DABC" w14:textId="77777777" w:rsidR="002F087F" w:rsidRPr="002F087F" w:rsidRDefault="002F087F" w:rsidP="008024F6">
      <w:pPr>
        <w:widowControl/>
        <w:autoSpaceDE/>
        <w:autoSpaceDN/>
        <w:spacing w:after="200"/>
        <w:rPr>
          <w:rFonts w:eastAsiaTheme="minorHAnsi" w:cs="Times New Roman"/>
          <w:szCs w:val="24"/>
          <w:lang w:val="en-GB"/>
        </w:rPr>
      </w:pPr>
      <w:r w:rsidRPr="002F087F">
        <w:rPr>
          <w:rFonts w:eastAsiaTheme="minorHAnsi" w:cs="Times New Roman"/>
          <w:szCs w:val="24"/>
          <w:lang w:val="en-GB"/>
        </w:rPr>
        <w:t xml:space="preserve">CFI. (2023b) </w:t>
      </w:r>
      <w:r w:rsidRPr="002F087F">
        <w:rPr>
          <w:rFonts w:eastAsiaTheme="minorHAnsi" w:cs="Times New Roman"/>
          <w:i/>
          <w:iCs/>
          <w:szCs w:val="24"/>
          <w:lang w:val="en-GB"/>
        </w:rPr>
        <w:t>Translation exposure</w:t>
      </w:r>
      <w:r w:rsidRPr="002F087F">
        <w:rPr>
          <w:rFonts w:eastAsiaTheme="minorHAnsi" w:cs="Times New Roman"/>
          <w:szCs w:val="24"/>
          <w:lang w:val="en-GB"/>
        </w:rPr>
        <w:t xml:space="preserve">, </w:t>
      </w:r>
      <w:r w:rsidRPr="002F087F">
        <w:rPr>
          <w:rFonts w:eastAsiaTheme="minorHAnsi" w:cs="Times New Roman"/>
          <w:i/>
          <w:iCs/>
          <w:szCs w:val="24"/>
          <w:lang w:val="en-GB"/>
        </w:rPr>
        <w:t>Corporate Finance Institute</w:t>
      </w:r>
      <w:r w:rsidRPr="002F087F">
        <w:rPr>
          <w:rFonts w:eastAsiaTheme="minorHAnsi" w:cs="Times New Roman"/>
          <w:szCs w:val="24"/>
          <w:lang w:val="en-GB"/>
        </w:rPr>
        <w:t xml:space="preserve">. Available at: https://corporatefinanceinstitute.com/resources/accounting/translation-exposure/ (Accessed: 18 December 2023). </w:t>
      </w:r>
    </w:p>
    <w:p w14:paraId="7262392F" w14:textId="77777777" w:rsidR="002F087F" w:rsidRPr="002F087F" w:rsidRDefault="002F087F" w:rsidP="008024F6">
      <w:pPr>
        <w:widowControl/>
        <w:autoSpaceDE/>
        <w:autoSpaceDN/>
        <w:spacing w:after="200"/>
        <w:rPr>
          <w:rFonts w:eastAsiaTheme="minorHAnsi" w:cs="Times New Roman"/>
          <w:szCs w:val="24"/>
          <w:lang w:val="en-GB"/>
        </w:rPr>
      </w:pPr>
      <w:proofErr w:type="spellStart"/>
      <w:r w:rsidRPr="002F087F">
        <w:rPr>
          <w:rFonts w:eastAsiaTheme="minorHAnsi" w:cs="Times New Roman"/>
          <w:szCs w:val="24"/>
          <w:shd w:val="clear" w:color="auto" w:fill="FFFFFF"/>
          <w:lang w:val="en-GB"/>
        </w:rPr>
        <w:t>Jeevanandam</w:t>
      </w:r>
      <w:proofErr w:type="spellEnd"/>
      <w:r w:rsidRPr="002F087F">
        <w:rPr>
          <w:rFonts w:eastAsiaTheme="minorHAnsi" w:cs="Times New Roman"/>
          <w:szCs w:val="24"/>
          <w:shd w:val="clear" w:color="auto" w:fill="FFFFFF"/>
          <w:lang w:val="en-GB"/>
        </w:rPr>
        <w:t>, C. (2020) </w:t>
      </w:r>
      <w:r w:rsidRPr="002F087F">
        <w:rPr>
          <w:rFonts w:eastAsiaTheme="minorHAnsi" w:cs="Times New Roman"/>
          <w:i/>
          <w:iCs/>
          <w:szCs w:val="24"/>
          <w:shd w:val="clear" w:color="auto" w:fill="FFFFFF"/>
          <w:lang w:val="en-GB"/>
        </w:rPr>
        <w:t>Foreign Exchange &amp; Risk Management</w:t>
      </w:r>
      <w:r w:rsidRPr="002F087F">
        <w:rPr>
          <w:rFonts w:eastAsiaTheme="minorHAnsi" w:cs="Times New Roman"/>
          <w:szCs w:val="24"/>
          <w:shd w:val="clear" w:color="auto" w:fill="FFFFFF"/>
          <w:lang w:val="en-GB"/>
        </w:rPr>
        <w:t>. Sultan Chand &amp; Sons.</w:t>
      </w:r>
    </w:p>
    <w:p w14:paraId="3D38A694" w14:textId="77777777" w:rsidR="002F087F" w:rsidRPr="002F087F" w:rsidRDefault="002F087F" w:rsidP="008024F6">
      <w:pPr>
        <w:widowControl/>
        <w:autoSpaceDE/>
        <w:autoSpaceDN/>
        <w:spacing w:after="200"/>
        <w:rPr>
          <w:rFonts w:eastAsiaTheme="minorHAnsi" w:cs="Times New Roman"/>
          <w:szCs w:val="24"/>
          <w:lang w:val="en-GB"/>
        </w:rPr>
      </w:pPr>
      <w:r w:rsidRPr="002F087F">
        <w:rPr>
          <w:rFonts w:eastAsiaTheme="minorHAnsi" w:cs="Times New Roman"/>
          <w:szCs w:val="24"/>
          <w:shd w:val="clear" w:color="auto" w:fill="FFFFFF"/>
          <w:lang w:val="en-GB"/>
        </w:rPr>
        <w:t>Murad, S.W. (2022) The role of domestic and foreign economic uncertainties in determining the foreign exchange rates: an extended monetary approach. </w:t>
      </w:r>
      <w:r w:rsidRPr="002F087F">
        <w:rPr>
          <w:rFonts w:eastAsiaTheme="minorHAnsi" w:cs="Times New Roman"/>
          <w:i/>
          <w:iCs/>
          <w:szCs w:val="24"/>
          <w:shd w:val="clear" w:color="auto" w:fill="FFFFFF"/>
          <w:lang w:val="en-GB"/>
        </w:rPr>
        <w:t>Journal of Economics and Finance</w:t>
      </w:r>
      <w:r w:rsidRPr="002F087F">
        <w:rPr>
          <w:rFonts w:eastAsiaTheme="minorHAnsi" w:cs="Times New Roman"/>
          <w:szCs w:val="24"/>
          <w:shd w:val="clear" w:color="auto" w:fill="FFFFFF"/>
          <w:lang w:val="en-GB"/>
        </w:rPr>
        <w:t>, </w:t>
      </w:r>
      <w:r w:rsidRPr="002F087F">
        <w:rPr>
          <w:rFonts w:eastAsiaTheme="minorHAnsi" w:cs="Times New Roman"/>
          <w:i/>
          <w:iCs/>
          <w:szCs w:val="24"/>
          <w:shd w:val="clear" w:color="auto" w:fill="FFFFFF"/>
          <w:lang w:val="en-GB"/>
        </w:rPr>
        <w:t>46</w:t>
      </w:r>
      <w:r w:rsidRPr="002F087F">
        <w:rPr>
          <w:rFonts w:eastAsiaTheme="minorHAnsi" w:cs="Times New Roman"/>
          <w:szCs w:val="24"/>
          <w:shd w:val="clear" w:color="auto" w:fill="FFFFFF"/>
          <w:lang w:val="en-GB"/>
        </w:rPr>
        <w:t>(4), pp.666-677.</w:t>
      </w:r>
    </w:p>
    <w:p w14:paraId="415B41D3" w14:textId="77777777" w:rsidR="002F087F" w:rsidRPr="002F087F" w:rsidRDefault="002F087F" w:rsidP="008024F6">
      <w:pPr>
        <w:widowControl/>
        <w:autoSpaceDE/>
        <w:autoSpaceDN/>
        <w:spacing w:after="200"/>
        <w:rPr>
          <w:rFonts w:eastAsiaTheme="minorHAnsi" w:cs="Times New Roman"/>
          <w:szCs w:val="24"/>
          <w:shd w:val="clear" w:color="auto" w:fill="FFFFFF"/>
          <w:lang w:val="en-GB"/>
        </w:rPr>
      </w:pPr>
      <w:r w:rsidRPr="002F087F">
        <w:rPr>
          <w:rFonts w:eastAsiaTheme="minorHAnsi" w:cs="Times New Roman"/>
          <w:szCs w:val="24"/>
          <w:shd w:val="clear" w:color="auto" w:fill="FFFFFF"/>
          <w:lang w:val="en-GB"/>
        </w:rPr>
        <w:t xml:space="preserve">Shapiro, A.C. and </w:t>
      </w:r>
      <w:proofErr w:type="spellStart"/>
      <w:r w:rsidRPr="002F087F">
        <w:rPr>
          <w:rFonts w:eastAsiaTheme="minorHAnsi" w:cs="Times New Roman"/>
          <w:szCs w:val="24"/>
          <w:shd w:val="clear" w:color="auto" w:fill="FFFFFF"/>
          <w:lang w:val="en-GB"/>
        </w:rPr>
        <w:t>Hanouna</w:t>
      </w:r>
      <w:proofErr w:type="spellEnd"/>
      <w:r w:rsidRPr="002F087F">
        <w:rPr>
          <w:rFonts w:eastAsiaTheme="minorHAnsi" w:cs="Times New Roman"/>
          <w:szCs w:val="24"/>
          <w:shd w:val="clear" w:color="auto" w:fill="FFFFFF"/>
          <w:lang w:val="en-GB"/>
        </w:rPr>
        <w:t>, P. (2019) </w:t>
      </w:r>
      <w:r w:rsidRPr="002F087F">
        <w:rPr>
          <w:rFonts w:eastAsiaTheme="minorHAnsi" w:cs="Times New Roman"/>
          <w:i/>
          <w:iCs/>
          <w:szCs w:val="24"/>
          <w:shd w:val="clear" w:color="auto" w:fill="FFFFFF"/>
          <w:lang w:val="en-GB"/>
        </w:rPr>
        <w:t>Multinational financial management</w:t>
      </w:r>
      <w:r w:rsidRPr="002F087F">
        <w:rPr>
          <w:rFonts w:eastAsiaTheme="minorHAnsi" w:cs="Times New Roman"/>
          <w:szCs w:val="24"/>
          <w:shd w:val="clear" w:color="auto" w:fill="FFFFFF"/>
          <w:lang w:val="en-GB"/>
        </w:rPr>
        <w:t>. John Wiley &amp; Sons.</w:t>
      </w:r>
    </w:p>
    <w:p w14:paraId="64F90F1F" w14:textId="77777777" w:rsidR="002F087F" w:rsidRPr="002F087F" w:rsidRDefault="002F087F" w:rsidP="008024F6">
      <w:pPr>
        <w:widowControl/>
        <w:autoSpaceDE/>
        <w:autoSpaceDN/>
        <w:spacing w:after="200"/>
        <w:rPr>
          <w:rFonts w:eastAsiaTheme="minorHAnsi" w:cs="Times New Roman"/>
          <w:szCs w:val="24"/>
          <w:lang w:val="en-GB"/>
        </w:rPr>
      </w:pPr>
      <w:proofErr w:type="spellStart"/>
      <w:r w:rsidRPr="002F087F">
        <w:rPr>
          <w:rFonts w:eastAsiaTheme="minorHAnsi" w:cs="Times New Roman"/>
          <w:szCs w:val="24"/>
          <w:shd w:val="clear" w:color="auto" w:fill="FFFFFF"/>
          <w:lang w:val="en-GB"/>
        </w:rPr>
        <w:t>Tolliboevich</w:t>
      </w:r>
      <w:proofErr w:type="spellEnd"/>
      <w:r w:rsidRPr="002F087F">
        <w:rPr>
          <w:rFonts w:eastAsiaTheme="minorHAnsi" w:cs="Times New Roman"/>
          <w:szCs w:val="24"/>
          <w:shd w:val="clear" w:color="auto" w:fill="FFFFFF"/>
          <w:lang w:val="en-GB"/>
        </w:rPr>
        <w:t xml:space="preserve"> </w:t>
      </w:r>
      <w:proofErr w:type="spellStart"/>
      <w:r w:rsidRPr="002F087F">
        <w:rPr>
          <w:rFonts w:eastAsiaTheme="minorHAnsi" w:cs="Times New Roman"/>
          <w:szCs w:val="24"/>
          <w:shd w:val="clear" w:color="auto" w:fill="FFFFFF"/>
          <w:lang w:val="en-GB"/>
        </w:rPr>
        <w:t>Absalamov</w:t>
      </w:r>
      <w:proofErr w:type="spellEnd"/>
      <w:r w:rsidRPr="002F087F">
        <w:rPr>
          <w:rFonts w:eastAsiaTheme="minorHAnsi" w:cs="Times New Roman"/>
          <w:szCs w:val="24"/>
          <w:shd w:val="clear" w:color="auto" w:fill="FFFFFF"/>
          <w:lang w:val="en-GB"/>
        </w:rPr>
        <w:t xml:space="preserve">, A., </w:t>
      </w:r>
      <w:proofErr w:type="spellStart"/>
      <w:r w:rsidRPr="002F087F">
        <w:rPr>
          <w:rFonts w:eastAsiaTheme="minorHAnsi" w:cs="Times New Roman"/>
          <w:szCs w:val="24"/>
          <w:shd w:val="clear" w:color="auto" w:fill="FFFFFF"/>
          <w:lang w:val="en-GB"/>
        </w:rPr>
        <w:t>Odilovich</w:t>
      </w:r>
      <w:proofErr w:type="spellEnd"/>
      <w:r w:rsidRPr="002F087F">
        <w:rPr>
          <w:rFonts w:eastAsiaTheme="minorHAnsi" w:cs="Times New Roman"/>
          <w:szCs w:val="24"/>
          <w:shd w:val="clear" w:color="auto" w:fill="FFFFFF"/>
          <w:lang w:val="en-GB"/>
        </w:rPr>
        <w:t xml:space="preserve"> </w:t>
      </w:r>
      <w:proofErr w:type="spellStart"/>
      <w:r w:rsidRPr="002F087F">
        <w:rPr>
          <w:rFonts w:eastAsiaTheme="minorHAnsi" w:cs="Times New Roman"/>
          <w:szCs w:val="24"/>
          <w:shd w:val="clear" w:color="auto" w:fill="FFFFFF"/>
          <w:lang w:val="en-GB"/>
        </w:rPr>
        <w:t>Xudoyorov</w:t>
      </w:r>
      <w:proofErr w:type="spellEnd"/>
      <w:r w:rsidRPr="002F087F">
        <w:rPr>
          <w:rFonts w:eastAsiaTheme="minorHAnsi" w:cs="Times New Roman"/>
          <w:szCs w:val="24"/>
          <w:shd w:val="clear" w:color="auto" w:fill="FFFFFF"/>
          <w:lang w:val="en-GB"/>
        </w:rPr>
        <w:t xml:space="preserve">, O. and </w:t>
      </w:r>
      <w:proofErr w:type="spellStart"/>
      <w:r w:rsidRPr="002F087F">
        <w:rPr>
          <w:rFonts w:eastAsiaTheme="minorHAnsi" w:cs="Times New Roman"/>
          <w:szCs w:val="24"/>
          <w:shd w:val="clear" w:color="auto" w:fill="FFFFFF"/>
          <w:lang w:val="en-GB"/>
        </w:rPr>
        <w:t>Umarovich</w:t>
      </w:r>
      <w:proofErr w:type="spellEnd"/>
      <w:r w:rsidRPr="002F087F">
        <w:rPr>
          <w:rFonts w:eastAsiaTheme="minorHAnsi" w:cs="Times New Roman"/>
          <w:szCs w:val="24"/>
          <w:shd w:val="clear" w:color="auto" w:fill="FFFFFF"/>
          <w:lang w:val="en-GB"/>
        </w:rPr>
        <w:t xml:space="preserve"> </w:t>
      </w:r>
      <w:proofErr w:type="spellStart"/>
      <w:r w:rsidRPr="002F087F">
        <w:rPr>
          <w:rFonts w:eastAsiaTheme="minorHAnsi" w:cs="Times New Roman"/>
          <w:szCs w:val="24"/>
          <w:shd w:val="clear" w:color="auto" w:fill="FFFFFF"/>
          <w:lang w:val="en-GB"/>
        </w:rPr>
        <w:t>Kholdorov</w:t>
      </w:r>
      <w:proofErr w:type="spellEnd"/>
      <w:r w:rsidRPr="002F087F">
        <w:rPr>
          <w:rFonts w:eastAsiaTheme="minorHAnsi" w:cs="Times New Roman"/>
          <w:szCs w:val="24"/>
          <w:shd w:val="clear" w:color="auto" w:fill="FFFFFF"/>
          <w:lang w:val="en-GB"/>
        </w:rPr>
        <w:t>, S. (2021, December) Important Aspects Related to Foreign Exchange Operations of Commercial Banks. In </w:t>
      </w:r>
      <w:r w:rsidRPr="002F087F">
        <w:rPr>
          <w:rFonts w:eastAsiaTheme="minorHAnsi" w:cs="Times New Roman"/>
          <w:i/>
          <w:iCs/>
          <w:szCs w:val="24"/>
          <w:shd w:val="clear" w:color="auto" w:fill="FFFFFF"/>
          <w:lang w:val="en-GB"/>
        </w:rPr>
        <w:t>The 5th International Conference on Future Networks &amp; Distributed Systems</w:t>
      </w:r>
      <w:r w:rsidRPr="002F087F">
        <w:rPr>
          <w:rFonts w:eastAsiaTheme="minorHAnsi" w:cs="Times New Roman"/>
          <w:szCs w:val="24"/>
          <w:shd w:val="clear" w:color="auto" w:fill="FFFFFF"/>
          <w:lang w:val="en-GB"/>
        </w:rPr>
        <w:t> (pp. 693-697).</w:t>
      </w:r>
    </w:p>
    <w:p w14:paraId="41C5FF70" w14:textId="77777777" w:rsidR="002F087F" w:rsidRPr="002F087F" w:rsidRDefault="002F087F" w:rsidP="008024F6">
      <w:pPr>
        <w:widowControl/>
        <w:autoSpaceDE/>
        <w:autoSpaceDN/>
        <w:spacing w:after="200"/>
        <w:rPr>
          <w:rFonts w:eastAsiaTheme="minorHAnsi" w:cs="Times New Roman"/>
          <w:szCs w:val="24"/>
          <w:lang w:val="en-GB"/>
        </w:rPr>
      </w:pPr>
      <w:r w:rsidRPr="002F087F">
        <w:rPr>
          <w:rFonts w:eastAsiaTheme="minorHAnsi" w:cs="Times New Roman"/>
          <w:szCs w:val="24"/>
          <w:shd w:val="clear" w:color="auto" w:fill="FFFFFF"/>
          <w:lang w:val="en-GB"/>
        </w:rPr>
        <w:t>Yoshimi, T., Yoshimoto, U., Sato, K., Ito, T., Shimizu, J. and Yoshida, Y. (2023) </w:t>
      </w:r>
      <w:r w:rsidRPr="002F087F">
        <w:rPr>
          <w:rFonts w:eastAsiaTheme="minorHAnsi" w:cs="Times New Roman"/>
          <w:i/>
          <w:iCs/>
          <w:szCs w:val="24"/>
          <w:shd w:val="clear" w:color="auto" w:fill="FFFFFF"/>
          <w:lang w:val="en-GB"/>
        </w:rPr>
        <w:t>Invoice Currency Choice in Intra-Firm Trade: A Transaction-Level Analysis of Japanese Automobile Exports</w:t>
      </w:r>
      <w:r w:rsidRPr="002F087F">
        <w:rPr>
          <w:rFonts w:eastAsiaTheme="minorHAnsi" w:cs="Times New Roman"/>
          <w:szCs w:val="24"/>
          <w:shd w:val="clear" w:color="auto" w:fill="FFFFFF"/>
          <w:lang w:val="en-GB"/>
        </w:rPr>
        <w:t> (No. ron353).</w:t>
      </w:r>
    </w:p>
    <w:p w14:paraId="63E54A18" w14:textId="77777777" w:rsidR="000F2B49" w:rsidRPr="00AF5CC3" w:rsidRDefault="002F087F" w:rsidP="008024F6">
      <w:pPr>
        <w:widowControl/>
        <w:autoSpaceDE/>
        <w:autoSpaceDN/>
        <w:spacing w:after="200"/>
        <w:rPr>
          <w:rFonts w:eastAsiaTheme="minorHAnsi" w:cs="Times New Roman"/>
          <w:szCs w:val="24"/>
          <w:lang w:val="en-GB"/>
        </w:rPr>
      </w:pPr>
      <w:r w:rsidRPr="002F087F">
        <w:rPr>
          <w:rFonts w:eastAsiaTheme="minorHAnsi" w:cs="Times New Roman"/>
          <w:szCs w:val="24"/>
          <w:shd w:val="clear" w:color="auto" w:fill="FFFFFF"/>
          <w:lang w:val="en-GB"/>
        </w:rPr>
        <w:t xml:space="preserve">Zheng, Z., Xie, S., Dai, H.N., Chen, W., Chen, X., Weng, J. and Imran, M. (2020) An overview on smart contracts: Challenges, </w:t>
      </w:r>
      <w:proofErr w:type="gramStart"/>
      <w:r w:rsidRPr="002F087F">
        <w:rPr>
          <w:rFonts w:eastAsiaTheme="minorHAnsi" w:cs="Times New Roman"/>
          <w:szCs w:val="24"/>
          <w:shd w:val="clear" w:color="auto" w:fill="FFFFFF"/>
          <w:lang w:val="en-GB"/>
        </w:rPr>
        <w:t>advances</w:t>
      </w:r>
      <w:proofErr w:type="gramEnd"/>
      <w:r w:rsidRPr="002F087F">
        <w:rPr>
          <w:rFonts w:eastAsiaTheme="minorHAnsi" w:cs="Times New Roman"/>
          <w:szCs w:val="24"/>
          <w:shd w:val="clear" w:color="auto" w:fill="FFFFFF"/>
          <w:lang w:val="en-GB"/>
        </w:rPr>
        <w:t xml:space="preserve"> and platforms. </w:t>
      </w:r>
      <w:r w:rsidRPr="002F087F">
        <w:rPr>
          <w:rFonts w:eastAsiaTheme="minorHAnsi" w:cs="Times New Roman"/>
          <w:i/>
          <w:iCs/>
          <w:szCs w:val="24"/>
          <w:shd w:val="clear" w:color="auto" w:fill="FFFFFF"/>
          <w:lang w:val="en-GB"/>
        </w:rPr>
        <w:t>Future Generation Computer Systems</w:t>
      </w:r>
      <w:r w:rsidRPr="002F087F">
        <w:rPr>
          <w:rFonts w:eastAsiaTheme="minorHAnsi" w:cs="Times New Roman"/>
          <w:szCs w:val="24"/>
          <w:shd w:val="clear" w:color="auto" w:fill="FFFFFF"/>
          <w:lang w:val="en-GB"/>
        </w:rPr>
        <w:t>, </w:t>
      </w:r>
      <w:r w:rsidRPr="002F087F">
        <w:rPr>
          <w:rFonts w:eastAsiaTheme="minorHAnsi" w:cs="Times New Roman"/>
          <w:i/>
          <w:iCs/>
          <w:szCs w:val="24"/>
          <w:shd w:val="clear" w:color="auto" w:fill="FFFFFF"/>
          <w:lang w:val="en-GB"/>
        </w:rPr>
        <w:t>105</w:t>
      </w:r>
      <w:r w:rsidRPr="002F087F">
        <w:rPr>
          <w:rFonts w:eastAsiaTheme="minorHAnsi" w:cs="Times New Roman"/>
          <w:szCs w:val="24"/>
          <w:shd w:val="clear" w:color="auto" w:fill="FFFFFF"/>
          <w:lang w:val="en-GB"/>
        </w:rPr>
        <w:t>, pp.475-491.</w:t>
      </w:r>
    </w:p>
    <w:sectPr w:rsidR="000F2B49" w:rsidRPr="00AF5CC3" w:rsidSect="00FC543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C23A9" w14:textId="77777777" w:rsidR="00AD1E38" w:rsidRDefault="00AD1E38" w:rsidP="001B6F3E">
      <w:pPr>
        <w:spacing w:line="240" w:lineRule="auto"/>
      </w:pPr>
      <w:r>
        <w:separator/>
      </w:r>
    </w:p>
  </w:endnote>
  <w:endnote w:type="continuationSeparator" w:id="0">
    <w:p w14:paraId="2D08D301" w14:textId="77777777" w:rsidR="00AD1E38" w:rsidRDefault="00AD1E38" w:rsidP="001B6F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999251"/>
      <w:docPartObj>
        <w:docPartGallery w:val="Page Numbers (Bottom of Page)"/>
        <w:docPartUnique/>
      </w:docPartObj>
    </w:sdtPr>
    <w:sdtContent>
      <w:p w14:paraId="18AA5AD7" w14:textId="77777777" w:rsidR="00310BA7" w:rsidRDefault="00000000">
        <w:pPr>
          <w:pStyle w:val="Footer"/>
          <w:jc w:val="right"/>
        </w:pPr>
        <w:r>
          <w:fldChar w:fldCharType="begin"/>
        </w:r>
        <w:r>
          <w:instrText xml:space="preserve"> PAGE   \* MERGEFORMAT </w:instrText>
        </w:r>
        <w:r>
          <w:fldChar w:fldCharType="separate"/>
        </w:r>
        <w:r w:rsidR="009E1121">
          <w:rPr>
            <w:noProof/>
          </w:rPr>
          <w:t>8</w:t>
        </w:r>
        <w:r>
          <w:rPr>
            <w:noProof/>
          </w:rPr>
          <w:fldChar w:fldCharType="end"/>
        </w:r>
      </w:p>
    </w:sdtContent>
  </w:sdt>
  <w:p w14:paraId="5A6BA453" w14:textId="77777777" w:rsidR="00310BA7" w:rsidRDefault="00310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E52B8" w14:textId="77777777" w:rsidR="00AD1E38" w:rsidRDefault="00AD1E38" w:rsidP="001B6F3E">
      <w:pPr>
        <w:spacing w:line="240" w:lineRule="auto"/>
      </w:pPr>
      <w:r>
        <w:separator/>
      </w:r>
    </w:p>
  </w:footnote>
  <w:footnote w:type="continuationSeparator" w:id="0">
    <w:p w14:paraId="025CBBC3" w14:textId="77777777" w:rsidR="00AD1E38" w:rsidRDefault="00AD1E38" w:rsidP="001B6F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B6F3E"/>
    <w:rsid w:val="00001867"/>
    <w:rsid w:val="00033582"/>
    <w:rsid w:val="000C140E"/>
    <w:rsid w:val="000E66AB"/>
    <w:rsid w:val="000F2B49"/>
    <w:rsid w:val="00113310"/>
    <w:rsid w:val="00132121"/>
    <w:rsid w:val="001323C3"/>
    <w:rsid w:val="00183FC9"/>
    <w:rsid w:val="001A4E76"/>
    <w:rsid w:val="001B6F3E"/>
    <w:rsid w:val="00241F00"/>
    <w:rsid w:val="002444EA"/>
    <w:rsid w:val="002977EB"/>
    <w:rsid w:val="002C4384"/>
    <w:rsid w:val="002D4CF1"/>
    <w:rsid w:val="002E7023"/>
    <w:rsid w:val="002F087F"/>
    <w:rsid w:val="002F1A45"/>
    <w:rsid w:val="002F45A4"/>
    <w:rsid w:val="00310BA7"/>
    <w:rsid w:val="00312BF5"/>
    <w:rsid w:val="00315B5A"/>
    <w:rsid w:val="00385E24"/>
    <w:rsid w:val="003C5855"/>
    <w:rsid w:val="004022BE"/>
    <w:rsid w:val="004215EE"/>
    <w:rsid w:val="004457D3"/>
    <w:rsid w:val="004467B9"/>
    <w:rsid w:val="004626A5"/>
    <w:rsid w:val="00483A38"/>
    <w:rsid w:val="00503006"/>
    <w:rsid w:val="005075AB"/>
    <w:rsid w:val="00554C73"/>
    <w:rsid w:val="00595F58"/>
    <w:rsid w:val="005B7F4B"/>
    <w:rsid w:val="005C5699"/>
    <w:rsid w:val="00662527"/>
    <w:rsid w:val="00666CC6"/>
    <w:rsid w:val="00670EB5"/>
    <w:rsid w:val="00695798"/>
    <w:rsid w:val="006D58A4"/>
    <w:rsid w:val="006D67F6"/>
    <w:rsid w:val="006F1D53"/>
    <w:rsid w:val="00715ABF"/>
    <w:rsid w:val="00717A72"/>
    <w:rsid w:val="00752559"/>
    <w:rsid w:val="00786C35"/>
    <w:rsid w:val="007A2B18"/>
    <w:rsid w:val="007A607B"/>
    <w:rsid w:val="008024F6"/>
    <w:rsid w:val="00871E9D"/>
    <w:rsid w:val="008B7CD1"/>
    <w:rsid w:val="008E065A"/>
    <w:rsid w:val="008F21C0"/>
    <w:rsid w:val="009005FF"/>
    <w:rsid w:val="009163A2"/>
    <w:rsid w:val="0092179B"/>
    <w:rsid w:val="009C65CE"/>
    <w:rsid w:val="009C72C5"/>
    <w:rsid w:val="009E1121"/>
    <w:rsid w:val="009E2485"/>
    <w:rsid w:val="00A85932"/>
    <w:rsid w:val="00AA715E"/>
    <w:rsid w:val="00AD1E38"/>
    <w:rsid w:val="00AF5CC3"/>
    <w:rsid w:val="00B17314"/>
    <w:rsid w:val="00B24A48"/>
    <w:rsid w:val="00B32DAE"/>
    <w:rsid w:val="00B5271E"/>
    <w:rsid w:val="00B56765"/>
    <w:rsid w:val="00B80EA4"/>
    <w:rsid w:val="00B82725"/>
    <w:rsid w:val="00BC36DB"/>
    <w:rsid w:val="00C164ED"/>
    <w:rsid w:val="00C44BE8"/>
    <w:rsid w:val="00C725C1"/>
    <w:rsid w:val="00C919DA"/>
    <w:rsid w:val="00CD3885"/>
    <w:rsid w:val="00D46E03"/>
    <w:rsid w:val="00D57A2E"/>
    <w:rsid w:val="00D600BB"/>
    <w:rsid w:val="00DD3E56"/>
    <w:rsid w:val="00DE522A"/>
    <w:rsid w:val="00E64FAE"/>
    <w:rsid w:val="00E679AB"/>
    <w:rsid w:val="00E7648A"/>
    <w:rsid w:val="00EB7303"/>
    <w:rsid w:val="00EE0374"/>
    <w:rsid w:val="00EE4057"/>
    <w:rsid w:val="00EF0BE1"/>
    <w:rsid w:val="00F01461"/>
    <w:rsid w:val="00F172E6"/>
    <w:rsid w:val="00F346DA"/>
    <w:rsid w:val="00F41186"/>
    <w:rsid w:val="00F63DB3"/>
    <w:rsid w:val="00F67A83"/>
    <w:rsid w:val="00F742A8"/>
    <w:rsid w:val="00FC543B"/>
    <w:rsid w:val="00FE3A0D"/>
    <w:rsid w:val="00FF3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57F6D"/>
  <w15:docId w15:val="{21C8E27A-1F8D-4F87-B831-EF068BA0A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72C5"/>
    <w:pPr>
      <w:widowControl w:val="0"/>
      <w:autoSpaceDE w:val="0"/>
      <w:autoSpaceDN w:val="0"/>
      <w:spacing w:after="0" w:line="360" w:lineRule="auto"/>
      <w:jc w:val="both"/>
    </w:pPr>
    <w:rPr>
      <w:rFonts w:ascii="Times New Roman" w:eastAsia="Arial" w:hAnsi="Times New Roman" w:cs="Arial"/>
      <w:sz w:val="24"/>
    </w:rPr>
  </w:style>
  <w:style w:type="paragraph" w:styleId="Heading1">
    <w:name w:val="heading 1"/>
    <w:basedOn w:val="Normal"/>
    <w:next w:val="Normal"/>
    <w:link w:val="Heading1Char"/>
    <w:autoRedefine/>
    <w:uiPriority w:val="9"/>
    <w:qFormat/>
    <w:rsid w:val="00C919DA"/>
    <w:pPr>
      <w:keepNext/>
      <w:keepLines/>
      <w:spacing w:before="480"/>
      <w:outlineLvl w:val="0"/>
    </w:pPr>
    <w:rPr>
      <w:rFonts w:eastAsiaTheme="majorEastAsia" w:cstheme="majorBidi"/>
      <w:b/>
      <w:bCs/>
      <w:szCs w:val="28"/>
      <w:lang w:val="en-GB"/>
    </w:rPr>
  </w:style>
  <w:style w:type="paragraph" w:styleId="Heading2">
    <w:name w:val="heading 2"/>
    <w:basedOn w:val="Normal"/>
    <w:next w:val="Normal"/>
    <w:link w:val="Heading2Char"/>
    <w:uiPriority w:val="9"/>
    <w:unhideWhenUsed/>
    <w:qFormat/>
    <w:rsid w:val="00F01461"/>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9DA"/>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F01461"/>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1B6F3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B6F3E"/>
    <w:rPr>
      <w:rFonts w:ascii="Times New Roman" w:hAnsi="Times New Roman"/>
      <w:sz w:val="24"/>
    </w:rPr>
  </w:style>
  <w:style w:type="paragraph" w:styleId="Footer">
    <w:name w:val="footer"/>
    <w:basedOn w:val="Normal"/>
    <w:link w:val="FooterChar"/>
    <w:uiPriority w:val="99"/>
    <w:unhideWhenUsed/>
    <w:rsid w:val="001B6F3E"/>
    <w:pPr>
      <w:tabs>
        <w:tab w:val="center" w:pos="4680"/>
        <w:tab w:val="right" w:pos="9360"/>
      </w:tabs>
      <w:spacing w:line="240" w:lineRule="auto"/>
    </w:pPr>
  </w:style>
  <w:style w:type="character" w:customStyle="1" w:styleId="FooterChar">
    <w:name w:val="Footer Char"/>
    <w:basedOn w:val="DefaultParagraphFont"/>
    <w:link w:val="Footer"/>
    <w:uiPriority w:val="99"/>
    <w:rsid w:val="001B6F3E"/>
    <w:rPr>
      <w:rFonts w:ascii="Times New Roman" w:hAnsi="Times New Roman"/>
      <w:sz w:val="24"/>
    </w:rPr>
  </w:style>
  <w:style w:type="paragraph" w:customStyle="1" w:styleId="TableParagraph">
    <w:name w:val="Table Paragraph"/>
    <w:basedOn w:val="Normal"/>
    <w:uiPriority w:val="1"/>
    <w:qFormat/>
    <w:rsid w:val="002D4CF1"/>
    <w:pPr>
      <w:ind w:left="105"/>
    </w:pPr>
  </w:style>
  <w:style w:type="paragraph" w:styleId="BalloonText">
    <w:name w:val="Balloon Text"/>
    <w:basedOn w:val="Normal"/>
    <w:link w:val="BalloonTextChar"/>
    <w:uiPriority w:val="99"/>
    <w:semiHidden/>
    <w:unhideWhenUsed/>
    <w:rsid w:val="002D4CF1"/>
    <w:rPr>
      <w:rFonts w:ascii="Tahoma" w:hAnsi="Tahoma" w:cs="Tahoma"/>
      <w:sz w:val="16"/>
      <w:szCs w:val="16"/>
    </w:rPr>
  </w:style>
  <w:style w:type="character" w:customStyle="1" w:styleId="BalloonTextChar">
    <w:name w:val="Balloon Text Char"/>
    <w:basedOn w:val="DefaultParagraphFont"/>
    <w:link w:val="BalloonText"/>
    <w:uiPriority w:val="99"/>
    <w:semiHidden/>
    <w:rsid w:val="002D4CF1"/>
    <w:rPr>
      <w:rFonts w:ascii="Tahoma" w:eastAsia="Arial" w:hAnsi="Tahoma" w:cs="Tahoma"/>
      <w:sz w:val="16"/>
      <w:szCs w:val="16"/>
    </w:rPr>
  </w:style>
  <w:style w:type="paragraph" w:styleId="TOCHeading">
    <w:name w:val="TOC Heading"/>
    <w:basedOn w:val="Heading1"/>
    <w:next w:val="Normal"/>
    <w:uiPriority w:val="39"/>
    <w:semiHidden/>
    <w:unhideWhenUsed/>
    <w:qFormat/>
    <w:rsid w:val="008024F6"/>
    <w:pPr>
      <w:widowControl/>
      <w:autoSpaceDE/>
      <w:autoSpaceDN/>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024F6"/>
    <w:pPr>
      <w:spacing w:after="100"/>
    </w:pPr>
  </w:style>
  <w:style w:type="paragraph" w:styleId="TOC2">
    <w:name w:val="toc 2"/>
    <w:basedOn w:val="Normal"/>
    <w:next w:val="Normal"/>
    <w:autoRedefine/>
    <w:uiPriority w:val="39"/>
    <w:unhideWhenUsed/>
    <w:rsid w:val="008024F6"/>
    <w:pPr>
      <w:spacing w:after="100"/>
      <w:ind w:left="240"/>
    </w:pPr>
  </w:style>
  <w:style w:type="character" w:styleId="Hyperlink">
    <w:name w:val="Hyperlink"/>
    <w:basedOn w:val="DefaultParagraphFont"/>
    <w:uiPriority w:val="99"/>
    <w:unhideWhenUsed/>
    <w:rsid w:val="008024F6"/>
    <w:rPr>
      <w:color w:val="0000FF" w:themeColor="hyperlink"/>
      <w:u w:val="single"/>
    </w:rPr>
  </w:style>
  <w:style w:type="paragraph" w:styleId="Title">
    <w:name w:val="Title"/>
    <w:basedOn w:val="Normal"/>
    <w:next w:val="Normal"/>
    <w:link w:val="TitleChar"/>
    <w:uiPriority w:val="10"/>
    <w:qFormat/>
    <w:rsid w:val="009005FF"/>
    <w:pPr>
      <w:widowControl/>
      <w:autoSpaceDE/>
      <w:autoSpaceDN/>
      <w:contextualSpacing/>
      <w:jc w:val="left"/>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005FF"/>
    <w:rPr>
      <w:rFonts w:ascii="Times New Roman" w:eastAsiaTheme="majorEastAsia" w:hAnsi="Times New Roman" w:cstheme="majorBidi"/>
      <w:b/>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622012">
      <w:bodyDiv w:val="1"/>
      <w:marLeft w:val="0"/>
      <w:marRight w:val="0"/>
      <w:marTop w:val="0"/>
      <w:marBottom w:val="0"/>
      <w:divBdr>
        <w:top w:val="none" w:sz="0" w:space="0" w:color="auto"/>
        <w:left w:val="none" w:sz="0" w:space="0" w:color="auto"/>
        <w:bottom w:val="none" w:sz="0" w:space="0" w:color="auto"/>
        <w:right w:val="none" w:sz="0" w:space="0" w:color="auto"/>
      </w:divBdr>
    </w:div>
    <w:div w:id="1117212759">
      <w:bodyDiv w:val="1"/>
      <w:marLeft w:val="0"/>
      <w:marRight w:val="0"/>
      <w:marTop w:val="0"/>
      <w:marBottom w:val="0"/>
      <w:divBdr>
        <w:top w:val="none" w:sz="0" w:space="0" w:color="auto"/>
        <w:left w:val="none" w:sz="0" w:space="0" w:color="auto"/>
        <w:bottom w:val="none" w:sz="0" w:space="0" w:color="auto"/>
        <w:right w:val="none" w:sz="0" w:space="0" w:color="auto"/>
      </w:divBdr>
    </w:div>
    <w:div w:id="142923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FF380-C1E1-403A-9435-B6AA2C737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1996</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Melinte (1907706)</cp:lastModifiedBy>
  <cp:revision>2</cp:revision>
  <dcterms:created xsi:type="dcterms:W3CDTF">2023-12-18T12:28:00Z</dcterms:created>
  <dcterms:modified xsi:type="dcterms:W3CDTF">2023-12-27T12:50:00Z</dcterms:modified>
</cp:coreProperties>
</file>