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253D2CCC" wp14:paraId="004C434E" wp14:textId="3BB2DC80">
      <w:pPr>
        <w:spacing w:line="360" w:lineRule="auto"/>
        <w:jc w:val="right"/>
        <w:rPr>
          <w:rFonts w:ascii="Arial" w:hAnsi="Arial" w:eastAsia="Arial" w:cs="Arial"/>
          <w:b w:val="0"/>
          <w:bCs w:val="0"/>
          <w:i w:val="0"/>
          <w:iCs w:val="0"/>
          <w:caps w:val="0"/>
          <w:smallCaps w:val="0"/>
          <w:noProof w:val="0"/>
          <w:color w:val="000000" w:themeColor="text1" w:themeTint="FF" w:themeShade="FF"/>
          <w:sz w:val="40"/>
          <w:szCs w:val="40"/>
          <w:lang w:val="en-GB"/>
        </w:rPr>
      </w:pPr>
      <w:r w:rsidRPr="253D2CCC" w:rsidR="368C6BF0">
        <w:rPr>
          <w:rFonts w:ascii="Arial" w:hAnsi="Arial" w:eastAsia="Arial" w:cs="Arial"/>
          <w:b w:val="1"/>
          <w:bCs w:val="1"/>
          <w:i w:val="0"/>
          <w:iCs w:val="0"/>
          <w:caps w:val="0"/>
          <w:smallCaps w:val="0"/>
          <w:noProof w:val="0"/>
          <w:color w:val="000000" w:themeColor="text1" w:themeTint="FF" w:themeShade="FF"/>
          <w:sz w:val="40"/>
          <w:szCs w:val="40"/>
          <w:lang w:val="en-US"/>
        </w:rPr>
        <w:t>BA International Hotel Management</w:t>
      </w:r>
    </w:p>
    <w:p xmlns:wp14="http://schemas.microsoft.com/office/word/2010/wordml" w:rsidP="253D2CCC" wp14:paraId="31A58203" wp14:textId="6BB805E5">
      <w:pPr>
        <w:spacing w:line="360" w:lineRule="auto"/>
        <w:jc w:val="right"/>
        <w:rPr>
          <w:rFonts w:ascii="Arial" w:hAnsi="Arial" w:eastAsia="Arial" w:cs="Arial"/>
          <w:b w:val="0"/>
          <w:bCs w:val="0"/>
          <w:i w:val="0"/>
          <w:iCs w:val="0"/>
          <w:caps w:val="0"/>
          <w:smallCaps w:val="0"/>
          <w:noProof w:val="0"/>
          <w:color w:val="000000" w:themeColor="text1" w:themeTint="FF" w:themeShade="FF"/>
          <w:sz w:val="40"/>
          <w:szCs w:val="40"/>
          <w:lang w:val="en-GB"/>
        </w:rPr>
      </w:pPr>
    </w:p>
    <w:p xmlns:wp14="http://schemas.microsoft.com/office/word/2010/wordml" w:rsidP="253D2CCC" wp14:paraId="4D3AAD90" wp14:textId="14BFFCE0">
      <w:pPr>
        <w:spacing w:before="0" w:beforeAutospacing="off" w:after="0" w:afterAutospacing="off" w:line="360" w:lineRule="auto"/>
        <w:jc w:val="right"/>
        <w:rPr>
          <w:rFonts w:ascii="Arial" w:hAnsi="Arial" w:eastAsia="Arial" w:cs="Arial"/>
          <w:b w:val="0"/>
          <w:bCs w:val="0"/>
          <w:i w:val="0"/>
          <w:iCs w:val="0"/>
          <w:caps w:val="0"/>
          <w:smallCaps w:val="0"/>
          <w:noProof w:val="0"/>
          <w:color w:val="000000" w:themeColor="text1" w:themeTint="FF" w:themeShade="FF"/>
          <w:sz w:val="36"/>
          <w:szCs w:val="36"/>
          <w:lang w:val="en-GB"/>
        </w:rPr>
      </w:pPr>
      <w:r w:rsidRPr="253D2CCC" w:rsidR="368C6BF0">
        <w:rPr>
          <w:rFonts w:ascii="Arial" w:hAnsi="Arial" w:eastAsia="Arial" w:cs="Arial"/>
          <w:b w:val="1"/>
          <w:bCs w:val="1"/>
          <w:i w:val="0"/>
          <w:iCs w:val="0"/>
          <w:caps w:val="0"/>
          <w:smallCaps w:val="0"/>
          <w:noProof w:val="0"/>
          <w:color w:val="000000" w:themeColor="text1" w:themeTint="FF" w:themeShade="FF"/>
          <w:sz w:val="36"/>
          <w:szCs w:val="36"/>
          <w:lang w:val="en-US"/>
        </w:rPr>
        <w:t xml:space="preserve">Management &amp; </w:t>
      </w:r>
      <w:r w:rsidRPr="253D2CCC" w:rsidR="368C6BF0">
        <w:rPr>
          <w:rFonts w:ascii="Arial" w:hAnsi="Arial" w:eastAsia="Arial" w:cs="Arial"/>
          <w:b w:val="1"/>
          <w:bCs w:val="1"/>
          <w:i w:val="0"/>
          <w:iCs w:val="0"/>
          <w:caps w:val="0"/>
          <w:smallCaps w:val="0"/>
          <w:noProof w:val="0"/>
          <w:color w:val="000000" w:themeColor="text1" w:themeTint="FF" w:themeShade="FF"/>
          <w:sz w:val="36"/>
          <w:szCs w:val="36"/>
          <w:lang w:val="en-US"/>
        </w:rPr>
        <w:t>Organisational</w:t>
      </w:r>
      <w:r w:rsidRPr="253D2CCC" w:rsidR="368C6BF0">
        <w:rPr>
          <w:rFonts w:ascii="Arial" w:hAnsi="Arial" w:eastAsia="Arial" w:cs="Arial"/>
          <w:b w:val="1"/>
          <w:bCs w:val="1"/>
          <w:i w:val="0"/>
          <w:iCs w:val="0"/>
          <w:caps w:val="0"/>
          <w:smallCaps w:val="0"/>
          <w:noProof w:val="0"/>
          <w:color w:val="000000" w:themeColor="text1" w:themeTint="FF" w:themeShade="FF"/>
          <w:sz w:val="36"/>
          <w:szCs w:val="36"/>
          <w:lang w:val="en-US"/>
        </w:rPr>
        <w:t xml:space="preserve"> </w:t>
      </w:r>
      <w:r w:rsidRPr="253D2CCC" w:rsidR="368C6BF0">
        <w:rPr>
          <w:rFonts w:ascii="Arial" w:hAnsi="Arial" w:eastAsia="Arial" w:cs="Arial"/>
          <w:b w:val="1"/>
          <w:bCs w:val="1"/>
          <w:i w:val="0"/>
          <w:iCs w:val="0"/>
          <w:caps w:val="0"/>
          <w:smallCaps w:val="0"/>
          <w:noProof w:val="0"/>
          <w:color w:val="000000" w:themeColor="text1" w:themeTint="FF" w:themeShade="FF"/>
          <w:sz w:val="36"/>
          <w:szCs w:val="36"/>
          <w:lang w:val="en-US"/>
        </w:rPr>
        <w:t>Behaviour</w:t>
      </w:r>
    </w:p>
    <w:p w:rsidR="253D2CCC" w:rsidP="253D2CCC" w:rsidRDefault="253D2CCC" w14:paraId="7018C4D3" w14:textId="035A2ADB">
      <w:pPr>
        <w:spacing w:before="0" w:beforeAutospacing="off" w:after="0" w:afterAutospacing="off" w:line="360" w:lineRule="auto"/>
        <w:jc w:val="right"/>
        <w:rPr>
          <w:rFonts w:ascii="Arial" w:hAnsi="Arial" w:eastAsia="Arial" w:cs="Arial"/>
          <w:b w:val="1"/>
          <w:bCs w:val="1"/>
          <w:i w:val="0"/>
          <w:iCs w:val="0"/>
          <w:caps w:val="0"/>
          <w:smallCaps w:val="0"/>
          <w:noProof w:val="0"/>
          <w:color w:val="000000" w:themeColor="text1" w:themeTint="FF" w:themeShade="FF"/>
          <w:sz w:val="36"/>
          <w:szCs w:val="36"/>
          <w:lang w:val="en-US"/>
        </w:rPr>
      </w:pPr>
    </w:p>
    <w:p xmlns:wp14="http://schemas.microsoft.com/office/word/2010/wordml" w:rsidP="253D2CCC" wp14:paraId="0E8C92D4" wp14:textId="0C24792F">
      <w:pPr>
        <w:spacing w:before="0" w:beforeAutospacing="off" w:after="0" w:afterAutospacing="off" w:line="360" w:lineRule="auto"/>
        <w:jc w:val="right"/>
        <w:rPr>
          <w:rFonts w:ascii="Arial" w:hAnsi="Arial" w:eastAsia="Arial" w:cs="Arial"/>
          <w:b w:val="1"/>
          <w:bCs w:val="1"/>
          <w:i w:val="0"/>
          <w:iCs w:val="0"/>
          <w:caps w:val="0"/>
          <w:smallCaps w:val="0"/>
          <w:noProof w:val="0"/>
          <w:color w:val="000000" w:themeColor="text1" w:themeTint="FF" w:themeShade="FF"/>
          <w:sz w:val="36"/>
          <w:szCs w:val="36"/>
          <w:lang w:val="en-GB"/>
        </w:rPr>
      </w:pPr>
      <w:r w:rsidRPr="253D2CCC" w:rsidR="7BB9E5BC">
        <w:rPr>
          <w:rFonts w:ascii="Arial" w:hAnsi="Arial" w:eastAsia="Arial" w:cs="Arial"/>
          <w:b w:val="1"/>
          <w:bCs w:val="1"/>
          <w:i w:val="0"/>
          <w:iCs w:val="0"/>
          <w:caps w:val="0"/>
          <w:smallCaps w:val="0"/>
          <w:noProof w:val="0"/>
          <w:color w:val="000000" w:themeColor="text1" w:themeTint="FF" w:themeShade="FF"/>
          <w:sz w:val="36"/>
          <w:szCs w:val="36"/>
          <w:lang w:val="en-GB"/>
        </w:rPr>
        <w:t xml:space="preserve">Organisational Report </w:t>
      </w:r>
      <w:r w:rsidRPr="253D2CCC" w:rsidR="1889207E">
        <w:rPr>
          <w:rFonts w:ascii="Arial" w:hAnsi="Arial" w:eastAsia="Arial" w:cs="Arial"/>
          <w:b w:val="1"/>
          <w:bCs w:val="1"/>
          <w:i w:val="0"/>
          <w:iCs w:val="0"/>
          <w:caps w:val="0"/>
          <w:smallCaps w:val="0"/>
          <w:noProof w:val="0"/>
          <w:color w:val="000000" w:themeColor="text1" w:themeTint="FF" w:themeShade="FF"/>
          <w:sz w:val="36"/>
          <w:szCs w:val="36"/>
          <w:lang w:val="en-GB"/>
        </w:rPr>
        <w:t>-Marriott International</w:t>
      </w:r>
    </w:p>
    <w:p xmlns:wp14="http://schemas.microsoft.com/office/word/2010/wordml" w:rsidP="253D2CCC" wp14:paraId="79AFAE6E" wp14:textId="74731250">
      <w:pPr>
        <w:spacing w:line="360" w:lineRule="auto"/>
        <w:jc w:val="right"/>
        <w:rPr>
          <w:rFonts w:ascii="Arial" w:hAnsi="Arial" w:eastAsia="Arial" w:cs="Arial"/>
          <w:b w:val="0"/>
          <w:bCs w:val="0"/>
          <w:i w:val="0"/>
          <w:iCs w:val="0"/>
          <w:caps w:val="0"/>
          <w:smallCaps w:val="0"/>
          <w:noProof w:val="0"/>
          <w:color w:val="000000" w:themeColor="text1" w:themeTint="FF" w:themeShade="FF"/>
          <w:sz w:val="40"/>
          <w:szCs w:val="40"/>
          <w:lang w:val="en-GB"/>
        </w:rPr>
      </w:pPr>
      <w:r w:rsidRPr="253D2CCC" w:rsidR="368C6BF0">
        <w:rPr>
          <w:rFonts w:ascii="Arial" w:hAnsi="Arial" w:eastAsia="Arial" w:cs="Arial"/>
          <w:b w:val="1"/>
          <w:bCs w:val="1"/>
          <w:i w:val="0"/>
          <w:iCs w:val="0"/>
          <w:caps w:val="0"/>
          <w:smallCaps w:val="0"/>
          <w:noProof w:val="0"/>
          <w:color w:val="000000" w:themeColor="text1" w:themeTint="FF" w:themeShade="FF"/>
          <w:sz w:val="40"/>
          <w:szCs w:val="40"/>
          <w:lang w:val="en-US"/>
        </w:rPr>
        <w:t xml:space="preserve">Student Name: Adriana-Isabela </w:t>
      </w:r>
      <w:r w:rsidRPr="253D2CCC" w:rsidR="368C6BF0">
        <w:rPr>
          <w:rFonts w:ascii="Arial" w:hAnsi="Arial" w:eastAsia="Arial" w:cs="Arial"/>
          <w:b w:val="1"/>
          <w:bCs w:val="1"/>
          <w:i w:val="0"/>
          <w:iCs w:val="0"/>
          <w:caps w:val="0"/>
          <w:smallCaps w:val="0"/>
          <w:noProof w:val="0"/>
          <w:color w:val="000000" w:themeColor="text1" w:themeTint="FF" w:themeShade="FF"/>
          <w:sz w:val="40"/>
          <w:szCs w:val="40"/>
          <w:lang w:val="en-US"/>
        </w:rPr>
        <w:t>Trefas</w:t>
      </w:r>
    </w:p>
    <w:p xmlns:wp14="http://schemas.microsoft.com/office/word/2010/wordml" w:rsidP="253D2CCC" wp14:paraId="3B8E5F3D" wp14:textId="68C9F400">
      <w:pPr>
        <w:spacing w:line="360" w:lineRule="auto"/>
        <w:jc w:val="right"/>
        <w:rPr>
          <w:rFonts w:ascii="Arial" w:hAnsi="Arial" w:eastAsia="Arial" w:cs="Arial"/>
          <w:b w:val="0"/>
          <w:bCs w:val="0"/>
          <w:i w:val="0"/>
          <w:iCs w:val="0"/>
          <w:caps w:val="0"/>
          <w:smallCaps w:val="0"/>
          <w:noProof w:val="0"/>
          <w:color w:val="000000" w:themeColor="text1" w:themeTint="FF" w:themeShade="FF"/>
          <w:sz w:val="40"/>
          <w:szCs w:val="40"/>
          <w:lang w:val="en-GB"/>
        </w:rPr>
      </w:pPr>
      <w:r w:rsidRPr="253D2CCC" w:rsidR="368C6BF0">
        <w:rPr>
          <w:rFonts w:ascii="Arial" w:hAnsi="Arial" w:eastAsia="Arial" w:cs="Arial"/>
          <w:b w:val="1"/>
          <w:bCs w:val="1"/>
          <w:i w:val="0"/>
          <w:iCs w:val="0"/>
          <w:caps w:val="0"/>
          <w:smallCaps w:val="0"/>
          <w:noProof w:val="0"/>
          <w:color w:val="000000" w:themeColor="text1" w:themeTint="FF" w:themeShade="FF"/>
          <w:sz w:val="40"/>
          <w:szCs w:val="40"/>
          <w:lang w:val="en-US"/>
        </w:rPr>
        <w:t>Student ID: 2242075</w:t>
      </w:r>
    </w:p>
    <w:p xmlns:wp14="http://schemas.microsoft.com/office/word/2010/wordml" w:rsidP="253D2CCC" wp14:paraId="5156463E" wp14:textId="5662C0D6">
      <w:pPr>
        <w:spacing w:line="360" w:lineRule="auto"/>
        <w:jc w:val="right"/>
        <w:rPr>
          <w:rFonts w:ascii="Arial" w:hAnsi="Arial" w:eastAsia="Arial" w:cs="Arial"/>
          <w:b w:val="0"/>
          <w:bCs w:val="0"/>
          <w:i w:val="0"/>
          <w:iCs w:val="0"/>
          <w:caps w:val="0"/>
          <w:smallCaps w:val="0"/>
          <w:noProof w:val="0"/>
          <w:color w:val="000000" w:themeColor="text1" w:themeTint="FF" w:themeShade="FF"/>
          <w:sz w:val="40"/>
          <w:szCs w:val="40"/>
          <w:lang w:val="en-GB"/>
        </w:rPr>
      </w:pPr>
      <w:r w:rsidRPr="253D2CCC" w:rsidR="368C6BF0">
        <w:rPr>
          <w:rFonts w:ascii="Arial" w:hAnsi="Arial" w:eastAsia="Arial" w:cs="Arial"/>
          <w:b w:val="1"/>
          <w:bCs w:val="1"/>
          <w:i w:val="0"/>
          <w:iCs w:val="0"/>
          <w:caps w:val="0"/>
          <w:smallCaps w:val="0"/>
          <w:noProof w:val="0"/>
          <w:color w:val="000000" w:themeColor="text1" w:themeTint="FF" w:themeShade="FF"/>
          <w:sz w:val="40"/>
          <w:szCs w:val="40"/>
          <w:lang w:val="en-US"/>
        </w:rPr>
        <w:t>BMIH5004</w:t>
      </w:r>
    </w:p>
    <w:p xmlns:wp14="http://schemas.microsoft.com/office/word/2010/wordml" w:rsidP="253D2CCC" wp14:paraId="5289798A" wp14:textId="657888EB">
      <w:pPr>
        <w:spacing w:line="360" w:lineRule="auto"/>
        <w:jc w:val="right"/>
        <w:rPr>
          <w:rFonts w:ascii="Arial" w:hAnsi="Arial" w:eastAsia="Arial" w:cs="Arial"/>
          <w:b w:val="0"/>
          <w:bCs w:val="0"/>
          <w:i w:val="0"/>
          <w:iCs w:val="0"/>
          <w:caps w:val="0"/>
          <w:smallCaps w:val="0"/>
          <w:noProof w:val="0"/>
          <w:color w:val="000000" w:themeColor="text1" w:themeTint="FF" w:themeShade="FF"/>
          <w:sz w:val="40"/>
          <w:szCs w:val="40"/>
          <w:lang w:val="en-GB"/>
        </w:rPr>
      </w:pPr>
      <w:r w:rsidRPr="253D2CCC" w:rsidR="368C6BF0">
        <w:rPr>
          <w:rFonts w:ascii="Arial" w:hAnsi="Arial" w:eastAsia="Arial" w:cs="Arial"/>
          <w:b w:val="1"/>
          <w:bCs w:val="1"/>
          <w:i w:val="0"/>
          <w:iCs w:val="0"/>
          <w:caps w:val="0"/>
          <w:smallCaps w:val="0"/>
          <w:noProof w:val="0"/>
          <w:color w:val="000000" w:themeColor="text1" w:themeTint="FF" w:themeShade="FF"/>
          <w:sz w:val="40"/>
          <w:szCs w:val="40"/>
          <w:lang w:val="en-US"/>
        </w:rPr>
        <w:t xml:space="preserve">LEVEL 5 </w:t>
      </w:r>
    </w:p>
    <w:p xmlns:wp14="http://schemas.microsoft.com/office/word/2010/wordml" w:rsidP="253D2CCC" wp14:paraId="5A45D12B" wp14:textId="0A8BF47E">
      <w:pPr>
        <w:spacing w:before="0" w:beforeAutospacing="off" w:after="0" w:afterAutospacing="off" w:line="360" w:lineRule="auto"/>
        <w:jc w:val="right"/>
        <w:rPr>
          <w:rFonts w:ascii="Arial" w:hAnsi="Arial" w:eastAsia="Arial" w:cs="Arial"/>
          <w:b w:val="0"/>
          <w:bCs w:val="0"/>
          <w:i w:val="0"/>
          <w:iCs w:val="0"/>
          <w:caps w:val="0"/>
          <w:smallCaps w:val="0"/>
          <w:noProof w:val="0"/>
          <w:color w:val="000000" w:themeColor="text1" w:themeTint="FF" w:themeShade="FF"/>
          <w:sz w:val="40"/>
          <w:szCs w:val="40"/>
          <w:lang w:val="en-GB"/>
        </w:rPr>
      </w:pPr>
      <w:r w:rsidRPr="253D2CCC" w:rsidR="368C6BF0">
        <w:rPr>
          <w:rFonts w:ascii="Arial" w:hAnsi="Arial" w:eastAsia="Arial" w:cs="Arial"/>
          <w:b w:val="1"/>
          <w:bCs w:val="1"/>
          <w:i w:val="0"/>
          <w:iCs w:val="0"/>
          <w:caps w:val="0"/>
          <w:smallCaps w:val="0"/>
          <w:noProof w:val="0"/>
          <w:color w:val="000000" w:themeColor="text1" w:themeTint="FF" w:themeShade="FF"/>
          <w:sz w:val="40"/>
          <w:szCs w:val="40"/>
          <w:lang w:val="en-US"/>
        </w:rPr>
        <w:t xml:space="preserve">Lecturers: Antoinette Milne, Ben </w:t>
      </w:r>
      <w:r w:rsidRPr="253D2CCC" w:rsidR="368C6BF0">
        <w:rPr>
          <w:rFonts w:ascii="Arial" w:hAnsi="Arial" w:eastAsia="Arial" w:cs="Arial"/>
          <w:b w:val="1"/>
          <w:bCs w:val="1"/>
          <w:i w:val="0"/>
          <w:iCs w:val="0"/>
          <w:caps w:val="0"/>
          <w:smallCaps w:val="0"/>
          <w:noProof w:val="0"/>
          <w:color w:val="000000" w:themeColor="text1" w:themeTint="FF" w:themeShade="FF"/>
          <w:sz w:val="40"/>
          <w:szCs w:val="40"/>
          <w:lang w:val="en-US"/>
        </w:rPr>
        <w:t>Chong</w:t>
      </w:r>
      <w:r w:rsidRPr="253D2CCC" w:rsidR="368C6BF0">
        <w:rPr>
          <w:rFonts w:ascii="Arial" w:hAnsi="Arial" w:eastAsia="Arial" w:cs="Arial"/>
          <w:b w:val="1"/>
          <w:bCs w:val="1"/>
          <w:i w:val="0"/>
          <w:iCs w:val="0"/>
          <w:caps w:val="0"/>
          <w:smallCaps w:val="0"/>
          <w:noProof w:val="0"/>
          <w:color w:val="000000" w:themeColor="text1" w:themeTint="FF" w:themeShade="FF"/>
          <w:sz w:val="40"/>
          <w:szCs w:val="40"/>
          <w:lang w:val="en-US"/>
        </w:rPr>
        <w:t xml:space="preserve"> and Daniel Payne</w:t>
      </w:r>
    </w:p>
    <w:p xmlns:wp14="http://schemas.microsoft.com/office/word/2010/wordml" w:rsidP="253D2CCC" wp14:paraId="0AC46806" wp14:textId="4B874313">
      <w:pPr>
        <w:spacing w:line="360" w:lineRule="auto"/>
        <w:jc w:val="right"/>
        <w:rPr>
          <w:rFonts w:ascii="Arial" w:hAnsi="Arial" w:eastAsia="Arial" w:cs="Arial"/>
          <w:b w:val="0"/>
          <w:bCs w:val="0"/>
          <w:i w:val="0"/>
          <w:iCs w:val="0"/>
          <w:caps w:val="0"/>
          <w:smallCaps w:val="0"/>
          <w:noProof w:val="0"/>
          <w:color w:val="000000" w:themeColor="text1" w:themeTint="FF" w:themeShade="FF"/>
          <w:sz w:val="40"/>
          <w:szCs w:val="40"/>
          <w:lang w:val="en-GB"/>
        </w:rPr>
      </w:pPr>
      <w:r w:rsidRPr="253D2CCC" w:rsidR="368C6BF0">
        <w:rPr>
          <w:rFonts w:ascii="Arial" w:hAnsi="Arial" w:eastAsia="Arial" w:cs="Arial"/>
          <w:b w:val="0"/>
          <w:bCs w:val="0"/>
          <w:i w:val="0"/>
          <w:iCs w:val="0"/>
          <w:caps w:val="0"/>
          <w:smallCaps w:val="0"/>
          <w:noProof w:val="0"/>
          <w:color w:val="000000" w:themeColor="text1" w:themeTint="FF" w:themeShade="FF"/>
          <w:sz w:val="40"/>
          <w:szCs w:val="40"/>
          <w:lang w:val="en-US"/>
        </w:rPr>
        <w:t xml:space="preserve">Word count: </w:t>
      </w:r>
      <w:r w:rsidRPr="253D2CCC" w:rsidR="29ADE61C">
        <w:rPr>
          <w:rFonts w:ascii="Arial" w:hAnsi="Arial" w:eastAsia="Arial" w:cs="Arial"/>
          <w:b w:val="0"/>
          <w:bCs w:val="0"/>
          <w:i w:val="0"/>
          <w:iCs w:val="0"/>
          <w:caps w:val="0"/>
          <w:smallCaps w:val="0"/>
          <w:noProof w:val="0"/>
          <w:color w:val="000000" w:themeColor="text1" w:themeTint="FF" w:themeShade="FF"/>
          <w:sz w:val="40"/>
          <w:szCs w:val="40"/>
          <w:lang w:val="en-US"/>
        </w:rPr>
        <w:t>21</w:t>
      </w:r>
      <w:r w:rsidRPr="253D2CCC" w:rsidR="368C6BF0">
        <w:rPr>
          <w:rFonts w:ascii="Arial" w:hAnsi="Arial" w:eastAsia="Arial" w:cs="Arial"/>
          <w:b w:val="0"/>
          <w:bCs w:val="0"/>
          <w:i w:val="0"/>
          <w:iCs w:val="0"/>
          <w:caps w:val="0"/>
          <w:smallCaps w:val="0"/>
          <w:noProof w:val="0"/>
          <w:color w:val="000000" w:themeColor="text1" w:themeTint="FF" w:themeShade="FF"/>
          <w:sz w:val="40"/>
          <w:szCs w:val="40"/>
          <w:lang w:val="en-US"/>
        </w:rPr>
        <w:t>90</w:t>
      </w:r>
    </w:p>
    <w:p xmlns:wp14="http://schemas.microsoft.com/office/word/2010/wordml" w:rsidP="253D2CCC" wp14:paraId="6923F599" wp14:textId="329E5521">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253D2CCC" wp14:paraId="40CABD89" wp14:textId="298797E3">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253D2CCC" w:rsidR="368C6BF0">
        <w:rPr>
          <w:rFonts w:ascii="Arial" w:hAnsi="Arial" w:eastAsia="Arial" w:cs="Arial"/>
          <w:b w:val="0"/>
          <w:bCs w:val="0"/>
          <w:i w:val="0"/>
          <w:iCs w:val="0"/>
          <w:caps w:val="0"/>
          <w:smallCaps w:val="0"/>
          <w:noProof w:val="0"/>
          <w:color w:val="000000" w:themeColor="text1" w:themeTint="FF" w:themeShade="FF"/>
          <w:sz w:val="24"/>
          <w:szCs w:val="24"/>
          <w:lang w:val="en-US"/>
        </w:rPr>
        <w:t xml:space="preserve">AI Declaration  </w:t>
      </w:r>
    </w:p>
    <w:p xmlns:wp14="http://schemas.microsoft.com/office/word/2010/wordml" w:rsidP="253D2CCC" wp14:paraId="7ECB8B4C" wp14:textId="38D04170">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253D2CCC" w:rsidR="368C6BF0">
        <w:rPr>
          <w:rFonts w:ascii="Arial" w:hAnsi="Arial" w:eastAsia="Arial" w:cs="Arial"/>
          <w:b w:val="0"/>
          <w:bCs w:val="0"/>
          <w:i w:val="0"/>
          <w:iCs w:val="0"/>
          <w:caps w:val="0"/>
          <w:smallCaps w:val="0"/>
          <w:noProof w:val="0"/>
          <w:color w:val="000000" w:themeColor="text1" w:themeTint="FF" w:themeShade="FF"/>
          <w:sz w:val="24"/>
          <w:szCs w:val="24"/>
          <w:lang w:val="en-US"/>
        </w:rPr>
        <w:t xml:space="preserve"> I have used AI </w:t>
      </w:r>
      <w:r w:rsidRPr="253D2CCC" w:rsidR="7A2D1EF1">
        <w:rPr>
          <w:rFonts w:ascii="Arial" w:hAnsi="Arial" w:eastAsia="Arial" w:cs="Arial"/>
          <w:b w:val="0"/>
          <w:bCs w:val="0"/>
          <w:i w:val="0"/>
          <w:iCs w:val="0"/>
          <w:caps w:val="0"/>
          <w:smallCaps w:val="0"/>
          <w:noProof w:val="0"/>
          <w:color w:val="000000" w:themeColor="text1" w:themeTint="FF" w:themeShade="FF"/>
          <w:sz w:val="24"/>
          <w:szCs w:val="24"/>
          <w:lang w:val="en-US"/>
        </w:rPr>
        <w:t>Chat GPT</w:t>
      </w:r>
      <w:r w:rsidRPr="253D2CCC" w:rsidR="368C6BF0">
        <w:rPr>
          <w:rFonts w:ascii="Arial" w:hAnsi="Arial" w:eastAsia="Arial" w:cs="Arial"/>
          <w:b w:val="0"/>
          <w:bCs w:val="0"/>
          <w:i w:val="0"/>
          <w:iCs w:val="0"/>
          <w:caps w:val="0"/>
          <w:smallCaps w:val="0"/>
          <w:noProof w:val="0"/>
          <w:color w:val="000000" w:themeColor="text1" w:themeTint="FF" w:themeShade="FF"/>
          <w:sz w:val="24"/>
          <w:szCs w:val="24"/>
          <w:lang w:val="en-US"/>
        </w:rPr>
        <w:t xml:space="preserve"> for </w:t>
      </w:r>
      <w:r w:rsidRPr="253D2CCC" w:rsidR="415140C0">
        <w:rPr>
          <w:rFonts w:ascii="Arial" w:hAnsi="Arial" w:eastAsia="Arial" w:cs="Arial"/>
          <w:b w:val="0"/>
          <w:bCs w:val="0"/>
          <w:i w:val="0"/>
          <w:iCs w:val="0"/>
          <w:caps w:val="0"/>
          <w:smallCaps w:val="0"/>
          <w:noProof w:val="0"/>
          <w:color w:val="000000" w:themeColor="text1" w:themeTint="FF" w:themeShade="FF"/>
          <w:sz w:val="24"/>
          <w:szCs w:val="24"/>
          <w:lang w:val="en-US"/>
        </w:rPr>
        <w:t xml:space="preserve">checking grammar </w:t>
      </w:r>
      <w:r w:rsidRPr="253D2CCC" w:rsidR="089F0D03">
        <w:rPr>
          <w:rFonts w:ascii="Arial" w:hAnsi="Arial" w:eastAsia="Arial" w:cs="Arial"/>
          <w:b w:val="0"/>
          <w:bCs w:val="0"/>
          <w:i w:val="0"/>
          <w:iCs w:val="0"/>
          <w:caps w:val="0"/>
          <w:smallCaps w:val="0"/>
          <w:noProof w:val="0"/>
          <w:color w:val="000000" w:themeColor="text1" w:themeTint="FF" w:themeShade="FF"/>
          <w:sz w:val="24"/>
          <w:szCs w:val="24"/>
          <w:lang w:val="en-US"/>
        </w:rPr>
        <w:t>to ensure</w:t>
      </w:r>
      <w:r w:rsidRPr="253D2CCC" w:rsidR="415140C0">
        <w:rPr>
          <w:rFonts w:ascii="Arial" w:hAnsi="Arial" w:eastAsia="Arial" w:cs="Arial"/>
          <w:b w:val="0"/>
          <w:bCs w:val="0"/>
          <w:i w:val="0"/>
          <w:iCs w:val="0"/>
          <w:caps w:val="0"/>
          <w:smallCaps w:val="0"/>
          <w:noProof w:val="0"/>
          <w:color w:val="000000" w:themeColor="text1" w:themeTint="FF" w:themeShade="FF"/>
          <w:sz w:val="24"/>
          <w:szCs w:val="24"/>
          <w:lang w:val="en-US"/>
        </w:rPr>
        <w:t xml:space="preserve"> my report has a better understanding for an academic </w:t>
      </w:r>
      <w:r w:rsidRPr="253D2CCC" w:rsidR="531415E0">
        <w:rPr>
          <w:rFonts w:ascii="Arial" w:hAnsi="Arial" w:eastAsia="Arial" w:cs="Arial"/>
          <w:b w:val="0"/>
          <w:bCs w:val="0"/>
          <w:i w:val="0"/>
          <w:iCs w:val="0"/>
          <w:caps w:val="0"/>
          <w:smallCaps w:val="0"/>
          <w:noProof w:val="0"/>
          <w:color w:val="000000" w:themeColor="text1" w:themeTint="FF" w:themeShade="FF"/>
          <w:sz w:val="24"/>
          <w:szCs w:val="24"/>
          <w:lang w:val="en-US"/>
        </w:rPr>
        <w:t>style</w:t>
      </w:r>
      <w:r w:rsidRPr="253D2CCC" w:rsidR="415140C0">
        <w:rPr>
          <w:rFonts w:ascii="Arial" w:hAnsi="Arial" w:eastAsia="Arial" w:cs="Arial"/>
          <w:b w:val="0"/>
          <w:bCs w:val="0"/>
          <w:i w:val="0"/>
          <w:iCs w:val="0"/>
          <w:caps w:val="0"/>
          <w:smallCaps w:val="0"/>
          <w:noProof w:val="0"/>
          <w:color w:val="000000" w:themeColor="text1" w:themeTint="FF" w:themeShade="FF"/>
          <w:sz w:val="24"/>
          <w:szCs w:val="24"/>
          <w:lang w:val="en-US"/>
        </w:rPr>
        <w:t>.</w:t>
      </w:r>
      <w:r w:rsidRPr="253D2CCC" w:rsidR="415140C0">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w:rsidR="253D2CCC" w:rsidP="253D2CCC" w:rsidRDefault="253D2CCC" w14:paraId="53F5FACF" w14:textId="785DB185">
      <w:pPr>
        <w:rPr>
          <w:rFonts w:ascii="Arial" w:hAnsi="Arial" w:eastAsia="Arial" w:cs="Arial"/>
        </w:rPr>
      </w:pPr>
      <w:r w:rsidRPr="253D2CCC">
        <w:rPr>
          <w:rFonts w:ascii="Arial" w:hAnsi="Arial" w:eastAsia="Arial" w:cs="Arial"/>
        </w:rPr>
        <w:br w:type="page"/>
      </w:r>
    </w:p>
    <w:p w:rsidR="13E02611" w:rsidP="253D2CCC" w:rsidRDefault="13E02611" w14:paraId="0393FD50" w14:textId="73D1BB44">
      <w:pPr>
        <w:spacing w:line="360" w:lineRule="auto"/>
        <w:jc w:val="both"/>
        <w:rPr>
          <w:rFonts w:ascii="Arial" w:hAnsi="Arial" w:eastAsia="Arial" w:cs="Arial"/>
          <w:b w:val="1"/>
          <w:bCs w:val="1"/>
          <w:i w:val="0"/>
          <w:iCs w:val="0"/>
          <w:caps w:val="0"/>
          <w:smallCaps w:val="0"/>
          <w:noProof w:val="0"/>
          <w:color w:val="000000" w:themeColor="text1" w:themeTint="FF" w:themeShade="FF"/>
          <w:sz w:val="24"/>
          <w:szCs w:val="24"/>
          <w:lang w:val="en-US"/>
        </w:rPr>
      </w:pPr>
      <w:r w:rsidRPr="253D2CCC" w:rsidR="13E02611">
        <w:rPr>
          <w:rFonts w:ascii="Arial" w:hAnsi="Arial" w:eastAsia="Arial" w:cs="Arial"/>
          <w:b w:val="1"/>
          <w:bCs w:val="1"/>
          <w:i w:val="0"/>
          <w:iCs w:val="0"/>
          <w:caps w:val="0"/>
          <w:smallCaps w:val="0"/>
          <w:noProof w:val="0"/>
          <w:color w:val="000000" w:themeColor="text1" w:themeTint="FF" w:themeShade="FF"/>
          <w:sz w:val="24"/>
          <w:szCs w:val="24"/>
          <w:lang w:val="en-US"/>
        </w:rPr>
        <w:t xml:space="preserve">Executive Summary </w:t>
      </w:r>
    </w:p>
    <w:p w:rsidR="128793F8" w:rsidP="253D2CCC" w:rsidRDefault="128793F8" w14:paraId="1B8C133D" w14:textId="1CAC7D71">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253D2CCC" w:rsidR="128793F8">
        <w:rPr>
          <w:rFonts w:ascii="Arial" w:hAnsi="Arial" w:eastAsia="Arial" w:cs="Arial"/>
          <w:b w:val="0"/>
          <w:bCs w:val="0"/>
          <w:i w:val="0"/>
          <w:iCs w:val="0"/>
          <w:caps w:val="0"/>
          <w:smallCaps w:val="0"/>
          <w:noProof w:val="0"/>
          <w:color w:val="000000" w:themeColor="text1" w:themeTint="FF" w:themeShade="FF"/>
          <w:sz w:val="24"/>
          <w:szCs w:val="24"/>
          <w:lang w:val="en-US"/>
        </w:rPr>
        <w:t>This report evaluates Marriott International’s structure, culture, goals, and strategic direction, applying PESTLE, SWOT, and Mintzberg’s 5 Ps to assess external and internal influences. It highlights sustainability efforts, governance, and stakeholder engagement while providing strategic recommendations.</w:t>
      </w:r>
    </w:p>
    <w:p w:rsidR="128793F8" w:rsidP="253D2CCC" w:rsidRDefault="128793F8" w14:paraId="0D62CF22" w14:textId="182587B4">
      <w:pPr>
        <w:pStyle w:val="Normal"/>
        <w:spacing w:line="360" w:lineRule="auto"/>
        <w:jc w:val="both"/>
      </w:pPr>
      <w:r w:rsidRPr="253D2CCC" w:rsidR="128793F8">
        <w:rPr>
          <w:rFonts w:ascii="Arial" w:hAnsi="Arial" w:eastAsia="Arial" w:cs="Arial"/>
          <w:b w:val="0"/>
          <w:bCs w:val="0"/>
          <w:i w:val="0"/>
          <w:iCs w:val="0"/>
          <w:caps w:val="0"/>
          <w:smallCaps w:val="0"/>
          <w:noProof w:val="0"/>
          <w:color w:val="000000" w:themeColor="text1" w:themeTint="FF" w:themeShade="FF"/>
          <w:sz w:val="24"/>
          <w:szCs w:val="24"/>
          <w:lang w:val="en-US"/>
        </w:rPr>
        <w:t>Marriott operates over 30 brands with nearly 9,100 properties in 142 countries, focusing on unique guest experiences, market expansion, and a decentralized structure that supports local decision-making and brand consistency. Its "People First" philosophy fosters employee well-being and service excellence (Marriott International, 1996-2024).</w:t>
      </w:r>
    </w:p>
    <w:p w:rsidR="128793F8" w:rsidP="253D2CCC" w:rsidRDefault="128793F8" w14:paraId="60A13E29" w14:textId="297DEA67">
      <w:pPr>
        <w:pStyle w:val="Normal"/>
        <w:spacing w:line="360" w:lineRule="auto"/>
        <w:jc w:val="both"/>
      </w:pPr>
      <w:r w:rsidRPr="253D2CCC" w:rsidR="128793F8">
        <w:rPr>
          <w:rFonts w:ascii="Arial" w:hAnsi="Arial" w:eastAsia="Arial" w:cs="Arial"/>
          <w:b w:val="0"/>
          <w:bCs w:val="0"/>
          <w:i w:val="0"/>
          <w:iCs w:val="0"/>
          <w:caps w:val="0"/>
          <w:smallCaps w:val="0"/>
          <w:noProof w:val="0"/>
          <w:color w:val="000000" w:themeColor="text1" w:themeTint="FF" w:themeShade="FF"/>
          <w:sz w:val="24"/>
          <w:szCs w:val="24"/>
          <w:lang w:val="en-US"/>
        </w:rPr>
        <w:t>Key goals include 15 million volunteer hours by 2025, gender parity in leadership, and reduced environmental impact. Sustainability efforts focus on responsible sourcing, waste reduction, and 100% sustainability certification for hotels by 2025.</w:t>
      </w:r>
    </w:p>
    <w:p w:rsidR="128793F8" w:rsidP="253D2CCC" w:rsidRDefault="128793F8" w14:paraId="46782D9C" w14:textId="3DD41195">
      <w:pPr>
        <w:pStyle w:val="Normal"/>
        <w:spacing w:line="360" w:lineRule="auto"/>
        <w:jc w:val="both"/>
      </w:pPr>
      <w:r w:rsidRPr="253D2CCC" w:rsidR="128793F8">
        <w:rPr>
          <w:rFonts w:ascii="Arial" w:hAnsi="Arial" w:eastAsia="Arial" w:cs="Arial"/>
          <w:b w:val="0"/>
          <w:bCs w:val="0"/>
          <w:i w:val="0"/>
          <w:iCs w:val="0"/>
          <w:caps w:val="0"/>
          <w:smallCaps w:val="0"/>
          <w:noProof w:val="0"/>
          <w:color w:val="000000" w:themeColor="text1" w:themeTint="FF" w:themeShade="FF"/>
          <w:sz w:val="24"/>
          <w:szCs w:val="24"/>
          <w:lang w:val="en-US"/>
        </w:rPr>
        <w:t>Governance and stakeholder engagement are crucial to Marriott’s success, with the Board of Directors and specialized committees overseeing management and guiding business strategies.</w:t>
      </w:r>
    </w:p>
    <w:p w:rsidR="128793F8" w:rsidP="253D2CCC" w:rsidRDefault="128793F8" w14:paraId="7E67F4E1" w14:textId="0DC3AF4E">
      <w:pPr>
        <w:pStyle w:val="Normal"/>
        <w:spacing w:line="360" w:lineRule="auto"/>
        <w:jc w:val="both"/>
      </w:pPr>
      <w:r w:rsidRPr="253D2CCC" w:rsidR="128793F8">
        <w:rPr>
          <w:rFonts w:ascii="Arial" w:hAnsi="Arial" w:eastAsia="Arial" w:cs="Arial"/>
          <w:b w:val="0"/>
          <w:bCs w:val="0"/>
          <w:i w:val="0"/>
          <w:iCs w:val="0"/>
          <w:caps w:val="0"/>
          <w:smallCaps w:val="0"/>
          <w:noProof w:val="0"/>
          <w:color w:val="000000" w:themeColor="text1" w:themeTint="FF" w:themeShade="FF"/>
          <w:sz w:val="24"/>
          <w:szCs w:val="24"/>
          <w:lang w:val="en-US"/>
        </w:rPr>
        <w:t>Recommendations include achieving full sustainability certification, expanding employee sustainability training, and launching marketing campaigns emphasizing environmental and social responsibility. These strategies will strengthen Marriott’s position as a leader in sustainable hospitality, attracting eco-conscious consumers and ensuring long-term growth.</w:t>
      </w:r>
    </w:p>
    <w:p w:rsidR="253D2CCC" w:rsidRDefault="253D2CCC" w14:paraId="24C8226B" w14:textId="015CFF81">
      <w:r>
        <w:br w:type="page"/>
      </w:r>
    </w:p>
    <w:p w:rsidR="253D2CCC" w:rsidP="253D2CCC" w:rsidRDefault="253D2CCC" w14:paraId="6D7C853F" w14:textId="0B10FB2B">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696ABD49" w:rsidP="253D2CCC" w:rsidRDefault="696ABD49" w14:paraId="1C9955C6" w14:textId="4CE12EB6">
      <w:pPr>
        <w:pStyle w:val="Normal"/>
        <w:spacing w:line="360" w:lineRule="auto"/>
        <w:jc w:val="both"/>
        <w:rPr>
          <w:rFonts w:ascii="Arial" w:hAnsi="Arial" w:eastAsia="Arial" w:cs="Arial"/>
          <w:b w:val="1"/>
          <w:bCs w:val="1"/>
          <w:i w:val="0"/>
          <w:iCs w:val="0"/>
          <w:caps w:val="0"/>
          <w:smallCaps w:val="0"/>
          <w:noProof w:val="0"/>
          <w:color w:val="000000" w:themeColor="text1" w:themeTint="FF" w:themeShade="FF"/>
          <w:sz w:val="24"/>
          <w:szCs w:val="24"/>
          <w:lang w:val="en-US"/>
        </w:rPr>
      </w:pPr>
      <w:r w:rsidRPr="253D2CCC" w:rsidR="696ABD49">
        <w:rPr>
          <w:rFonts w:ascii="Arial" w:hAnsi="Arial" w:eastAsia="Arial" w:cs="Arial"/>
          <w:b w:val="1"/>
          <w:bCs w:val="1"/>
          <w:i w:val="0"/>
          <w:iCs w:val="0"/>
          <w:caps w:val="0"/>
          <w:smallCaps w:val="0"/>
          <w:noProof w:val="0"/>
          <w:color w:val="000000" w:themeColor="text1" w:themeTint="FF" w:themeShade="FF"/>
          <w:sz w:val="24"/>
          <w:szCs w:val="24"/>
          <w:lang w:val="en-US"/>
        </w:rPr>
        <w:t xml:space="preserve">Table of Content: </w:t>
      </w:r>
    </w:p>
    <w:p w:rsidR="696ABD49" w:rsidP="253D2CCC" w:rsidRDefault="696ABD49" w14:paraId="15B0BDEA" w14:textId="4E0C6080">
      <w:pPr>
        <w:pStyle w:val="ListParagraph"/>
        <w:numPr>
          <w:ilvl w:val="0"/>
          <w:numId w:val="23"/>
        </w:num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253D2CCC" w:rsidR="696ABD49">
        <w:rPr>
          <w:rFonts w:ascii="Arial" w:hAnsi="Arial" w:eastAsia="Arial" w:cs="Arial"/>
          <w:b w:val="0"/>
          <w:bCs w:val="0"/>
          <w:i w:val="0"/>
          <w:iCs w:val="0"/>
          <w:caps w:val="0"/>
          <w:smallCaps w:val="0"/>
          <w:noProof w:val="0"/>
          <w:color w:val="000000" w:themeColor="text1" w:themeTint="FF" w:themeShade="FF"/>
          <w:sz w:val="24"/>
          <w:szCs w:val="24"/>
          <w:lang w:val="en-US"/>
        </w:rPr>
        <w:t xml:space="preserve">Introduction..................................................................................................p. </w:t>
      </w:r>
      <w:r w:rsidRPr="253D2CCC" w:rsidR="0A7DDE7A">
        <w:rPr>
          <w:rFonts w:ascii="Arial" w:hAnsi="Arial" w:eastAsia="Arial" w:cs="Arial"/>
          <w:b w:val="0"/>
          <w:bCs w:val="0"/>
          <w:i w:val="0"/>
          <w:iCs w:val="0"/>
          <w:caps w:val="0"/>
          <w:smallCaps w:val="0"/>
          <w:noProof w:val="0"/>
          <w:color w:val="000000" w:themeColor="text1" w:themeTint="FF" w:themeShade="FF"/>
          <w:sz w:val="24"/>
          <w:szCs w:val="24"/>
          <w:lang w:val="en-US"/>
        </w:rPr>
        <w:t>4</w:t>
      </w:r>
    </w:p>
    <w:p w:rsidR="665D1FF1" w:rsidP="253D2CCC" w:rsidRDefault="665D1FF1" w14:paraId="15CCE1C5" w14:textId="05241707">
      <w:pPr>
        <w:pStyle w:val="ListParagraph"/>
        <w:numPr>
          <w:ilvl w:val="0"/>
          <w:numId w:val="23"/>
        </w:num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253D2CCC" w:rsidR="665D1FF1">
        <w:rPr>
          <w:rFonts w:ascii="Arial" w:hAnsi="Arial" w:eastAsia="Arial" w:cs="Arial"/>
          <w:b w:val="0"/>
          <w:bCs w:val="0"/>
          <w:i w:val="0"/>
          <w:iCs w:val="0"/>
          <w:caps w:val="0"/>
          <w:smallCaps w:val="0"/>
          <w:noProof w:val="0"/>
          <w:color w:val="000000" w:themeColor="text1" w:themeTint="FF" w:themeShade="FF"/>
          <w:sz w:val="24"/>
          <w:szCs w:val="24"/>
          <w:lang w:val="en-US"/>
        </w:rPr>
        <w:t>Organisation</w:t>
      </w:r>
      <w:r w:rsidRPr="253D2CCC" w:rsidR="665D1FF1">
        <w:rPr>
          <w:rFonts w:ascii="Arial" w:hAnsi="Arial" w:eastAsia="Arial" w:cs="Arial"/>
          <w:b w:val="0"/>
          <w:bCs w:val="0"/>
          <w:i w:val="0"/>
          <w:iCs w:val="0"/>
          <w:caps w:val="0"/>
          <w:smallCaps w:val="0"/>
          <w:noProof w:val="0"/>
          <w:color w:val="000000" w:themeColor="text1" w:themeTint="FF" w:themeShade="FF"/>
          <w:sz w:val="24"/>
          <w:szCs w:val="24"/>
          <w:lang w:val="en-US"/>
        </w:rPr>
        <w:t xml:space="preserve"> Structure, Culture, and Goals.................................................p. </w:t>
      </w:r>
      <w:r w:rsidRPr="253D2CCC" w:rsidR="5A2DEAD2">
        <w:rPr>
          <w:rFonts w:ascii="Arial" w:hAnsi="Arial" w:eastAsia="Arial" w:cs="Arial"/>
          <w:b w:val="0"/>
          <w:bCs w:val="0"/>
          <w:i w:val="0"/>
          <w:iCs w:val="0"/>
          <w:caps w:val="0"/>
          <w:smallCaps w:val="0"/>
          <w:noProof w:val="0"/>
          <w:color w:val="000000" w:themeColor="text1" w:themeTint="FF" w:themeShade="FF"/>
          <w:sz w:val="24"/>
          <w:szCs w:val="24"/>
          <w:lang w:val="en-US"/>
        </w:rPr>
        <w:t>4</w:t>
      </w:r>
    </w:p>
    <w:p w:rsidR="665D1FF1" w:rsidP="253D2CCC" w:rsidRDefault="665D1FF1" w14:paraId="36C68D8A" w14:textId="7CD70358">
      <w:pPr>
        <w:pStyle w:val="ListParagraph"/>
        <w:spacing w:line="360" w:lineRule="auto"/>
        <w:ind w:left="720"/>
        <w:rPr>
          <w:rFonts w:ascii="Arial" w:hAnsi="Arial" w:eastAsia="Arial" w:cs="Arial"/>
        </w:rPr>
      </w:pPr>
      <w:r w:rsidRPr="253D2CCC" w:rsidR="665D1FF1">
        <w:rPr>
          <w:rFonts w:ascii="Arial" w:hAnsi="Arial" w:eastAsia="Arial" w:cs="Arial"/>
        </w:rPr>
        <w:t xml:space="preserve">2.1 Organisational Structure .......................................................................p. </w:t>
      </w:r>
      <w:r w:rsidRPr="253D2CCC" w:rsidR="0826F08B">
        <w:rPr>
          <w:rFonts w:ascii="Arial" w:hAnsi="Arial" w:eastAsia="Arial" w:cs="Arial"/>
        </w:rPr>
        <w:t>4</w:t>
      </w:r>
    </w:p>
    <w:p w:rsidR="0826F08B" w:rsidP="253D2CCC" w:rsidRDefault="0826F08B" w14:paraId="6951D192" w14:textId="12BA250A">
      <w:pPr>
        <w:pStyle w:val="ListParagraph"/>
        <w:spacing w:line="360" w:lineRule="auto"/>
        <w:ind w:left="720"/>
        <w:rPr>
          <w:rFonts w:ascii="Arial" w:hAnsi="Arial" w:eastAsia="Arial" w:cs="Arial"/>
        </w:rPr>
      </w:pPr>
      <w:r w:rsidRPr="253D2CCC" w:rsidR="0826F08B">
        <w:rPr>
          <w:rFonts w:ascii="Arial" w:hAnsi="Arial" w:eastAsia="Arial" w:cs="Arial"/>
        </w:rPr>
        <w:t>2.2 Organisational Culture...........................................................................p. 5</w:t>
      </w:r>
    </w:p>
    <w:p w:rsidR="10AD50F7" w:rsidP="253D2CCC" w:rsidRDefault="10AD50F7" w14:paraId="0781479A" w14:textId="61356160">
      <w:pPr>
        <w:pStyle w:val="ListParagraph"/>
        <w:spacing w:line="360" w:lineRule="auto"/>
        <w:ind w:left="720"/>
        <w:rPr>
          <w:rFonts w:ascii="Arial" w:hAnsi="Arial" w:eastAsia="Arial" w:cs="Arial"/>
        </w:rPr>
      </w:pPr>
      <w:r w:rsidRPr="253D2CCC" w:rsidR="10AD50F7">
        <w:rPr>
          <w:rFonts w:ascii="Arial" w:hAnsi="Arial" w:eastAsia="Arial" w:cs="Arial"/>
        </w:rPr>
        <w:t>2.3 Marriott's key goals include....................................................................p. 6</w:t>
      </w:r>
    </w:p>
    <w:p w:rsidR="10AD50F7" w:rsidP="253D2CCC" w:rsidRDefault="10AD50F7" w14:paraId="1D605488" w14:textId="3E0AC59A">
      <w:pPr>
        <w:pStyle w:val="ListParagraph"/>
        <w:spacing w:line="360" w:lineRule="auto"/>
        <w:ind w:left="720"/>
        <w:rPr>
          <w:rFonts w:ascii="Arial" w:hAnsi="Arial" w:eastAsia="Arial" w:cs="Arial"/>
        </w:rPr>
      </w:pPr>
      <w:r w:rsidRPr="253D2CCC" w:rsidR="10AD50F7">
        <w:rPr>
          <w:rFonts w:ascii="Arial" w:hAnsi="Arial" w:eastAsia="Arial" w:cs="Arial"/>
        </w:rPr>
        <w:t>2.4 Corporate Culture and Its Influence on Operations............................</w:t>
      </w:r>
      <w:r w:rsidRPr="253D2CCC" w:rsidR="10AD50F7">
        <w:rPr>
          <w:rFonts w:ascii="Arial" w:hAnsi="Arial" w:eastAsia="Arial" w:cs="Arial"/>
        </w:rPr>
        <w:t xml:space="preserve">...p. </w:t>
      </w:r>
      <w:r w:rsidRPr="253D2CCC" w:rsidR="5EBD63B2">
        <w:rPr>
          <w:rFonts w:ascii="Arial" w:hAnsi="Arial" w:eastAsia="Arial" w:cs="Arial"/>
        </w:rPr>
        <w:t>6</w:t>
      </w:r>
    </w:p>
    <w:p w:rsidR="1C9E13FC" w:rsidP="253D2CCC" w:rsidRDefault="1C9E13FC" w14:paraId="22AF0334" w14:textId="098257A4">
      <w:pPr>
        <w:pStyle w:val="ListParagraph"/>
        <w:spacing w:line="360" w:lineRule="auto"/>
        <w:ind w:left="720"/>
        <w:rPr>
          <w:rFonts w:ascii="Arial" w:hAnsi="Arial" w:eastAsia="Arial" w:cs="Arial"/>
        </w:rPr>
      </w:pPr>
      <w:r w:rsidRPr="253D2CCC" w:rsidR="1C9E13FC">
        <w:rPr>
          <w:rFonts w:ascii="Arial" w:hAnsi="Arial" w:eastAsia="Arial" w:cs="Arial"/>
        </w:rPr>
        <w:t xml:space="preserve">2.5 Cultural Understanding..........................................................................p. </w:t>
      </w:r>
      <w:r w:rsidRPr="253D2CCC" w:rsidR="1A8046D1">
        <w:rPr>
          <w:rFonts w:ascii="Arial" w:hAnsi="Arial" w:eastAsia="Arial" w:cs="Arial"/>
        </w:rPr>
        <w:t>7</w:t>
      </w:r>
    </w:p>
    <w:p w:rsidR="10AD50F7" w:rsidP="253D2CCC" w:rsidRDefault="10AD50F7" w14:paraId="5EEC903B" w14:textId="20A707CC">
      <w:pPr>
        <w:pStyle w:val="Normal"/>
        <w:spacing w:line="360" w:lineRule="auto"/>
        <w:ind w:left="0"/>
        <w:rPr>
          <w:rFonts w:ascii="Arial" w:hAnsi="Arial" w:eastAsia="Arial" w:cs="Arial"/>
        </w:rPr>
      </w:pPr>
      <w:r w:rsidRPr="253D2CCC" w:rsidR="10AD50F7">
        <w:rPr>
          <w:rFonts w:ascii="Arial" w:hAnsi="Arial" w:eastAsia="Arial" w:cs="Arial"/>
        </w:rPr>
        <w:t xml:space="preserve">     3</w:t>
      </w:r>
      <w:r w:rsidRPr="253D2CCC" w:rsidR="10AD50F7">
        <w:rPr>
          <w:rFonts w:ascii="Arial" w:hAnsi="Arial" w:eastAsia="Arial" w:cs="Arial"/>
        </w:rPr>
        <w:t>.</w:t>
      </w:r>
      <w:r w:rsidRPr="253D2CCC" w:rsidR="10AD50F7">
        <w:rPr>
          <w:rFonts w:ascii="Arial" w:hAnsi="Arial" w:eastAsia="Arial" w:cs="Arial"/>
        </w:rPr>
        <w:t xml:space="preserve"> Recent Change Initiatives..............................................................................p. </w:t>
      </w:r>
      <w:r w:rsidRPr="253D2CCC" w:rsidR="7A2E6423">
        <w:rPr>
          <w:rFonts w:ascii="Arial" w:hAnsi="Arial" w:eastAsia="Arial" w:cs="Arial"/>
        </w:rPr>
        <w:t>7</w:t>
      </w:r>
    </w:p>
    <w:p w:rsidR="10AD50F7" w:rsidP="253D2CCC" w:rsidRDefault="10AD50F7" w14:paraId="7E910D0A" w14:textId="73E7A66E">
      <w:pPr>
        <w:pStyle w:val="Normal"/>
        <w:spacing w:line="360" w:lineRule="auto"/>
        <w:ind w:left="0"/>
        <w:rPr>
          <w:rFonts w:ascii="Arial" w:hAnsi="Arial" w:eastAsia="Arial" w:cs="Arial"/>
        </w:rPr>
      </w:pPr>
      <w:r w:rsidRPr="253D2CCC" w:rsidR="10AD50F7">
        <w:rPr>
          <w:rFonts w:ascii="Arial" w:hAnsi="Arial" w:eastAsia="Arial" w:cs="Arial"/>
        </w:rPr>
        <w:t xml:space="preserve">          3.1 Marriott Hotel Impact...................................</w:t>
      </w:r>
      <w:r w:rsidRPr="253D2CCC" w:rsidR="546CD28D">
        <w:rPr>
          <w:rFonts w:ascii="Arial" w:hAnsi="Arial" w:eastAsia="Arial" w:cs="Arial"/>
        </w:rPr>
        <w:t>............................................p.</w:t>
      </w:r>
      <w:r w:rsidRPr="253D2CCC" w:rsidR="7BBF3004">
        <w:rPr>
          <w:rFonts w:ascii="Arial" w:hAnsi="Arial" w:eastAsia="Arial" w:cs="Arial"/>
        </w:rPr>
        <w:t>8</w:t>
      </w:r>
    </w:p>
    <w:p w:rsidR="546CD28D" w:rsidP="253D2CCC" w:rsidRDefault="546CD28D" w14:paraId="2400DF05" w14:textId="1F4187C7">
      <w:pPr>
        <w:pStyle w:val="Normal"/>
        <w:spacing w:line="360" w:lineRule="auto"/>
        <w:ind w:left="0"/>
        <w:rPr>
          <w:rFonts w:ascii="Arial" w:hAnsi="Arial" w:eastAsia="Arial" w:cs="Arial"/>
        </w:rPr>
      </w:pPr>
      <w:r w:rsidRPr="253D2CCC" w:rsidR="546CD28D">
        <w:rPr>
          <w:rFonts w:ascii="Arial" w:hAnsi="Arial" w:eastAsia="Arial" w:cs="Arial"/>
        </w:rPr>
        <w:t xml:space="preserve">          3.2 Sustainable Sourcing Initiatives........................................</w:t>
      </w:r>
      <w:r w:rsidRPr="253D2CCC" w:rsidR="6177961F">
        <w:rPr>
          <w:rFonts w:ascii="Arial" w:hAnsi="Arial" w:eastAsia="Arial" w:cs="Arial"/>
        </w:rPr>
        <w:t>.</w:t>
      </w:r>
      <w:r w:rsidRPr="253D2CCC" w:rsidR="546CD28D">
        <w:rPr>
          <w:rFonts w:ascii="Arial" w:hAnsi="Arial" w:eastAsia="Arial" w:cs="Arial"/>
        </w:rPr>
        <w:t xml:space="preserve">....................p. </w:t>
      </w:r>
      <w:r w:rsidRPr="253D2CCC" w:rsidR="39AD63DD">
        <w:rPr>
          <w:rFonts w:ascii="Arial" w:hAnsi="Arial" w:eastAsia="Arial" w:cs="Arial"/>
        </w:rPr>
        <w:t>9</w:t>
      </w:r>
    </w:p>
    <w:p w:rsidR="29378557" w:rsidP="253D2CCC" w:rsidRDefault="29378557" w14:paraId="25C4ACF8" w14:textId="3A1E0A6B">
      <w:pPr>
        <w:pStyle w:val="Normal"/>
        <w:spacing w:line="360" w:lineRule="auto"/>
        <w:ind w:left="0"/>
        <w:rPr>
          <w:rFonts w:ascii="Arial" w:hAnsi="Arial" w:eastAsia="Arial" w:cs="Arial"/>
        </w:rPr>
      </w:pPr>
      <w:r w:rsidRPr="253D2CCC" w:rsidR="29378557">
        <w:rPr>
          <w:rFonts w:ascii="Arial" w:hAnsi="Arial" w:eastAsia="Arial" w:cs="Arial"/>
        </w:rPr>
        <w:t xml:space="preserve">     4. Strategic Direction.....................................</w:t>
      </w:r>
      <w:r w:rsidRPr="253D2CCC" w:rsidR="19BC85C8">
        <w:rPr>
          <w:rFonts w:ascii="Arial" w:hAnsi="Arial" w:eastAsia="Arial" w:cs="Arial"/>
        </w:rPr>
        <w:t>....</w:t>
      </w:r>
      <w:r w:rsidRPr="253D2CCC" w:rsidR="29378557">
        <w:rPr>
          <w:rFonts w:ascii="Arial" w:hAnsi="Arial" w:eastAsia="Arial" w:cs="Arial"/>
        </w:rPr>
        <w:t>........................</w:t>
      </w:r>
      <w:r w:rsidRPr="253D2CCC" w:rsidR="54E530DB">
        <w:rPr>
          <w:rFonts w:ascii="Arial" w:hAnsi="Arial" w:eastAsia="Arial" w:cs="Arial"/>
        </w:rPr>
        <w:t>.</w:t>
      </w:r>
      <w:r w:rsidRPr="253D2CCC" w:rsidR="29378557">
        <w:rPr>
          <w:rFonts w:ascii="Arial" w:hAnsi="Arial" w:eastAsia="Arial" w:cs="Arial"/>
        </w:rPr>
        <w:t>.................</w:t>
      </w:r>
      <w:r w:rsidRPr="253D2CCC" w:rsidR="29378557">
        <w:rPr>
          <w:rFonts w:ascii="Arial" w:hAnsi="Arial" w:eastAsia="Arial" w:cs="Arial"/>
        </w:rPr>
        <w:t xml:space="preserve">.....p. </w:t>
      </w:r>
      <w:r w:rsidRPr="253D2CCC" w:rsidR="2B3229EA">
        <w:rPr>
          <w:rFonts w:ascii="Arial" w:hAnsi="Arial" w:eastAsia="Arial" w:cs="Arial"/>
        </w:rPr>
        <w:t>9</w:t>
      </w:r>
    </w:p>
    <w:p w:rsidR="2F495C86" w:rsidP="253D2CCC" w:rsidRDefault="2F495C86" w14:paraId="1EE6703E" w14:textId="73582699">
      <w:pPr>
        <w:pStyle w:val="Normal"/>
        <w:spacing w:line="360" w:lineRule="auto"/>
        <w:ind w:left="0"/>
        <w:rPr>
          <w:rFonts w:ascii="Arial" w:hAnsi="Arial" w:eastAsia="Arial" w:cs="Arial"/>
        </w:rPr>
      </w:pPr>
      <w:r w:rsidRPr="253D2CCC" w:rsidR="2F495C86">
        <w:rPr>
          <w:rFonts w:ascii="Arial" w:hAnsi="Arial" w:eastAsia="Arial" w:cs="Arial"/>
        </w:rPr>
        <w:t xml:space="preserve">     </w:t>
      </w:r>
      <w:r w:rsidRPr="253D2CCC" w:rsidR="5F680EE5">
        <w:rPr>
          <w:rFonts w:ascii="Arial" w:hAnsi="Arial" w:eastAsia="Arial" w:cs="Arial"/>
        </w:rPr>
        <w:t xml:space="preserve">     </w:t>
      </w:r>
      <w:r w:rsidRPr="253D2CCC" w:rsidR="2F495C86">
        <w:rPr>
          <w:rFonts w:ascii="Arial" w:hAnsi="Arial" w:eastAsia="Arial" w:cs="Arial"/>
        </w:rPr>
        <w:t>4.1 The strategic direction of the organisation...........................................p. 1</w:t>
      </w:r>
      <w:r w:rsidRPr="253D2CCC" w:rsidR="0841E75A">
        <w:rPr>
          <w:rFonts w:ascii="Arial" w:hAnsi="Arial" w:eastAsia="Arial" w:cs="Arial"/>
        </w:rPr>
        <w:t>0</w:t>
      </w:r>
    </w:p>
    <w:p w:rsidR="666773CE" w:rsidP="253D2CCC" w:rsidRDefault="666773CE" w14:paraId="0B3AC319" w14:textId="69CFE6C5">
      <w:pPr>
        <w:pStyle w:val="Normal"/>
        <w:spacing w:line="360" w:lineRule="auto"/>
        <w:ind w:left="0"/>
        <w:rPr>
          <w:rFonts w:ascii="Arial" w:hAnsi="Arial" w:eastAsia="Arial" w:cs="Arial"/>
        </w:rPr>
      </w:pPr>
      <w:r w:rsidRPr="253D2CCC" w:rsidR="666773CE">
        <w:rPr>
          <w:rFonts w:ascii="Arial" w:hAnsi="Arial" w:eastAsia="Arial" w:cs="Arial"/>
        </w:rPr>
        <w:t xml:space="preserve">    </w:t>
      </w:r>
      <w:r w:rsidRPr="253D2CCC" w:rsidR="077E1D9B">
        <w:rPr>
          <w:rFonts w:ascii="Arial" w:hAnsi="Arial" w:eastAsia="Arial" w:cs="Arial"/>
        </w:rPr>
        <w:t xml:space="preserve">     </w:t>
      </w:r>
      <w:r w:rsidRPr="253D2CCC" w:rsidR="666773CE">
        <w:rPr>
          <w:rFonts w:ascii="Arial" w:hAnsi="Arial" w:eastAsia="Arial" w:cs="Arial"/>
        </w:rPr>
        <w:t xml:space="preserve"> 4.2 Governance and Stakeholder Engagement: Strategies for Long-Term Success......................................</w:t>
      </w:r>
      <w:r w:rsidRPr="253D2CCC" w:rsidR="720D7828">
        <w:rPr>
          <w:rFonts w:ascii="Arial" w:hAnsi="Arial" w:eastAsia="Arial" w:cs="Arial"/>
        </w:rPr>
        <w:t>....................................</w:t>
      </w:r>
      <w:r w:rsidRPr="253D2CCC" w:rsidR="666773CE">
        <w:rPr>
          <w:rFonts w:ascii="Arial" w:hAnsi="Arial" w:eastAsia="Arial" w:cs="Arial"/>
        </w:rPr>
        <w:t>.....................................p. 1</w:t>
      </w:r>
      <w:r w:rsidRPr="253D2CCC" w:rsidR="76A795B1">
        <w:rPr>
          <w:rFonts w:ascii="Arial" w:hAnsi="Arial" w:eastAsia="Arial" w:cs="Arial"/>
        </w:rPr>
        <w:t>1</w:t>
      </w:r>
    </w:p>
    <w:p w:rsidR="1C70E57E" w:rsidP="253D2CCC" w:rsidRDefault="1C70E57E" w14:paraId="4465A198" w14:textId="6A622B05">
      <w:pPr>
        <w:pStyle w:val="Normal"/>
        <w:spacing w:line="360" w:lineRule="auto"/>
        <w:ind w:left="0"/>
        <w:rPr>
          <w:rFonts w:ascii="Arial" w:hAnsi="Arial" w:eastAsia="Arial" w:cs="Arial"/>
        </w:rPr>
      </w:pPr>
      <w:r w:rsidRPr="253D2CCC" w:rsidR="1C70E57E">
        <w:rPr>
          <w:rFonts w:ascii="Arial" w:hAnsi="Arial" w:eastAsia="Arial" w:cs="Arial"/>
        </w:rPr>
        <w:t xml:space="preserve">         4.3 Mintzberg’s 5 Ps Framework</w:t>
      </w:r>
      <w:r w:rsidRPr="253D2CCC" w:rsidR="462DE3E2">
        <w:rPr>
          <w:rFonts w:ascii="Arial" w:hAnsi="Arial" w:eastAsia="Arial" w:cs="Arial"/>
        </w:rPr>
        <w:t>.........</w:t>
      </w:r>
      <w:r w:rsidRPr="253D2CCC" w:rsidR="6E91A0F9">
        <w:rPr>
          <w:rFonts w:ascii="Arial" w:hAnsi="Arial" w:eastAsia="Arial" w:cs="Arial"/>
        </w:rPr>
        <w:t>.</w:t>
      </w:r>
      <w:r w:rsidRPr="253D2CCC" w:rsidR="462DE3E2">
        <w:rPr>
          <w:rFonts w:ascii="Arial" w:hAnsi="Arial" w:eastAsia="Arial" w:cs="Arial"/>
        </w:rPr>
        <w:t>.......................................................p. 11</w:t>
      </w:r>
    </w:p>
    <w:p w:rsidR="65462342" w:rsidP="253D2CCC" w:rsidRDefault="65462342" w14:paraId="719178FD" w14:textId="6F1DBBE0">
      <w:pPr>
        <w:pStyle w:val="Normal"/>
        <w:spacing w:line="360" w:lineRule="auto"/>
        <w:ind w:left="0"/>
        <w:rPr>
          <w:rFonts w:ascii="Arial" w:hAnsi="Arial" w:eastAsia="Arial" w:cs="Arial"/>
        </w:rPr>
      </w:pPr>
      <w:r w:rsidRPr="253D2CCC" w:rsidR="65462342">
        <w:rPr>
          <w:rFonts w:ascii="Arial" w:hAnsi="Arial" w:eastAsia="Arial" w:cs="Arial"/>
        </w:rPr>
        <w:t xml:space="preserve">    </w:t>
      </w:r>
      <w:r w:rsidRPr="253D2CCC" w:rsidR="2784AFAB">
        <w:rPr>
          <w:rFonts w:ascii="Arial" w:hAnsi="Arial" w:eastAsia="Arial" w:cs="Arial"/>
        </w:rPr>
        <w:t xml:space="preserve">     </w:t>
      </w:r>
      <w:r w:rsidRPr="253D2CCC" w:rsidR="65462342">
        <w:rPr>
          <w:rFonts w:ascii="Arial" w:hAnsi="Arial" w:eastAsia="Arial" w:cs="Arial"/>
        </w:rPr>
        <w:t>4.</w:t>
      </w:r>
      <w:r w:rsidRPr="253D2CCC" w:rsidR="0765A807">
        <w:rPr>
          <w:rFonts w:ascii="Arial" w:hAnsi="Arial" w:eastAsia="Arial" w:cs="Arial"/>
        </w:rPr>
        <w:t>4</w:t>
      </w:r>
      <w:r w:rsidRPr="253D2CCC" w:rsidR="65462342">
        <w:rPr>
          <w:rFonts w:ascii="Arial" w:hAnsi="Arial" w:eastAsia="Arial" w:cs="Arial"/>
        </w:rPr>
        <w:t xml:space="preserve"> SWOT</w:t>
      </w:r>
      <w:r w:rsidRPr="253D2CCC" w:rsidR="2D4DA393">
        <w:rPr>
          <w:rFonts w:ascii="Arial" w:hAnsi="Arial" w:eastAsia="Arial" w:cs="Arial"/>
        </w:rPr>
        <w:t xml:space="preserve"> </w:t>
      </w:r>
      <w:r w:rsidRPr="253D2CCC" w:rsidR="65462342">
        <w:rPr>
          <w:rFonts w:ascii="Arial" w:hAnsi="Arial" w:eastAsia="Arial" w:cs="Arial"/>
        </w:rPr>
        <w:t>Analysis.........................</w:t>
      </w:r>
      <w:r w:rsidRPr="253D2CCC" w:rsidR="5532A8C6">
        <w:rPr>
          <w:rFonts w:ascii="Arial" w:hAnsi="Arial" w:eastAsia="Arial" w:cs="Arial"/>
        </w:rPr>
        <w:t>..</w:t>
      </w:r>
      <w:r w:rsidRPr="253D2CCC" w:rsidR="65462342">
        <w:rPr>
          <w:rFonts w:ascii="Arial" w:hAnsi="Arial" w:eastAsia="Arial" w:cs="Arial"/>
        </w:rPr>
        <w:t>...........................................</w:t>
      </w:r>
      <w:r w:rsidRPr="253D2CCC" w:rsidR="3A223267">
        <w:rPr>
          <w:rFonts w:ascii="Arial" w:hAnsi="Arial" w:eastAsia="Arial" w:cs="Arial"/>
        </w:rPr>
        <w:t>.</w:t>
      </w:r>
      <w:r w:rsidRPr="253D2CCC" w:rsidR="65462342">
        <w:rPr>
          <w:rFonts w:ascii="Arial" w:hAnsi="Arial" w:eastAsia="Arial" w:cs="Arial"/>
        </w:rPr>
        <w:t>...............p.1</w:t>
      </w:r>
      <w:r w:rsidRPr="253D2CCC" w:rsidR="21155566">
        <w:rPr>
          <w:rFonts w:ascii="Arial" w:hAnsi="Arial" w:eastAsia="Arial" w:cs="Arial"/>
        </w:rPr>
        <w:t>1</w:t>
      </w:r>
    </w:p>
    <w:p w:rsidR="652DC458" w:rsidP="253D2CCC" w:rsidRDefault="652DC458" w14:paraId="1FABDFB7" w14:textId="6EDE8DEE">
      <w:pPr>
        <w:pStyle w:val="Normal"/>
        <w:spacing w:line="360" w:lineRule="auto"/>
        <w:ind w:left="0"/>
        <w:rPr>
          <w:rFonts w:ascii="Arial" w:hAnsi="Arial" w:eastAsia="Arial" w:cs="Arial"/>
        </w:rPr>
      </w:pPr>
      <w:r w:rsidRPr="253D2CCC" w:rsidR="652DC458">
        <w:rPr>
          <w:rFonts w:ascii="Arial" w:hAnsi="Arial" w:eastAsia="Arial" w:cs="Arial"/>
        </w:rPr>
        <w:t xml:space="preserve">    </w:t>
      </w:r>
      <w:r w:rsidRPr="253D2CCC" w:rsidR="776D921A">
        <w:rPr>
          <w:rFonts w:ascii="Arial" w:hAnsi="Arial" w:eastAsia="Arial" w:cs="Arial"/>
        </w:rPr>
        <w:t>5. Recommendations..............</w:t>
      </w:r>
      <w:r w:rsidRPr="253D2CCC" w:rsidR="0EA3F0D5">
        <w:rPr>
          <w:rFonts w:ascii="Arial" w:hAnsi="Arial" w:eastAsia="Arial" w:cs="Arial"/>
        </w:rPr>
        <w:t>..</w:t>
      </w:r>
      <w:r w:rsidRPr="253D2CCC" w:rsidR="776D921A">
        <w:rPr>
          <w:rFonts w:ascii="Arial" w:hAnsi="Arial" w:eastAsia="Arial" w:cs="Arial"/>
        </w:rPr>
        <w:t>....................................................</w:t>
      </w:r>
      <w:r w:rsidRPr="253D2CCC" w:rsidR="4C004177">
        <w:rPr>
          <w:rFonts w:ascii="Arial" w:hAnsi="Arial" w:eastAsia="Arial" w:cs="Arial"/>
        </w:rPr>
        <w:t>.</w:t>
      </w:r>
      <w:r w:rsidRPr="253D2CCC" w:rsidR="776D921A">
        <w:rPr>
          <w:rFonts w:ascii="Arial" w:hAnsi="Arial" w:eastAsia="Arial" w:cs="Arial"/>
        </w:rPr>
        <w:t>...........</w:t>
      </w:r>
      <w:r w:rsidRPr="253D2CCC" w:rsidR="7316896F">
        <w:rPr>
          <w:rFonts w:ascii="Arial" w:hAnsi="Arial" w:eastAsia="Arial" w:cs="Arial"/>
        </w:rPr>
        <w:t>p</w:t>
      </w:r>
      <w:r w:rsidRPr="253D2CCC" w:rsidR="776D921A">
        <w:rPr>
          <w:rFonts w:ascii="Arial" w:hAnsi="Arial" w:eastAsia="Arial" w:cs="Arial"/>
        </w:rPr>
        <w:t xml:space="preserve">p. </w:t>
      </w:r>
      <w:r w:rsidRPr="253D2CCC" w:rsidR="2B26D921">
        <w:rPr>
          <w:rFonts w:ascii="Arial" w:hAnsi="Arial" w:eastAsia="Arial" w:cs="Arial"/>
        </w:rPr>
        <w:t>1</w:t>
      </w:r>
      <w:r w:rsidRPr="253D2CCC" w:rsidR="24E869E5">
        <w:rPr>
          <w:rFonts w:ascii="Arial" w:hAnsi="Arial" w:eastAsia="Arial" w:cs="Arial"/>
        </w:rPr>
        <w:t>1-12</w:t>
      </w:r>
    </w:p>
    <w:p w:rsidR="0191006F" w:rsidP="253D2CCC" w:rsidRDefault="0191006F" w14:paraId="0BBE13A5" w14:textId="2E005AC7">
      <w:pPr>
        <w:pStyle w:val="Normal"/>
        <w:spacing w:line="360" w:lineRule="auto"/>
        <w:ind w:left="0"/>
        <w:rPr>
          <w:rFonts w:ascii="Arial" w:hAnsi="Arial" w:eastAsia="Arial" w:cs="Arial"/>
        </w:rPr>
      </w:pPr>
      <w:r w:rsidRPr="253D2CCC" w:rsidR="0191006F">
        <w:rPr>
          <w:rFonts w:ascii="Arial" w:hAnsi="Arial" w:eastAsia="Arial" w:cs="Arial"/>
        </w:rPr>
        <w:t xml:space="preserve">   </w:t>
      </w:r>
      <w:r w:rsidRPr="253D2CCC" w:rsidR="7F6D54A7">
        <w:rPr>
          <w:rFonts w:ascii="Arial" w:hAnsi="Arial" w:eastAsia="Arial" w:cs="Arial"/>
        </w:rPr>
        <w:t>6. Reference List..................................................</w:t>
      </w:r>
      <w:r w:rsidRPr="253D2CCC" w:rsidR="1EC299D2">
        <w:rPr>
          <w:rFonts w:ascii="Arial" w:hAnsi="Arial" w:eastAsia="Arial" w:cs="Arial"/>
        </w:rPr>
        <w:t>................................</w:t>
      </w:r>
      <w:r w:rsidRPr="253D2CCC" w:rsidR="19881139">
        <w:rPr>
          <w:rFonts w:ascii="Arial" w:hAnsi="Arial" w:eastAsia="Arial" w:cs="Arial"/>
        </w:rPr>
        <w:t>.</w:t>
      </w:r>
      <w:r w:rsidRPr="253D2CCC" w:rsidR="1EC299D2">
        <w:rPr>
          <w:rFonts w:ascii="Arial" w:hAnsi="Arial" w:eastAsia="Arial" w:cs="Arial"/>
        </w:rPr>
        <w:t>.....</w:t>
      </w:r>
      <w:r w:rsidRPr="253D2CCC" w:rsidR="4904F14D">
        <w:rPr>
          <w:rFonts w:ascii="Arial" w:hAnsi="Arial" w:eastAsia="Arial" w:cs="Arial"/>
        </w:rPr>
        <w:t xml:space="preserve">pp. </w:t>
      </w:r>
      <w:r w:rsidRPr="253D2CCC" w:rsidR="64249FEC">
        <w:rPr>
          <w:rFonts w:ascii="Arial" w:hAnsi="Arial" w:eastAsia="Arial" w:cs="Arial"/>
        </w:rPr>
        <w:t>13</w:t>
      </w:r>
      <w:r w:rsidRPr="253D2CCC" w:rsidR="4904F14D">
        <w:rPr>
          <w:rFonts w:ascii="Arial" w:hAnsi="Arial" w:eastAsia="Arial" w:cs="Arial"/>
        </w:rPr>
        <w:t>-1</w:t>
      </w:r>
      <w:r w:rsidRPr="253D2CCC" w:rsidR="6A9B5E84">
        <w:rPr>
          <w:rFonts w:ascii="Arial" w:hAnsi="Arial" w:eastAsia="Arial" w:cs="Arial"/>
        </w:rPr>
        <w:t>4</w:t>
      </w:r>
    </w:p>
    <w:p w:rsidR="5F706989" w:rsidP="253D2CCC" w:rsidRDefault="5F706989" w14:paraId="68BE881A" w14:textId="4268957B">
      <w:pPr>
        <w:pStyle w:val="Normal"/>
        <w:spacing w:line="360" w:lineRule="auto"/>
        <w:ind w:left="0"/>
        <w:rPr>
          <w:rFonts w:ascii="Arial" w:hAnsi="Arial" w:eastAsia="Arial" w:cs="Arial"/>
        </w:rPr>
      </w:pPr>
      <w:r w:rsidRPr="253D2CCC" w:rsidR="5F706989">
        <w:rPr>
          <w:rFonts w:ascii="Arial" w:hAnsi="Arial" w:eastAsia="Arial" w:cs="Arial"/>
        </w:rPr>
        <w:t xml:space="preserve">   </w:t>
      </w:r>
      <w:r w:rsidRPr="253D2CCC" w:rsidR="7B6221B8">
        <w:rPr>
          <w:rFonts w:ascii="Arial" w:hAnsi="Arial" w:eastAsia="Arial" w:cs="Arial"/>
        </w:rPr>
        <w:t>7. Appendices........................................................................................</w:t>
      </w:r>
      <w:r w:rsidRPr="253D2CCC" w:rsidR="080054CA">
        <w:rPr>
          <w:rFonts w:ascii="Arial" w:hAnsi="Arial" w:eastAsia="Arial" w:cs="Arial"/>
        </w:rPr>
        <w:t>.</w:t>
      </w:r>
      <w:r w:rsidRPr="253D2CCC" w:rsidR="7B6221B8">
        <w:rPr>
          <w:rFonts w:ascii="Arial" w:hAnsi="Arial" w:eastAsia="Arial" w:cs="Arial"/>
        </w:rPr>
        <w:t>...........p. 1</w:t>
      </w:r>
      <w:r w:rsidRPr="253D2CCC" w:rsidR="22BCE5CD">
        <w:rPr>
          <w:rFonts w:ascii="Arial" w:hAnsi="Arial" w:eastAsia="Arial" w:cs="Arial"/>
        </w:rPr>
        <w:t>5</w:t>
      </w:r>
    </w:p>
    <w:p w:rsidR="672FD378" w:rsidP="253D2CCC" w:rsidRDefault="672FD378" w14:paraId="003AC415" w14:textId="32630272">
      <w:pPr>
        <w:pStyle w:val="Normal"/>
        <w:spacing w:line="360" w:lineRule="auto"/>
        <w:ind w:left="0"/>
        <w:rPr>
          <w:rFonts w:ascii="Arial" w:hAnsi="Arial" w:eastAsia="Arial" w:cs="Arial"/>
        </w:rPr>
      </w:pPr>
      <w:r w:rsidRPr="253D2CCC" w:rsidR="672FD378">
        <w:rPr>
          <w:rFonts w:ascii="Arial" w:hAnsi="Arial" w:eastAsia="Arial" w:cs="Arial"/>
        </w:rPr>
        <w:t xml:space="preserve">   </w:t>
      </w:r>
      <w:r w:rsidRPr="253D2CCC" w:rsidR="2E286877">
        <w:rPr>
          <w:rFonts w:ascii="Arial" w:hAnsi="Arial" w:eastAsia="Arial" w:cs="Arial"/>
        </w:rPr>
        <w:t xml:space="preserve">   </w:t>
      </w:r>
      <w:r w:rsidRPr="253D2CCC" w:rsidR="672FD378">
        <w:rPr>
          <w:rFonts w:ascii="Arial" w:hAnsi="Arial" w:eastAsia="Arial" w:cs="Arial"/>
        </w:rPr>
        <w:t>7.1 Appendix A...................................</w:t>
      </w:r>
      <w:r w:rsidRPr="253D2CCC" w:rsidR="1851E649">
        <w:rPr>
          <w:rFonts w:ascii="Arial" w:hAnsi="Arial" w:eastAsia="Arial" w:cs="Arial"/>
        </w:rPr>
        <w:t>............................................................p. 1</w:t>
      </w:r>
      <w:r w:rsidRPr="253D2CCC" w:rsidR="4C232DC9">
        <w:rPr>
          <w:rFonts w:ascii="Arial" w:hAnsi="Arial" w:eastAsia="Arial" w:cs="Arial"/>
        </w:rPr>
        <w:t>5</w:t>
      </w:r>
    </w:p>
    <w:p w:rsidR="672FD378" w:rsidP="253D2CCC" w:rsidRDefault="672FD378" w14:paraId="0B50C99A" w14:textId="3B71A70E">
      <w:pPr>
        <w:pStyle w:val="Normal"/>
        <w:spacing w:line="360" w:lineRule="auto"/>
        <w:ind w:left="0"/>
        <w:rPr>
          <w:rFonts w:ascii="Arial" w:hAnsi="Arial" w:eastAsia="Arial" w:cs="Arial"/>
        </w:rPr>
      </w:pPr>
      <w:r w:rsidRPr="253D2CCC" w:rsidR="672FD378">
        <w:rPr>
          <w:rFonts w:ascii="Arial" w:hAnsi="Arial" w:eastAsia="Arial" w:cs="Arial"/>
        </w:rPr>
        <w:t xml:space="preserve">   </w:t>
      </w:r>
      <w:r w:rsidRPr="253D2CCC" w:rsidR="15D7EF8B">
        <w:rPr>
          <w:rFonts w:ascii="Arial" w:hAnsi="Arial" w:eastAsia="Arial" w:cs="Arial"/>
        </w:rPr>
        <w:t xml:space="preserve">   </w:t>
      </w:r>
      <w:r w:rsidRPr="253D2CCC" w:rsidR="672FD378">
        <w:rPr>
          <w:rFonts w:ascii="Arial" w:hAnsi="Arial" w:eastAsia="Arial" w:cs="Arial"/>
        </w:rPr>
        <w:t>7.2 Appendix B.......................</w:t>
      </w:r>
      <w:r w:rsidRPr="253D2CCC" w:rsidR="2C4F8C85">
        <w:rPr>
          <w:rFonts w:ascii="Arial" w:hAnsi="Arial" w:eastAsia="Arial" w:cs="Arial"/>
        </w:rPr>
        <w:t>........................................................................p. 1</w:t>
      </w:r>
      <w:r w:rsidRPr="253D2CCC" w:rsidR="52A195C5">
        <w:rPr>
          <w:rFonts w:ascii="Arial" w:hAnsi="Arial" w:eastAsia="Arial" w:cs="Arial"/>
        </w:rPr>
        <w:t>5</w:t>
      </w:r>
    </w:p>
    <w:p w:rsidR="672FD378" w:rsidP="253D2CCC" w:rsidRDefault="672FD378" w14:paraId="40F61DE9" w14:textId="1D441C72">
      <w:pPr>
        <w:pStyle w:val="Normal"/>
        <w:spacing w:line="360" w:lineRule="auto"/>
        <w:ind w:left="0"/>
        <w:rPr>
          <w:rFonts w:ascii="Arial" w:hAnsi="Arial" w:eastAsia="Arial" w:cs="Arial"/>
        </w:rPr>
      </w:pPr>
      <w:r w:rsidRPr="253D2CCC" w:rsidR="672FD378">
        <w:rPr>
          <w:rFonts w:ascii="Arial" w:hAnsi="Arial" w:eastAsia="Arial" w:cs="Arial"/>
        </w:rPr>
        <w:t xml:space="preserve">   </w:t>
      </w:r>
      <w:r w:rsidRPr="253D2CCC" w:rsidR="0067CA03">
        <w:rPr>
          <w:rFonts w:ascii="Arial" w:hAnsi="Arial" w:eastAsia="Arial" w:cs="Arial"/>
        </w:rPr>
        <w:t xml:space="preserve">   </w:t>
      </w:r>
      <w:r w:rsidRPr="253D2CCC" w:rsidR="672FD378">
        <w:rPr>
          <w:rFonts w:ascii="Arial" w:hAnsi="Arial" w:eastAsia="Arial" w:cs="Arial"/>
        </w:rPr>
        <w:t>7.3 Appendix C..............................</w:t>
      </w:r>
      <w:r w:rsidRPr="253D2CCC" w:rsidR="53C02BBA">
        <w:rPr>
          <w:rFonts w:ascii="Arial" w:hAnsi="Arial" w:eastAsia="Arial" w:cs="Arial"/>
        </w:rPr>
        <w:t>.................................................................p. 1</w:t>
      </w:r>
      <w:r w:rsidRPr="253D2CCC" w:rsidR="74AD4BFD">
        <w:rPr>
          <w:rFonts w:ascii="Arial" w:hAnsi="Arial" w:eastAsia="Arial" w:cs="Arial"/>
        </w:rPr>
        <w:t>6</w:t>
      </w:r>
    </w:p>
    <w:p w:rsidR="253D2CCC" w:rsidP="253D2CCC" w:rsidRDefault="253D2CCC" w14:paraId="1BD51D3E" w14:textId="75584FA3">
      <w:pPr>
        <w:pStyle w:val="Normal"/>
        <w:spacing w:line="360" w:lineRule="auto"/>
        <w:ind w:left="0"/>
        <w:rPr>
          <w:rFonts w:ascii="Arial" w:hAnsi="Arial" w:eastAsia="Arial" w:cs="Arial"/>
        </w:rPr>
      </w:pPr>
    </w:p>
    <w:p w:rsidR="253D2CCC" w:rsidP="253D2CCC" w:rsidRDefault="253D2CCC" w14:paraId="68C09451" w14:textId="22680263">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253D2CCC" wp14:paraId="3C46CA4D" wp14:textId="26091E99">
      <w:pPr>
        <w:pStyle w:val="ListParagraph"/>
        <w:numPr>
          <w:ilvl w:val="0"/>
          <w:numId w:val="25"/>
        </w:numPr>
        <w:spacing w:line="360" w:lineRule="auto"/>
        <w:rPr>
          <w:rFonts w:ascii="Arial" w:hAnsi="Arial" w:eastAsia="Arial" w:cs="Arial"/>
          <w:b w:val="1"/>
          <w:bCs w:val="1"/>
          <w:i w:val="0"/>
          <w:iCs w:val="0"/>
          <w:caps w:val="0"/>
          <w:smallCaps w:val="0"/>
          <w:noProof w:val="0"/>
          <w:color w:val="000000" w:themeColor="text1" w:themeTint="FF" w:themeShade="FF"/>
          <w:sz w:val="24"/>
          <w:szCs w:val="24"/>
          <w:lang w:val="en-GB"/>
        </w:rPr>
      </w:pPr>
      <w:r w:rsidRPr="253D2CCC" w:rsidR="5D7B8826">
        <w:rPr>
          <w:rFonts w:ascii="Arial" w:hAnsi="Arial" w:eastAsia="Arial" w:cs="Arial"/>
          <w:b w:val="1"/>
          <w:bCs w:val="1"/>
          <w:i w:val="0"/>
          <w:iCs w:val="0"/>
          <w:caps w:val="0"/>
          <w:smallCaps w:val="0"/>
          <w:noProof w:val="0"/>
          <w:color w:val="000000" w:themeColor="text1" w:themeTint="FF" w:themeShade="FF"/>
          <w:sz w:val="24"/>
          <w:szCs w:val="24"/>
          <w:lang w:val="en-GB"/>
        </w:rPr>
        <w:t>Introduction</w:t>
      </w:r>
    </w:p>
    <w:p xmlns:wp14="http://schemas.microsoft.com/office/word/2010/wordml" w:rsidP="253D2CCC" wp14:paraId="425045E9" wp14:textId="7886ECF3">
      <w:pPr>
        <w:pStyle w:val="Normal"/>
        <w:spacing w:line="360" w:lineRule="auto"/>
        <w:ind w:left="0"/>
        <w:jc w:val="both"/>
        <w:rPr>
          <w:rFonts w:ascii="Arial" w:hAnsi="Arial" w:eastAsia="Arial" w:cs="Arial"/>
          <w:noProof w:val="0"/>
          <w:sz w:val="24"/>
          <w:szCs w:val="24"/>
          <w:lang w:val="en-GB"/>
        </w:rPr>
      </w:pPr>
      <w:r w:rsidRPr="253D2CCC" w:rsidR="2C325984">
        <w:rPr>
          <w:rFonts w:ascii="Arial" w:hAnsi="Arial" w:eastAsia="Arial" w:cs="Arial"/>
          <w:noProof w:val="0"/>
          <w:sz w:val="24"/>
          <w:szCs w:val="24"/>
          <w:lang w:val="en-GB"/>
        </w:rPr>
        <w:t>This report critically evaluates Marriott International at both the corporate level and within individual hotels, using relevant theories to inform the analysis. Key topics include the organisation's structure, culture, goals, recent change initiatives, and strategic direction supporting Marriott's long-term objectives. To assess external and internal factors influencing Marriott’s operations, strategic tools such as PESTLE analysis, SWOT analysis, and Mintzberg’s 5 Ps framework are applied.</w:t>
      </w:r>
    </w:p>
    <w:p xmlns:wp14="http://schemas.microsoft.com/office/word/2010/wordml" w:rsidP="253D2CCC" wp14:paraId="35E794AF" wp14:textId="04DE3A68">
      <w:pPr>
        <w:pStyle w:val="Normal"/>
        <w:spacing w:line="360" w:lineRule="auto"/>
        <w:ind w:left="0"/>
        <w:jc w:val="both"/>
        <w:rPr>
          <w:rFonts w:ascii="Arial" w:hAnsi="Arial" w:eastAsia="Arial" w:cs="Arial"/>
          <w:noProof w:val="0"/>
          <w:sz w:val="24"/>
          <w:szCs w:val="24"/>
          <w:lang w:val="en-GB"/>
        </w:rPr>
      </w:pPr>
      <w:r w:rsidRPr="253D2CCC" w:rsidR="6615982F">
        <w:rPr>
          <w:rFonts w:ascii="Arial" w:hAnsi="Arial" w:eastAsia="Arial" w:cs="Arial"/>
          <w:noProof w:val="0"/>
          <w:sz w:val="24"/>
          <w:szCs w:val="24"/>
          <w:lang w:val="en-GB"/>
        </w:rPr>
        <w:t xml:space="preserve">Marriott International is a global leader in the hospitality industry, managing over 30 brands with </w:t>
      </w:r>
      <w:r w:rsidRPr="253D2CCC" w:rsidR="6615982F">
        <w:rPr>
          <w:rFonts w:ascii="Arial" w:hAnsi="Arial" w:eastAsia="Arial" w:cs="Arial"/>
          <w:noProof w:val="0"/>
          <w:sz w:val="24"/>
          <w:szCs w:val="24"/>
          <w:lang w:val="en-GB"/>
        </w:rPr>
        <w:t>nearly 9,100</w:t>
      </w:r>
      <w:r w:rsidRPr="253D2CCC" w:rsidR="6615982F">
        <w:rPr>
          <w:rFonts w:ascii="Arial" w:hAnsi="Arial" w:eastAsia="Arial" w:cs="Arial"/>
          <w:noProof w:val="0"/>
          <w:sz w:val="24"/>
          <w:szCs w:val="24"/>
          <w:lang w:val="en-GB"/>
        </w:rPr>
        <w:t xml:space="preserve"> properties across 142 countries. Founded by J. Willard and Alice Marriott, the company has been publicly traded since 1998 and is headquartered in the U.S., its largest market (SERVE 360 Report, 2018, pp. 59-60).</w:t>
      </w:r>
    </w:p>
    <w:p xmlns:wp14="http://schemas.microsoft.com/office/word/2010/wordml" w:rsidP="253D2CCC" wp14:paraId="1E3AFA6C" wp14:textId="3599691E">
      <w:pPr>
        <w:pStyle w:val="Normal"/>
        <w:spacing w:line="360" w:lineRule="auto"/>
        <w:ind w:left="0"/>
        <w:jc w:val="both"/>
        <w:rPr>
          <w:rFonts w:ascii="Arial" w:hAnsi="Arial" w:eastAsia="Arial" w:cs="Arial"/>
          <w:noProof w:val="0"/>
          <w:sz w:val="24"/>
          <w:szCs w:val="24"/>
          <w:lang w:val="en-GB"/>
        </w:rPr>
      </w:pPr>
      <w:r w:rsidRPr="253D2CCC" w:rsidR="6615982F">
        <w:rPr>
          <w:rFonts w:ascii="Arial" w:hAnsi="Arial" w:eastAsia="Arial" w:cs="Arial"/>
          <w:noProof w:val="0"/>
          <w:sz w:val="24"/>
          <w:szCs w:val="24"/>
          <w:lang w:val="en-GB"/>
        </w:rPr>
        <w:t xml:space="preserve">The company </w:t>
      </w:r>
      <w:r w:rsidRPr="253D2CCC" w:rsidR="6615982F">
        <w:rPr>
          <w:rFonts w:ascii="Arial" w:hAnsi="Arial" w:eastAsia="Arial" w:cs="Arial"/>
          <w:noProof w:val="0"/>
          <w:sz w:val="24"/>
          <w:szCs w:val="24"/>
          <w:lang w:val="en-GB"/>
        </w:rPr>
        <w:t>operates</w:t>
      </w:r>
      <w:r w:rsidRPr="253D2CCC" w:rsidR="6615982F">
        <w:rPr>
          <w:rFonts w:ascii="Arial" w:hAnsi="Arial" w:eastAsia="Arial" w:cs="Arial"/>
          <w:noProof w:val="0"/>
          <w:sz w:val="24"/>
          <w:szCs w:val="24"/>
          <w:lang w:val="en-GB"/>
        </w:rPr>
        <w:t xml:space="preserve"> two hotel styles-Classic and Distinctive-across three quality tiers: Luxury, Premium, and Select. Following the acquisition of Starwood Hotels &amp; Resorts, over 36% of Marriott's rooms are now </w:t>
      </w:r>
      <w:r w:rsidRPr="253D2CCC" w:rsidR="6615982F">
        <w:rPr>
          <w:rFonts w:ascii="Arial" w:hAnsi="Arial" w:eastAsia="Arial" w:cs="Arial"/>
          <w:noProof w:val="0"/>
          <w:sz w:val="24"/>
          <w:szCs w:val="24"/>
          <w:lang w:val="en-GB"/>
        </w:rPr>
        <w:t>located</w:t>
      </w:r>
      <w:r w:rsidRPr="253D2CCC" w:rsidR="6615982F">
        <w:rPr>
          <w:rFonts w:ascii="Arial" w:hAnsi="Arial" w:eastAsia="Arial" w:cs="Arial"/>
          <w:noProof w:val="0"/>
          <w:sz w:val="24"/>
          <w:szCs w:val="24"/>
          <w:lang w:val="en-GB"/>
        </w:rPr>
        <w:t xml:space="preserve"> outside the U.S. (SERVE 360 Report, 2018, pp. 59-60).</w:t>
      </w:r>
      <w:r w:rsidRPr="253D2CCC" w:rsidR="0C4F2BD7">
        <w:rPr>
          <w:rFonts w:ascii="Arial" w:hAnsi="Arial" w:eastAsia="Arial" w:cs="Arial"/>
          <w:noProof w:val="0"/>
          <w:sz w:val="24"/>
          <w:szCs w:val="24"/>
          <w:lang w:val="en-GB"/>
        </w:rPr>
        <w:t xml:space="preserve"> With annual revenues of $22.9 billion and a workforce exceeding 176,000 employees, Marriott is dedicated to sustainability and social responsibility. The company aims to reduce its water, carbon, and waste impact by 2025 while promoting responsible tourism (SERVE 360 Report, 2018, pp. 59-60).</w:t>
      </w:r>
    </w:p>
    <w:p xmlns:wp14="http://schemas.microsoft.com/office/word/2010/wordml" w:rsidP="253D2CCC" wp14:paraId="5040C8D6" wp14:textId="6482E4DF">
      <w:pPr>
        <w:pStyle w:val="ListParagraph"/>
        <w:spacing w:line="360" w:lineRule="auto"/>
        <w:ind w:left="720"/>
        <w:jc w:val="both"/>
        <w:rPr>
          <w:rFonts w:ascii="Arial" w:hAnsi="Arial" w:eastAsia="Arial" w:cs="Arial"/>
          <w:b w:val="1"/>
          <w:bCs w:val="1"/>
          <w:i w:val="0"/>
          <w:iCs w:val="0"/>
          <w:caps w:val="0"/>
          <w:smallCaps w:val="0"/>
          <w:noProof w:val="0"/>
          <w:color w:val="000000" w:themeColor="text1" w:themeTint="FF" w:themeShade="FF"/>
          <w:sz w:val="24"/>
          <w:szCs w:val="24"/>
          <w:lang w:val="en-GB"/>
        </w:rPr>
      </w:pPr>
      <w:r w:rsidRPr="253D2CCC" w:rsidR="385ED0AB">
        <w:rPr>
          <w:rFonts w:ascii="Arial" w:hAnsi="Arial" w:eastAsia="Arial" w:cs="Arial"/>
          <w:b w:val="1"/>
          <w:bCs w:val="1"/>
          <w:i w:val="0"/>
          <w:iCs w:val="0"/>
          <w:caps w:val="0"/>
          <w:smallCaps w:val="0"/>
          <w:noProof w:val="0"/>
          <w:color w:val="000000" w:themeColor="text1" w:themeTint="FF" w:themeShade="FF"/>
          <w:sz w:val="24"/>
          <w:szCs w:val="24"/>
          <w:lang w:val="en-GB"/>
        </w:rPr>
        <w:t xml:space="preserve">2. </w:t>
      </w:r>
      <w:r w:rsidRPr="253D2CCC" w:rsidR="21D0B341">
        <w:rPr>
          <w:rFonts w:ascii="Arial" w:hAnsi="Arial" w:eastAsia="Arial" w:cs="Arial"/>
          <w:b w:val="1"/>
          <w:bCs w:val="1"/>
          <w:i w:val="0"/>
          <w:iCs w:val="0"/>
          <w:caps w:val="0"/>
          <w:smallCaps w:val="0"/>
          <w:noProof w:val="0"/>
          <w:color w:val="000000" w:themeColor="text1" w:themeTint="FF" w:themeShade="FF"/>
          <w:sz w:val="24"/>
          <w:szCs w:val="24"/>
          <w:lang w:val="en-GB"/>
        </w:rPr>
        <w:t>Organisation Structure, Culture, and Goals:</w:t>
      </w:r>
    </w:p>
    <w:p xmlns:wp14="http://schemas.microsoft.com/office/word/2010/wordml" w:rsidP="253D2CCC" wp14:paraId="291071C9" wp14:textId="562394B1">
      <w:pPr>
        <w:pStyle w:val="Normal"/>
        <w:spacing w:line="360" w:lineRule="auto"/>
        <w:ind w:left="0"/>
        <w:jc w:val="both"/>
        <w:rPr>
          <w:rFonts w:ascii="Arial" w:hAnsi="Arial" w:eastAsia="Arial" w:cs="Arial"/>
          <w:b w:val="1"/>
          <w:bCs w:val="1"/>
          <w:i w:val="0"/>
          <w:iCs w:val="0"/>
          <w:caps w:val="0"/>
          <w:smallCaps w:val="0"/>
          <w:noProof w:val="0"/>
          <w:color w:val="000000" w:themeColor="text1" w:themeTint="FF" w:themeShade="FF"/>
          <w:sz w:val="24"/>
          <w:szCs w:val="24"/>
          <w:lang w:val="en-GB"/>
        </w:rPr>
      </w:pPr>
      <w:r w:rsidRPr="253D2CCC" w:rsidR="5BC205CC">
        <w:rPr>
          <w:rFonts w:ascii="Arial" w:hAnsi="Arial" w:eastAsia="Arial" w:cs="Arial"/>
          <w:b w:val="1"/>
          <w:bCs w:val="1"/>
          <w:i w:val="0"/>
          <w:iCs w:val="0"/>
          <w:caps w:val="0"/>
          <w:smallCaps w:val="0"/>
          <w:noProof w:val="0"/>
          <w:color w:val="000000" w:themeColor="text1" w:themeTint="FF" w:themeShade="FF"/>
          <w:sz w:val="24"/>
          <w:szCs w:val="24"/>
          <w:lang w:val="en-GB"/>
        </w:rPr>
        <w:t>2.1 Organi</w:t>
      </w:r>
      <w:r w:rsidRPr="253D2CCC" w:rsidR="79DBC0E2">
        <w:rPr>
          <w:rFonts w:ascii="Arial" w:hAnsi="Arial" w:eastAsia="Arial" w:cs="Arial"/>
          <w:b w:val="1"/>
          <w:bCs w:val="1"/>
          <w:i w:val="0"/>
          <w:iCs w:val="0"/>
          <w:caps w:val="0"/>
          <w:smallCaps w:val="0"/>
          <w:noProof w:val="0"/>
          <w:color w:val="000000" w:themeColor="text1" w:themeTint="FF" w:themeShade="FF"/>
          <w:sz w:val="24"/>
          <w:szCs w:val="24"/>
          <w:lang w:val="en-GB"/>
        </w:rPr>
        <w:t>s</w:t>
      </w:r>
      <w:r w:rsidRPr="253D2CCC" w:rsidR="5BC205CC">
        <w:rPr>
          <w:rFonts w:ascii="Arial" w:hAnsi="Arial" w:eastAsia="Arial" w:cs="Arial"/>
          <w:b w:val="1"/>
          <w:bCs w:val="1"/>
          <w:i w:val="0"/>
          <w:iCs w:val="0"/>
          <w:caps w:val="0"/>
          <w:smallCaps w:val="0"/>
          <w:noProof w:val="0"/>
          <w:color w:val="000000" w:themeColor="text1" w:themeTint="FF" w:themeShade="FF"/>
          <w:sz w:val="24"/>
          <w:szCs w:val="24"/>
          <w:lang w:val="en-GB"/>
        </w:rPr>
        <w:t xml:space="preserve">ational Structure </w:t>
      </w:r>
    </w:p>
    <w:p w:rsidR="6BE52C64" w:rsidP="253D2CCC" w:rsidRDefault="6BE52C64" w14:paraId="1E484D36" w14:textId="5BF41317">
      <w:pPr>
        <w:pStyle w:val="Normal"/>
        <w:spacing w:line="360" w:lineRule="auto"/>
        <w:ind w:left="0"/>
        <w:jc w:val="both"/>
      </w:pPr>
      <w:r w:rsidRPr="253D2CCC" w:rsidR="6BE52C64">
        <w:rPr>
          <w:rFonts w:ascii="Arial" w:hAnsi="Arial" w:eastAsia="Arial" w:cs="Arial"/>
          <w:b w:val="0"/>
          <w:bCs w:val="0"/>
          <w:i w:val="0"/>
          <w:iCs w:val="0"/>
          <w:caps w:val="0"/>
          <w:smallCaps w:val="0"/>
          <w:noProof w:val="0"/>
          <w:color w:val="000000" w:themeColor="text1" w:themeTint="FF" w:themeShade="FF"/>
          <w:sz w:val="24"/>
          <w:szCs w:val="24"/>
          <w:lang w:val="en-GB"/>
        </w:rPr>
        <w:t>Organisational structure determines how tasks are divided, authority is distributed, and communication flows, directly influencing efficiency and employee performance (Brooks, 2018, pp. 214-215). A well-balanced structure integrates centralisation, where top management controls decisions, and decentralisation, which empowers employees with autonomy (Mullins and Dossor, 2013, p. 130).</w:t>
      </w:r>
    </w:p>
    <w:p w:rsidR="6BE52C64" w:rsidP="253D2CCC" w:rsidRDefault="6BE52C64" w14:paraId="59518665" w14:textId="3C98D9BE">
      <w:pPr>
        <w:pStyle w:val="Normal"/>
        <w:spacing w:line="360" w:lineRule="auto"/>
        <w:ind w:left="0"/>
        <w:jc w:val="both"/>
      </w:pPr>
      <w:r w:rsidRPr="253D2CCC" w:rsidR="6BE52C64">
        <w:rPr>
          <w:rFonts w:ascii="Arial" w:hAnsi="Arial" w:eastAsia="Arial" w:cs="Arial"/>
          <w:b w:val="0"/>
          <w:bCs w:val="0"/>
          <w:i w:val="0"/>
          <w:iCs w:val="0"/>
          <w:caps w:val="0"/>
          <w:smallCaps w:val="0"/>
          <w:noProof w:val="0"/>
          <w:color w:val="000000" w:themeColor="text1" w:themeTint="FF" w:themeShade="FF"/>
          <w:sz w:val="24"/>
          <w:szCs w:val="24"/>
          <w:lang w:val="en-GB"/>
        </w:rPr>
        <w:t>As an open system, Marriott International must align its corporate strategy with its structure and external environment to remain competitive (Mullins, 2019, pp. 34-35). Marriott follows a divisional structure, where regional presidents for EMEA, CALA, APEC, and Greater China drive localised decision-making while maintaining global brand consistency (Marriott International, 2023). This reflects Mintzberg’s (1980) divisionalised form, allowing semi-autonomous units to adapt strategies while benefiting from economies of scale.</w:t>
      </w:r>
    </w:p>
    <w:p w:rsidR="6BE52C64" w:rsidP="253D2CCC" w:rsidRDefault="6BE52C64" w14:paraId="31CA4818" w14:textId="5633973E">
      <w:pPr>
        <w:pStyle w:val="Normal"/>
        <w:spacing w:line="360" w:lineRule="auto"/>
        <w:ind w:left="0"/>
        <w:jc w:val="both"/>
      </w:pPr>
      <w:r w:rsidRPr="253D2CCC" w:rsidR="6BE52C64">
        <w:rPr>
          <w:rFonts w:ascii="Arial" w:hAnsi="Arial" w:eastAsia="Arial" w:cs="Arial"/>
          <w:b w:val="0"/>
          <w:bCs w:val="0"/>
          <w:i w:val="0"/>
          <w:iCs w:val="0"/>
          <w:caps w:val="0"/>
          <w:smallCaps w:val="0"/>
          <w:noProof w:val="0"/>
          <w:color w:val="000000" w:themeColor="text1" w:themeTint="FF" w:themeShade="FF"/>
          <w:sz w:val="24"/>
          <w:szCs w:val="24"/>
          <w:lang w:val="en-GB"/>
        </w:rPr>
        <w:t>Additionally, Marriott applies Burns and Stalker’s (1961) contingency theory, combining a mechanistic structure in its hierarchical management with an organic structure in customer service and innovation. This hybrid approach enhances adaptability in a competitive market, supporting Marriott’s rapid expansion, with 280,000 rooms in the pipeline, and reinforcing its leadership in digital innovation and luxury hospitality (Marriott International, 2023).</w:t>
      </w:r>
    </w:p>
    <w:p w:rsidR="6BE52C64" w:rsidP="253D2CCC" w:rsidRDefault="6BE52C64" w14:paraId="35A9AF5D" w14:textId="6E696CB1">
      <w:pPr>
        <w:pStyle w:val="Normal"/>
        <w:spacing w:line="360" w:lineRule="auto"/>
        <w:ind w:left="0"/>
        <w:jc w:val="both"/>
      </w:pPr>
      <w:r w:rsidRPr="253D2CCC" w:rsidR="6BE52C64">
        <w:rPr>
          <w:rFonts w:ascii="Arial" w:hAnsi="Arial" w:eastAsia="Arial" w:cs="Arial"/>
          <w:b w:val="0"/>
          <w:bCs w:val="0"/>
          <w:i w:val="0"/>
          <w:iCs w:val="0"/>
          <w:caps w:val="0"/>
          <w:smallCaps w:val="0"/>
          <w:noProof w:val="0"/>
          <w:color w:val="000000" w:themeColor="text1" w:themeTint="FF" w:themeShade="FF"/>
          <w:sz w:val="24"/>
          <w:szCs w:val="24"/>
          <w:lang w:val="en-GB"/>
        </w:rPr>
        <w:t xml:space="preserve">By defining authority and power distance, Marriott ensures coordination across regions while </w:t>
      </w:r>
      <w:r w:rsidRPr="253D2CCC" w:rsidR="6BE52C64">
        <w:rPr>
          <w:rFonts w:ascii="Arial" w:hAnsi="Arial" w:eastAsia="Arial" w:cs="Arial"/>
          <w:b w:val="0"/>
          <w:bCs w:val="0"/>
          <w:i w:val="0"/>
          <w:iCs w:val="0"/>
          <w:caps w:val="0"/>
          <w:smallCaps w:val="0"/>
          <w:noProof w:val="0"/>
          <w:color w:val="000000" w:themeColor="text1" w:themeTint="FF" w:themeShade="FF"/>
          <w:sz w:val="24"/>
          <w:szCs w:val="24"/>
          <w:lang w:val="en-GB"/>
        </w:rPr>
        <w:t>maintaining</w:t>
      </w:r>
      <w:r w:rsidRPr="253D2CCC" w:rsidR="6BE52C64">
        <w:rPr>
          <w:rFonts w:ascii="Arial" w:hAnsi="Arial" w:eastAsia="Arial" w:cs="Arial"/>
          <w:b w:val="0"/>
          <w:bCs w:val="0"/>
          <w:i w:val="0"/>
          <w:iCs w:val="0"/>
          <w:caps w:val="0"/>
          <w:smallCaps w:val="0"/>
          <w:noProof w:val="0"/>
          <w:color w:val="000000" w:themeColor="text1" w:themeTint="FF" w:themeShade="FF"/>
          <w:sz w:val="24"/>
          <w:szCs w:val="24"/>
          <w:lang w:val="en-GB"/>
        </w:rPr>
        <w:t xml:space="preserve"> efficiency and motivation within its workforce (</w:t>
      </w:r>
      <w:r w:rsidRPr="253D2CCC" w:rsidR="6BE52C64">
        <w:rPr>
          <w:rFonts w:ascii="Arial" w:hAnsi="Arial" w:eastAsia="Arial" w:cs="Arial"/>
          <w:b w:val="0"/>
          <w:bCs w:val="0"/>
          <w:i w:val="0"/>
          <w:iCs w:val="0"/>
          <w:caps w:val="0"/>
          <w:smallCaps w:val="0"/>
          <w:noProof w:val="0"/>
          <w:color w:val="000000" w:themeColor="text1" w:themeTint="FF" w:themeShade="FF"/>
          <w:sz w:val="24"/>
          <w:szCs w:val="24"/>
          <w:lang w:val="en-GB"/>
        </w:rPr>
        <w:t>Koohborfardhaghighi</w:t>
      </w:r>
      <w:r w:rsidRPr="253D2CCC" w:rsidR="6BE52C64">
        <w:rPr>
          <w:rFonts w:ascii="Arial" w:hAnsi="Arial" w:eastAsia="Arial" w:cs="Arial"/>
          <w:b w:val="0"/>
          <w:bCs w:val="0"/>
          <w:i w:val="0"/>
          <w:iCs w:val="0"/>
          <w:caps w:val="0"/>
          <w:smallCaps w:val="0"/>
          <w:noProof w:val="0"/>
          <w:color w:val="000000" w:themeColor="text1" w:themeTint="FF" w:themeShade="FF"/>
          <w:sz w:val="24"/>
          <w:szCs w:val="24"/>
          <w:lang w:val="en-GB"/>
        </w:rPr>
        <w:t>, 2022).</w:t>
      </w:r>
    </w:p>
    <w:p w:rsidR="51E19BB5" w:rsidP="253D2CCC" w:rsidRDefault="51E19BB5" w14:paraId="555C3301" w14:textId="465E29F6">
      <w:pPr>
        <w:pStyle w:val="ListParagraph"/>
        <w:spacing w:line="360" w:lineRule="auto"/>
        <w:ind w:left="720"/>
        <w:jc w:val="both"/>
        <w:rPr>
          <w:rFonts w:ascii="Arial" w:hAnsi="Arial" w:eastAsia="Arial" w:cs="Arial"/>
          <w:b w:val="1"/>
          <w:bCs w:val="1"/>
          <w:i w:val="0"/>
          <w:iCs w:val="0"/>
          <w:caps w:val="0"/>
          <w:smallCaps w:val="0"/>
          <w:noProof w:val="0"/>
          <w:color w:val="000000" w:themeColor="text1" w:themeTint="FF" w:themeShade="FF"/>
          <w:sz w:val="24"/>
          <w:szCs w:val="24"/>
          <w:lang w:val="en-GB"/>
        </w:rPr>
      </w:pPr>
      <w:r w:rsidRPr="253D2CCC" w:rsidR="51E19BB5">
        <w:rPr>
          <w:rFonts w:ascii="Arial" w:hAnsi="Arial" w:eastAsia="Arial" w:cs="Arial"/>
          <w:b w:val="1"/>
          <w:bCs w:val="1"/>
          <w:i w:val="0"/>
          <w:iCs w:val="0"/>
          <w:caps w:val="0"/>
          <w:smallCaps w:val="0"/>
          <w:noProof w:val="0"/>
          <w:color w:val="000000" w:themeColor="text1" w:themeTint="FF" w:themeShade="FF"/>
          <w:sz w:val="24"/>
          <w:szCs w:val="24"/>
          <w:lang w:val="en-GB"/>
        </w:rPr>
        <w:t>2.2 Organisational Culture</w:t>
      </w:r>
    </w:p>
    <w:p w:rsidR="63D04033" w:rsidP="253D2CCC" w:rsidRDefault="63D04033" w14:paraId="2F18A1FA" w14:textId="5C3EAD7B">
      <w:pPr>
        <w:pStyle w:val="Normal"/>
        <w:spacing w:line="360" w:lineRule="auto"/>
        <w:ind w:left="0"/>
        <w:jc w:val="both"/>
        <w:rPr>
          <w:rFonts w:ascii="Arial" w:hAnsi="Arial" w:eastAsia="Arial" w:cs="Arial"/>
        </w:rPr>
      </w:pPr>
      <w:r w:rsidRPr="253D2CCC" w:rsidR="63D04033">
        <w:rPr>
          <w:rFonts w:ascii="Arial" w:hAnsi="Arial" w:eastAsia="Arial" w:cs="Arial"/>
        </w:rPr>
        <w:t xml:space="preserve">Organisational culture shapes workplace behaviours, operations, and practices. A flawed ethos </w:t>
      </w:r>
      <w:r w:rsidRPr="253D2CCC" w:rsidR="63D04033">
        <w:rPr>
          <w:rFonts w:ascii="Arial" w:hAnsi="Arial" w:eastAsia="Arial" w:cs="Arial"/>
        </w:rPr>
        <w:t>necessitates</w:t>
      </w:r>
      <w:r w:rsidRPr="253D2CCC" w:rsidR="63D04033">
        <w:rPr>
          <w:rFonts w:ascii="Arial" w:hAnsi="Arial" w:eastAsia="Arial" w:cs="Arial"/>
        </w:rPr>
        <w:t xml:space="preserve"> cultural change for long-term improvements (Mullins, 2019, p. 564). It </w:t>
      </w:r>
      <w:r w:rsidRPr="253D2CCC" w:rsidR="63D04033">
        <w:rPr>
          <w:rFonts w:ascii="Arial" w:hAnsi="Arial" w:eastAsia="Arial" w:cs="Arial"/>
        </w:rPr>
        <w:t>comprises</w:t>
      </w:r>
      <w:r w:rsidRPr="253D2CCC" w:rsidR="63D04033">
        <w:rPr>
          <w:rFonts w:ascii="Arial" w:hAnsi="Arial" w:eastAsia="Arial" w:cs="Arial"/>
        </w:rPr>
        <w:t xml:space="preserve"> shared values, beliefs, and behaviours reinforced through communication and informal practices, influencing management and employees (Mullins and </w:t>
      </w:r>
      <w:r w:rsidRPr="253D2CCC" w:rsidR="63D04033">
        <w:rPr>
          <w:rFonts w:ascii="Arial" w:hAnsi="Arial" w:eastAsia="Arial" w:cs="Arial"/>
        </w:rPr>
        <w:t>Dossor</w:t>
      </w:r>
      <w:r w:rsidRPr="253D2CCC" w:rsidR="63D04033">
        <w:rPr>
          <w:rFonts w:ascii="Arial" w:hAnsi="Arial" w:eastAsia="Arial" w:cs="Arial"/>
        </w:rPr>
        <w:t>, 2013, pp. 436-437).</w:t>
      </w:r>
    </w:p>
    <w:p w:rsidR="63D04033" w:rsidP="253D2CCC" w:rsidRDefault="63D04033" w14:paraId="6C9D000D" w14:textId="00DFDDE4">
      <w:pPr>
        <w:pStyle w:val="Normal"/>
        <w:spacing w:line="360" w:lineRule="auto"/>
        <w:ind w:left="0"/>
        <w:jc w:val="both"/>
        <w:rPr>
          <w:rFonts w:ascii="Arial" w:hAnsi="Arial" w:eastAsia="Arial" w:cs="Arial"/>
          <w:sz w:val="24"/>
          <w:szCs w:val="24"/>
        </w:rPr>
      </w:pPr>
      <w:r w:rsidRPr="253D2CCC" w:rsidR="63D04033">
        <w:rPr>
          <w:rFonts w:ascii="Arial" w:hAnsi="Arial" w:eastAsia="Arial" w:cs="Arial"/>
        </w:rPr>
        <w:t xml:space="preserve">Handy (cited in Mullins and </w:t>
      </w:r>
      <w:r w:rsidRPr="253D2CCC" w:rsidR="63D04033">
        <w:rPr>
          <w:rFonts w:ascii="Arial" w:hAnsi="Arial" w:eastAsia="Arial" w:cs="Arial"/>
        </w:rPr>
        <w:t>Dossor</w:t>
      </w:r>
      <w:r w:rsidRPr="253D2CCC" w:rsidR="63D04033">
        <w:rPr>
          <w:rFonts w:ascii="Arial" w:hAnsi="Arial" w:eastAsia="Arial" w:cs="Arial"/>
        </w:rPr>
        <w:t xml:space="preserve">, 2013, p. 437) </w:t>
      </w:r>
      <w:r w:rsidRPr="253D2CCC" w:rsidR="63D04033">
        <w:rPr>
          <w:rFonts w:ascii="Arial" w:hAnsi="Arial" w:eastAsia="Arial" w:cs="Arial"/>
        </w:rPr>
        <w:t>identifies</w:t>
      </w:r>
      <w:r w:rsidRPr="253D2CCC" w:rsidR="63D04033">
        <w:rPr>
          <w:rFonts w:ascii="Arial" w:hAnsi="Arial" w:eastAsia="Arial" w:cs="Arial"/>
        </w:rPr>
        <w:t xml:space="preserve"> four cultural types:</w:t>
      </w:r>
    </w:p>
    <w:p w:rsidR="63D04033" w:rsidP="253D2CCC" w:rsidRDefault="63D04033" w14:paraId="20E3FFF2" w14:textId="11467AD3">
      <w:pPr>
        <w:pStyle w:val="ListParagraph"/>
        <w:numPr>
          <w:ilvl w:val="0"/>
          <w:numId w:val="6"/>
        </w:numPr>
        <w:spacing w:line="360" w:lineRule="auto"/>
        <w:jc w:val="both"/>
        <w:rPr>
          <w:rFonts w:ascii="Arial" w:hAnsi="Arial" w:eastAsia="Arial" w:cs="Arial"/>
          <w:sz w:val="24"/>
          <w:szCs w:val="24"/>
        </w:rPr>
      </w:pPr>
      <w:r w:rsidRPr="253D2CCC" w:rsidR="63D04033">
        <w:rPr>
          <w:rFonts w:ascii="Arial" w:hAnsi="Arial" w:eastAsia="Arial" w:cs="Arial"/>
        </w:rPr>
        <w:t>Power Culture – Centralised authority, minimal bureaucracy, trust-based.</w:t>
      </w:r>
    </w:p>
    <w:p w:rsidR="63D04033" w:rsidP="253D2CCC" w:rsidRDefault="63D04033" w14:paraId="0D5E343F" w14:textId="3412EC9A">
      <w:pPr>
        <w:pStyle w:val="ListParagraph"/>
        <w:numPr>
          <w:ilvl w:val="0"/>
          <w:numId w:val="6"/>
        </w:numPr>
        <w:spacing w:line="360" w:lineRule="auto"/>
        <w:jc w:val="both"/>
        <w:rPr>
          <w:rFonts w:ascii="Arial" w:hAnsi="Arial" w:eastAsia="Arial" w:cs="Arial"/>
          <w:sz w:val="24"/>
          <w:szCs w:val="24"/>
        </w:rPr>
      </w:pPr>
      <w:r w:rsidRPr="253D2CCC" w:rsidR="63D04033">
        <w:rPr>
          <w:rFonts w:ascii="Arial" w:hAnsi="Arial" w:eastAsia="Arial" w:cs="Arial"/>
        </w:rPr>
        <w:t>Role Culture – Bureaucratic, structured roles, specialist functions.</w:t>
      </w:r>
    </w:p>
    <w:p w:rsidR="63D04033" w:rsidP="253D2CCC" w:rsidRDefault="63D04033" w14:paraId="5D3200A7" w14:textId="66C39DDF">
      <w:pPr>
        <w:pStyle w:val="ListParagraph"/>
        <w:numPr>
          <w:ilvl w:val="0"/>
          <w:numId w:val="6"/>
        </w:numPr>
        <w:spacing w:line="360" w:lineRule="auto"/>
        <w:jc w:val="both"/>
        <w:rPr>
          <w:rFonts w:ascii="Arial" w:hAnsi="Arial" w:eastAsia="Arial" w:cs="Arial"/>
          <w:sz w:val="24"/>
          <w:szCs w:val="24"/>
        </w:rPr>
      </w:pPr>
      <w:r w:rsidRPr="253D2CCC" w:rsidR="63D04033">
        <w:rPr>
          <w:rFonts w:ascii="Arial" w:hAnsi="Arial" w:eastAsia="Arial" w:cs="Arial"/>
        </w:rPr>
        <w:t>Task Culture – Project-based, expertise-driven, knowledge over hierarchy.</w:t>
      </w:r>
    </w:p>
    <w:p w:rsidR="63D04033" w:rsidP="253D2CCC" w:rsidRDefault="63D04033" w14:paraId="262780F2" w14:textId="4944A12D">
      <w:pPr>
        <w:pStyle w:val="ListParagraph"/>
        <w:numPr>
          <w:ilvl w:val="0"/>
          <w:numId w:val="6"/>
        </w:numPr>
        <w:spacing w:line="360" w:lineRule="auto"/>
        <w:jc w:val="both"/>
        <w:rPr>
          <w:rFonts w:ascii="Arial" w:hAnsi="Arial" w:eastAsia="Arial" w:cs="Arial"/>
          <w:sz w:val="24"/>
          <w:szCs w:val="24"/>
        </w:rPr>
      </w:pPr>
      <w:r w:rsidRPr="253D2CCC" w:rsidR="63D04033">
        <w:rPr>
          <w:rFonts w:ascii="Arial" w:hAnsi="Arial" w:eastAsia="Arial" w:cs="Arial"/>
        </w:rPr>
        <w:t>Person Culture – Individual-focused, structure serves personal needs.</w:t>
      </w:r>
    </w:p>
    <w:p w:rsidR="63D04033" w:rsidP="253D2CCC" w:rsidRDefault="63D04033" w14:paraId="20A16FCA" w14:textId="1D866CB6">
      <w:pPr>
        <w:pStyle w:val="Normal"/>
        <w:spacing w:line="360" w:lineRule="auto"/>
        <w:ind w:left="0"/>
        <w:jc w:val="both"/>
        <w:rPr>
          <w:rFonts w:ascii="Arial" w:hAnsi="Arial" w:eastAsia="Arial" w:cs="Arial"/>
          <w:sz w:val="24"/>
          <w:szCs w:val="24"/>
        </w:rPr>
      </w:pPr>
      <w:r w:rsidRPr="253D2CCC" w:rsidR="63D04033">
        <w:rPr>
          <w:rFonts w:ascii="Arial" w:hAnsi="Arial" w:eastAsia="Arial" w:cs="Arial"/>
        </w:rPr>
        <w:t xml:space="preserve">Large firms blend cultures, with Marriott fostering alignment between employee values and corporate culture to enhance satisfaction (Mullins and </w:t>
      </w:r>
      <w:r w:rsidRPr="253D2CCC" w:rsidR="63D04033">
        <w:rPr>
          <w:rFonts w:ascii="Arial" w:hAnsi="Arial" w:eastAsia="Arial" w:cs="Arial"/>
        </w:rPr>
        <w:t>Dossor</w:t>
      </w:r>
      <w:r w:rsidRPr="253D2CCC" w:rsidR="63D04033">
        <w:rPr>
          <w:rFonts w:ascii="Arial" w:hAnsi="Arial" w:eastAsia="Arial" w:cs="Arial"/>
        </w:rPr>
        <w:t xml:space="preserve">, 2013, p. 437). Executives set the tone, but employees shape it through acceptance of management philosophy (Mullins and </w:t>
      </w:r>
      <w:r w:rsidRPr="253D2CCC" w:rsidR="63D04033">
        <w:rPr>
          <w:rFonts w:ascii="Arial" w:hAnsi="Arial" w:eastAsia="Arial" w:cs="Arial"/>
        </w:rPr>
        <w:t>Dossor</w:t>
      </w:r>
      <w:r w:rsidRPr="253D2CCC" w:rsidR="63D04033">
        <w:rPr>
          <w:rFonts w:ascii="Arial" w:hAnsi="Arial" w:eastAsia="Arial" w:cs="Arial"/>
        </w:rPr>
        <w:t>, 2013, p. 439).</w:t>
      </w:r>
    </w:p>
    <w:p w:rsidR="63D04033" w:rsidP="253D2CCC" w:rsidRDefault="63D04033" w14:paraId="04B515E0" w14:textId="08DF0B7C">
      <w:pPr>
        <w:pStyle w:val="Normal"/>
        <w:spacing w:line="360" w:lineRule="auto"/>
        <w:ind w:left="0"/>
        <w:jc w:val="both"/>
        <w:rPr>
          <w:rFonts w:ascii="Arial" w:hAnsi="Arial" w:eastAsia="Arial" w:cs="Arial"/>
          <w:sz w:val="24"/>
          <w:szCs w:val="24"/>
        </w:rPr>
      </w:pPr>
      <w:r w:rsidRPr="253D2CCC" w:rsidR="63D04033">
        <w:rPr>
          <w:rFonts w:ascii="Arial" w:hAnsi="Arial" w:eastAsia="Arial" w:cs="Arial"/>
        </w:rPr>
        <w:t>Deal and Kennedy categorise cultures by risk and feedback speed (Mullins, 2019). At Marriott:</w:t>
      </w:r>
    </w:p>
    <w:p w:rsidR="63D04033" w:rsidP="253D2CCC" w:rsidRDefault="63D04033" w14:paraId="0A8FBADD" w14:textId="29E41D48">
      <w:pPr>
        <w:pStyle w:val="ListParagraph"/>
        <w:numPr>
          <w:ilvl w:val="0"/>
          <w:numId w:val="6"/>
        </w:numPr>
        <w:spacing w:line="360" w:lineRule="auto"/>
        <w:jc w:val="both"/>
        <w:rPr>
          <w:rFonts w:ascii="Arial" w:hAnsi="Arial" w:eastAsia="Arial" w:cs="Arial"/>
          <w:sz w:val="24"/>
          <w:szCs w:val="24"/>
        </w:rPr>
      </w:pPr>
      <w:r w:rsidRPr="253D2CCC" w:rsidR="63D04033">
        <w:rPr>
          <w:rFonts w:ascii="Arial" w:hAnsi="Arial" w:eastAsia="Arial" w:cs="Arial"/>
        </w:rPr>
        <w:t xml:space="preserve">Work-Hard/Play-Hard – Low-risk, fast feedback, prioritising </w:t>
      </w:r>
      <w:r w:rsidRPr="253D2CCC" w:rsidR="63D04033">
        <w:rPr>
          <w:rFonts w:ascii="Arial" w:hAnsi="Arial" w:eastAsia="Arial" w:cs="Arial"/>
        </w:rPr>
        <w:t>service</w:t>
      </w:r>
      <w:r w:rsidRPr="253D2CCC" w:rsidR="63D04033">
        <w:rPr>
          <w:rFonts w:ascii="Arial" w:hAnsi="Arial" w:eastAsia="Arial" w:cs="Arial"/>
        </w:rPr>
        <w:t xml:space="preserve"> and teamwork.</w:t>
      </w:r>
    </w:p>
    <w:p w:rsidR="63D04033" w:rsidP="253D2CCC" w:rsidRDefault="63D04033" w14:paraId="5275D292" w14:textId="2170359B">
      <w:pPr>
        <w:pStyle w:val="ListParagraph"/>
        <w:numPr>
          <w:ilvl w:val="0"/>
          <w:numId w:val="6"/>
        </w:numPr>
        <w:spacing w:line="360" w:lineRule="auto"/>
        <w:jc w:val="both"/>
        <w:rPr>
          <w:rFonts w:ascii="Arial" w:hAnsi="Arial" w:eastAsia="Arial" w:cs="Arial"/>
          <w:sz w:val="24"/>
          <w:szCs w:val="24"/>
        </w:rPr>
      </w:pPr>
      <w:r w:rsidRPr="253D2CCC" w:rsidR="63D04033">
        <w:rPr>
          <w:rFonts w:ascii="Arial" w:hAnsi="Arial" w:eastAsia="Arial" w:cs="Arial"/>
        </w:rPr>
        <w:t>Bet-Your-Company – High-risk, long-term decisions in expansion and brand development.</w:t>
      </w:r>
    </w:p>
    <w:p w:rsidR="253D2CCC" w:rsidP="253D2CCC" w:rsidRDefault="253D2CCC" w14:paraId="2266617E" w14:textId="11E0D484">
      <w:pPr>
        <w:pStyle w:val="Normal"/>
        <w:spacing w:line="360" w:lineRule="auto"/>
        <w:ind w:left="0"/>
        <w:jc w:val="both"/>
        <w:rPr>
          <w:rFonts w:ascii="Arial" w:hAnsi="Arial" w:eastAsia="Arial" w:cs="Arial"/>
        </w:rPr>
      </w:pPr>
    </w:p>
    <w:p w:rsidR="1EF9A85E" w:rsidP="253D2CCC" w:rsidRDefault="1EF9A85E" w14:paraId="1A0F54DC" w14:textId="663C74A9">
      <w:pPr>
        <w:pStyle w:val="Normal"/>
        <w:spacing w:line="360" w:lineRule="auto"/>
        <w:ind w:left="0"/>
        <w:jc w:val="both"/>
        <w:rPr>
          <w:rFonts w:ascii="Arial" w:hAnsi="Arial" w:eastAsia="Arial" w:cs="Arial"/>
          <w:b w:val="1"/>
          <w:bCs w:val="1"/>
          <w:noProof w:val="0"/>
          <w:sz w:val="24"/>
          <w:szCs w:val="24"/>
          <w:lang w:val="en-GB"/>
        </w:rPr>
      </w:pPr>
      <w:r w:rsidRPr="253D2CCC" w:rsidR="1EF9A85E">
        <w:rPr>
          <w:rFonts w:ascii="Arial" w:hAnsi="Arial" w:eastAsia="Arial" w:cs="Arial"/>
          <w:b w:val="1"/>
          <w:bCs w:val="1"/>
          <w:noProof w:val="0"/>
          <w:sz w:val="24"/>
          <w:szCs w:val="24"/>
          <w:lang w:val="en-GB"/>
        </w:rPr>
        <w:t xml:space="preserve">2.3 </w:t>
      </w:r>
      <w:r w:rsidRPr="253D2CCC" w:rsidR="4BA1E1AA">
        <w:rPr>
          <w:rFonts w:ascii="Arial" w:hAnsi="Arial" w:eastAsia="Arial" w:cs="Arial"/>
          <w:b w:val="1"/>
          <w:bCs w:val="1"/>
          <w:noProof w:val="0"/>
          <w:sz w:val="24"/>
          <w:szCs w:val="24"/>
          <w:lang w:val="en-GB"/>
        </w:rPr>
        <w:t>Marriott's key goals include:</w:t>
      </w:r>
    </w:p>
    <w:p w:rsidR="4BA1E1AA" w:rsidP="253D2CCC" w:rsidRDefault="4BA1E1AA" w14:paraId="565AF0B9" w14:textId="3EB70336">
      <w:pPr>
        <w:pStyle w:val="ListParagraph"/>
        <w:numPr>
          <w:ilvl w:val="0"/>
          <w:numId w:val="18"/>
        </w:numPr>
        <w:spacing w:line="360" w:lineRule="auto"/>
        <w:jc w:val="both"/>
        <w:rPr>
          <w:rFonts w:ascii="Arial" w:hAnsi="Arial" w:eastAsia="Arial" w:cs="Arial"/>
          <w:noProof w:val="0"/>
          <w:sz w:val="24"/>
          <w:szCs w:val="24"/>
          <w:lang w:val="en-GB"/>
        </w:rPr>
      </w:pPr>
      <w:r w:rsidRPr="253D2CCC" w:rsidR="4BA1E1AA">
        <w:rPr>
          <w:rFonts w:ascii="Arial" w:hAnsi="Arial" w:eastAsia="Arial" w:cs="Arial"/>
          <w:b w:val="1"/>
          <w:bCs w:val="1"/>
          <w:noProof w:val="0"/>
          <w:sz w:val="24"/>
          <w:szCs w:val="24"/>
          <w:lang w:val="en-GB"/>
        </w:rPr>
        <w:t>Volunteer Service:</w:t>
      </w:r>
      <w:r w:rsidRPr="253D2CCC" w:rsidR="4BA1E1AA">
        <w:rPr>
          <w:rFonts w:ascii="Arial" w:hAnsi="Arial" w:eastAsia="Arial" w:cs="Arial"/>
          <w:noProof w:val="0"/>
          <w:sz w:val="24"/>
          <w:szCs w:val="24"/>
          <w:lang w:val="en-GB"/>
        </w:rPr>
        <w:t xml:space="preserve"> Contribute 15 million hours of volunteer service by 2025, with 50% focused on children and youth at risk.</w:t>
      </w:r>
    </w:p>
    <w:p w:rsidR="4BA1E1AA" w:rsidP="253D2CCC" w:rsidRDefault="4BA1E1AA" w14:paraId="6378407C" w14:textId="6C06843A">
      <w:pPr>
        <w:pStyle w:val="ListParagraph"/>
        <w:numPr>
          <w:ilvl w:val="0"/>
          <w:numId w:val="18"/>
        </w:numPr>
        <w:spacing w:line="360" w:lineRule="auto"/>
        <w:jc w:val="both"/>
        <w:rPr>
          <w:rFonts w:ascii="Arial" w:hAnsi="Arial" w:eastAsia="Arial" w:cs="Arial"/>
          <w:noProof w:val="0"/>
          <w:sz w:val="24"/>
          <w:szCs w:val="24"/>
          <w:lang w:val="en-GB"/>
        </w:rPr>
      </w:pPr>
      <w:r w:rsidRPr="253D2CCC" w:rsidR="4BA1E1AA">
        <w:rPr>
          <w:rFonts w:ascii="Arial" w:hAnsi="Arial" w:eastAsia="Arial" w:cs="Arial"/>
          <w:b w:val="1"/>
          <w:bCs w:val="1"/>
          <w:noProof w:val="0"/>
          <w:sz w:val="24"/>
          <w:szCs w:val="24"/>
          <w:lang w:val="en-GB"/>
        </w:rPr>
        <w:t>Gender Representation:</w:t>
      </w:r>
      <w:r w:rsidRPr="253D2CCC" w:rsidR="4BA1E1AA">
        <w:rPr>
          <w:rFonts w:ascii="Arial" w:hAnsi="Arial" w:eastAsia="Arial" w:cs="Arial"/>
          <w:noProof w:val="0"/>
          <w:sz w:val="24"/>
          <w:szCs w:val="24"/>
          <w:lang w:val="en-GB"/>
        </w:rPr>
        <w:t xml:space="preserve"> Achieve gender representation parity in global company leadership by 2023.</w:t>
      </w:r>
    </w:p>
    <w:p w:rsidR="4BA1E1AA" w:rsidP="253D2CCC" w:rsidRDefault="4BA1E1AA" w14:paraId="3AA13C51" w14:textId="4D60BF40">
      <w:pPr>
        <w:pStyle w:val="ListParagraph"/>
        <w:numPr>
          <w:ilvl w:val="0"/>
          <w:numId w:val="18"/>
        </w:numPr>
        <w:spacing w:line="360" w:lineRule="auto"/>
        <w:jc w:val="both"/>
        <w:rPr>
          <w:rFonts w:ascii="Arial" w:hAnsi="Arial" w:eastAsia="Arial" w:cs="Arial"/>
          <w:noProof w:val="0"/>
          <w:sz w:val="24"/>
          <w:szCs w:val="24"/>
          <w:lang w:val="en-GB"/>
        </w:rPr>
      </w:pPr>
      <w:r w:rsidRPr="253D2CCC" w:rsidR="4BA1E1AA">
        <w:rPr>
          <w:rFonts w:ascii="Arial" w:hAnsi="Arial" w:eastAsia="Arial" w:cs="Arial"/>
          <w:b w:val="1"/>
          <w:bCs w:val="1"/>
          <w:noProof w:val="0"/>
          <w:sz w:val="24"/>
          <w:szCs w:val="24"/>
          <w:lang w:val="en-GB"/>
        </w:rPr>
        <w:t>Environmental Sustainability:</w:t>
      </w:r>
      <w:r w:rsidRPr="253D2CCC" w:rsidR="4BA1E1AA">
        <w:rPr>
          <w:rFonts w:ascii="Arial" w:hAnsi="Arial" w:eastAsia="Arial" w:cs="Arial"/>
          <w:noProof w:val="0"/>
          <w:sz w:val="24"/>
          <w:szCs w:val="24"/>
          <w:lang w:val="en-GB"/>
        </w:rPr>
        <w:t xml:space="preserve"> Reduce environmental footprint by 15% to 50% across various metrics (water, carbon, waste) by 2025, including:</w:t>
      </w:r>
    </w:p>
    <w:p w:rsidR="4BA1E1AA" w:rsidP="253D2CCC" w:rsidRDefault="4BA1E1AA" w14:paraId="6CCEE056" w14:textId="0D0E1AE2">
      <w:pPr>
        <w:pStyle w:val="ListParagraph"/>
        <w:numPr>
          <w:ilvl w:val="0"/>
          <w:numId w:val="19"/>
        </w:numPr>
        <w:spacing w:line="360" w:lineRule="auto"/>
        <w:jc w:val="both"/>
        <w:rPr>
          <w:rFonts w:ascii="Arial" w:hAnsi="Arial" w:eastAsia="Arial" w:cs="Arial"/>
          <w:noProof w:val="0"/>
          <w:sz w:val="24"/>
          <w:szCs w:val="24"/>
          <w:lang w:val="en-GB"/>
        </w:rPr>
      </w:pPr>
      <w:r w:rsidRPr="253D2CCC" w:rsidR="4BA1E1AA">
        <w:rPr>
          <w:rFonts w:ascii="Arial" w:hAnsi="Arial" w:eastAsia="Arial" w:cs="Arial"/>
          <w:noProof w:val="0"/>
          <w:sz w:val="24"/>
          <w:szCs w:val="24"/>
          <w:lang w:val="en-GB"/>
        </w:rPr>
        <w:t>15% reduction in water intensity</w:t>
      </w:r>
    </w:p>
    <w:p w:rsidR="4BA1E1AA" w:rsidP="253D2CCC" w:rsidRDefault="4BA1E1AA" w14:paraId="49271112" w14:textId="206D35C7">
      <w:pPr>
        <w:pStyle w:val="ListParagraph"/>
        <w:numPr>
          <w:ilvl w:val="0"/>
          <w:numId w:val="19"/>
        </w:numPr>
        <w:spacing w:line="360" w:lineRule="auto"/>
        <w:jc w:val="both"/>
        <w:rPr>
          <w:rFonts w:ascii="Arial" w:hAnsi="Arial" w:eastAsia="Arial" w:cs="Arial"/>
          <w:noProof w:val="0"/>
          <w:sz w:val="24"/>
          <w:szCs w:val="24"/>
          <w:lang w:val="en-GB"/>
        </w:rPr>
      </w:pPr>
      <w:r w:rsidRPr="253D2CCC" w:rsidR="4BA1E1AA">
        <w:rPr>
          <w:rFonts w:ascii="Arial" w:hAnsi="Arial" w:eastAsia="Arial" w:cs="Arial"/>
          <w:noProof w:val="0"/>
          <w:sz w:val="24"/>
          <w:szCs w:val="24"/>
          <w:lang w:val="en-GB"/>
        </w:rPr>
        <w:t>30% reduction in carbon intensity</w:t>
      </w:r>
    </w:p>
    <w:p w:rsidR="4BA1E1AA" w:rsidP="253D2CCC" w:rsidRDefault="4BA1E1AA" w14:paraId="79FBFF74" w14:textId="1004A2EF">
      <w:pPr>
        <w:pStyle w:val="ListParagraph"/>
        <w:numPr>
          <w:ilvl w:val="0"/>
          <w:numId w:val="19"/>
        </w:numPr>
        <w:spacing w:line="360" w:lineRule="auto"/>
        <w:jc w:val="both"/>
        <w:rPr>
          <w:rFonts w:ascii="Arial" w:hAnsi="Arial" w:eastAsia="Arial" w:cs="Arial"/>
          <w:noProof w:val="0"/>
          <w:sz w:val="24"/>
          <w:szCs w:val="24"/>
          <w:lang w:val="en-GB"/>
        </w:rPr>
      </w:pPr>
      <w:r w:rsidRPr="253D2CCC" w:rsidR="4BA1E1AA">
        <w:rPr>
          <w:rFonts w:ascii="Arial" w:hAnsi="Arial" w:eastAsia="Arial" w:cs="Arial"/>
          <w:noProof w:val="0"/>
          <w:sz w:val="24"/>
          <w:szCs w:val="24"/>
          <w:lang w:val="en-GB"/>
        </w:rPr>
        <w:t>45% reduction in waste to landfill</w:t>
      </w:r>
    </w:p>
    <w:p w:rsidR="4BA1E1AA" w:rsidP="253D2CCC" w:rsidRDefault="4BA1E1AA" w14:paraId="3EF8C08C" w14:textId="7A40223B">
      <w:pPr>
        <w:pStyle w:val="ListParagraph"/>
        <w:numPr>
          <w:ilvl w:val="0"/>
          <w:numId w:val="19"/>
        </w:numPr>
        <w:spacing w:line="360" w:lineRule="auto"/>
        <w:jc w:val="both"/>
        <w:rPr>
          <w:rFonts w:ascii="Arial" w:hAnsi="Arial" w:eastAsia="Arial" w:cs="Arial"/>
          <w:noProof w:val="0"/>
          <w:sz w:val="24"/>
          <w:szCs w:val="24"/>
          <w:lang w:val="en-GB"/>
        </w:rPr>
      </w:pPr>
      <w:r w:rsidRPr="253D2CCC" w:rsidR="4BA1E1AA">
        <w:rPr>
          <w:rFonts w:ascii="Arial" w:hAnsi="Arial" w:eastAsia="Arial" w:cs="Arial"/>
          <w:noProof w:val="0"/>
          <w:sz w:val="24"/>
          <w:szCs w:val="24"/>
          <w:lang w:val="en-GB"/>
        </w:rPr>
        <w:t>Achieve 30% renewable electricity use</w:t>
      </w:r>
    </w:p>
    <w:p w:rsidR="4BA1E1AA" w:rsidP="253D2CCC" w:rsidRDefault="4BA1E1AA" w14:paraId="24925A0D" w14:textId="19B74383">
      <w:pPr>
        <w:pStyle w:val="ListParagraph"/>
        <w:numPr>
          <w:ilvl w:val="0"/>
          <w:numId w:val="20"/>
        </w:numPr>
        <w:spacing w:line="360" w:lineRule="auto"/>
        <w:jc w:val="both"/>
        <w:rPr>
          <w:rFonts w:ascii="Arial" w:hAnsi="Arial" w:eastAsia="Arial" w:cs="Arial"/>
          <w:noProof w:val="0"/>
          <w:sz w:val="24"/>
          <w:szCs w:val="24"/>
          <w:lang w:val="en-GB"/>
        </w:rPr>
      </w:pPr>
      <w:r w:rsidRPr="253D2CCC" w:rsidR="4BA1E1AA">
        <w:rPr>
          <w:rFonts w:ascii="Arial" w:hAnsi="Arial" w:eastAsia="Arial" w:cs="Arial"/>
          <w:b w:val="1"/>
          <w:bCs w:val="1"/>
          <w:noProof w:val="0"/>
          <w:sz w:val="24"/>
          <w:szCs w:val="24"/>
          <w:lang w:val="en-GB"/>
        </w:rPr>
        <w:t>Sustainability Certifications:</w:t>
      </w:r>
      <w:r w:rsidRPr="253D2CCC" w:rsidR="4BA1E1AA">
        <w:rPr>
          <w:rFonts w:ascii="Arial" w:hAnsi="Arial" w:eastAsia="Arial" w:cs="Arial"/>
          <w:noProof w:val="0"/>
          <w:sz w:val="24"/>
          <w:szCs w:val="24"/>
          <w:lang w:val="en-GB"/>
        </w:rPr>
        <w:t xml:space="preserve"> Ensure 100% of hotels are certified to a recognized sustainability standard by 2025.</w:t>
      </w:r>
    </w:p>
    <w:p w:rsidR="4BA1E1AA" w:rsidP="253D2CCC" w:rsidRDefault="4BA1E1AA" w14:paraId="0CA3432F" w14:textId="1427FC86">
      <w:pPr>
        <w:pStyle w:val="ListParagraph"/>
        <w:numPr>
          <w:ilvl w:val="0"/>
          <w:numId w:val="20"/>
        </w:numPr>
        <w:spacing w:line="360" w:lineRule="auto"/>
        <w:jc w:val="both"/>
        <w:rPr>
          <w:rFonts w:ascii="Arial" w:hAnsi="Arial" w:eastAsia="Arial" w:cs="Arial"/>
          <w:noProof w:val="0"/>
          <w:sz w:val="24"/>
          <w:szCs w:val="24"/>
          <w:lang w:val="en-GB"/>
        </w:rPr>
      </w:pPr>
      <w:r w:rsidRPr="253D2CCC" w:rsidR="4BA1E1AA">
        <w:rPr>
          <w:rFonts w:ascii="Arial" w:hAnsi="Arial" w:eastAsia="Arial" w:cs="Arial"/>
          <w:b w:val="1"/>
          <w:bCs w:val="1"/>
          <w:noProof w:val="0"/>
          <w:sz w:val="24"/>
          <w:szCs w:val="24"/>
          <w:lang w:val="en-GB"/>
        </w:rPr>
        <w:t>Human Rights Training:</w:t>
      </w:r>
      <w:r w:rsidRPr="253D2CCC" w:rsidR="4BA1E1AA">
        <w:rPr>
          <w:rFonts w:ascii="Arial" w:hAnsi="Arial" w:eastAsia="Arial" w:cs="Arial"/>
          <w:noProof w:val="0"/>
          <w:sz w:val="24"/>
          <w:szCs w:val="24"/>
          <w:lang w:val="en-GB"/>
        </w:rPr>
        <w:t xml:space="preserve"> Ensure all associates complete human rights training by 2025, focusing on issues like human trafficking.</w:t>
      </w:r>
    </w:p>
    <w:p w:rsidR="4BA1E1AA" w:rsidP="253D2CCC" w:rsidRDefault="4BA1E1AA" w14:paraId="2EE084C6" w14:textId="67932FD8">
      <w:pPr>
        <w:pStyle w:val="Normal"/>
        <w:spacing w:line="360" w:lineRule="auto"/>
        <w:ind w:left="0"/>
        <w:jc w:val="both"/>
        <w:rPr>
          <w:rFonts w:ascii="Arial" w:hAnsi="Arial" w:eastAsia="Arial" w:cs="Arial"/>
          <w:noProof w:val="0"/>
          <w:sz w:val="24"/>
          <w:szCs w:val="24"/>
          <w:lang w:val="en-GB"/>
        </w:rPr>
      </w:pPr>
      <w:r w:rsidRPr="253D2CCC" w:rsidR="4BA1E1AA">
        <w:rPr>
          <w:rFonts w:ascii="Arial" w:hAnsi="Arial" w:eastAsia="Arial" w:cs="Arial"/>
          <w:noProof w:val="0"/>
          <w:sz w:val="24"/>
          <w:szCs w:val="24"/>
          <w:lang w:val="en-GB"/>
        </w:rPr>
        <w:t>These goals align with Marriott's commitment to social responsibility and sustainable practices (Marriott International, 1996-2024).</w:t>
      </w:r>
    </w:p>
    <w:p w:rsidR="222545CD" w:rsidP="55C2399A" w:rsidRDefault="222545CD" w14:paraId="472E792D" w14:textId="0EE6AD5D">
      <w:pPr>
        <w:pStyle w:val="Normal"/>
        <w:spacing w:line="360" w:lineRule="auto"/>
        <w:ind w:left="0"/>
        <w:jc w:val="both"/>
        <w:rPr>
          <w:rFonts w:ascii="Arial" w:hAnsi="Arial" w:eastAsia="Arial" w:cs="Arial"/>
          <w:b w:val="1"/>
          <w:bCs w:val="1"/>
          <w:noProof w:val="0"/>
          <w:sz w:val="24"/>
          <w:szCs w:val="24"/>
          <w:lang w:val="en-GB"/>
        </w:rPr>
      </w:pPr>
      <w:r w:rsidRPr="253D2CCC" w:rsidR="222545CD">
        <w:rPr>
          <w:rFonts w:ascii="Arial" w:hAnsi="Arial" w:eastAsia="Arial" w:cs="Arial"/>
          <w:b w:val="1"/>
          <w:bCs w:val="1"/>
          <w:noProof w:val="0"/>
          <w:sz w:val="24"/>
          <w:szCs w:val="24"/>
          <w:lang w:val="en-GB"/>
        </w:rPr>
        <w:t>2.4 Corporate Culture and Its Influence on Operations</w:t>
      </w:r>
    </w:p>
    <w:p w:rsidR="35A908FD" w:rsidP="253D2CCC" w:rsidRDefault="35A908FD" w14:paraId="152CB94D" w14:textId="0C29C096">
      <w:pPr>
        <w:pStyle w:val="Normal"/>
        <w:spacing w:line="360" w:lineRule="auto"/>
        <w:ind w:left="0"/>
        <w:jc w:val="both"/>
        <w:rPr>
          <w:rFonts w:ascii="Arial" w:hAnsi="Arial" w:eastAsia="Arial" w:cs="Arial"/>
          <w:b w:val="0"/>
          <w:bCs w:val="0"/>
          <w:noProof w:val="0"/>
          <w:sz w:val="24"/>
          <w:szCs w:val="24"/>
          <w:lang w:val="en-GB"/>
        </w:rPr>
      </w:pPr>
      <w:r w:rsidRPr="253D2CCC" w:rsidR="35A908FD">
        <w:rPr>
          <w:rFonts w:ascii="Arial" w:hAnsi="Arial" w:eastAsia="Arial" w:cs="Arial"/>
          <w:b w:val="0"/>
          <w:bCs w:val="0"/>
          <w:noProof w:val="0"/>
          <w:sz w:val="24"/>
          <w:szCs w:val="24"/>
          <w:lang w:val="en-GB"/>
        </w:rPr>
        <w:t>Corporate culture, shaped by structure, strategy, and shared rituals, influences employee behaviour and organisational success (Brooks, 2018, pp. 300-301). At Marriott, the "People First" (Marriott International, 1996-2025), philosophy, introduced by J. Willard Marriott, reinforces the link between a supportive culture, employee motivation, and service excellence, contributing to its recognition as a top employer (Marriott International, 1996-2025).</w:t>
      </w:r>
    </w:p>
    <w:p w:rsidR="35A908FD" w:rsidP="253D2CCC" w:rsidRDefault="35A908FD" w14:paraId="296C0D57" w14:textId="0A504C51">
      <w:pPr>
        <w:pStyle w:val="Normal"/>
        <w:spacing w:line="360" w:lineRule="auto"/>
        <w:ind w:left="0"/>
        <w:jc w:val="both"/>
      </w:pPr>
      <w:r w:rsidRPr="253D2CCC" w:rsidR="35A908FD">
        <w:rPr>
          <w:rFonts w:ascii="Arial" w:hAnsi="Arial" w:eastAsia="Arial" w:cs="Arial"/>
          <w:b w:val="0"/>
          <w:bCs w:val="0"/>
          <w:noProof w:val="0"/>
          <w:sz w:val="24"/>
          <w:szCs w:val="24"/>
          <w:lang w:val="en-GB"/>
        </w:rPr>
        <w:t>Cultural values shape operations, with Marriott’s commitment to service quality and integrity aligning with the role of rituals and symbols in reinforcing organisational identity (Brooks, 2018, pp. 300-301). Core values—putting people first, pursuing excellence, and embracing change—drive success, supported by initiatives like the J. Willard Marriott Awards of Excellence and the TakeCare programme, which enhance both employee well-being and strategic objectives (Marriott International, 1996-2025).</w:t>
      </w:r>
    </w:p>
    <w:p w:rsidR="253D2CCC" w:rsidP="253D2CCC" w:rsidRDefault="253D2CCC" w14:paraId="66E2168A" w14:textId="2F4E4E85">
      <w:pPr>
        <w:pStyle w:val="Normal"/>
        <w:spacing w:line="360" w:lineRule="auto"/>
        <w:ind w:left="0"/>
        <w:jc w:val="both"/>
        <w:rPr>
          <w:rFonts w:ascii="Arial" w:hAnsi="Arial" w:eastAsia="Arial" w:cs="Arial"/>
          <w:b w:val="0"/>
          <w:bCs w:val="0"/>
          <w:noProof w:val="0"/>
          <w:sz w:val="24"/>
          <w:szCs w:val="24"/>
          <w:lang w:val="en-GB"/>
        </w:rPr>
      </w:pPr>
    </w:p>
    <w:p w:rsidR="2D6CE31C" w:rsidP="253D2CCC" w:rsidRDefault="2D6CE31C" w14:paraId="6802A7D2" w14:textId="5ECAFA6F">
      <w:pPr>
        <w:spacing w:before="240" w:beforeAutospacing="off" w:after="240" w:afterAutospacing="off" w:line="360" w:lineRule="auto"/>
        <w:jc w:val="both"/>
        <w:rPr>
          <w:rFonts w:ascii="Arial" w:hAnsi="Arial" w:eastAsia="Arial" w:cs="Arial"/>
          <w:b w:val="1"/>
          <w:bCs w:val="1"/>
          <w:noProof w:val="0"/>
          <w:sz w:val="24"/>
          <w:szCs w:val="24"/>
          <w:lang w:val="en-GB"/>
        </w:rPr>
      </w:pPr>
      <w:r w:rsidRPr="253D2CCC" w:rsidR="2D6CE31C">
        <w:rPr>
          <w:rFonts w:ascii="Arial" w:hAnsi="Arial" w:eastAsia="Arial" w:cs="Arial"/>
          <w:b w:val="1"/>
          <w:bCs w:val="1"/>
          <w:noProof w:val="0"/>
          <w:sz w:val="24"/>
          <w:szCs w:val="24"/>
          <w:lang w:val="en-GB"/>
        </w:rPr>
        <w:t>2.5 Cultural Understanding</w:t>
      </w:r>
    </w:p>
    <w:p w:rsidR="2D6CE31C" w:rsidP="253D2CCC" w:rsidRDefault="2D6CE31C" w14:paraId="637B5AC6" w14:textId="63149282">
      <w:pPr>
        <w:spacing w:before="240" w:beforeAutospacing="off" w:after="240" w:afterAutospacing="off" w:line="360" w:lineRule="auto"/>
        <w:jc w:val="both"/>
        <w:rPr>
          <w:rFonts w:ascii="Arial" w:hAnsi="Arial" w:eastAsia="Arial" w:cs="Arial"/>
          <w:noProof w:val="0"/>
          <w:sz w:val="24"/>
          <w:szCs w:val="24"/>
          <w:lang w:val="en-GB"/>
        </w:rPr>
      </w:pPr>
      <w:r w:rsidRPr="253D2CCC" w:rsidR="2D6CE31C">
        <w:rPr>
          <w:rFonts w:ascii="Arial" w:hAnsi="Arial" w:eastAsia="Arial" w:cs="Arial"/>
          <w:noProof w:val="0"/>
          <w:sz w:val="24"/>
          <w:szCs w:val="24"/>
          <w:lang w:val="en-GB"/>
        </w:rPr>
        <w:t>Marriott views travel as a key tool for promoting peace and cultural understanding. The company is committed to creating inclusive environments in its hotels through partnerships, training, and education.</w:t>
      </w:r>
    </w:p>
    <w:p w:rsidR="2D6CE31C" w:rsidP="253D2CCC" w:rsidRDefault="2D6CE31C" w14:paraId="06D3A53A" w14:textId="3B072577">
      <w:pPr>
        <w:spacing w:before="240" w:beforeAutospacing="off" w:after="240" w:afterAutospacing="off" w:line="360" w:lineRule="auto"/>
        <w:jc w:val="both"/>
        <w:rPr>
          <w:rFonts w:ascii="Arial" w:hAnsi="Arial" w:eastAsia="Arial" w:cs="Arial"/>
          <w:noProof w:val="0"/>
          <w:sz w:val="24"/>
          <w:szCs w:val="24"/>
          <w:lang w:val="en-GB"/>
        </w:rPr>
      </w:pPr>
      <w:r w:rsidRPr="253D2CCC" w:rsidR="2D6CE31C">
        <w:rPr>
          <w:rFonts w:ascii="Arial" w:hAnsi="Arial" w:eastAsia="Arial" w:cs="Arial"/>
          <w:b w:val="1"/>
          <w:bCs w:val="1"/>
          <w:noProof w:val="0"/>
          <w:sz w:val="24"/>
          <w:szCs w:val="24"/>
          <w:lang w:val="en-GB"/>
        </w:rPr>
        <w:t>Goals:</w:t>
      </w:r>
      <w:r w:rsidRPr="253D2CCC" w:rsidR="2D6CE31C">
        <w:rPr>
          <w:rFonts w:ascii="Arial" w:hAnsi="Arial" w:eastAsia="Arial" w:cs="Arial"/>
          <w:noProof w:val="0"/>
          <w:sz w:val="24"/>
          <w:szCs w:val="24"/>
          <w:lang w:val="en-GB"/>
        </w:rPr>
        <w:t xml:space="preserve"> By 2025, Marriott aims to invest at least $500,000 in initiatives that enhance cultural understanding through travel.</w:t>
      </w:r>
    </w:p>
    <w:p w:rsidR="2D6CE31C" w:rsidP="253D2CCC" w:rsidRDefault="2D6CE31C" w14:paraId="3A596867" w14:textId="62BCE1E3">
      <w:pPr>
        <w:spacing w:before="240" w:beforeAutospacing="off" w:after="240" w:afterAutospacing="off" w:line="360" w:lineRule="auto"/>
        <w:jc w:val="both"/>
        <w:rPr>
          <w:rFonts w:ascii="Arial" w:hAnsi="Arial" w:eastAsia="Arial" w:cs="Arial"/>
          <w:b w:val="1"/>
          <w:bCs w:val="1"/>
          <w:noProof w:val="0"/>
          <w:sz w:val="24"/>
          <w:szCs w:val="24"/>
          <w:lang w:val="en-GB"/>
        </w:rPr>
      </w:pPr>
      <w:r w:rsidRPr="253D2CCC" w:rsidR="2D6CE31C">
        <w:rPr>
          <w:rFonts w:ascii="Arial" w:hAnsi="Arial" w:eastAsia="Arial" w:cs="Arial"/>
          <w:b w:val="1"/>
          <w:bCs w:val="1"/>
          <w:noProof w:val="0"/>
          <w:sz w:val="24"/>
          <w:szCs w:val="24"/>
          <w:lang w:val="en-GB"/>
        </w:rPr>
        <w:t>Impact:</w:t>
      </w:r>
    </w:p>
    <w:p w:rsidR="2D6CE31C" w:rsidP="253D2CCC" w:rsidRDefault="2D6CE31C" w14:paraId="1EC7EB8C" w14:textId="0B537144">
      <w:pPr>
        <w:pStyle w:val="ListParagraph"/>
        <w:numPr>
          <w:ilvl w:val="0"/>
          <w:numId w:val="15"/>
        </w:numPr>
        <w:spacing w:before="0" w:beforeAutospacing="off" w:after="0" w:afterAutospacing="off" w:line="360" w:lineRule="auto"/>
        <w:jc w:val="both"/>
        <w:rPr>
          <w:rFonts w:ascii="Arial" w:hAnsi="Arial" w:eastAsia="Arial" w:cs="Arial"/>
          <w:noProof w:val="0"/>
          <w:sz w:val="24"/>
          <w:szCs w:val="24"/>
          <w:lang w:val="en-GB"/>
        </w:rPr>
      </w:pPr>
      <w:r w:rsidRPr="253D2CCC" w:rsidR="2D6CE31C">
        <w:rPr>
          <w:rFonts w:ascii="Arial" w:hAnsi="Arial" w:eastAsia="Arial" w:cs="Arial"/>
          <w:noProof w:val="0"/>
          <w:sz w:val="24"/>
          <w:szCs w:val="24"/>
          <w:lang w:val="en-GB"/>
        </w:rPr>
        <w:t>Invested $210,000 since 2019 in organizations promoting peace.</w:t>
      </w:r>
    </w:p>
    <w:p w:rsidR="2D6CE31C" w:rsidP="253D2CCC" w:rsidRDefault="2D6CE31C" w14:paraId="188C95C6" w14:textId="289F4AA6">
      <w:pPr>
        <w:pStyle w:val="ListParagraph"/>
        <w:numPr>
          <w:ilvl w:val="0"/>
          <w:numId w:val="15"/>
        </w:numPr>
        <w:spacing w:before="0" w:beforeAutospacing="off" w:after="0" w:afterAutospacing="off" w:line="360" w:lineRule="auto"/>
        <w:jc w:val="both"/>
        <w:rPr>
          <w:rFonts w:ascii="Arial" w:hAnsi="Arial" w:eastAsia="Arial" w:cs="Arial"/>
          <w:noProof w:val="0"/>
          <w:sz w:val="24"/>
          <w:szCs w:val="24"/>
          <w:lang w:val="en-GB"/>
        </w:rPr>
      </w:pPr>
      <w:r w:rsidRPr="253D2CCC" w:rsidR="2D6CE31C">
        <w:rPr>
          <w:rFonts w:ascii="Arial" w:hAnsi="Arial" w:eastAsia="Arial" w:cs="Arial"/>
          <w:noProof w:val="0"/>
          <w:sz w:val="24"/>
          <w:szCs w:val="24"/>
          <w:lang w:val="en-GB"/>
        </w:rPr>
        <w:t>Supported the U.S. Institute of Peace’s Generation Change Fellows Program for youth-led projects in conflict areas.</w:t>
      </w:r>
    </w:p>
    <w:p w:rsidR="2D6CE31C" w:rsidP="253D2CCC" w:rsidRDefault="2D6CE31C" w14:paraId="5FBCB3D5" w14:textId="51246074">
      <w:pPr>
        <w:pStyle w:val="ListParagraph"/>
        <w:numPr>
          <w:ilvl w:val="0"/>
          <w:numId w:val="15"/>
        </w:numPr>
        <w:spacing w:before="0" w:beforeAutospacing="off" w:after="0" w:afterAutospacing="off" w:line="360" w:lineRule="auto"/>
        <w:jc w:val="both"/>
        <w:rPr>
          <w:rFonts w:ascii="Arial" w:hAnsi="Arial" w:eastAsia="Arial" w:cs="Arial"/>
          <w:noProof w:val="0"/>
          <w:sz w:val="24"/>
          <w:szCs w:val="24"/>
          <w:lang w:val="en-GB"/>
        </w:rPr>
      </w:pPr>
      <w:r w:rsidRPr="253D2CCC" w:rsidR="2D6CE31C">
        <w:rPr>
          <w:rFonts w:ascii="Arial" w:hAnsi="Arial" w:eastAsia="Arial" w:cs="Arial"/>
          <w:noProof w:val="0"/>
          <w:sz w:val="24"/>
          <w:szCs w:val="24"/>
          <w:lang w:val="en-GB"/>
        </w:rPr>
        <w:t>Funded travel scholarships for low-income students through Global Glimpse to promote cultural immersion (Marriott International, 1996-2024).</w:t>
      </w:r>
    </w:p>
    <w:p w:rsidR="253D2CCC" w:rsidP="253D2CCC" w:rsidRDefault="253D2CCC" w14:paraId="630CB1F6" w14:textId="542E90D8">
      <w:pPr>
        <w:pStyle w:val="Normal"/>
        <w:spacing w:line="360" w:lineRule="auto"/>
        <w:ind w:left="0"/>
        <w:jc w:val="both"/>
        <w:rPr>
          <w:rFonts w:ascii="Arial" w:hAnsi="Arial" w:eastAsia="Arial" w:cs="Arial"/>
          <w:b w:val="0"/>
          <w:bCs w:val="0"/>
          <w:noProof w:val="0"/>
          <w:sz w:val="24"/>
          <w:szCs w:val="24"/>
          <w:lang w:val="en-GB"/>
        </w:rPr>
      </w:pPr>
    </w:p>
    <w:p w:rsidR="5AF73205" w:rsidP="253D2CCC" w:rsidRDefault="5AF73205" w14:paraId="5C88984B" w14:textId="021338FC">
      <w:pPr>
        <w:pStyle w:val="Normal"/>
        <w:spacing w:line="360" w:lineRule="auto"/>
        <w:jc w:val="both"/>
        <w:rPr>
          <w:rFonts w:ascii="Arial" w:hAnsi="Arial" w:eastAsia="Arial" w:cs="Arial"/>
          <w:b w:val="1"/>
          <w:bCs w:val="1"/>
          <w:noProof w:val="0"/>
          <w:sz w:val="24"/>
          <w:szCs w:val="24"/>
          <w:lang w:val="en-GB"/>
        </w:rPr>
      </w:pPr>
      <w:r w:rsidRPr="253D2CCC" w:rsidR="253D2CCC">
        <w:rPr>
          <w:rFonts w:ascii="Arial" w:hAnsi="Arial" w:eastAsia="Arial" w:cs="Arial"/>
          <w:b w:val="1"/>
          <w:bCs w:val="1"/>
          <w:noProof w:val="0"/>
          <w:sz w:val="24"/>
          <w:szCs w:val="24"/>
          <w:lang w:val="en-GB"/>
        </w:rPr>
        <w:t xml:space="preserve">3. </w:t>
      </w:r>
      <w:r w:rsidRPr="253D2CCC" w:rsidR="5AF73205">
        <w:rPr>
          <w:rFonts w:ascii="Arial" w:hAnsi="Arial" w:eastAsia="Arial" w:cs="Arial"/>
          <w:b w:val="1"/>
          <w:bCs w:val="1"/>
          <w:noProof w:val="0"/>
          <w:sz w:val="24"/>
          <w:szCs w:val="24"/>
          <w:lang w:val="en-GB"/>
        </w:rPr>
        <w:t>Recent Change Initiatives</w:t>
      </w:r>
    </w:p>
    <w:p w:rsidR="559D5543" w:rsidP="253D2CCC" w:rsidRDefault="559D5543" w14:paraId="52469F5E" w14:textId="623F6881">
      <w:pPr>
        <w:pStyle w:val="Normal"/>
        <w:spacing w:line="360" w:lineRule="auto"/>
        <w:ind w:left="0"/>
        <w:jc w:val="both"/>
        <w:rPr>
          <w:rFonts w:ascii="Arial" w:hAnsi="Arial" w:eastAsia="Arial" w:cs="Arial"/>
          <w:noProof w:val="0"/>
          <w:sz w:val="24"/>
          <w:szCs w:val="24"/>
          <w:lang w:val="en-GB"/>
        </w:rPr>
      </w:pPr>
      <w:r w:rsidRPr="253D2CCC" w:rsidR="559D5543">
        <w:rPr>
          <w:rFonts w:ascii="Arial" w:hAnsi="Arial" w:eastAsia="Arial" w:cs="Arial"/>
          <w:noProof w:val="0"/>
          <w:sz w:val="24"/>
          <w:szCs w:val="24"/>
          <w:lang w:val="en-GB"/>
        </w:rPr>
        <w:t>Successful organisations must adapt to remain competitive, aligning change with culture and fostering innovation. Cultural transformation is crucial, as behaviour is often shaped more by culture than structure (Mullins, 2019, p. 563). Brooks (2018, pp. 301-302) highlights that integrative cultures thrive on change, while segmentalist cultures struggle with it.</w:t>
      </w:r>
    </w:p>
    <w:p w:rsidR="559D5543" w:rsidP="253D2CCC" w:rsidRDefault="559D5543" w14:paraId="3B0EB1E6" w14:textId="6A6C7A6C">
      <w:pPr>
        <w:pStyle w:val="Normal"/>
        <w:spacing w:line="360" w:lineRule="auto"/>
        <w:ind w:left="0"/>
        <w:jc w:val="both"/>
      </w:pPr>
      <w:r w:rsidRPr="253D2CCC" w:rsidR="559D5543">
        <w:rPr>
          <w:rFonts w:ascii="Arial" w:hAnsi="Arial" w:eastAsia="Arial" w:cs="Arial"/>
          <w:noProof w:val="0"/>
          <w:sz w:val="24"/>
          <w:szCs w:val="24"/>
          <w:lang w:val="en-GB"/>
        </w:rPr>
        <w:t>Marriott embraces change as central to its identity, anticipating customer needs through new brands and improved guest experiences (Marriott International, 1996-2025). The company also focuses on community enhancement, supporting children's well-being and environmental preservation, while engaging guests and associates in nonprofit efforts (Marriott International, 1996-2024).</w:t>
      </w:r>
    </w:p>
    <w:p w:rsidR="559D5543" w:rsidP="253D2CCC" w:rsidRDefault="559D5543" w14:paraId="270CF7A0" w14:textId="36E65DF8">
      <w:pPr>
        <w:pStyle w:val="Normal"/>
        <w:spacing w:line="360" w:lineRule="auto"/>
        <w:ind w:left="0"/>
        <w:jc w:val="both"/>
      </w:pPr>
      <w:r w:rsidRPr="253D2CCC" w:rsidR="559D5543">
        <w:rPr>
          <w:rFonts w:ascii="Arial" w:hAnsi="Arial" w:eastAsia="Arial" w:cs="Arial"/>
          <w:noProof w:val="0"/>
          <w:sz w:val="24"/>
          <w:szCs w:val="24"/>
          <w:lang w:val="en-GB"/>
        </w:rPr>
        <w:t>Marriott aims for all hotels to achieve sustainability certification by 2025, with 650 hotels pursuing LEED certification. Currently, 9.7% of properties are certified, and Marriott plans 250 adaptive reuse projects (Marriott International, 1996-2024).</w:t>
      </w:r>
    </w:p>
    <w:p w:rsidR="559D5543" w:rsidP="253D2CCC" w:rsidRDefault="559D5543" w14:paraId="6D701649" w14:textId="1AE4C37B">
      <w:pPr>
        <w:pStyle w:val="Normal"/>
        <w:spacing w:line="360" w:lineRule="auto"/>
        <w:ind w:left="0"/>
        <w:jc w:val="both"/>
      </w:pPr>
      <w:r w:rsidRPr="253D2CCC" w:rsidR="559D5543">
        <w:rPr>
          <w:rFonts w:ascii="Arial" w:hAnsi="Arial" w:eastAsia="Arial" w:cs="Arial"/>
          <w:noProof w:val="0"/>
          <w:sz w:val="24"/>
          <w:szCs w:val="24"/>
          <w:lang w:val="en-GB"/>
        </w:rPr>
        <w:t>Recognized for its efforts, Marriott was named one of Fortune's Most Admired Companies (2025) and a top employer for diversity by Forbes (2024), reinforcing its leadership in hospitality and commitment to workplace culture and corporate social responsibility (Marriott International, 1996-2025).</w:t>
      </w:r>
    </w:p>
    <w:p w:rsidR="1CDB3A4F" w:rsidP="55C2399A" w:rsidRDefault="1CDB3A4F" w14:paraId="4DF5E01C" w14:textId="5A4FBCAB">
      <w:pPr>
        <w:pStyle w:val="Normal"/>
        <w:spacing w:line="360" w:lineRule="auto"/>
        <w:ind w:left="0"/>
        <w:jc w:val="both"/>
        <w:rPr>
          <w:rFonts w:ascii="Arial" w:hAnsi="Arial" w:eastAsia="Arial" w:cs="Arial"/>
          <w:b w:val="1"/>
          <w:bCs w:val="1"/>
          <w:noProof w:val="0"/>
          <w:sz w:val="24"/>
          <w:szCs w:val="24"/>
          <w:lang w:val="en-GB"/>
        </w:rPr>
      </w:pPr>
      <w:r w:rsidRPr="253D2CCC" w:rsidR="1CDB3A4F">
        <w:rPr>
          <w:rFonts w:ascii="Arial" w:hAnsi="Arial" w:eastAsia="Arial" w:cs="Arial"/>
          <w:b w:val="1"/>
          <w:bCs w:val="1"/>
          <w:noProof w:val="0"/>
          <w:sz w:val="24"/>
          <w:szCs w:val="24"/>
          <w:lang w:val="en-GB"/>
        </w:rPr>
        <w:t xml:space="preserve">3.1 </w:t>
      </w:r>
      <w:r w:rsidRPr="253D2CCC" w:rsidR="6FFFEF3E">
        <w:rPr>
          <w:rFonts w:ascii="Arial" w:hAnsi="Arial" w:eastAsia="Arial" w:cs="Arial"/>
          <w:b w:val="1"/>
          <w:bCs w:val="1"/>
          <w:noProof w:val="0"/>
          <w:sz w:val="24"/>
          <w:szCs w:val="24"/>
          <w:lang w:val="en-GB"/>
        </w:rPr>
        <w:t xml:space="preserve">Marriott Hotel Impact: </w:t>
      </w:r>
    </w:p>
    <w:p w:rsidR="197764B8" w:rsidP="253D2CCC" w:rsidRDefault="197764B8" w14:paraId="5E492C4A" w14:textId="2A8C495E">
      <w:pPr>
        <w:pStyle w:val="ListParagraph"/>
        <w:numPr>
          <w:ilvl w:val="0"/>
          <w:numId w:val="26"/>
        </w:numPr>
        <w:spacing w:line="360" w:lineRule="auto"/>
        <w:jc w:val="both"/>
        <w:rPr>
          <w:rFonts w:ascii="Arial" w:hAnsi="Arial" w:eastAsia="Arial" w:cs="Arial"/>
          <w:b w:val="0"/>
          <w:bCs w:val="0"/>
          <w:noProof w:val="0"/>
          <w:sz w:val="24"/>
          <w:szCs w:val="24"/>
          <w:lang w:val="en-GB"/>
        </w:rPr>
      </w:pPr>
      <w:r w:rsidRPr="253D2CCC" w:rsidR="197764B8">
        <w:rPr>
          <w:rFonts w:ascii="Arial" w:hAnsi="Arial" w:eastAsia="Arial" w:cs="Arial"/>
          <w:b w:val="0"/>
          <w:bCs w:val="0"/>
          <w:noProof w:val="0"/>
          <w:sz w:val="24"/>
          <w:szCs w:val="24"/>
          <w:lang w:val="en-GB"/>
        </w:rPr>
        <w:t>As of 2023, 29.4% of Marriott's volunteer hours have supported children and youth since 2016. In the same year, Marriott's Disaster Relief Fund, along with guest donations, raised over $975,000 for UNICEF, including $350,000 from the relaunched Check Out for Children program (Marriott International, 1996-2024).</w:t>
      </w:r>
    </w:p>
    <w:p w:rsidR="197764B8" w:rsidP="253D2CCC" w:rsidRDefault="197764B8" w14:paraId="5EBB9C09" w14:textId="5F8A1B7A">
      <w:pPr>
        <w:pStyle w:val="ListParagraph"/>
        <w:numPr>
          <w:ilvl w:val="0"/>
          <w:numId w:val="26"/>
        </w:numPr>
        <w:spacing w:line="360" w:lineRule="auto"/>
        <w:jc w:val="both"/>
        <w:rPr>
          <w:rFonts w:ascii="Arial" w:hAnsi="Arial" w:eastAsia="Arial" w:cs="Arial"/>
          <w:b w:val="0"/>
          <w:bCs w:val="0"/>
          <w:sz w:val="24"/>
          <w:szCs w:val="24"/>
        </w:rPr>
      </w:pPr>
      <w:r w:rsidRPr="253D2CCC" w:rsidR="197764B8">
        <w:rPr>
          <w:rFonts w:ascii="Arial" w:hAnsi="Arial" w:eastAsia="Arial" w:cs="Arial"/>
          <w:b w:val="0"/>
          <w:bCs w:val="0"/>
        </w:rPr>
        <w:t>Driven by its core value, "Serve Our World," Marriott aims to contribute 15 million volunteer hours by 2025, with 50% focused on at-risk children and youth. The company also targets 80% participation in community service from managed hotels and 50% from franchised hotels by 2025, with half of activities being skills-based (Marriott International, 1996-2024).</w:t>
      </w:r>
    </w:p>
    <w:p w:rsidR="197764B8" w:rsidP="253D2CCC" w:rsidRDefault="197764B8" w14:paraId="10977615" w14:textId="1F49B942">
      <w:pPr>
        <w:pStyle w:val="ListParagraph"/>
        <w:numPr>
          <w:ilvl w:val="0"/>
          <w:numId w:val="26"/>
        </w:numPr>
        <w:spacing w:line="360" w:lineRule="auto"/>
        <w:jc w:val="both"/>
        <w:rPr>
          <w:rFonts w:ascii="Arial" w:hAnsi="Arial" w:eastAsia="Arial" w:cs="Arial"/>
          <w:b w:val="0"/>
          <w:bCs w:val="0"/>
          <w:sz w:val="24"/>
          <w:szCs w:val="24"/>
        </w:rPr>
      </w:pPr>
      <w:r w:rsidRPr="253D2CCC" w:rsidR="197764B8">
        <w:rPr>
          <w:rFonts w:ascii="Arial" w:hAnsi="Arial" w:eastAsia="Arial" w:cs="Arial"/>
          <w:b w:val="0"/>
          <w:bCs w:val="0"/>
        </w:rPr>
        <w:t xml:space="preserve">Since 2016, associates have contributed over 12.1 million volunteer hours, with 94.9% of managed hotels and 46.4% of franchised hotels </w:t>
      </w:r>
      <w:r w:rsidRPr="253D2CCC" w:rsidR="197764B8">
        <w:rPr>
          <w:rFonts w:ascii="Arial" w:hAnsi="Arial" w:eastAsia="Arial" w:cs="Arial"/>
          <w:b w:val="0"/>
          <w:bCs w:val="0"/>
        </w:rPr>
        <w:t>participating</w:t>
      </w:r>
      <w:r w:rsidRPr="253D2CCC" w:rsidR="197764B8">
        <w:rPr>
          <w:rFonts w:ascii="Arial" w:hAnsi="Arial" w:eastAsia="Arial" w:cs="Arial"/>
          <w:b w:val="0"/>
          <w:bCs w:val="0"/>
        </w:rPr>
        <w:t xml:space="preserve"> (Marriott International, 1996-2024).</w:t>
      </w:r>
    </w:p>
    <w:p w:rsidR="197764B8" w:rsidP="253D2CCC" w:rsidRDefault="197764B8" w14:paraId="0789DE5F" w14:textId="33EB4150">
      <w:pPr>
        <w:pStyle w:val="ListParagraph"/>
        <w:numPr>
          <w:ilvl w:val="0"/>
          <w:numId w:val="26"/>
        </w:numPr>
        <w:spacing w:line="360" w:lineRule="auto"/>
        <w:jc w:val="both"/>
        <w:rPr>
          <w:rFonts w:ascii="Arial" w:hAnsi="Arial" w:eastAsia="Arial" w:cs="Arial"/>
          <w:b w:val="0"/>
          <w:bCs w:val="0"/>
          <w:sz w:val="24"/>
          <w:szCs w:val="24"/>
        </w:rPr>
      </w:pPr>
      <w:r w:rsidRPr="253D2CCC" w:rsidR="197764B8">
        <w:rPr>
          <w:rFonts w:ascii="Arial" w:hAnsi="Arial" w:eastAsia="Arial" w:cs="Arial"/>
          <w:b w:val="0"/>
          <w:bCs w:val="0"/>
        </w:rPr>
        <w:t xml:space="preserve">Marriott has </w:t>
      </w:r>
      <w:r w:rsidRPr="253D2CCC" w:rsidR="197764B8">
        <w:rPr>
          <w:rFonts w:ascii="Arial" w:hAnsi="Arial" w:eastAsia="Arial" w:cs="Arial"/>
          <w:b w:val="0"/>
          <w:bCs w:val="0"/>
        </w:rPr>
        <w:t>allocated</w:t>
      </w:r>
      <w:r w:rsidRPr="253D2CCC" w:rsidR="197764B8">
        <w:rPr>
          <w:rFonts w:ascii="Arial" w:hAnsi="Arial" w:eastAsia="Arial" w:cs="Arial"/>
          <w:b w:val="0"/>
          <w:bCs w:val="0"/>
        </w:rPr>
        <w:t xml:space="preserve"> approximately $3.5 million to support over 3,000 associates and humanitarian organizations, along with $1.9 million in grants through the TakeCare Relief Fund and over 71 million Marriott Bonvoy points for disaster relief (Marriott International, 1996-2024).</w:t>
      </w:r>
    </w:p>
    <w:p w:rsidR="197764B8" w:rsidP="253D2CCC" w:rsidRDefault="197764B8" w14:paraId="2186A15B" w14:textId="6FDF965C">
      <w:pPr>
        <w:pStyle w:val="ListParagraph"/>
        <w:numPr>
          <w:ilvl w:val="0"/>
          <w:numId w:val="26"/>
        </w:numPr>
        <w:spacing w:line="360" w:lineRule="auto"/>
        <w:jc w:val="both"/>
        <w:rPr>
          <w:rFonts w:ascii="Arial" w:hAnsi="Arial" w:eastAsia="Arial" w:cs="Arial"/>
          <w:b w:val="0"/>
          <w:bCs w:val="0"/>
          <w:sz w:val="24"/>
          <w:szCs w:val="24"/>
        </w:rPr>
      </w:pPr>
      <w:r w:rsidRPr="253D2CCC" w:rsidR="197764B8">
        <w:rPr>
          <w:rFonts w:ascii="Arial" w:hAnsi="Arial" w:eastAsia="Arial" w:cs="Arial"/>
          <w:b w:val="0"/>
          <w:bCs w:val="0"/>
        </w:rPr>
        <w:t>The company also invests in sustainability, planting over 14,000 trees through the Arbor Day Foundation and supporting marine restoration projects with The Ocean Foundation and the World Wildlife Fund in Peru and Vietnam (Marriott International, 1996-2024).</w:t>
      </w:r>
    </w:p>
    <w:p w:rsidR="33BE64B5" w:rsidP="55C2399A" w:rsidRDefault="33BE64B5" w14:paraId="20E28772" w14:textId="3C2F4001">
      <w:pPr>
        <w:pStyle w:val="Normal"/>
        <w:spacing w:line="360" w:lineRule="auto"/>
        <w:ind w:left="0"/>
        <w:jc w:val="both"/>
        <w:rPr>
          <w:rFonts w:ascii="Arial" w:hAnsi="Arial" w:eastAsia="Arial" w:cs="Arial"/>
          <w:b w:val="1"/>
          <w:bCs w:val="1"/>
          <w:noProof w:val="0"/>
          <w:sz w:val="24"/>
          <w:szCs w:val="24"/>
          <w:lang w:val="en-GB"/>
        </w:rPr>
      </w:pPr>
      <w:r w:rsidRPr="253D2CCC" w:rsidR="33BE64B5">
        <w:rPr>
          <w:rFonts w:ascii="Arial" w:hAnsi="Arial" w:eastAsia="Arial" w:cs="Arial"/>
          <w:b w:val="1"/>
          <w:bCs w:val="1"/>
          <w:noProof w:val="0"/>
          <w:sz w:val="24"/>
          <w:szCs w:val="24"/>
          <w:lang w:val="en-GB"/>
        </w:rPr>
        <w:t xml:space="preserve">3.2 </w:t>
      </w:r>
      <w:r w:rsidRPr="253D2CCC" w:rsidR="503A7CFF">
        <w:rPr>
          <w:rFonts w:ascii="Arial" w:hAnsi="Arial" w:eastAsia="Arial" w:cs="Arial"/>
          <w:b w:val="1"/>
          <w:bCs w:val="1"/>
          <w:noProof w:val="0"/>
          <w:sz w:val="24"/>
          <w:szCs w:val="24"/>
          <w:lang w:val="en-GB"/>
        </w:rPr>
        <w:t>Sustainable Sourcing Initiatives</w:t>
      </w:r>
    </w:p>
    <w:p w:rsidR="7E9C5399" w:rsidP="253D2CCC" w:rsidRDefault="7E9C5399" w14:paraId="19DA2441" w14:textId="3DB1B32C">
      <w:pPr>
        <w:pStyle w:val="Normal"/>
        <w:spacing w:before="0" w:beforeAutospacing="off" w:after="0" w:afterAutospacing="off" w:line="360" w:lineRule="auto"/>
        <w:ind w:left="0"/>
        <w:jc w:val="both"/>
        <w:rPr>
          <w:rFonts w:ascii="Arial" w:hAnsi="Arial" w:eastAsia="Arial" w:cs="Arial"/>
          <w:noProof w:val="0"/>
          <w:lang w:val="en-GB"/>
        </w:rPr>
      </w:pPr>
      <w:r w:rsidRPr="253D2CCC" w:rsidR="7E9C5399">
        <w:rPr>
          <w:rFonts w:ascii="Arial" w:hAnsi="Arial" w:eastAsia="Arial" w:cs="Arial"/>
          <w:noProof w:val="0"/>
          <w:lang w:val="en-GB"/>
        </w:rPr>
        <w:t>Marriott is committed to integrating sustainable practices into its supply chain by partnering with responsible suppliers. Key goals include sourcing 95% of its top ten priority categories</w:t>
      </w:r>
      <w:r w:rsidRPr="253D2CCC" w:rsidR="1A9179E5">
        <w:rPr>
          <w:rFonts w:ascii="Arial" w:hAnsi="Arial" w:eastAsia="Arial" w:cs="Arial"/>
          <w:noProof w:val="0"/>
          <w:lang w:val="en-GB"/>
        </w:rPr>
        <w:t>-</w:t>
      </w:r>
      <w:r w:rsidRPr="253D2CCC" w:rsidR="7E9C5399">
        <w:rPr>
          <w:rFonts w:ascii="Arial" w:hAnsi="Arial" w:eastAsia="Arial" w:cs="Arial"/>
          <w:noProof w:val="0"/>
          <w:lang w:val="en-GB"/>
        </w:rPr>
        <w:t>such as animal proteins, bottled water, and seafood</w:t>
      </w:r>
      <w:r w:rsidRPr="253D2CCC" w:rsidR="19C303AB">
        <w:rPr>
          <w:rFonts w:ascii="Arial" w:hAnsi="Arial" w:eastAsia="Arial" w:cs="Arial"/>
          <w:noProof w:val="0"/>
          <w:lang w:val="en-GB"/>
        </w:rPr>
        <w:t>-</w:t>
      </w:r>
      <w:r w:rsidRPr="253D2CCC" w:rsidR="7E9C5399">
        <w:rPr>
          <w:rFonts w:ascii="Arial" w:hAnsi="Arial" w:eastAsia="Arial" w:cs="Arial"/>
          <w:noProof w:val="0"/>
          <w:lang w:val="en-GB"/>
        </w:rPr>
        <w:t>responsibly by 2025. By 2023, all contracted suppliers in these categories must provide sustainability information, and Marriott aims to source 100% cage-free eggs by 2025. The company also plans to locally source 50% of produce by 2025 and ensure that top furniture, fixtures, and equipment (FF&amp;E) products meet sustainability standards.</w:t>
      </w:r>
    </w:p>
    <w:p w:rsidR="7E9C5399" w:rsidP="253D2CCC" w:rsidRDefault="7E9C5399" w14:paraId="5432C128" w14:textId="1341C981">
      <w:pPr>
        <w:pStyle w:val="Normal"/>
        <w:spacing w:before="240" w:beforeAutospacing="off" w:after="240" w:afterAutospacing="off" w:line="360" w:lineRule="auto"/>
        <w:ind w:left="0"/>
        <w:jc w:val="both"/>
        <w:rPr>
          <w:rFonts w:ascii="Arial" w:hAnsi="Arial" w:eastAsia="Arial" w:cs="Arial"/>
          <w:b w:val="1"/>
          <w:bCs w:val="1"/>
          <w:noProof w:val="0"/>
          <w:sz w:val="24"/>
          <w:szCs w:val="24"/>
          <w:lang w:val="en-GB"/>
        </w:rPr>
      </w:pPr>
      <w:r w:rsidRPr="253D2CCC" w:rsidR="7E9C5399">
        <w:rPr>
          <w:rFonts w:ascii="Arial" w:hAnsi="Arial" w:eastAsia="Arial" w:cs="Arial"/>
          <w:b w:val="1"/>
          <w:bCs w:val="1"/>
          <w:noProof w:val="0"/>
          <w:lang w:val="en-GB"/>
        </w:rPr>
        <w:t>2023 Progress:</w:t>
      </w:r>
    </w:p>
    <w:p w:rsidR="7E9C5399" w:rsidP="253D2CCC" w:rsidRDefault="7E9C5399" w14:paraId="0B7E4F76" w14:textId="3D119827">
      <w:pPr>
        <w:pStyle w:val="ListParagraph"/>
        <w:numPr>
          <w:ilvl w:val="0"/>
          <w:numId w:val="14"/>
        </w:numPr>
        <w:spacing w:before="0" w:beforeAutospacing="off" w:after="0" w:afterAutospacing="off" w:line="360" w:lineRule="auto"/>
        <w:jc w:val="both"/>
        <w:rPr>
          <w:rFonts w:ascii="Arial" w:hAnsi="Arial" w:eastAsia="Arial" w:cs="Arial"/>
          <w:noProof w:val="0"/>
          <w:sz w:val="24"/>
          <w:szCs w:val="24"/>
          <w:lang w:val="en-GB"/>
        </w:rPr>
      </w:pPr>
      <w:r w:rsidRPr="253D2CCC" w:rsidR="7E9C5399">
        <w:rPr>
          <w:rFonts w:ascii="Arial" w:hAnsi="Arial" w:eastAsia="Arial" w:cs="Arial"/>
          <w:noProof w:val="0"/>
          <w:lang w:val="en-GB"/>
        </w:rPr>
        <w:t>40.15% of paper products are Forest Stewardship Council-certified.</w:t>
      </w:r>
    </w:p>
    <w:p w:rsidR="7E9C5399" w:rsidP="253D2CCC" w:rsidRDefault="7E9C5399" w14:paraId="2558F5B1" w14:textId="126E92C2">
      <w:pPr>
        <w:pStyle w:val="ListParagraph"/>
        <w:numPr>
          <w:ilvl w:val="0"/>
          <w:numId w:val="14"/>
        </w:numPr>
        <w:spacing w:before="0" w:beforeAutospacing="off" w:after="0" w:afterAutospacing="off" w:line="360" w:lineRule="auto"/>
        <w:jc w:val="both"/>
        <w:rPr>
          <w:rFonts w:ascii="Arial" w:hAnsi="Arial" w:eastAsia="Arial" w:cs="Arial"/>
          <w:noProof w:val="0"/>
          <w:sz w:val="24"/>
          <w:szCs w:val="24"/>
          <w:lang w:val="en-GB"/>
        </w:rPr>
      </w:pPr>
      <w:r w:rsidRPr="253D2CCC" w:rsidR="7E9C5399">
        <w:rPr>
          <w:rFonts w:ascii="Arial" w:hAnsi="Arial" w:eastAsia="Arial" w:cs="Arial"/>
          <w:noProof w:val="0"/>
          <w:lang w:val="en-GB"/>
        </w:rPr>
        <w:t>24.05% of seafood is Marine Stewardship Council or Aquaculture Stewardship Council-certified.</w:t>
      </w:r>
    </w:p>
    <w:p w:rsidR="7E9C5399" w:rsidP="253D2CCC" w:rsidRDefault="7E9C5399" w14:paraId="32C0ED0A" w14:textId="1CCDB6E0">
      <w:pPr>
        <w:pStyle w:val="ListParagraph"/>
        <w:numPr>
          <w:ilvl w:val="0"/>
          <w:numId w:val="14"/>
        </w:numPr>
        <w:spacing w:before="0" w:beforeAutospacing="off" w:after="0" w:afterAutospacing="off" w:line="360" w:lineRule="auto"/>
        <w:jc w:val="both"/>
        <w:rPr>
          <w:rFonts w:ascii="Arial" w:hAnsi="Arial" w:eastAsia="Arial" w:cs="Arial"/>
          <w:noProof w:val="0"/>
          <w:sz w:val="24"/>
          <w:szCs w:val="24"/>
          <w:lang w:val="en-GB"/>
        </w:rPr>
      </w:pPr>
      <w:r w:rsidRPr="253D2CCC" w:rsidR="7E9C5399">
        <w:rPr>
          <w:rFonts w:ascii="Arial" w:hAnsi="Arial" w:eastAsia="Arial" w:cs="Arial"/>
          <w:noProof w:val="0"/>
          <w:lang w:val="en-GB"/>
        </w:rPr>
        <w:t>42.04% of egg spend was cage-free.</w:t>
      </w:r>
    </w:p>
    <w:p w:rsidR="7E9C5399" w:rsidP="253D2CCC" w:rsidRDefault="7E9C5399" w14:paraId="53377466" w14:textId="04DC6616">
      <w:pPr>
        <w:pStyle w:val="ListParagraph"/>
        <w:numPr>
          <w:ilvl w:val="0"/>
          <w:numId w:val="14"/>
        </w:numPr>
        <w:spacing w:before="0" w:beforeAutospacing="off" w:after="0" w:afterAutospacing="off" w:line="360" w:lineRule="auto"/>
        <w:jc w:val="both"/>
        <w:rPr>
          <w:rFonts w:ascii="Arial" w:hAnsi="Arial" w:eastAsia="Arial" w:cs="Arial"/>
          <w:noProof w:val="0"/>
          <w:sz w:val="24"/>
          <w:szCs w:val="24"/>
          <w:lang w:val="en-GB"/>
        </w:rPr>
      </w:pPr>
      <w:r w:rsidRPr="253D2CCC" w:rsidR="7E9C5399">
        <w:rPr>
          <w:rFonts w:ascii="Arial" w:hAnsi="Arial" w:eastAsia="Arial" w:cs="Arial"/>
          <w:noProof w:val="0"/>
          <w:lang w:val="en-GB"/>
        </w:rPr>
        <w:t>56% of evaluated FF&amp;E products scored at the "leader" level in sustainability assessments (Marriott International, 1996-2024).</w:t>
      </w:r>
    </w:p>
    <w:p w:rsidR="55C2399A" w:rsidP="55C2399A" w:rsidRDefault="55C2399A" w14:paraId="24904C45" w14:textId="7BCD9C8D">
      <w:pPr>
        <w:pStyle w:val="Normal"/>
        <w:spacing w:line="360" w:lineRule="auto"/>
        <w:ind w:left="0"/>
        <w:jc w:val="both"/>
        <w:rPr>
          <w:rFonts w:ascii="Arial" w:hAnsi="Arial" w:eastAsia="Arial" w:cs="Arial"/>
          <w:noProof w:val="0"/>
          <w:sz w:val="24"/>
          <w:szCs w:val="24"/>
          <w:lang w:val="en-GB"/>
        </w:rPr>
      </w:pPr>
    </w:p>
    <w:p w:rsidR="253D2CCC" w:rsidP="253D2CCC" w:rsidRDefault="253D2CCC" w14:paraId="4970046B" w14:textId="4F660250">
      <w:pPr>
        <w:pStyle w:val="Normal"/>
        <w:spacing w:before="0" w:beforeAutospacing="off" w:after="0" w:afterAutospacing="off" w:line="360" w:lineRule="auto"/>
        <w:jc w:val="both"/>
        <w:rPr>
          <w:rFonts w:ascii="Arial" w:hAnsi="Arial" w:eastAsia="Arial" w:cs="Arial"/>
          <w:b w:val="1"/>
          <w:bCs w:val="1"/>
          <w:noProof w:val="0"/>
          <w:sz w:val="24"/>
          <w:szCs w:val="24"/>
          <w:lang w:val="en-GB"/>
        </w:rPr>
      </w:pPr>
      <w:r w:rsidRPr="253D2CCC" w:rsidR="253D2CCC">
        <w:rPr>
          <w:rFonts w:ascii="Arial" w:hAnsi="Arial" w:eastAsia="Arial" w:cs="Arial"/>
          <w:b w:val="1"/>
          <w:bCs w:val="1"/>
          <w:noProof w:val="0"/>
          <w:sz w:val="24"/>
          <w:szCs w:val="24"/>
          <w:lang w:val="en-GB"/>
        </w:rPr>
        <w:t xml:space="preserve">4. </w:t>
      </w:r>
      <w:r w:rsidRPr="253D2CCC" w:rsidR="7B7708A1">
        <w:rPr>
          <w:rFonts w:ascii="Arial" w:hAnsi="Arial" w:eastAsia="Arial" w:cs="Arial"/>
          <w:b w:val="1"/>
          <w:bCs w:val="1"/>
          <w:noProof w:val="0"/>
          <w:sz w:val="24"/>
          <w:szCs w:val="24"/>
          <w:lang w:val="en-GB"/>
        </w:rPr>
        <w:t xml:space="preserve">Strategic Direction </w:t>
      </w:r>
    </w:p>
    <w:p w:rsidR="71252F64" w:rsidP="253D2CCC" w:rsidRDefault="71252F64" w14:paraId="1D4F8ECA" w14:textId="21667F49">
      <w:pPr>
        <w:pStyle w:val="Normal"/>
        <w:spacing w:before="0" w:beforeAutospacing="off" w:after="0" w:afterAutospacing="off" w:line="360" w:lineRule="auto"/>
        <w:ind w:left="0"/>
        <w:jc w:val="both"/>
        <w:rPr>
          <w:rFonts w:ascii="Arial" w:hAnsi="Arial" w:eastAsia="Arial" w:cs="Arial"/>
          <w:noProof w:val="0"/>
          <w:sz w:val="24"/>
          <w:szCs w:val="24"/>
          <w:lang w:val="en-GB"/>
        </w:rPr>
      </w:pPr>
      <w:r w:rsidRPr="253D2CCC" w:rsidR="71252F64">
        <w:rPr>
          <w:rFonts w:ascii="Arial" w:hAnsi="Arial" w:eastAsia="Arial" w:cs="Arial"/>
          <w:noProof w:val="0"/>
          <w:sz w:val="24"/>
          <w:szCs w:val="24"/>
          <w:lang w:val="en-GB"/>
        </w:rPr>
        <w:t xml:space="preserve">Strategic management focuses on setting </w:t>
      </w:r>
      <w:r w:rsidRPr="253D2CCC" w:rsidR="71252F64">
        <w:rPr>
          <w:rFonts w:ascii="Arial" w:hAnsi="Arial" w:eastAsia="Arial" w:cs="Arial"/>
          <w:noProof w:val="0"/>
          <w:sz w:val="24"/>
          <w:szCs w:val="24"/>
          <w:lang w:val="en-GB"/>
        </w:rPr>
        <w:t>objectives</w:t>
      </w:r>
      <w:r w:rsidRPr="253D2CCC" w:rsidR="71252F64">
        <w:rPr>
          <w:rFonts w:ascii="Arial" w:hAnsi="Arial" w:eastAsia="Arial" w:cs="Arial"/>
          <w:noProof w:val="0"/>
          <w:sz w:val="24"/>
          <w:szCs w:val="24"/>
          <w:lang w:val="en-GB"/>
        </w:rPr>
        <w:t xml:space="preserve">, creating plans, and </w:t>
      </w:r>
      <w:r w:rsidRPr="253D2CCC" w:rsidR="71252F64">
        <w:rPr>
          <w:rFonts w:ascii="Arial" w:hAnsi="Arial" w:eastAsia="Arial" w:cs="Arial"/>
          <w:noProof w:val="0"/>
          <w:sz w:val="24"/>
          <w:szCs w:val="24"/>
          <w:lang w:val="en-GB"/>
        </w:rPr>
        <w:t>allocating</w:t>
      </w:r>
      <w:r w:rsidRPr="253D2CCC" w:rsidR="71252F64">
        <w:rPr>
          <w:rFonts w:ascii="Arial" w:hAnsi="Arial" w:eastAsia="Arial" w:cs="Arial"/>
          <w:noProof w:val="0"/>
          <w:sz w:val="24"/>
          <w:szCs w:val="24"/>
          <w:lang w:val="en-GB"/>
        </w:rPr>
        <w:t xml:space="preserve"> resources to improve organizational performance. It involves continuous evaluation, adjusting strategies to meet changing environments, and aligning with stakeholder expectations. Key processes include situation analysis, self-evaluation, and competitor analysis (Culp, 2012). </w:t>
      </w:r>
      <w:r w:rsidRPr="253D2CCC" w:rsidR="3CED42B0">
        <w:rPr>
          <w:rFonts w:ascii="Arial" w:hAnsi="Arial" w:eastAsia="Arial" w:cs="Arial"/>
          <w:noProof w:val="0"/>
          <w:sz w:val="24"/>
          <w:szCs w:val="24"/>
          <w:lang w:val="en-GB"/>
        </w:rPr>
        <w:t xml:space="preserve">Strategic management is the process of turning policy into actionable plans to achieve </w:t>
      </w:r>
      <w:r w:rsidRPr="253D2CCC" w:rsidR="3CED42B0">
        <w:rPr>
          <w:rFonts w:ascii="Arial" w:hAnsi="Arial" w:eastAsia="Arial" w:cs="Arial"/>
          <w:noProof w:val="0"/>
          <w:sz w:val="24"/>
          <w:szCs w:val="24"/>
          <w:lang w:val="en-GB"/>
        </w:rPr>
        <w:t>objectives</w:t>
      </w:r>
      <w:r w:rsidRPr="253D2CCC" w:rsidR="3CED42B0">
        <w:rPr>
          <w:rFonts w:ascii="Arial" w:hAnsi="Arial" w:eastAsia="Arial" w:cs="Arial"/>
          <w:noProof w:val="0"/>
          <w:sz w:val="24"/>
          <w:szCs w:val="24"/>
          <w:lang w:val="en-GB"/>
        </w:rPr>
        <w:t xml:space="preserve">. It involves assessing risks, resources, and feasibility, with success never guaranteed. Strategy exists only in execution, requiring clarity and adaptability. </w:t>
      </w:r>
      <w:r w:rsidRPr="253D2CCC" w:rsidR="3CED42B0">
        <w:rPr>
          <w:rFonts w:ascii="Arial" w:hAnsi="Arial" w:eastAsia="Arial" w:cs="Arial"/>
          <w:noProof w:val="0"/>
          <w:sz w:val="24"/>
          <w:szCs w:val="24"/>
          <w:lang w:val="en-GB"/>
        </w:rPr>
        <w:t>Ultimately, it</w:t>
      </w:r>
      <w:r w:rsidRPr="253D2CCC" w:rsidR="3CED42B0">
        <w:rPr>
          <w:rFonts w:ascii="Arial" w:hAnsi="Arial" w:eastAsia="Arial" w:cs="Arial"/>
          <w:noProof w:val="0"/>
          <w:sz w:val="24"/>
          <w:szCs w:val="24"/>
          <w:lang w:val="en-GB"/>
        </w:rPr>
        <w:t xml:space="preserve"> transforms ideas into concrete action (White, 2021). </w:t>
      </w:r>
      <w:r w:rsidRPr="253D2CCC" w:rsidR="7B7708A1">
        <w:rPr>
          <w:rFonts w:ascii="Arial" w:hAnsi="Arial" w:eastAsia="Arial" w:cs="Arial"/>
          <w:noProof w:val="0"/>
          <w:sz w:val="24"/>
          <w:szCs w:val="24"/>
          <w:lang w:val="en-GB"/>
        </w:rPr>
        <w:t>Marriott is committed to responsible operations as it expands globally, focusing on sustainability and mitigating climate-related risks. The company aims to reduce its environmental impact by managing energy and water use, minimizing waste and carbon emissions, and increasing renewable energy usage. Marriott employs innovative technologies to track and communicate its sustainability efforts. Sustainability is integrated into every aspect of its business strategy, from hotel design to guest experience, through collaboration with associates, hotel owners, franchisees, suppliers, and guests to create sustainable hotels (Marriott International, 1996-2025)</w:t>
      </w:r>
      <w:r w:rsidRPr="253D2CCC" w:rsidR="7B7708A1">
        <w:rPr>
          <w:rFonts w:ascii="Arial" w:hAnsi="Arial" w:eastAsia="Arial" w:cs="Arial"/>
          <w:noProof w:val="0"/>
          <w:sz w:val="24"/>
          <w:szCs w:val="24"/>
          <w:lang w:val="en-GB"/>
        </w:rPr>
        <w:t xml:space="preserve">.  </w:t>
      </w:r>
    </w:p>
    <w:p w:rsidR="7021C7BC" w:rsidP="55C2399A" w:rsidRDefault="7021C7BC" w14:paraId="5631480E" w14:textId="138D2324">
      <w:pPr>
        <w:pStyle w:val="Normal"/>
        <w:spacing w:line="360" w:lineRule="auto"/>
        <w:ind w:left="0"/>
        <w:jc w:val="both"/>
        <w:rPr>
          <w:rFonts w:ascii="Arial" w:hAnsi="Arial" w:eastAsia="Arial" w:cs="Arial"/>
          <w:b w:val="1"/>
          <w:bCs w:val="1"/>
          <w:noProof w:val="0"/>
          <w:sz w:val="24"/>
          <w:szCs w:val="24"/>
          <w:lang w:val="en-GB"/>
        </w:rPr>
      </w:pPr>
      <w:r w:rsidRPr="253D2CCC" w:rsidR="7021C7BC">
        <w:rPr>
          <w:rFonts w:ascii="Arial" w:hAnsi="Arial" w:eastAsia="Arial" w:cs="Arial"/>
          <w:b w:val="1"/>
          <w:bCs w:val="1"/>
          <w:noProof w:val="0"/>
          <w:sz w:val="24"/>
          <w:szCs w:val="24"/>
          <w:lang w:val="en-GB"/>
        </w:rPr>
        <w:t>4.1 The strategic direction of the organisation</w:t>
      </w:r>
    </w:p>
    <w:p w:rsidR="4BD3D73F" w:rsidP="253D2CCC" w:rsidRDefault="4BD3D73F" w14:paraId="65683670" w14:textId="78605B59">
      <w:pPr>
        <w:spacing w:before="240" w:beforeAutospacing="off" w:after="240" w:afterAutospacing="off" w:line="360" w:lineRule="auto"/>
        <w:jc w:val="both"/>
        <w:rPr>
          <w:rFonts w:ascii="Arial" w:hAnsi="Arial" w:eastAsia="Arial" w:cs="Arial"/>
          <w:noProof w:val="0"/>
          <w:sz w:val="24"/>
          <w:szCs w:val="24"/>
          <w:lang w:val="en-GB"/>
        </w:rPr>
      </w:pPr>
      <w:r w:rsidRPr="253D2CCC" w:rsidR="4BD3D73F">
        <w:rPr>
          <w:rFonts w:ascii="Arial" w:hAnsi="Arial" w:eastAsia="Arial" w:cs="Arial"/>
          <w:noProof w:val="0"/>
          <w:sz w:val="24"/>
          <w:szCs w:val="24"/>
          <w:lang w:val="en-GB"/>
        </w:rPr>
        <w:t xml:space="preserve">PESTLE analysis is a strategic tool used to assess six macroeconomic factors. It helps managers </w:t>
      </w:r>
      <w:r w:rsidRPr="253D2CCC" w:rsidR="4BD3D73F">
        <w:rPr>
          <w:rFonts w:ascii="Arial" w:hAnsi="Arial" w:eastAsia="Arial" w:cs="Arial"/>
          <w:noProof w:val="0"/>
          <w:sz w:val="24"/>
          <w:szCs w:val="24"/>
          <w:lang w:val="en-GB"/>
        </w:rPr>
        <w:t>identify</w:t>
      </w:r>
      <w:r w:rsidRPr="253D2CCC" w:rsidR="4BD3D73F">
        <w:rPr>
          <w:rFonts w:ascii="Arial" w:hAnsi="Arial" w:eastAsia="Arial" w:cs="Arial"/>
          <w:noProof w:val="0"/>
          <w:sz w:val="24"/>
          <w:szCs w:val="24"/>
          <w:lang w:val="en-GB"/>
        </w:rPr>
        <w:t xml:space="preserve"> opportunities and risks, enabling scenario planning to </w:t>
      </w:r>
      <w:r w:rsidRPr="253D2CCC" w:rsidR="4BD3D73F">
        <w:rPr>
          <w:rFonts w:ascii="Arial" w:hAnsi="Arial" w:eastAsia="Arial" w:cs="Arial"/>
          <w:noProof w:val="0"/>
          <w:sz w:val="24"/>
          <w:szCs w:val="24"/>
          <w:lang w:val="en-GB"/>
        </w:rPr>
        <w:t>anticipate</w:t>
      </w:r>
      <w:r w:rsidRPr="253D2CCC" w:rsidR="4BD3D73F">
        <w:rPr>
          <w:rFonts w:ascii="Arial" w:hAnsi="Arial" w:eastAsia="Arial" w:cs="Arial"/>
          <w:noProof w:val="0"/>
          <w:sz w:val="24"/>
          <w:szCs w:val="24"/>
          <w:lang w:val="en-GB"/>
        </w:rPr>
        <w:t xml:space="preserve"> future challenges and make informed decisions (Marmol </w:t>
      </w:r>
      <w:r w:rsidRPr="253D2CCC" w:rsidR="4BD3D73F">
        <w:rPr>
          <w:rFonts w:ascii="Arial" w:hAnsi="Arial" w:eastAsia="Arial" w:cs="Arial"/>
          <w:i w:val="1"/>
          <w:iCs w:val="1"/>
          <w:noProof w:val="0"/>
          <w:sz w:val="24"/>
          <w:szCs w:val="24"/>
          <w:lang w:val="en-GB"/>
        </w:rPr>
        <w:t>et al.</w:t>
      </w:r>
      <w:r w:rsidRPr="253D2CCC" w:rsidR="4BD3D73F">
        <w:rPr>
          <w:rFonts w:ascii="Arial" w:hAnsi="Arial" w:eastAsia="Arial" w:cs="Arial"/>
          <w:noProof w:val="0"/>
          <w:sz w:val="24"/>
          <w:szCs w:val="24"/>
          <w:lang w:val="en-GB"/>
        </w:rPr>
        <w:t xml:space="preserve">, 2015, p.5). As part of corporate planning, organisations use systematic processes to develop strategies that help achieve their </w:t>
      </w:r>
      <w:r w:rsidRPr="253D2CCC" w:rsidR="4BD3D73F">
        <w:rPr>
          <w:rFonts w:ascii="Arial" w:hAnsi="Arial" w:eastAsia="Arial" w:cs="Arial"/>
          <w:noProof w:val="0"/>
          <w:sz w:val="24"/>
          <w:szCs w:val="24"/>
          <w:lang w:val="en-GB"/>
        </w:rPr>
        <w:t>objectives</w:t>
      </w:r>
      <w:r w:rsidRPr="253D2CCC" w:rsidR="4BD3D73F">
        <w:rPr>
          <w:rFonts w:ascii="Arial" w:hAnsi="Arial" w:eastAsia="Arial" w:cs="Arial"/>
          <w:noProof w:val="0"/>
          <w:sz w:val="24"/>
          <w:szCs w:val="24"/>
          <w:lang w:val="en-GB"/>
        </w:rPr>
        <w:t xml:space="preserve">. Tools like SWOT and PESTLE analysis are essential for assessing external and internal factors that </w:t>
      </w:r>
      <w:r w:rsidRPr="253D2CCC" w:rsidR="4BD3D73F">
        <w:rPr>
          <w:rFonts w:ascii="Arial" w:hAnsi="Arial" w:eastAsia="Arial" w:cs="Arial"/>
          <w:noProof w:val="0"/>
          <w:sz w:val="24"/>
          <w:szCs w:val="24"/>
          <w:lang w:val="en-GB"/>
        </w:rPr>
        <w:t>impact</w:t>
      </w:r>
      <w:r w:rsidRPr="253D2CCC" w:rsidR="4BD3D73F">
        <w:rPr>
          <w:rFonts w:ascii="Arial" w:hAnsi="Arial" w:eastAsia="Arial" w:cs="Arial"/>
          <w:noProof w:val="0"/>
          <w:sz w:val="24"/>
          <w:szCs w:val="24"/>
          <w:lang w:val="en-GB"/>
        </w:rPr>
        <w:t xml:space="preserve"> business performance. PESTLE evaluates political, economic, social, technological, legal, and environmental influences on strategy (Culp, 2012, p.93).</w:t>
      </w:r>
    </w:p>
    <w:p w:rsidR="4BD3D73F" w:rsidP="253D2CCC" w:rsidRDefault="4BD3D73F" w14:paraId="0F88F564" w14:textId="020B3748">
      <w:pPr>
        <w:pStyle w:val="Normal"/>
        <w:spacing w:before="240" w:beforeAutospacing="off" w:after="240" w:afterAutospacing="off" w:line="360" w:lineRule="auto"/>
        <w:jc w:val="both"/>
        <w:rPr>
          <w:rFonts w:ascii="Arial" w:hAnsi="Arial" w:eastAsia="Arial" w:cs="Arial"/>
          <w:noProof w:val="0"/>
          <w:sz w:val="24"/>
          <w:szCs w:val="24"/>
          <w:lang w:val="en-GB"/>
        </w:rPr>
      </w:pPr>
      <w:r w:rsidRPr="253D2CCC" w:rsidR="4BD3D73F">
        <w:rPr>
          <w:rFonts w:ascii="Arial" w:hAnsi="Arial" w:eastAsia="Arial" w:cs="Arial"/>
          <w:noProof w:val="0"/>
          <w:sz w:val="24"/>
          <w:szCs w:val="24"/>
          <w:lang w:val="en-GB"/>
        </w:rPr>
        <w:t xml:space="preserve">Strategic management further supports decision-making by analysing and selecting strategies to gain a competitive advantage. This process begins with defining the firm's mission, followed by strategic choices and implementation, reducing </w:t>
      </w:r>
      <w:r w:rsidRPr="253D2CCC" w:rsidR="4BD3D73F">
        <w:rPr>
          <w:rFonts w:ascii="Arial" w:hAnsi="Arial" w:eastAsia="Arial" w:cs="Arial"/>
          <w:noProof w:val="0"/>
          <w:sz w:val="24"/>
          <w:szCs w:val="24"/>
          <w:lang w:val="en-GB"/>
        </w:rPr>
        <w:t>errors</w:t>
      </w:r>
      <w:r w:rsidRPr="253D2CCC" w:rsidR="4BD3D73F">
        <w:rPr>
          <w:rFonts w:ascii="Arial" w:hAnsi="Arial" w:eastAsia="Arial" w:cs="Arial"/>
          <w:noProof w:val="0"/>
          <w:sz w:val="24"/>
          <w:szCs w:val="24"/>
          <w:lang w:val="en-GB"/>
        </w:rPr>
        <w:t xml:space="preserve"> and improving the chances of success, even in unpredictable industries (Barney and Hesterly, 2018). For Marriott International, PESTLE analysis is particularly valuable in </w:t>
      </w:r>
      <w:r w:rsidRPr="253D2CCC" w:rsidR="4BD3D73F">
        <w:rPr>
          <w:rFonts w:ascii="Arial" w:hAnsi="Arial" w:eastAsia="Arial" w:cs="Arial"/>
          <w:noProof w:val="0"/>
          <w:sz w:val="24"/>
          <w:szCs w:val="24"/>
          <w:lang w:val="en-GB"/>
        </w:rPr>
        <w:t>identifying</w:t>
      </w:r>
      <w:r w:rsidRPr="253D2CCC" w:rsidR="4BD3D73F">
        <w:rPr>
          <w:rFonts w:ascii="Arial" w:hAnsi="Arial" w:eastAsia="Arial" w:cs="Arial"/>
          <w:noProof w:val="0"/>
          <w:sz w:val="24"/>
          <w:szCs w:val="24"/>
          <w:lang w:val="en-GB"/>
        </w:rPr>
        <w:t xml:space="preserve"> external forces shaping its global operations. For further details, refer to Appendix C for Marriott's PESTLE analysis.</w:t>
      </w:r>
    </w:p>
    <w:p w:rsidR="69B6DB12" w:rsidP="55C2399A" w:rsidRDefault="69B6DB12" w14:paraId="63C035C9" w14:textId="43BCA1A8">
      <w:pPr>
        <w:pStyle w:val="Normal"/>
        <w:spacing w:before="0" w:beforeAutospacing="off" w:after="0" w:afterAutospacing="off" w:line="360" w:lineRule="auto"/>
        <w:ind w:left="0"/>
        <w:jc w:val="both"/>
        <w:rPr>
          <w:rFonts w:ascii="Arial" w:hAnsi="Arial" w:eastAsia="Arial" w:cs="Arial"/>
          <w:b w:val="1"/>
          <w:bCs w:val="1"/>
          <w:noProof w:val="0"/>
          <w:sz w:val="24"/>
          <w:szCs w:val="24"/>
          <w:lang w:val="en-GB"/>
        </w:rPr>
      </w:pPr>
      <w:r w:rsidRPr="253D2CCC" w:rsidR="69B6DB12">
        <w:rPr>
          <w:rFonts w:ascii="Arial" w:hAnsi="Arial" w:eastAsia="Arial" w:cs="Arial"/>
          <w:b w:val="1"/>
          <w:bCs w:val="1"/>
          <w:noProof w:val="0"/>
          <w:sz w:val="24"/>
          <w:szCs w:val="24"/>
          <w:lang w:val="en-GB"/>
        </w:rPr>
        <w:t xml:space="preserve">4.2 </w:t>
      </w:r>
      <w:r w:rsidRPr="253D2CCC" w:rsidR="0214722E">
        <w:rPr>
          <w:rFonts w:ascii="Arial" w:hAnsi="Arial" w:eastAsia="Arial" w:cs="Arial"/>
          <w:b w:val="1"/>
          <w:bCs w:val="1"/>
          <w:noProof w:val="0"/>
          <w:sz w:val="24"/>
          <w:szCs w:val="24"/>
          <w:lang w:val="en-GB"/>
        </w:rPr>
        <w:t>Governance and Stakeholder Engagement: Strategies for Long-Term Success</w:t>
      </w:r>
    </w:p>
    <w:p w:rsidR="69B6DB12" w:rsidP="253D2CCC" w:rsidRDefault="69B6DB12" w14:paraId="1DB5EBFD" w14:textId="58B59555">
      <w:pPr>
        <w:spacing w:before="0" w:beforeAutospacing="off" w:after="0" w:afterAutospacing="off" w:line="360" w:lineRule="auto"/>
        <w:ind w:left="0"/>
        <w:jc w:val="both"/>
        <w:rPr>
          <w:rFonts w:ascii="Arial" w:hAnsi="Arial" w:eastAsia="Arial" w:cs="Arial"/>
          <w:noProof w:val="0"/>
          <w:sz w:val="24"/>
          <w:szCs w:val="24"/>
          <w:lang w:val="en-GB"/>
        </w:rPr>
      </w:pPr>
      <w:r w:rsidRPr="253D2CCC" w:rsidR="6F626F46">
        <w:rPr>
          <w:rFonts w:ascii="Arial" w:hAnsi="Arial" w:eastAsia="Arial" w:cs="Arial"/>
          <w:noProof w:val="0"/>
          <w:sz w:val="24"/>
          <w:szCs w:val="24"/>
          <w:lang w:val="en-GB"/>
        </w:rPr>
        <w:t xml:space="preserve">Marketing strategy helps an organisation focus resources on key opportunities to boost sales and achieve a competitive advantage, with customer satisfaction as the main goal (Culp, 2012, p. 66). </w:t>
      </w:r>
      <w:r w:rsidRPr="253D2CCC" w:rsidR="6BD49E87">
        <w:rPr>
          <w:rFonts w:ascii="Arial" w:hAnsi="Arial" w:eastAsia="Arial" w:cs="Arial"/>
          <w:noProof w:val="0"/>
          <w:sz w:val="24"/>
          <w:szCs w:val="24"/>
          <w:lang w:val="en-GB"/>
        </w:rPr>
        <w:t xml:space="preserve">Marriott’s Board of Directors oversees management and drives long-term value through specialized committees, including Audit, Compensation, and Nominating &amp; Corporate Governance. This governance structure is supported by executive councils and associate groups that guide decisions on sustainability and business strategy. The board conducts annual self-evaluations to </w:t>
      </w:r>
      <w:r w:rsidRPr="253D2CCC" w:rsidR="6BD49E87">
        <w:rPr>
          <w:rFonts w:ascii="Arial" w:hAnsi="Arial" w:eastAsia="Arial" w:cs="Arial"/>
          <w:noProof w:val="0"/>
          <w:sz w:val="24"/>
          <w:szCs w:val="24"/>
          <w:lang w:val="en-GB"/>
        </w:rPr>
        <w:t>maintain</w:t>
      </w:r>
      <w:r w:rsidRPr="253D2CCC" w:rsidR="6BD49E87">
        <w:rPr>
          <w:rFonts w:ascii="Arial" w:hAnsi="Arial" w:eastAsia="Arial" w:cs="Arial"/>
          <w:noProof w:val="0"/>
          <w:sz w:val="24"/>
          <w:szCs w:val="24"/>
          <w:lang w:val="en-GB"/>
        </w:rPr>
        <w:t xml:space="preserve"> </w:t>
      </w:r>
      <w:r w:rsidRPr="253D2CCC" w:rsidR="6BD49E87">
        <w:rPr>
          <w:rFonts w:ascii="Arial" w:hAnsi="Arial" w:eastAsia="Arial" w:cs="Arial"/>
          <w:noProof w:val="0"/>
          <w:sz w:val="24"/>
          <w:szCs w:val="24"/>
          <w:lang w:val="en-GB"/>
        </w:rPr>
        <w:t>high standards</w:t>
      </w:r>
      <w:r w:rsidRPr="253D2CCC" w:rsidR="6BD49E87">
        <w:rPr>
          <w:rFonts w:ascii="Arial" w:hAnsi="Arial" w:eastAsia="Arial" w:cs="Arial"/>
          <w:noProof w:val="0"/>
          <w:sz w:val="24"/>
          <w:szCs w:val="24"/>
          <w:lang w:val="en-GB"/>
        </w:rPr>
        <w:t xml:space="preserve"> of integrity and effectiveness. Additionally, Marriott engages diverse stakeholders-associates, guests, investors, and community organizations-through surveys and workshops, which inform business strategies and shaped the company’s 2025 Sustainability and Social Impact Goals (SERVE 360 </w:t>
      </w:r>
      <w:bookmarkStart w:name="_Int_cFUHk6gE" w:id="1181226521"/>
      <w:r w:rsidRPr="253D2CCC" w:rsidR="6BD49E87">
        <w:rPr>
          <w:rFonts w:ascii="Arial" w:hAnsi="Arial" w:eastAsia="Arial" w:cs="Arial"/>
          <w:noProof w:val="0"/>
          <w:sz w:val="24"/>
          <w:szCs w:val="24"/>
          <w:lang w:val="en-GB"/>
        </w:rPr>
        <w:t>REPORT</w:t>
      </w:r>
      <w:bookmarkEnd w:id="1181226521"/>
      <w:r w:rsidRPr="253D2CCC" w:rsidR="6BD49E87">
        <w:rPr>
          <w:rFonts w:ascii="Arial" w:hAnsi="Arial" w:eastAsia="Arial" w:cs="Arial"/>
          <w:noProof w:val="0"/>
          <w:sz w:val="24"/>
          <w:szCs w:val="24"/>
          <w:lang w:val="en-GB"/>
        </w:rPr>
        <w:t>, 2018).</w:t>
      </w:r>
      <w:r w:rsidRPr="253D2CCC" w:rsidR="72A95651">
        <w:rPr>
          <w:rFonts w:ascii="Arial" w:hAnsi="Arial" w:eastAsia="Arial" w:cs="Arial"/>
          <w:noProof w:val="0"/>
          <w:sz w:val="24"/>
          <w:szCs w:val="24"/>
          <w:lang w:val="en-GB"/>
        </w:rPr>
        <w:t xml:space="preserve"> </w:t>
      </w:r>
    </w:p>
    <w:p w:rsidR="4B6D50A7" w:rsidP="253D2CCC" w:rsidRDefault="4B6D50A7" w14:paraId="09CA7064" w14:textId="66C8C713">
      <w:pPr>
        <w:spacing w:before="0" w:beforeAutospacing="off" w:after="0" w:afterAutospacing="off" w:line="360" w:lineRule="auto"/>
        <w:ind w:left="0"/>
        <w:jc w:val="both"/>
        <w:rPr>
          <w:rFonts w:ascii="Arial" w:hAnsi="Arial" w:eastAsia="Arial" w:cs="Arial"/>
          <w:b w:val="0"/>
          <w:bCs w:val="0"/>
          <w:noProof w:val="0"/>
          <w:sz w:val="24"/>
          <w:szCs w:val="24"/>
          <w:lang w:val="en-GB"/>
        </w:rPr>
      </w:pPr>
      <w:r w:rsidRPr="253D2CCC" w:rsidR="4B6D50A7">
        <w:rPr>
          <w:rFonts w:ascii="Arial" w:hAnsi="Arial" w:eastAsia="Arial" w:cs="Arial"/>
          <w:b w:val="1"/>
          <w:bCs w:val="1"/>
          <w:noProof w:val="0"/>
          <w:sz w:val="24"/>
          <w:szCs w:val="24"/>
          <w:lang w:val="en-GB"/>
        </w:rPr>
        <w:t>4.3</w:t>
      </w:r>
      <w:r w:rsidRPr="253D2CCC" w:rsidR="0EC7ADC1">
        <w:rPr>
          <w:rFonts w:ascii="Arial" w:hAnsi="Arial" w:eastAsia="Arial" w:cs="Arial"/>
          <w:b w:val="1"/>
          <w:bCs w:val="1"/>
          <w:noProof w:val="0"/>
          <w:sz w:val="24"/>
          <w:szCs w:val="24"/>
          <w:lang w:val="en-GB"/>
        </w:rPr>
        <w:t xml:space="preserve"> Mintzberg’s 5 Ps Framework</w:t>
      </w:r>
      <w:r>
        <w:br/>
      </w:r>
      <w:r w:rsidRPr="253D2CCC" w:rsidR="0EC7ADC1">
        <w:rPr>
          <w:rFonts w:ascii="Arial" w:hAnsi="Arial" w:eastAsia="Arial" w:cs="Arial"/>
          <w:b w:val="0"/>
          <w:bCs w:val="0"/>
          <w:noProof w:val="0"/>
          <w:sz w:val="24"/>
          <w:szCs w:val="24"/>
          <w:lang w:val="en-GB"/>
        </w:rPr>
        <w:t>Mintzberg’s 5 Ps framework provides a comprehensive lens for understanding strategic management. It categorises strategy as a Plan, a Ploy, a Pattern, a Position, and a Perspective. This framework allows businesses to analyse their strategies from multiple dimensions, ensuring a holistic view of how they approach their goals (Mintzberg, 1987).</w:t>
      </w:r>
    </w:p>
    <w:p w:rsidR="0EC7ADC1" w:rsidP="253D2CCC" w:rsidRDefault="0EC7ADC1" w14:paraId="5AF095EE" w14:textId="49CB518C">
      <w:pPr>
        <w:pStyle w:val="Normal"/>
        <w:spacing w:before="0" w:beforeAutospacing="off" w:after="0" w:afterAutospacing="off" w:line="360" w:lineRule="auto"/>
        <w:ind w:left="0"/>
        <w:jc w:val="both"/>
        <w:rPr>
          <w:rFonts w:ascii="Arial" w:hAnsi="Arial" w:eastAsia="Arial" w:cs="Arial"/>
          <w:b w:val="0"/>
          <w:bCs w:val="0"/>
          <w:noProof w:val="0"/>
          <w:sz w:val="24"/>
          <w:szCs w:val="24"/>
          <w:lang w:val="en-GB"/>
        </w:rPr>
      </w:pPr>
      <w:r w:rsidRPr="253D2CCC" w:rsidR="0EC7ADC1">
        <w:rPr>
          <w:rFonts w:ascii="Arial" w:hAnsi="Arial" w:eastAsia="Arial" w:cs="Arial"/>
          <w:b w:val="0"/>
          <w:bCs w:val="0"/>
          <w:noProof w:val="0"/>
          <w:sz w:val="24"/>
          <w:szCs w:val="24"/>
          <w:lang w:val="en-GB"/>
        </w:rPr>
        <w:t xml:space="preserve">Based on Mintzberg’s (1987) framework, Appendix B illustrates how Marriott’s strategic approach aligns with the 5 Ps. This visual representation will guide the detailed analysis of Marriott’s strategy in the </w:t>
      </w:r>
      <w:r w:rsidRPr="253D2CCC" w:rsidR="0EC7ADC1">
        <w:rPr>
          <w:rFonts w:ascii="Arial" w:hAnsi="Arial" w:eastAsia="Arial" w:cs="Arial"/>
          <w:b w:val="0"/>
          <w:bCs w:val="0"/>
          <w:noProof w:val="0"/>
          <w:sz w:val="24"/>
          <w:szCs w:val="24"/>
          <w:lang w:val="en-GB"/>
        </w:rPr>
        <w:t>subsequent</w:t>
      </w:r>
      <w:r w:rsidRPr="253D2CCC" w:rsidR="0EC7ADC1">
        <w:rPr>
          <w:rFonts w:ascii="Arial" w:hAnsi="Arial" w:eastAsia="Arial" w:cs="Arial"/>
          <w:b w:val="0"/>
          <w:bCs w:val="0"/>
          <w:noProof w:val="0"/>
          <w:sz w:val="24"/>
          <w:szCs w:val="24"/>
          <w:lang w:val="en-GB"/>
        </w:rPr>
        <w:t xml:space="preserve"> sections.</w:t>
      </w:r>
    </w:p>
    <w:p w:rsidR="205FA3A0" w:rsidP="253D2CCC" w:rsidRDefault="205FA3A0" w14:paraId="234C7086" w14:textId="1442E6A6">
      <w:pPr>
        <w:spacing w:before="0" w:beforeAutospacing="off" w:after="0" w:afterAutospacing="off" w:line="360" w:lineRule="auto"/>
        <w:ind w:left="0"/>
        <w:jc w:val="both"/>
        <w:rPr>
          <w:rFonts w:ascii="Arial" w:hAnsi="Arial" w:eastAsia="Arial" w:cs="Arial"/>
          <w:b w:val="1"/>
          <w:bCs w:val="1"/>
          <w:noProof w:val="0"/>
          <w:sz w:val="24"/>
          <w:szCs w:val="24"/>
          <w:lang w:val="en-GB"/>
        </w:rPr>
      </w:pPr>
      <w:r w:rsidRPr="253D2CCC" w:rsidR="205FA3A0">
        <w:rPr>
          <w:rFonts w:ascii="Arial" w:hAnsi="Arial" w:eastAsia="Arial" w:cs="Arial"/>
          <w:b w:val="1"/>
          <w:bCs w:val="1"/>
          <w:noProof w:val="0"/>
          <w:sz w:val="24"/>
          <w:szCs w:val="24"/>
          <w:lang w:val="en-GB"/>
        </w:rPr>
        <w:t>4.</w:t>
      </w:r>
      <w:r w:rsidRPr="253D2CCC" w:rsidR="1B70C1FC">
        <w:rPr>
          <w:rFonts w:ascii="Arial" w:hAnsi="Arial" w:eastAsia="Arial" w:cs="Arial"/>
          <w:b w:val="1"/>
          <w:bCs w:val="1"/>
          <w:noProof w:val="0"/>
          <w:sz w:val="24"/>
          <w:szCs w:val="24"/>
          <w:lang w:val="en-GB"/>
        </w:rPr>
        <w:t>4</w:t>
      </w:r>
      <w:r w:rsidRPr="253D2CCC" w:rsidR="205FA3A0">
        <w:rPr>
          <w:rFonts w:ascii="Arial" w:hAnsi="Arial" w:eastAsia="Arial" w:cs="Arial"/>
          <w:b w:val="1"/>
          <w:bCs w:val="1"/>
          <w:noProof w:val="0"/>
          <w:sz w:val="24"/>
          <w:szCs w:val="24"/>
          <w:lang w:val="en-GB"/>
        </w:rPr>
        <w:t xml:space="preserve"> SWOT Analysis</w:t>
      </w:r>
    </w:p>
    <w:p w:rsidR="45E8020F" w:rsidP="253D2CCC" w:rsidRDefault="45E8020F" w14:paraId="6CFD3FAA" w14:textId="4A087BBF">
      <w:pPr>
        <w:pStyle w:val="Normal"/>
        <w:spacing w:before="0" w:beforeAutospacing="off" w:after="0" w:afterAutospacing="off" w:line="360" w:lineRule="auto"/>
        <w:ind w:left="0"/>
        <w:jc w:val="both"/>
        <w:rPr>
          <w:rFonts w:ascii="Arial" w:hAnsi="Arial" w:eastAsia="Arial" w:cs="Arial"/>
          <w:noProof w:val="0"/>
          <w:sz w:val="24"/>
          <w:szCs w:val="24"/>
          <w:lang w:val="en-GB"/>
        </w:rPr>
      </w:pPr>
      <w:r w:rsidRPr="253D2CCC" w:rsidR="45E8020F">
        <w:rPr>
          <w:rFonts w:ascii="Arial" w:hAnsi="Arial" w:eastAsia="Arial" w:cs="Arial"/>
          <w:noProof w:val="0"/>
          <w:sz w:val="24"/>
          <w:szCs w:val="24"/>
          <w:lang w:val="en-GB"/>
        </w:rPr>
        <w:t xml:space="preserve">A detailed SWOT analysis of Marriott International is provided, examining its strengths, weaknesses, opportunities, and threats in relation to its strategic direction. For a visual representation of Marriott's SWOT analysis, refer to Appendix A. SWOT analysis helps </w:t>
      </w:r>
      <w:r w:rsidRPr="253D2CCC" w:rsidR="45E8020F">
        <w:rPr>
          <w:rFonts w:ascii="Arial" w:hAnsi="Arial" w:eastAsia="Arial" w:cs="Arial"/>
          <w:noProof w:val="0"/>
          <w:sz w:val="24"/>
          <w:szCs w:val="24"/>
          <w:lang w:val="en-GB"/>
        </w:rPr>
        <w:t>identify</w:t>
      </w:r>
      <w:r w:rsidRPr="253D2CCC" w:rsidR="45E8020F">
        <w:rPr>
          <w:rFonts w:ascii="Arial" w:hAnsi="Arial" w:eastAsia="Arial" w:cs="Arial"/>
          <w:noProof w:val="0"/>
          <w:sz w:val="24"/>
          <w:szCs w:val="24"/>
          <w:lang w:val="en-GB"/>
        </w:rPr>
        <w:t xml:space="preserve"> key internal and external factors, aiding decision-making by matching strengths with opportunities and converting weaknesses or threats into advantages (Culp, 2012, p. 91).</w:t>
      </w:r>
    </w:p>
    <w:p w:rsidR="55C2399A" w:rsidP="253D2CCC" w:rsidRDefault="55C2399A" w14:paraId="5A36B22F" w14:textId="272EB7A8">
      <w:pPr>
        <w:pStyle w:val="ListParagraph"/>
        <w:spacing w:line="360" w:lineRule="auto"/>
        <w:ind w:left="720"/>
        <w:jc w:val="both"/>
        <w:rPr>
          <w:rFonts w:ascii="Arial" w:hAnsi="Arial" w:eastAsia="Arial" w:cs="Arial"/>
          <w:b w:val="1"/>
          <w:bCs w:val="1"/>
          <w:noProof w:val="0"/>
          <w:sz w:val="24"/>
          <w:szCs w:val="24"/>
          <w:lang w:val="en-GB"/>
        </w:rPr>
      </w:pPr>
      <w:r w:rsidRPr="253D2CCC" w:rsidR="0FB6752C">
        <w:rPr>
          <w:rFonts w:ascii="Arial" w:hAnsi="Arial" w:eastAsia="Arial" w:cs="Arial"/>
          <w:b w:val="1"/>
          <w:bCs w:val="1"/>
          <w:noProof w:val="0"/>
          <w:sz w:val="24"/>
          <w:szCs w:val="24"/>
          <w:lang w:val="en-GB"/>
        </w:rPr>
        <w:t xml:space="preserve">5. </w:t>
      </w:r>
      <w:r w:rsidRPr="253D2CCC" w:rsidR="58C2787C">
        <w:rPr>
          <w:rFonts w:ascii="Arial" w:hAnsi="Arial" w:eastAsia="Arial" w:cs="Arial"/>
          <w:b w:val="1"/>
          <w:bCs w:val="1"/>
          <w:noProof w:val="0"/>
          <w:sz w:val="24"/>
          <w:szCs w:val="24"/>
          <w:lang w:val="en-GB"/>
        </w:rPr>
        <w:t xml:space="preserve">Recommendations: </w:t>
      </w:r>
    </w:p>
    <w:p w:rsidR="58C2787C" w:rsidP="253D2CCC" w:rsidRDefault="58C2787C" w14:paraId="2175298F" w14:textId="0C58AED5">
      <w:pPr>
        <w:pStyle w:val="Normal"/>
        <w:spacing w:line="360" w:lineRule="auto"/>
        <w:ind w:left="0"/>
        <w:jc w:val="both"/>
        <w:rPr>
          <w:rFonts w:ascii="Arial" w:hAnsi="Arial" w:eastAsia="Arial" w:cs="Arial"/>
          <w:b w:val="0"/>
          <w:bCs w:val="0"/>
          <w:noProof w:val="0"/>
          <w:sz w:val="24"/>
          <w:szCs w:val="24"/>
          <w:lang w:val="en-GB"/>
        </w:rPr>
      </w:pPr>
      <w:r w:rsidRPr="253D2CCC" w:rsidR="58C2787C">
        <w:rPr>
          <w:rFonts w:ascii="Arial" w:hAnsi="Arial" w:eastAsia="Arial" w:cs="Arial"/>
          <w:b w:val="0"/>
          <w:bCs w:val="0"/>
          <w:noProof w:val="0"/>
          <w:sz w:val="24"/>
          <w:szCs w:val="24"/>
          <w:lang w:val="en-GB"/>
        </w:rPr>
        <w:t xml:space="preserve">To improve its standing within the hotel and hospitality industry, Marriott International should enhance its sustainability initiatives by implementing a comprehensive strategy to achieve 100% sustainability certification for its hotels by 2025. This goal could be spearheaded by the Corporate Social Responsibility (CSR) team, with quarterly progress reviews to ensure accountability. Collaborating with industry leaders such as Hilton and Hyatt can provide best practices for achieving sustainability benchmarks. Furthermore, Marriott should increase its investment in employee training programs focused on sustainability practices and cultural awareness, aiming for 100% participation by 2024. This initiative would involve a collaborative effort between the HR department and hotel management to create tailored training sessions. In marketing, Marriott should launch a campaign highlighting its sustainability efforts, targeting environmentally conscious </w:t>
      </w:r>
      <w:r w:rsidRPr="253D2CCC" w:rsidR="58C2787C">
        <w:rPr>
          <w:rFonts w:ascii="Arial" w:hAnsi="Arial" w:eastAsia="Arial" w:cs="Arial"/>
          <w:b w:val="0"/>
          <w:bCs w:val="0"/>
          <w:noProof w:val="0"/>
          <w:sz w:val="24"/>
          <w:szCs w:val="24"/>
          <w:lang w:val="en-GB"/>
        </w:rPr>
        <w:t>consumers</w:t>
      </w:r>
      <w:r w:rsidRPr="253D2CCC" w:rsidR="58C2787C">
        <w:rPr>
          <w:rFonts w:ascii="Arial" w:hAnsi="Arial" w:eastAsia="Arial" w:cs="Arial"/>
          <w:b w:val="0"/>
          <w:bCs w:val="0"/>
          <w:noProof w:val="0"/>
          <w:sz w:val="24"/>
          <w:szCs w:val="24"/>
          <w:lang w:val="en-GB"/>
        </w:rPr>
        <w:t xml:space="preserve"> and emphasizing the positive impact of responsible travel. This campaign could </w:t>
      </w:r>
      <w:r w:rsidRPr="253D2CCC" w:rsidR="58C2787C">
        <w:rPr>
          <w:rFonts w:ascii="Arial" w:hAnsi="Arial" w:eastAsia="Arial" w:cs="Arial"/>
          <w:b w:val="0"/>
          <w:bCs w:val="0"/>
          <w:noProof w:val="0"/>
          <w:sz w:val="24"/>
          <w:szCs w:val="24"/>
          <w:lang w:val="en-GB"/>
        </w:rPr>
        <w:t>utilize</w:t>
      </w:r>
      <w:r w:rsidRPr="253D2CCC" w:rsidR="58C2787C">
        <w:rPr>
          <w:rFonts w:ascii="Arial" w:hAnsi="Arial" w:eastAsia="Arial" w:cs="Arial"/>
          <w:b w:val="0"/>
          <w:bCs w:val="0"/>
          <w:noProof w:val="0"/>
          <w:sz w:val="24"/>
          <w:szCs w:val="24"/>
          <w:lang w:val="en-GB"/>
        </w:rPr>
        <w:t xml:space="preserve"> social media and partnerships with travel influencers to reach a broader audience. By adopting these recommendations, Marriott can strengthen its reputation as a leader in sustainable hospitality and drive long-term success.</w:t>
      </w:r>
    </w:p>
    <w:p xmlns:wp14="http://schemas.microsoft.com/office/word/2010/wordml" w:rsidP="253D2CCC" wp14:paraId="19EA4CFE" wp14:textId="77FEB536">
      <w:pPr>
        <w:pStyle w:val="Normal"/>
        <w:spacing w:line="360" w:lineRule="auto"/>
        <w:ind w:left="0"/>
        <w:jc w:val="both"/>
        <w:rPr>
          <w:rFonts w:ascii="Arial" w:hAnsi="Arial" w:eastAsia="Arial" w:cs="Arial"/>
          <w:b w:val="0"/>
          <w:bCs w:val="0"/>
          <w:noProof w:val="0"/>
          <w:sz w:val="24"/>
          <w:szCs w:val="24"/>
          <w:lang w:val="en-GB"/>
        </w:rPr>
      </w:pPr>
    </w:p>
    <w:p xmlns:wp14="http://schemas.microsoft.com/office/word/2010/wordml" w:rsidP="253D2CCC" wp14:paraId="4FEC2495" wp14:textId="744807D5">
      <w:pPr>
        <w:rPr>
          <w:rFonts w:ascii="Arial" w:hAnsi="Arial" w:eastAsia="Arial" w:cs="Arial"/>
        </w:rPr>
      </w:pPr>
      <w:r w:rsidRPr="253D2CCC">
        <w:rPr>
          <w:rFonts w:ascii="Arial" w:hAnsi="Arial" w:eastAsia="Arial" w:cs="Arial"/>
        </w:rPr>
        <w:br w:type="page"/>
      </w:r>
    </w:p>
    <w:p xmlns:wp14="http://schemas.microsoft.com/office/word/2010/wordml" w:rsidP="253D2CCC" wp14:paraId="367C4D23" wp14:textId="3DE7B4D2">
      <w:pPr>
        <w:pStyle w:val="ListParagraph"/>
        <w:spacing w:line="360" w:lineRule="auto"/>
        <w:ind w:left="720"/>
        <w:jc w:val="both"/>
        <w:rPr>
          <w:rFonts w:ascii="Arial" w:hAnsi="Arial" w:eastAsia="Arial" w:cs="Arial"/>
          <w:b w:val="1"/>
          <w:bCs w:val="1"/>
          <w:i w:val="0"/>
          <w:iCs w:val="0"/>
          <w:caps w:val="0"/>
          <w:smallCaps w:val="0"/>
          <w:noProof w:val="0"/>
          <w:color w:val="000000" w:themeColor="text1" w:themeTint="FF" w:themeShade="FF"/>
          <w:sz w:val="24"/>
          <w:szCs w:val="24"/>
          <w:lang w:val="en-GB"/>
        </w:rPr>
      </w:pPr>
      <w:r w:rsidRPr="253D2CCC" w:rsidR="7ECCB858">
        <w:rPr>
          <w:rFonts w:ascii="Arial" w:hAnsi="Arial" w:eastAsia="Arial" w:cs="Arial"/>
          <w:b w:val="1"/>
          <w:bCs w:val="1"/>
          <w:i w:val="0"/>
          <w:iCs w:val="0"/>
          <w:caps w:val="0"/>
          <w:smallCaps w:val="0"/>
          <w:noProof w:val="0"/>
          <w:color w:val="000000" w:themeColor="text1" w:themeTint="FF" w:themeShade="FF"/>
          <w:sz w:val="24"/>
          <w:szCs w:val="24"/>
          <w:lang w:val="en-GB"/>
        </w:rPr>
        <w:t xml:space="preserve">6. </w:t>
      </w:r>
      <w:r w:rsidRPr="253D2CCC" w:rsidR="1512FD12">
        <w:rPr>
          <w:rFonts w:ascii="Arial" w:hAnsi="Arial" w:eastAsia="Arial" w:cs="Arial"/>
          <w:b w:val="1"/>
          <w:bCs w:val="1"/>
          <w:i w:val="0"/>
          <w:iCs w:val="0"/>
          <w:caps w:val="0"/>
          <w:smallCaps w:val="0"/>
          <w:noProof w:val="0"/>
          <w:color w:val="000000" w:themeColor="text1" w:themeTint="FF" w:themeShade="FF"/>
          <w:sz w:val="24"/>
          <w:szCs w:val="24"/>
          <w:lang w:val="en-GB"/>
        </w:rPr>
        <w:t xml:space="preserve">Reference List: </w:t>
      </w:r>
    </w:p>
    <w:p xmlns:wp14="http://schemas.microsoft.com/office/word/2010/wordml" w:rsidP="253D2CCC" wp14:paraId="21F3586D" wp14:textId="0881DF38">
      <w:pPr>
        <w:pStyle w:val="ListParagraph"/>
        <w:numPr>
          <w:ilvl w:val="0"/>
          <w:numId w:val="2"/>
        </w:numPr>
        <w:suppressLineNumbers w:val="0"/>
        <w:bidi w:val="0"/>
        <w:spacing w:before="0" w:beforeAutospacing="off" w:after="160" w:afterAutospacing="off" w:line="360" w:lineRule="auto"/>
        <w:ind w:left="720" w:right="0" w:hanging="36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253D2CCC" w:rsidR="30643D1C">
        <w:rPr>
          <w:rFonts w:ascii="Arial" w:hAnsi="Arial" w:eastAsia="Arial" w:cs="Arial"/>
          <w:b w:val="0"/>
          <w:bCs w:val="0"/>
          <w:i w:val="0"/>
          <w:iCs w:val="0"/>
          <w:caps w:val="0"/>
          <w:smallCaps w:val="0"/>
          <w:noProof w:val="0"/>
          <w:color w:val="000000" w:themeColor="text1" w:themeTint="FF" w:themeShade="FF"/>
          <w:sz w:val="24"/>
          <w:szCs w:val="24"/>
          <w:lang w:val="en-GB"/>
        </w:rPr>
        <w:t xml:space="preserve">Barney, J.B. and Hesterly, W.S. (2019) </w:t>
      </w:r>
      <w:r w:rsidRPr="253D2CCC" w:rsidR="30643D1C">
        <w:rPr>
          <w:rFonts w:ascii="Arial" w:hAnsi="Arial" w:eastAsia="Arial" w:cs="Arial"/>
          <w:b w:val="0"/>
          <w:bCs w:val="0"/>
          <w:i w:val="1"/>
          <w:iCs w:val="1"/>
          <w:caps w:val="0"/>
          <w:smallCaps w:val="0"/>
          <w:noProof w:val="0"/>
          <w:color w:val="000000" w:themeColor="text1" w:themeTint="FF" w:themeShade="FF"/>
          <w:sz w:val="24"/>
          <w:szCs w:val="24"/>
          <w:lang w:val="en-GB"/>
        </w:rPr>
        <w:t>Strategic management and competitive advantage: concepts and cases</w:t>
      </w:r>
      <w:r w:rsidRPr="253D2CCC" w:rsidR="30643D1C">
        <w:rPr>
          <w:rFonts w:ascii="Arial" w:hAnsi="Arial" w:eastAsia="Arial" w:cs="Arial"/>
          <w:b w:val="0"/>
          <w:bCs w:val="0"/>
          <w:i w:val="0"/>
          <w:iCs w:val="0"/>
          <w:caps w:val="0"/>
          <w:smallCaps w:val="0"/>
          <w:noProof w:val="0"/>
          <w:color w:val="000000" w:themeColor="text1" w:themeTint="FF" w:themeShade="FF"/>
          <w:sz w:val="24"/>
          <w:szCs w:val="24"/>
          <w:lang w:val="en-GB"/>
        </w:rPr>
        <w:t>. Sixth edition; Global edition. Harlow, England: Pearson Education Limited.</w:t>
      </w:r>
    </w:p>
    <w:p xmlns:wp14="http://schemas.microsoft.com/office/word/2010/wordml" w:rsidP="253D2CCC" wp14:paraId="09AF0879" wp14:textId="5E9E4F79">
      <w:pPr>
        <w:pStyle w:val="ListParagraph"/>
        <w:numPr>
          <w:ilvl w:val="0"/>
          <w:numId w:val="2"/>
        </w:numPr>
        <w:bidi w:val="0"/>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253D2CCC" w:rsidR="30643D1C">
        <w:rPr>
          <w:rFonts w:ascii="Arial" w:hAnsi="Arial" w:eastAsia="Arial" w:cs="Arial"/>
          <w:b w:val="0"/>
          <w:bCs w:val="0"/>
          <w:i w:val="0"/>
          <w:iCs w:val="0"/>
          <w:caps w:val="0"/>
          <w:smallCaps w:val="0"/>
          <w:noProof w:val="0"/>
          <w:color w:val="000000" w:themeColor="text1" w:themeTint="FF" w:themeShade="FF"/>
          <w:sz w:val="24"/>
          <w:szCs w:val="24"/>
          <w:lang w:val="en-GB"/>
        </w:rPr>
        <w:t xml:space="preserve">Brooks, I. (2018) </w:t>
      </w:r>
      <w:r w:rsidRPr="253D2CCC" w:rsidR="30643D1C">
        <w:rPr>
          <w:rFonts w:ascii="Arial" w:hAnsi="Arial" w:eastAsia="Arial" w:cs="Arial"/>
          <w:b w:val="0"/>
          <w:bCs w:val="0"/>
          <w:i w:val="1"/>
          <w:iCs w:val="1"/>
          <w:caps w:val="0"/>
          <w:smallCaps w:val="0"/>
          <w:noProof w:val="0"/>
          <w:color w:val="000000" w:themeColor="text1" w:themeTint="FF" w:themeShade="FF"/>
          <w:sz w:val="24"/>
          <w:szCs w:val="24"/>
          <w:lang w:val="en-GB"/>
        </w:rPr>
        <w:t>Organisational behaviour: individuals, groups and organisation</w:t>
      </w:r>
      <w:r w:rsidRPr="253D2CCC" w:rsidR="30643D1C">
        <w:rPr>
          <w:rFonts w:ascii="Arial" w:hAnsi="Arial" w:eastAsia="Arial" w:cs="Arial"/>
          <w:b w:val="0"/>
          <w:bCs w:val="0"/>
          <w:i w:val="0"/>
          <w:iCs w:val="0"/>
          <w:caps w:val="0"/>
          <w:smallCaps w:val="0"/>
          <w:noProof w:val="0"/>
          <w:color w:val="000000" w:themeColor="text1" w:themeTint="FF" w:themeShade="FF"/>
          <w:sz w:val="24"/>
          <w:szCs w:val="24"/>
          <w:lang w:val="en-GB"/>
        </w:rPr>
        <w:t>. 5th edition. Harlow: Pearson.</w:t>
      </w:r>
    </w:p>
    <w:p xmlns:wp14="http://schemas.microsoft.com/office/word/2010/wordml" w:rsidP="253D2CCC" wp14:paraId="0E400C11" wp14:textId="0911A907">
      <w:pPr>
        <w:pStyle w:val="ListParagraph"/>
        <w:numPr>
          <w:ilvl w:val="0"/>
          <w:numId w:val="2"/>
        </w:numPr>
        <w:bidi w:val="0"/>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253D2CCC" w:rsidR="30643D1C">
        <w:rPr>
          <w:rFonts w:ascii="Arial" w:hAnsi="Arial" w:eastAsia="Arial" w:cs="Arial"/>
          <w:b w:val="0"/>
          <w:bCs w:val="0"/>
          <w:i w:val="0"/>
          <w:iCs w:val="0"/>
          <w:caps w:val="0"/>
          <w:smallCaps w:val="0"/>
          <w:noProof w:val="0"/>
          <w:color w:val="000000" w:themeColor="text1" w:themeTint="FF" w:themeShade="FF"/>
          <w:sz w:val="24"/>
          <w:szCs w:val="24"/>
          <w:lang w:val="en-GB"/>
        </w:rPr>
        <w:t xml:space="preserve">Culp, M. (2012) </w:t>
      </w:r>
      <w:r w:rsidRPr="253D2CCC" w:rsidR="30643D1C">
        <w:rPr>
          <w:rFonts w:ascii="Arial" w:hAnsi="Arial" w:eastAsia="Arial" w:cs="Arial"/>
          <w:b w:val="0"/>
          <w:bCs w:val="0"/>
          <w:i w:val="1"/>
          <w:iCs w:val="1"/>
          <w:caps w:val="0"/>
          <w:smallCaps w:val="0"/>
          <w:noProof w:val="0"/>
          <w:color w:val="000000" w:themeColor="text1" w:themeTint="FF" w:themeShade="FF"/>
          <w:sz w:val="24"/>
          <w:szCs w:val="24"/>
          <w:lang w:val="en-GB"/>
        </w:rPr>
        <w:t>Strategic Management</w:t>
      </w:r>
      <w:r w:rsidRPr="253D2CCC" w:rsidR="30643D1C">
        <w:rPr>
          <w:rFonts w:ascii="Arial" w:hAnsi="Arial" w:eastAsia="Arial" w:cs="Arial"/>
          <w:b w:val="0"/>
          <w:bCs w:val="0"/>
          <w:i w:val="0"/>
          <w:iCs w:val="0"/>
          <w:caps w:val="0"/>
          <w:smallCaps w:val="0"/>
          <w:noProof w:val="0"/>
          <w:color w:val="000000" w:themeColor="text1" w:themeTint="FF" w:themeShade="FF"/>
          <w:sz w:val="24"/>
          <w:szCs w:val="24"/>
          <w:lang w:val="en-GB"/>
        </w:rPr>
        <w:t>. 1st ed. Place of publication not identified: World Technologies Publisher.</w:t>
      </w:r>
    </w:p>
    <w:p xmlns:wp14="http://schemas.microsoft.com/office/word/2010/wordml" w:rsidP="253D2CCC" wp14:paraId="4E21FD13" wp14:textId="70CC2DF4">
      <w:pPr>
        <w:pStyle w:val="ListParagraph"/>
        <w:numPr>
          <w:ilvl w:val="0"/>
          <w:numId w:val="2"/>
        </w:numPr>
        <w:bidi w:val="0"/>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253D2CCC" w:rsidR="30643D1C">
        <w:rPr>
          <w:rFonts w:ascii="Arial" w:hAnsi="Arial" w:eastAsia="Arial" w:cs="Arial"/>
          <w:b w:val="0"/>
          <w:bCs w:val="0"/>
          <w:i w:val="0"/>
          <w:iCs w:val="0"/>
          <w:caps w:val="0"/>
          <w:smallCaps w:val="0"/>
          <w:noProof w:val="0"/>
          <w:color w:val="000000" w:themeColor="text1" w:themeTint="FF" w:themeShade="FF"/>
          <w:sz w:val="24"/>
          <w:szCs w:val="24"/>
          <w:lang w:val="en-GB"/>
        </w:rPr>
        <w:t>Koohborfardhaghighi, S. (2022) ‘Interplay between Organizational Structure, Culture and Employees’ Socio-Emotional Skills within Their Social Capital’. IZA - Institute of Labor Economics.</w:t>
      </w:r>
    </w:p>
    <w:p xmlns:wp14="http://schemas.microsoft.com/office/word/2010/wordml" w:rsidP="253D2CCC" wp14:paraId="65D0263B" wp14:textId="74D9B977">
      <w:pPr>
        <w:pStyle w:val="ListParagraph"/>
        <w:numPr>
          <w:ilvl w:val="0"/>
          <w:numId w:val="2"/>
        </w:numPr>
        <w:bidi w:val="0"/>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253D2CCC" w:rsidR="30643D1C">
        <w:rPr>
          <w:rFonts w:ascii="Arial" w:hAnsi="Arial" w:eastAsia="Arial" w:cs="Arial"/>
          <w:b w:val="0"/>
          <w:bCs w:val="0"/>
          <w:i w:val="0"/>
          <w:iCs w:val="0"/>
          <w:caps w:val="0"/>
          <w:smallCaps w:val="0"/>
          <w:noProof w:val="0"/>
          <w:color w:val="000000" w:themeColor="text1" w:themeTint="FF" w:themeShade="FF"/>
          <w:sz w:val="24"/>
          <w:szCs w:val="24"/>
          <w:lang w:val="en-GB"/>
        </w:rPr>
        <w:t xml:space="preserve">Marmol, T. del et al. (2015) </w:t>
      </w:r>
      <w:r w:rsidRPr="253D2CCC" w:rsidR="30643D1C">
        <w:rPr>
          <w:rFonts w:ascii="Arial" w:hAnsi="Arial" w:eastAsia="Arial" w:cs="Arial"/>
          <w:b w:val="0"/>
          <w:bCs w:val="0"/>
          <w:i w:val="1"/>
          <w:iCs w:val="1"/>
          <w:caps w:val="0"/>
          <w:smallCaps w:val="0"/>
          <w:noProof w:val="0"/>
          <w:color w:val="000000" w:themeColor="text1" w:themeTint="FF" w:themeShade="FF"/>
          <w:sz w:val="24"/>
          <w:szCs w:val="24"/>
          <w:lang w:val="en-GB"/>
        </w:rPr>
        <w:t>PESTLE analysis</w:t>
      </w:r>
      <w:r w:rsidRPr="253D2CCC" w:rsidR="30643D1C">
        <w:rPr>
          <w:rFonts w:ascii="Arial" w:hAnsi="Arial" w:eastAsia="Arial" w:cs="Arial"/>
          <w:b w:val="0"/>
          <w:bCs w:val="0"/>
          <w:i w:val="0"/>
          <w:iCs w:val="0"/>
          <w:caps w:val="0"/>
          <w:smallCaps w:val="0"/>
          <w:noProof w:val="0"/>
          <w:color w:val="000000" w:themeColor="text1" w:themeTint="FF" w:themeShade="FF"/>
          <w:sz w:val="24"/>
          <w:szCs w:val="24"/>
          <w:lang w:val="en-GB"/>
        </w:rPr>
        <w:t>. Translated by C. Probert. Namur: Lemaitre Publishing.</w:t>
      </w:r>
    </w:p>
    <w:p xmlns:wp14="http://schemas.microsoft.com/office/word/2010/wordml" w:rsidP="253D2CCC" wp14:paraId="5D96547D" wp14:textId="0AA15CAA">
      <w:pPr>
        <w:pStyle w:val="ListParagraph"/>
        <w:numPr>
          <w:ilvl w:val="0"/>
          <w:numId w:val="2"/>
        </w:numPr>
        <w:bidi w:val="0"/>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253D2CCC" w:rsidR="30643D1C">
        <w:rPr>
          <w:rFonts w:ascii="Arial" w:hAnsi="Arial" w:eastAsia="Arial" w:cs="Arial"/>
          <w:b w:val="0"/>
          <w:bCs w:val="0"/>
          <w:i w:val="0"/>
          <w:iCs w:val="0"/>
          <w:caps w:val="0"/>
          <w:smallCaps w:val="0"/>
          <w:noProof w:val="0"/>
          <w:color w:val="000000" w:themeColor="text1" w:themeTint="FF" w:themeShade="FF"/>
          <w:sz w:val="24"/>
          <w:szCs w:val="24"/>
          <w:lang w:val="en-GB"/>
        </w:rPr>
        <w:t xml:space="preserve">Marriott International (1994-2025), </w:t>
      </w:r>
      <w:r w:rsidRPr="253D2CCC" w:rsidR="30643D1C">
        <w:rPr>
          <w:rFonts w:ascii="Arial" w:hAnsi="Arial" w:eastAsia="Arial" w:cs="Arial"/>
          <w:b w:val="0"/>
          <w:bCs w:val="0"/>
          <w:i w:val="1"/>
          <w:iCs w:val="1"/>
          <w:caps w:val="0"/>
          <w:smallCaps w:val="0"/>
          <w:noProof w:val="0"/>
          <w:color w:val="000000" w:themeColor="text1" w:themeTint="FF" w:themeShade="FF"/>
          <w:sz w:val="24"/>
          <w:szCs w:val="24"/>
          <w:lang w:val="en-GB"/>
        </w:rPr>
        <w:t>J. Willard Marriott Awards of Excellence</w:t>
      </w:r>
      <w:r w:rsidRPr="253D2CCC" w:rsidR="30643D1C">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on: 21st February 2025, Available at: </w:t>
      </w:r>
      <w:hyperlink r:id="R53bdc8816c5042dd">
        <w:r w:rsidRPr="253D2CCC" w:rsidR="30643D1C">
          <w:rPr>
            <w:rStyle w:val="Hyperlink"/>
            <w:rFonts w:ascii="Arial" w:hAnsi="Arial" w:eastAsia="Arial" w:cs="Arial"/>
            <w:b w:val="0"/>
            <w:bCs w:val="0"/>
            <w:i w:val="0"/>
            <w:iCs w:val="0"/>
            <w:caps w:val="0"/>
            <w:smallCaps w:val="0"/>
            <w:strike w:val="0"/>
            <w:dstrike w:val="0"/>
            <w:noProof w:val="0"/>
            <w:sz w:val="24"/>
            <w:szCs w:val="24"/>
            <w:lang w:val="en-GB"/>
          </w:rPr>
          <w:t>https://www.marriott.com/culture-and-values/awards-of-excellence.mi</w:t>
        </w:r>
      </w:hyperlink>
    </w:p>
    <w:p xmlns:wp14="http://schemas.microsoft.com/office/word/2010/wordml" w:rsidP="253D2CCC" wp14:paraId="3E680DC8" wp14:textId="53E28DB4">
      <w:pPr>
        <w:pStyle w:val="ListParagraph"/>
        <w:numPr>
          <w:ilvl w:val="0"/>
          <w:numId w:val="2"/>
        </w:numPr>
        <w:bidi w:val="0"/>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253D2CCC" w:rsidR="30643D1C">
        <w:rPr>
          <w:rFonts w:ascii="Arial" w:hAnsi="Arial" w:eastAsia="Arial" w:cs="Arial"/>
          <w:b w:val="0"/>
          <w:bCs w:val="0"/>
          <w:i w:val="0"/>
          <w:iCs w:val="0"/>
          <w:caps w:val="0"/>
          <w:smallCaps w:val="0"/>
          <w:noProof w:val="0"/>
          <w:color w:val="000000" w:themeColor="text1" w:themeTint="FF" w:themeShade="FF"/>
          <w:sz w:val="24"/>
          <w:szCs w:val="24"/>
          <w:lang w:val="en-GB"/>
        </w:rPr>
        <w:t xml:space="preserve">Marriott International (1996-2025), </w:t>
      </w:r>
      <w:r w:rsidRPr="253D2CCC" w:rsidR="30643D1C">
        <w:rPr>
          <w:rFonts w:ascii="Arial" w:hAnsi="Arial" w:eastAsia="Arial" w:cs="Arial"/>
          <w:b w:val="0"/>
          <w:bCs w:val="0"/>
          <w:i w:val="1"/>
          <w:iCs w:val="1"/>
          <w:caps w:val="0"/>
          <w:smallCaps w:val="0"/>
          <w:noProof w:val="0"/>
          <w:color w:val="000000" w:themeColor="text1" w:themeTint="FF" w:themeShade="FF"/>
          <w:sz w:val="24"/>
          <w:szCs w:val="24"/>
          <w:lang w:val="en-GB"/>
        </w:rPr>
        <w:t>We Are Marriott International</w:t>
      </w:r>
      <w:r w:rsidRPr="253D2CCC" w:rsidR="30643D1C">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on 19th February 2025, Available at: </w:t>
      </w:r>
      <w:hyperlink r:id="R7993199a453b423b">
        <w:r w:rsidRPr="253D2CCC" w:rsidR="30643D1C">
          <w:rPr>
            <w:rStyle w:val="Hyperlink"/>
            <w:rFonts w:ascii="Arial" w:hAnsi="Arial" w:eastAsia="Arial" w:cs="Arial"/>
            <w:b w:val="0"/>
            <w:bCs w:val="0"/>
            <w:i w:val="0"/>
            <w:iCs w:val="0"/>
            <w:caps w:val="0"/>
            <w:smallCaps w:val="0"/>
            <w:strike w:val="0"/>
            <w:dstrike w:val="0"/>
            <w:noProof w:val="0"/>
            <w:sz w:val="24"/>
            <w:szCs w:val="24"/>
            <w:lang w:val="en-GB"/>
          </w:rPr>
          <w:t>https://www.marriott.com/marriott/aboutmarriott.mi</w:t>
        </w:r>
      </w:hyperlink>
    </w:p>
    <w:p xmlns:wp14="http://schemas.microsoft.com/office/word/2010/wordml" w:rsidP="253D2CCC" wp14:paraId="2D5D5A6B" wp14:textId="3424D077">
      <w:pPr>
        <w:pStyle w:val="ListParagraph"/>
        <w:numPr>
          <w:ilvl w:val="0"/>
          <w:numId w:val="2"/>
        </w:numPr>
        <w:bidi w:val="0"/>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253D2CCC" w:rsidR="30643D1C">
        <w:rPr>
          <w:rFonts w:ascii="Arial" w:hAnsi="Arial" w:eastAsia="Arial" w:cs="Arial"/>
          <w:b w:val="0"/>
          <w:bCs w:val="0"/>
          <w:i w:val="0"/>
          <w:iCs w:val="0"/>
          <w:caps w:val="0"/>
          <w:smallCaps w:val="0"/>
          <w:noProof w:val="0"/>
          <w:color w:val="000000" w:themeColor="text1" w:themeTint="FF" w:themeShade="FF"/>
          <w:sz w:val="24"/>
          <w:szCs w:val="24"/>
          <w:lang w:val="en-GB"/>
        </w:rPr>
        <w:t xml:space="preserve">Marriott International (1996-2025), </w:t>
      </w:r>
      <w:r w:rsidRPr="253D2CCC" w:rsidR="30643D1C">
        <w:rPr>
          <w:rFonts w:ascii="Arial" w:hAnsi="Arial" w:eastAsia="Arial" w:cs="Arial"/>
          <w:b w:val="0"/>
          <w:bCs w:val="0"/>
          <w:i w:val="1"/>
          <w:iCs w:val="1"/>
          <w:caps w:val="0"/>
          <w:smallCaps w:val="0"/>
          <w:noProof w:val="0"/>
          <w:color w:val="000000" w:themeColor="text1" w:themeTint="FF" w:themeShade="FF"/>
          <w:sz w:val="24"/>
          <w:szCs w:val="24"/>
          <w:lang w:val="en-GB"/>
        </w:rPr>
        <w:t>Core Values &amp; Heritage</w:t>
      </w:r>
      <w:r w:rsidRPr="253D2CCC" w:rsidR="30643D1C">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on 20th February 2025, Available at: </w:t>
      </w:r>
      <w:hyperlink r:id="R20fe2506752643f8">
        <w:r w:rsidRPr="253D2CCC" w:rsidR="30643D1C">
          <w:rPr>
            <w:rStyle w:val="Hyperlink"/>
            <w:rFonts w:ascii="Arial" w:hAnsi="Arial" w:eastAsia="Arial" w:cs="Arial"/>
            <w:b w:val="0"/>
            <w:bCs w:val="0"/>
            <w:i w:val="0"/>
            <w:iCs w:val="0"/>
            <w:caps w:val="0"/>
            <w:smallCaps w:val="0"/>
            <w:strike w:val="0"/>
            <w:dstrike w:val="0"/>
            <w:noProof w:val="0"/>
            <w:sz w:val="24"/>
            <w:szCs w:val="24"/>
            <w:lang w:val="en-GB"/>
          </w:rPr>
          <w:t>https://www.marriott.com/culture-and-values/core-values.mi</w:t>
        </w:r>
      </w:hyperlink>
    </w:p>
    <w:p xmlns:wp14="http://schemas.microsoft.com/office/word/2010/wordml" w:rsidP="253D2CCC" wp14:paraId="055C4E1F" wp14:textId="28494125">
      <w:pPr>
        <w:pStyle w:val="ListParagraph"/>
        <w:numPr>
          <w:ilvl w:val="0"/>
          <w:numId w:val="2"/>
        </w:numPr>
        <w:bidi w:val="0"/>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253D2CCC" w:rsidR="30643D1C">
        <w:rPr>
          <w:rFonts w:ascii="Arial" w:hAnsi="Arial" w:eastAsia="Arial" w:cs="Arial"/>
          <w:b w:val="0"/>
          <w:bCs w:val="0"/>
          <w:i w:val="0"/>
          <w:iCs w:val="0"/>
          <w:caps w:val="0"/>
          <w:smallCaps w:val="0"/>
          <w:noProof w:val="0"/>
          <w:color w:val="000000" w:themeColor="text1" w:themeTint="FF" w:themeShade="FF"/>
          <w:sz w:val="24"/>
          <w:szCs w:val="24"/>
          <w:lang w:val="en-GB"/>
        </w:rPr>
        <w:t xml:space="preserve">Marriott International (1996-2024), </w:t>
      </w:r>
      <w:r w:rsidRPr="253D2CCC" w:rsidR="30643D1C">
        <w:rPr>
          <w:rFonts w:ascii="Arial" w:hAnsi="Arial" w:eastAsia="Arial" w:cs="Arial"/>
          <w:b w:val="0"/>
          <w:bCs w:val="0"/>
          <w:i w:val="1"/>
          <w:iCs w:val="1"/>
          <w:caps w:val="0"/>
          <w:smallCaps w:val="0"/>
          <w:noProof w:val="0"/>
          <w:color w:val="000000" w:themeColor="text1" w:themeTint="FF" w:themeShade="FF"/>
          <w:sz w:val="24"/>
          <w:szCs w:val="24"/>
          <w:lang w:val="en-GB"/>
        </w:rPr>
        <w:t>Nurture our world</w:t>
      </w:r>
      <w:r w:rsidRPr="253D2CCC" w:rsidR="30643D1C">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on: 20th February 2025, Available at: </w:t>
      </w:r>
      <w:hyperlink r:id="R7e05beaf36d7431e">
        <w:r w:rsidRPr="253D2CCC" w:rsidR="30643D1C">
          <w:rPr>
            <w:rStyle w:val="Hyperlink"/>
            <w:rFonts w:ascii="Arial" w:hAnsi="Arial" w:eastAsia="Arial" w:cs="Arial"/>
            <w:b w:val="0"/>
            <w:bCs w:val="0"/>
            <w:i w:val="0"/>
            <w:iCs w:val="0"/>
            <w:caps w:val="0"/>
            <w:smallCaps w:val="0"/>
            <w:strike w:val="0"/>
            <w:dstrike w:val="0"/>
            <w:noProof w:val="0"/>
            <w:sz w:val="24"/>
            <w:szCs w:val="24"/>
            <w:lang w:val="en-GB"/>
          </w:rPr>
          <w:t>https://serve360.marriott.com/nurture/</w:t>
        </w:r>
      </w:hyperlink>
    </w:p>
    <w:p xmlns:wp14="http://schemas.microsoft.com/office/word/2010/wordml" w:rsidP="253D2CCC" wp14:paraId="34734830" wp14:textId="35AEDC5D">
      <w:pPr>
        <w:pStyle w:val="ListParagraph"/>
        <w:numPr>
          <w:ilvl w:val="0"/>
          <w:numId w:val="2"/>
        </w:numPr>
        <w:bidi w:val="0"/>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253D2CCC" w:rsidR="30643D1C">
        <w:rPr>
          <w:rFonts w:ascii="Arial" w:hAnsi="Arial" w:eastAsia="Arial" w:cs="Arial"/>
          <w:b w:val="0"/>
          <w:bCs w:val="0"/>
          <w:i w:val="0"/>
          <w:iCs w:val="0"/>
          <w:caps w:val="0"/>
          <w:smallCaps w:val="0"/>
          <w:noProof w:val="0"/>
          <w:color w:val="000000" w:themeColor="text1" w:themeTint="FF" w:themeShade="FF"/>
          <w:sz w:val="24"/>
          <w:szCs w:val="24"/>
          <w:lang w:val="en-GB"/>
        </w:rPr>
        <w:t xml:space="preserve">Marriott International (1996-2024), </w:t>
      </w:r>
      <w:r w:rsidRPr="253D2CCC" w:rsidR="30643D1C">
        <w:rPr>
          <w:rFonts w:ascii="Arial" w:hAnsi="Arial" w:eastAsia="Arial" w:cs="Arial"/>
          <w:b w:val="0"/>
          <w:bCs w:val="0"/>
          <w:i w:val="1"/>
          <w:iCs w:val="1"/>
          <w:caps w:val="0"/>
          <w:smallCaps w:val="0"/>
          <w:noProof w:val="0"/>
          <w:color w:val="000000" w:themeColor="text1" w:themeTint="FF" w:themeShade="FF"/>
          <w:sz w:val="24"/>
          <w:szCs w:val="24"/>
          <w:lang w:val="en-GB"/>
        </w:rPr>
        <w:t>Sustain responsible operations</w:t>
      </w:r>
      <w:r w:rsidRPr="253D2CCC" w:rsidR="30643D1C">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on: 20th February 2025, Available at: </w:t>
      </w:r>
      <w:hyperlink r:id="R1d0a823590ff4861">
        <w:r w:rsidRPr="253D2CCC" w:rsidR="30643D1C">
          <w:rPr>
            <w:rStyle w:val="Hyperlink"/>
            <w:rFonts w:ascii="Arial" w:hAnsi="Arial" w:eastAsia="Arial" w:cs="Arial"/>
            <w:b w:val="0"/>
            <w:bCs w:val="0"/>
            <w:i w:val="0"/>
            <w:iCs w:val="0"/>
            <w:caps w:val="0"/>
            <w:smallCaps w:val="0"/>
            <w:strike w:val="0"/>
            <w:dstrike w:val="0"/>
            <w:noProof w:val="0"/>
            <w:sz w:val="24"/>
            <w:szCs w:val="24"/>
            <w:lang w:val="en-GB"/>
          </w:rPr>
          <w:t>https://serve360.marriott.com/sustain/</w:t>
        </w:r>
      </w:hyperlink>
    </w:p>
    <w:p xmlns:wp14="http://schemas.microsoft.com/office/word/2010/wordml" w:rsidP="253D2CCC" wp14:paraId="7F4A6F25" wp14:textId="27D10682">
      <w:pPr>
        <w:pStyle w:val="ListParagraph"/>
        <w:numPr>
          <w:ilvl w:val="0"/>
          <w:numId w:val="2"/>
        </w:numPr>
        <w:bidi w:val="0"/>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253D2CCC" w:rsidR="30643D1C">
        <w:rPr>
          <w:rFonts w:ascii="Arial" w:hAnsi="Arial" w:eastAsia="Arial" w:cs="Arial"/>
          <w:b w:val="0"/>
          <w:bCs w:val="0"/>
          <w:i w:val="0"/>
          <w:iCs w:val="0"/>
          <w:caps w:val="0"/>
          <w:smallCaps w:val="0"/>
          <w:noProof w:val="0"/>
          <w:color w:val="000000" w:themeColor="text1" w:themeTint="FF" w:themeShade="FF"/>
          <w:sz w:val="24"/>
          <w:szCs w:val="24"/>
          <w:lang w:val="en-GB"/>
        </w:rPr>
        <w:t xml:space="preserve">Marriott International (1996-2024), </w:t>
      </w:r>
      <w:r w:rsidRPr="253D2CCC" w:rsidR="30643D1C">
        <w:rPr>
          <w:rFonts w:ascii="Arial" w:hAnsi="Arial" w:eastAsia="Arial" w:cs="Arial"/>
          <w:b w:val="0"/>
          <w:bCs w:val="0"/>
          <w:i w:val="1"/>
          <w:iCs w:val="1"/>
          <w:caps w:val="0"/>
          <w:smallCaps w:val="0"/>
          <w:noProof w:val="0"/>
          <w:color w:val="000000" w:themeColor="text1" w:themeTint="FF" w:themeShade="FF"/>
          <w:sz w:val="24"/>
          <w:szCs w:val="24"/>
          <w:lang w:val="en-GB"/>
        </w:rPr>
        <w:t>Welcome All and Advance Human Rights</w:t>
      </w:r>
      <w:r w:rsidRPr="253D2CCC" w:rsidR="30643D1C">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on: 20th February 2025, Available at: </w:t>
      </w:r>
      <w:hyperlink r:id="Rec3fb161cbcd41a7">
        <w:r w:rsidRPr="253D2CCC" w:rsidR="30643D1C">
          <w:rPr>
            <w:rStyle w:val="Hyperlink"/>
            <w:rFonts w:ascii="Arial" w:hAnsi="Arial" w:eastAsia="Arial" w:cs="Arial"/>
            <w:b w:val="0"/>
            <w:bCs w:val="0"/>
            <w:i w:val="0"/>
            <w:iCs w:val="0"/>
            <w:caps w:val="0"/>
            <w:smallCaps w:val="0"/>
            <w:strike w:val="0"/>
            <w:dstrike w:val="0"/>
            <w:noProof w:val="0"/>
            <w:sz w:val="24"/>
            <w:szCs w:val="24"/>
            <w:lang w:val="en-GB"/>
          </w:rPr>
          <w:t>https://serve360.marriott.com/</w:t>
        </w:r>
      </w:hyperlink>
    </w:p>
    <w:p xmlns:wp14="http://schemas.microsoft.com/office/word/2010/wordml" w:rsidP="253D2CCC" wp14:paraId="1EAA5ED0" wp14:textId="21A9E07F">
      <w:pPr>
        <w:pStyle w:val="ListParagraph"/>
        <w:numPr>
          <w:ilvl w:val="0"/>
          <w:numId w:val="2"/>
        </w:numPr>
        <w:bidi w:val="0"/>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253D2CCC" w:rsidR="30643D1C">
        <w:rPr>
          <w:rFonts w:ascii="Arial" w:hAnsi="Arial" w:eastAsia="Arial" w:cs="Arial"/>
          <w:b w:val="0"/>
          <w:bCs w:val="0"/>
          <w:i w:val="0"/>
          <w:iCs w:val="0"/>
          <w:caps w:val="0"/>
          <w:smallCaps w:val="0"/>
          <w:noProof w:val="0"/>
          <w:color w:val="000000" w:themeColor="text1" w:themeTint="FF" w:themeShade="FF"/>
          <w:sz w:val="24"/>
          <w:szCs w:val="24"/>
          <w:lang w:val="en-GB"/>
        </w:rPr>
        <w:t xml:space="preserve">Marriott International (1996-2025), </w:t>
      </w:r>
      <w:r w:rsidRPr="253D2CCC" w:rsidR="30643D1C">
        <w:rPr>
          <w:rFonts w:ascii="Arial" w:hAnsi="Arial" w:eastAsia="Arial" w:cs="Arial"/>
          <w:b w:val="0"/>
          <w:bCs w:val="0"/>
          <w:i w:val="1"/>
          <w:iCs w:val="1"/>
          <w:caps w:val="0"/>
          <w:smallCaps w:val="0"/>
          <w:noProof w:val="0"/>
          <w:color w:val="000000" w:themeColor="text1" w:themeTint="FF" w:themeShade="FF"/>
          <w:sz w:val="24"/>
          <w:szCs w:val="24"/>
          <w:lang w:val="en-GB"/>
        </w:rPr>
        <w:t>Marriott International Recognition. Our Award-Winning Achievements and Notable Recognitions</w:t>
      </w:r>
      <w:r w:rsidRPr="253D2CCC" w:rsidR="30643D1C">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on: 21st February 2025, Available at: </w:t>
      </w:r>
      <w:hyperlink w:anchor="corporate" r:id="Reba786cbe4ce4f65">
        <w:r w:rsidRPr="253D2CCC" w:rsidR="30643D1C">
          <w:rPr>
            <w:rStyle w:val="Hyperlink"/>
            <w:rFonts w:ascii="Arial" w:hAnsi="Arial" w:eastAsia="Arial" w:cs="Arial"/>
            <w:b w:val="0"/>
            <w:bCs w:val="0"/>
            <w:i w:val="0"/>
            <w:iCs w:val="0"/>
            <w:caps w:val="0"/>
            <w:smallCaps w:val="0"/>
            <w:strike w:val="0"/>
            <w:dstrike w:val="0"/>
            <w:noProof w:val="0"/>
            <w:sz w:val="24"/>
            <w:szCs w:val="24"/>
            <w:lang w:val="en-GB"/>
          </w:rPr>
          <w:t>https://news.marriott.com/recognition#corporate</w:t>
        </w:r>
      </w:hyperlink>
    </w:p>
    <w:p xmlns:wp14="http://schemas.microsoft.com/office/word/2010/wordml" w:rsidP="253D2CCC" wp14:paraId="70A97E61" wp14:textId="2D2FD626">
      <w:pPr>
        <w:pStyle w:val="ListParagraph"/>
        <w:numPr>
          <w:ilvl w:val="0"/>
          <w:numId w:val="2"/>
        </w:numPr>
        <w:bidi w:val="0"/>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253D2CCC" w:rsidR="30643D1C">
        <w:rPr>
          <w:rFonts w:ascii="Arial" w:hAnsi="Arial" w:eastAsia="Arial" w:cs="Arial"/>
          <w:b w:val="0"/>
          <w:bCs w:val="0"/>
          <w:i w:val="0"/>
          <w:iCs w:val="0"/>
          <w:caps w:val="0"/>
          <w:smallCaps w:val="0"/>
          <w:noProof w:val="0"/>
          <w:color w:val="000000" w:themeColor="text1" w:themeTint="FF" w:themeShade="FF"/>
          <w:sz w:val="24"/>
          <w:szCs w:val="24"/>
          <w:lang w:val="en-GB"/>
        </w:rPr>
        <w:t xml:space="preserve">Marriott International (2023) </w:t>
      </w:r>
      <w:r w:rsidRPr="253D2CCC" w:rsidR="30643D1C">
        <w:rPr>
          <w:rFonts w:ascii="Arial" w:hAnsi="Arial" w:eastAsia="Arial" w:cs="Arial"/>
          <w:b w:val="0"/>
          <w:bCs w:val="0"/>
          <w:i w:val="1"/>
          <w:iCs w:val="1"/>
          <w:caps w:val="0"/>
          <w:smallCaps w:val="0"/>
          <w:noProof w:val="0"/>
          <w:color w:val="000000" w:themeColor="text1" w:themeTint="FF" w:themeShade="FF"/>
          <w:sz w:val="24"/>
          <w:szCs w:val="24"/>
          <w:lang w:val="en-GB"/>
        </w:rPr>
        <w:t>Marriott International announces organizational structure and executive appointments</w:t>
      </w:r>
      <w:r w:rsidRPr="253D2CCC" w:rsidR="30643D1C">
        <w:rPr>
          <w:rFonts w:ascii="Arial" w:hAnsi="Arial" w:eastAsia="Arial" w:cs="Arial"/>
          <w:b w:val="0"/>
          <w:bCs w:val="0"/>
          <w:i w:val="0"/>
          <w:iCs w:val="0"/>
          <w:caps w:val="0"/>
          <w:smallCaps w:val="0"/>
          <w:noProof w:val="0"/>
          <w:color w:val="000000" w:themeColor="text1" w:themeTint="FF" w:themeShade="FF"/>
          <w:sz w:val="24"/>
          <w:szCs w:val="24"/>
          <w:lang w:val="en-GB"/>
        </w:rPr>
        <w:t xml:space="preserve">. Corporate News, 24 February. Accessed on: 19th February 2025, Available at: </w:t>
      </w:r>
      <w:hyperlink r:id="Rb45dfe3d04d547a5">
        <w:r w:rsidRPr="253D2CCC" w:rsidR="30643D1C">
          <w:rPr>
            <w:rStyle w:val="Hyperlink"/>
            <w:rFonts w:ascii="Arial" w:hAnsi="Arial" w:eastAsia="Arial" w:cs="Arial"/>
            <w:b w:val="0"/>
            <w:bCs w:val="0"/>
            <w:i w:val="0"/>
            <w:iCs w:val="0"/>
            <w:caps w:val="0"/>
            <w:smallCaps w:val="0"/>
            <w:strike w:val="0"/>
            <w:dstrike w:val="0"/>
            <w:noProof w:val="0"/>
            <w:sz w:val="24"/>
            <w:szCs w:val="24"/>
            <w:lang w:val="en-GB"/>
          </w:rPr>
          <w:t>https://news.marriott.com/news/2023/02/24/marriott-international-announces-organizational-structure-and-executive-appointments</w:t>
        </w:r>
      </w:hyperlink>
    </w:p>
    <w:p xmlns:wp14="http://schemas.microsoft.com/office/word/2010/wordml" w:rsidP="253D2CCC" wp14:paraId="255BFD4E" wp14:textId="0731E621">
      <w:pPr>
        <w:pStyle w:val="ListParagraph"/>
        <w:numPr>
          <w:ilvl w:val="0"/>
          <w:numId w:val="2"/>
        </w:numPr>
        <w:bidi w:val="0"/>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253D2CCC" w:rsidR="30643D1C">
        <w:rPr>
          <w:rFonts w:ascii="Arial" w:hAnsi="Arial" w:eastAsia="Arial" w:cs="Arial"/>
          <w:b w:val="0"/>
          <w:bCs w:val="0"/>
          <w:i w:val="0"/>
          <w:iCs w:val="0"/>
          <w:caps w:val="0"/>
          <w:smallCaps w:val="0"/>
          <w:noProof w:val="0"/>
          <w:color w:val="000000" w:themeColor="text1" w:themeTint="FF" w:themeShade="FF"/>
          <w:sz w:val="24"/>
          <w:szCs w:val="24"/>
          <w:lang w:val="en-GB"/>
        </w:rPr>
        <w:t xml:space="preserve">Mullins, L.J. and Dossor, P. (2013) </w:t>
      </w:r>
      <w:r w:rsidRPr="253D2CCC" w:rsidR="30643D1C">
        <w:rPr>
          <w:rFonts w:ascii="Arial" w:hAnsi="Arial" w:eastAsia="Arial" w:cs="Arial"/>
          <w:b w:val="0"/>
          <w:bCs w:val="0"/>
          <w:i w:val="1"/>
          <w:iCs w:val="1"/>
          <w:caps w:val="0"/>
          <w:smallCaps w:val="0"/>
          <w:noProof w:val="0"/>
          <w:color w:val="000000" w:themeColor="text1" w:themeTint="FF" w:themeShade="FF"/>
          <w:sz w:val="24"/>
          <w:szCs w:val="24"/>
          <w:lang w:val="en-GB"/>
        </w:rPr>
        <w:t>Hospitality management and organisational behaviour</w:t>
      </w:r>
      <w:r w:rsidRPr="253D2CCC" w:rsidR="30643D1C">
        <w:rPr>
          <w:rFonts w:ascii="Arial" w:hAnsi="Arial" w:eastAsia="Arial" w:cs="Arial"/>
          <w:b w:val="0"/>
          <w:bCs w:val="0"/>
          <w:i w:val="0"/>
          <w:iCs w:val="0"/>
          <w:caps w:val="0"/>
          <w:smallCaps w:val="0"/>
          <w:noProof w:val="0"/>
          <w:color w:val="000000" w:themeColor="text1" w:themeTint="FF" w:themeShade="FF"/>
          <w:sz w:val="24"/>
          <w:szCs w:val="24"/>
          <w:lang w:val="en-GB"/>
        </w:rPr>
        <w:t>. Fifth edition. Harlow, England: Pearson.</w:t>
      </w:r>
    </w:p>
    <w:p xmlns:wp14="http://schemas.microsoft.com/office/word/2010/wordml" w:rsidP="253D2CCC" wp14:paraId="7EACE34F" wp14:textId="27E8A0E7">
      <w:pPr>
        <w:pStyle w:val="ListParagraph"/>
        <w:numPr>
          <w:ilvl w:val="0"/>
          <w:numId w:val="2"/>
        </w:numPr>
        <w:bidi w:val="0"/>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253D2CCC" w:rsidR="30643D1C">
        <w:rPr>
          <w:rFonts w:ascii="Arial" w:hAnsi="Arial" w:eastAsia="Arial" w:cs="Arial"/>
          <w:b w:val="0"/>
          <w:bCs w:val="0"/>
          <w:i w:val="0"/>
          <w:iCs w:val="0"/>
          <w:caps w:val="0"/>
          <w:smallCaps w:val="0"/>
          <w:noProof w:val="0"/>
          <w:color w:val="000000" w:themeColor="text1" w:themeTint="FF" w:themeShade="FF"/>
          <w:sz w:val="24"/>
          <w:szCs w:val="24"/>
          <w:lang w:val="en-GB"/>
        </w:rPr>
        <w:t xml:space="preserve">Mullins, L.J. and McLean, J.E. (2019) </w:t>
      </w:r>
      <w:r w:rsidRPr="253D2CCC" w:rsidR="30643D1C">
        <w:rPr>
          <w:rFonts w:ascii="Arial" w:hAnsi="Arial" w:eastAsia="Arial" w:cs="Arial"/>
          <w:b w:val="0"/>
          <w:bCs w:val="0"/>
          <w:i w:val="1"/>
          <w:iCs w:val="1"/>
          <w:caps w:val="0"/>
          <w:smallCaps w:val="0"/>
          <w:noProof w:val="0"/>
          <w:color w:val="000000" w:themeColor="text1" w:themeTint="FF" w:themeShade="FF"/>
          <w:sz w:val="24"/>
          <w:szCs w:val="24"/>
          <w:lang w:val="en-GB"/>
        </w:rPr>
        <w:t>Organisational behaviour in the workplace</w:t>
      </w:r>
      <w:r w:rsidRPr="253D2CCC" w:rsidR="30643D1C">
        <w:rPr>
          <w:rFonts w:ascii="Arial" w:hAnsi="Arial" w:eastAsia="Arial" w:cs="Arial"/>
          <w:b w:val="0"/>
          <w:bCs w:val="0"/>
          <w:i w:val="0"/>
          <w:iCs w:val="0"/>
          <w:caps w:val="0"/>
          <w:smallCaps w:val="0"/>
          <w:noProof w:val="0"/>
          <w:color w:val="000000" w:themeColor="text1" w:themeTint="FF" w:themeShade="FF"/>
          <w:sz w:val="24"/>
          <w:szCs w:val="24"/>
          <w:lang w:val="en-GB"/>
        </w:rPr>
        <w:t>. Twelfth edition. Harlow, United Kingdom: Pearson Education Limited.</w:t>
      </w:r>
    </w:p>
    <w:p xmlns:wp14="http://schemas.microsoft.com/office/word/2010/wordml" w:rsidP="253D2CCC" wp14:paraId="69BF573D" wp14:textId="3DAA8664">
      <w:pPr>
        <w:pStyle w:val="ListParagraph"/>
        <w:numPr>
          <w:ilvl w:val="0"/>
          <w:numId w:val="2"/>
        </w:numPr>
        <w:bidi w:val="0"/>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253D2CCC" w:rsidR="30643D1C">
        <w:rPr>
          <w:rFonts w:ascii="Arial" w:hAnsi="Arial" w:eastAsia="Arial" w:cs="Arial"/>
          <w:b w:val="0"/>
          <w:bCs w:val="0"/>
          <w:i w:val="0"/>
          <w:iCs w:val="0"/>
          <w:caps w:val="0"/>
          <w:smallCaps w:val="0"/>
          <w:noProof w:val="0"/>
          <w:color w:val="000000" w:themeColor="text1" w:themeTint="FF" w:themeShade="FF"/>
          <w:sz w:val="24"/>
          <w:szCs w:val="24"/>
          <w:lang w:val="en-GB"/>
        </w:rPr>
        <w:t xml:space="preserve">Mintzberg, H. (1987) ‘The Strategy Concept I: Five Ps For Strategy’, </w:t>
      </w:r>
      <w:r w:rsidRPr="253D2CCC" w:rsidR="30643D1C">
        <w:rPr>
          <w:rFonts w:ascii="Arial" w:hAnsi="Arial" w:eastAsia="Arial" w:cs="Arial"/>
          <w:b w:val="0"/>
          <w:bCs w:val="0"/>
          <w:i w:val="1"/>
          <w:iCs w:val="1"/>
          <w:caps w:val="0"/>
          <w:smallCaps w:val="0"/>
          <w:noProof w:val="0"/>
          <w:color w:val="000000" w:themeColor="text1" w:themeTint="FF" w:themeShade="FF"/>
          <w:sz w:val="24"/>
          <w:szCs w:val="24"/>
          <w:lang w:val="en-GB"/>
        </w:rPr>
        <w:t>California management review</w:t>
      </w:r>
      <w:r w:rsidRPr="253D2CCC" w:rsidR="30643D1C">
        <w:rPr>
          <w:rFonts w:ascii="Arial" w:hAnsi="Arial" w:eastAsia="Arial" w:cs="Arial"/>
          <w:b w:val="0"/>
          <w:bCs w:val="0"/>
          <w:i w:val="0"/>
          <w:iCs w:val="0"/>
          <w:caps w:val="0"/>
          <w:smallCaps w:val="0"/>
          <w:noProof w:val="0"/>
          <w:color w:val="000000" w:themeColor="text1" w:themeTint="FF" w:themeShade="FF"/>
          <w:sz w:val="24"/>
          <w:szCs w:val="24"/>
          <w:lang w:val="en-GB"/>
        </w:rPr>
        <w:t xml:space="preserve">, 30(1), pp. 11–24. Available at: </w:t>
      </w:r>
      <w:hyperlink r:id="R5a14a67b56cc44a2">
        <w:r w:rsidRPr="253D2CCC" w:rsidR="30643D1C">
          <w:rPr>
            <w:rStyle w:val="Hyperlink"/>
            <w:rFonts w:ascii="Arial" w:hAnsi="Arial" w:eastAsia="Arial" w:cs="Arial"/>
            <w:b w:val="0"/>
            <w:bCs w:val="0"/>
            <w:i w:val="0"/>
            <w:iCs w:val="0"/>
            <w:caps w:val="0"/>
            <w:smallCaps w:val="0"/>
            <w:strike w:val="0"/>
            <w:dstrike w:val="0"/>
            <w:noProof w:val="0"/>
            <w:sz w:val="24"/>
            <w:szCs w:val="24"/>
            <w:lang w:val="en-GB"/>
          </w:rPr>
          <w:t>https://doi.org/10.2307/41165263</w:t>
        </w:r>
      </w:hyperlink>
      <w:r w:rsidRPr="253D2CCC" w:rsidR="30643D1C">
        <w:rPr>
          <w:rFonts w:ascii="Arial" w:hAnsi="Arial" w:eastAsia="Arial" w:cs="Arial"/>
          <w:b w:val="0"/>
          <w:bCs w:val="0"/>
          <w:i w:val="0"/>
          <w:iCs w:val="0"/>
          <w:caps w:val="0"/>
          <w:smallCaps w:val="0"/>
          <w:noProof w:val="0"/>
          <w:color w:val="000000" w:themeColor="text1" w:themeTint="FF" w:themeShade="FF"/>
          <w:sz w:val="24"/>
          <w:szCs w:val="24"/>
          <w:lang w:val="en-GB"/>
        </w:rPr>
        <w:t>.</w:t>
      </w:r>
    </w:p>
    <w:p xmlns:wp14="http://schemas.microsoft.com/office/word/2010/wordml" w:rsidP="253D2CCC" wp14:paraId="77BFD5D2" wp14:textId="535A2668">
      <w:pPr>
        <w:pStyle w:val="ListParagraph"/>
        <w:numPr>
          <w:ilvl w:val="0"/>
          <w:numId w:val="2"/>
        </w:numPr>
        <w:bidi w:val="0"/>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253D2CCC" w:rsidR="30643D1C">
        <w:rPr>
          <w:rFonts w:ascii="Arial" w:hAnsi="Arial" w:eastAsia="Arial" w:cs="Arial"/>
          <w:b w:val="0"/>
          <w:bCs w:val="0"/>
          <w:i w:val="0"/>
          <w:iCs w:val="0"/>
          <w:caps w:val="0"/>
          <w:smallCaps w:val="0"/>
          <w:noProof w:val="0"/>
          <w:color w:val="000000" w:themeColor="text1" w:themeTint="FF" w:themeShade="FF"/>
          <w:sz w:val="24"/>
          <w:szCs w:val="24"/>
          <w:lang w:val="en-GB"/>
        </w:rPr>
        <w:t xml:space="preserve">Serve 360 Goals One Pager (2025), </w:t>
      </w:r>
      <w:r w:rsidRPr="253D2CCC" w:rsidR="30643D1C">
        <w:rPr>
          <w:rFonts w:ascii="Arial" w:hAnsi="Arial" w:eastAsia="Arial" w:cs="Arial"/>
          <w:b w:val="0"/>
          <w:bCs w:val="0"/>
          <w:i w:val="1"/>
          <w:iCs w:val="1"/>
          <w:caps w:val="0"/>
          <w:smallCaps w:val="0"/>
          <w:noProof w:val="0"/>
          <w:color w:val="000000" w:themeColor="text1" w:themeTint="FF" w:themeShade="FF"/>
          <w:sz w:val="24"/>
          <w:szCs w:val="24"/>
          <w:lang w:val="en-GB"/>
        </w:rPr>
        <w:t>2025 Sustainability &amp; Social Impact Goals</w:t>
      </w:r>
      <w:r w:rsidRPr="253D2CCC" w:rsidR="30643D1C">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on: 20th February 2025, Available at: </w:t>
      </w:r>
      <w:hyperlink r:id="Rdf773220b2974140">
        <w:r w:rsidRPr="253D2CCC" w:rsidR="30643D1C">
          <w:rPr>
            <w:rStyle w:val="Hyperlink"/>
            <w:rFonts w:ascii="Arial" w:hAnsi="Arial" w:eastAsia="Arial" w:cs="Arial"/>
            <w:b w:val="0"/>
            <w:bCs w:val="0"/>
            <w:i w:val="0"/>
            <w:iCs w:val="0"/>
            <w:caps w:val="0"/>
            <w:smallCaps w:val="0"/>
            <w:strike w:val="0"/>
            <w:dstrike w:val="0"/>
            <w:noProof w:val="0"/>
            <w:sz w:val="24"/>
            <w:szCs w:val="24"/>
            <w:lang w:val="en-GB"/>
          </w:rPr>
          <w:t>https://serve360.marriott.com/wp-content/uploads/2019/10/Serve-360-goals-page-tabloid_2-updated-20180916-English.pdf</w:t>
        </w:r>
      </w:hyperlink>
    </w:p>
    <w:p xmlns:wp14="http://schemas.microsoft.com/office/word/2010/wordml" w:rsidP="253D2CCC" wp14:paraId="17DD5553" wp14:textId="13ADFC48">
      <w:pPr>
        <w:pStyle w:val="ListParagraph"/>
        <w:numPr>
          <w:ilvl w:val="0"/>
          <w:numId w:val="2"/>
        </w:numPr>
        <w:bidi w:val="0"/>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253D2CCC" w:rsidR="30643D1C">
        <w:rPr>
          <w:rFonts w:ascii="Arial" w:hAnsi="Arial" w:eastAsia="Arial" w:cs="Arial"/>
          <w:b w:val="0"/>
          <w:bCs w:val="0"/>
          <w:i w:val="0"/>
          <w:iCs w:val="0"/>
          <w:caps w:val="0"/>
          <w:smallCaps w:val="0"/>
          <w:noProof w:val="0"/>
          <w:color w:val="000000" w:themeColor="text1" w:themeTint="FF" w:themeShade="FF"/>
          <w:sz w:val="24"/>
          <w:szCs w:val="24"/>
          <w:lang w:val="en-GB"/>
        </w:rPr>
        <w:t xml:space="preserve">Serve 360 Report (2023), </w:t>
      </w:r>
      <w:r w:rsidRPr="253D2CCC" w:rsidR="30643D1C">
        <w:rPr>
          <w:rFonts w:ascii="Arial" w:hAnsi="Arial" w:eastAsia="Arial" w:cs="Arial"/>
          <w:b w:val="0"/>
          <w:bCs w:val="0"/>
          <w:i w:val="1"/>
          <w:iCs w:val="1"/>
          <w:caps w:val="0"/>
          <w:smallCaps w:val="0"/>
          <w:noProof w:val="0"/>
          <w:color w:val="000000" w:themeColor="text1" w:themeTint="FF" w:themeShade="FF"/>
          <w:sz w:val="24"/>
          <w:szCs w:val="24"/>
          <w:lang w:val="en-GB"/>
        </w:rPr>
        <w:t>Environmental, Social, and Governance Progress</w:t>
      </w:r>
      <w:r w:rsidRPr="253D2CCC" w:rsidR="30643D1C">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on: 02nd March 2024, Available at: </w:t>
      </w:r>
      <w:hyperlink r:id="Rdab22e0746344f4d">
        <w:r w:rsidRPr="253D2CCC" w:rsidR="30643D1C">
          <w:rPr>
            <w:rStyle w:val="Hyperlink"/>
            <w:rFonts w:ascii="Arial" w:hAnsi="Arial" w:eastAsia="Arial" w:cs="Arial"/>
            <w:b w:val="0"/>
            <w:bCs w:val="0"/>
            <w:i w:val="0"/>
            <w:iCs w:val="0"/>
            <w:caps w:val="0"/>
            <w:smallCaps w:val="0"/>
            <w:strike w:val="0"/>
            <w:dstrike w:val="0"/>
            <w:noProof w:val="0"/>
            <w:sz w:val="24"/>
            <w:szCs w:val="24"/>
            <w:lang w:val="en-GB"/>
          </w:rPr>
          <w:t>https://serve360.marriott.com/wp-content/uploads/2023/06/Marriott-2023-Serve-360-ESG-Report-accessible.pdf</w:t>
        </w:r>
      </w:hyperlink>
    </w:p>
    <w:p xmlns:wp14="http://schemas.microsoft.com/office/word/2010/wordml" w:rsidP="253D2CCC" wp14:paraId="586D8C6E" wp14:textId="16DE31C7">
      <w:pPr>
        <w:pStyle w:val="ListParagraph"/>
        <w:numPr>
          <w:ilvl w:val="0"/>
          <w:numId w:val="2"/>
        </w:numPr>
        <w:bidi w:val="0"/>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253D2CCC" w:rsidR="30643D1C">
        <w:rPr>
          <w:rFonts w:ascii="Arial" w:hAnsi="Arial" w:eastAsia="Arial" w:cs="Arial"/>
          <w:b w:val="0"/>
          <w:bCs w:val="0"/>
          <w:i w:val="0"/>
          <w:iCs w:val="0"/>
          <w:caps w:val="0"/>
          <w:smallCaps w:val="0"/>
          <w:noProof w:val="0"/>
          <w:color w:val="000000" w:themeColor="text1" w:themeTint="FF" w:themeShade="FF"/>
          <w:sz w:val="24"/>
          <w:szCs w:val="24"/>
          <w:lang w:val="en-GB"/>
        </w:rPr>
        <w:t xml:space="preserve">Serve 360 Report (2024), </w:t>
      </w:r>
      <w:r w:rsidRPr="253D2CCC" w:rsidR="30643D1C">
        <w:rPr>
          <w:rFonts w:ascii="Arial" w:hAnsi="Arial" w:eastAsia="Arial" w:cs="Arial"/>
          <w:b w:val="0"/>
          <w:bCs w:val="0"/>
          <w:i w:val="1"/>
          <w:iCs w:val="1"/>
          <w:caps w:val="0"/>
          <w:smallCaps w:val="0"/>
          <w:noProof w:val="0"/>
          <w:color w:val="000000" w:themeColor="text1" w:themeTint="FF" w:themeShade="FF"/>
          <w:sz w:val="24"/>
          <w:szCs w:val="24"/>
          <w:lang w:val="en-GB"/>
        </w:rPr>
        <w:t>Environmental, Social &amp; Governance Global Progress</w:t>
      </w:r>
      <w:r w:rsidRPr="253D2CCC" w:rsidR="30643D1C">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on: 02nd March 2025, Available at: </w:t>
      </w:r>
      <w:hyperlink r:id="R5fdfda6973174bad">
        <w:r w:rsidRPr="253D2CCC" w:rsidR="30643D1C">
          <w:rPr>
            <w:rStyle w:val="Hyperlink"/>
            <w:rFonts w:ascii="Arial" w:hAnsi="Arial" w:eastAsia="Arial" w:cs="Arial"/>
            <w:b w:val="0"/>
            <w:bCs w:val="0"/>
            <w:i w:val="0"/>
            <w:iCs w:val="0"/>
            <w:caps w:val="0"/>
            <w:smallCaps w:val="0"/>
            <w:strike w:val="0"/>
            <w:dstrike w:val="0"/>
            <w:noProof w:val="0"/>
            <w:sz w:val="24"/>
            <w:szCs w:val="24"/>
            <w:lang w:val="en-GB"/>
          </w:rPr>
          <w:t>https://serve360.marriott.com/wp-content/uploads/2024/07/2024ESGProgress.pdf</w:t>
        </w:r>
      </w:hyperlink>
    </w:p>
    <w:p xmlns:wp14="http://schemas.microsoft.com/office/word/2010/wordml" w:rsidP="253D2CCC" wp14:paraId="4766D602" wp14:textId="629B9448">
      <w:pPr>
        <w:pStyle w:val="ListParagraph"/>
        <w:numPr>
          <w:ilvl w:val="0"/>
          <w:numId w:val="2"/>
        </w:numPr>
        <w:bidi w:val="0"/>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253D2CCC" w:rsidR="30643D1C">
        <w:rPr>
          <w:rFonts w:ascii="Arial" w:hAnsi="Arial" w:eastAsia="Arial" w:cs="Arial"/>
          <w:b w:val="0"/>
          <w:bCs w:val="0"/>
          <w:i w:val="0"/>
          <w:iCs w:val="0"/>
          <w:caps w:val="0"/>
          <w:smallCaps w:val="0"/>
          <w:noProof w:val="0"/>
          <w:color w:val="000000" w:themeColor="text1" w:themeTint="FF" w:themeShade="FF"/>
          <w:sz w:val="24"/>
          <w:szCs w:val="24"/>
          <w:lang w:val="en-GB"/>
        </w:rPr>
        <w:t xml:space="preserve">SERVE 360 REPORT (2018), </w:t>
      </w:r>
      <w:r w:rsidRPr="253D2CCC" w:rsidR="30643D1C">
        <w:rPr>
          <w:rFonts w:ascii="Arial" w:hAnsi="Arial" w:eastAsia="Arial" w:cs="Arial"/>
          <w:b w:val="0"/>
          <w:bCs w:val="0"/>
          <w:i w:val="1"/>
          <w:iCs w:val="1"/>
          <w:caps w:val="0"/>
          <w:smallCaps w:val="0"/>
          <w:noProof w:val="0"/>
          <w:color w:val="000000" w:themeColor="text1" w:themeTint="FF" w:themeShade="FF"/>
          <w:sz w:val="24"/>
          <w:szCs w:val="24"/>
          <w:lang w:val="en-GB"/>
        </w:rPr>
        <w:t>Sustainability and Social Impact at Marriott International</w:t>
      </w:r>
      <w:r w:rsidRPr="253D2CCC" w:rsidR="30643D1C">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on: 21st February 2025, Available at: </w:t>
      </w:r>
      <w:hyperlink r:id="Recfc44788a37435d">
        <w:r w:rsidRPr="253D2CCC" w:rsidR="30643D1C">
          <w:rPr>
            <w:rStyle w:val="Hyperlink"/>
            <w:rFonts w:ascii="Arial" w:hAnsi="Arial" w:eastAsia="Arial" w:cs="Arial"/>
            <w:b w:val="0"/>
            <w:bCs w:val="0"/>
            <w:i w:val="0"/>
            <w:iCs w:val="0"/>
            <w:caps w:val="0"/>
            <w:smallCaps w:val="0"/>
            <w:strike w:val="0"/>
            <w:dstrike w:val="0"/>
            <w:noProof w:val="0"/>
            <w:sz w:val="24"/>
            <w:szCs w:val="24"/>
            <w:lang w:val="en-GB"/>
          </w:rPr>
          <w:t>https://serve360.marriott.com/wp-content/uploads/2018/10/2018_Serve_360_Report.pdf</w:t>
        </w:r>
      </w:hyperlink>
    </w:p>
    <w:p xmlns:wp14="http://schemas.microsoft.com/office/word/2010/wordml" w:rsidP="253D2CCC" wp14:paraId="31A3FEEE" wp14:textId="0CF71409">
      <w:pPr>
        <w:pStyle w:val="ListParagraph"/>
        <w:numPr>
          <w:ilvl w:val="0"/>
          <w:numId w:val="2"/>
        </w:numPr>
        <w:bidi w:val="0"/>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253D2CCC" w:rsidR="30643D1C">
        <w:rPr>
          <w:rFonts w:ascii="Arial" w:hAnsi="Arial" w:eastAsia="Arial" w:cs="Arial"/>
          <w:b w:val="0"/>
          <w:bCs w:val="0"/>
          <w:i w:val="0"/>
          <w:iCs w:val="0"/>
          <w:caps w:val="0"/>
          <w:smallCaps w:val="0"/>
          <w:noProof w:val="0"/>
          <w:color w:val="000000" w:themeColor="text1" w:themeTint="FF" w:themeShade="FF"/>
          <w:sz w:val="24"/>
          <w:szCs w:val="24"/>
          <w:lang w:val="en-GB"/>
        </w:rPr>
        <w:t xml:space="preserve">White, K. (2021) ‘Strategy: Theory for practice and the use of history’, </w:t>
      </w:r>
      <w:r w:rsidRPr="253D2CCC" w:rsidR="30643D1C">
        <w:rPr>
          <w:rFonts w:ascii="Arial" w:hAnsi="Arial" w:eastAsia="Arial" w:cs="Arial"/>
          <w:b w:val="0"/>
          <w:bCs w:val="0"/>
          <w:i w:val="1"/>
          <w:iCs w:val="1"/>
          <w:caps w:val="0"/>
          <w:smallCaps w:val="0"/>
          <w:noProof w:val="0"/>
          <w:color w:val="000000" w:themeColor="text1" w:themeTint="FF" w:themeShade="FF"/>
          <w:sz w:val="24"/>
          <w:szCs w:val="24"/>
          <w:lang w:val="en-GB"/>
        </w:rPr>
        <w:t>Comparative strategy</w:t>
      </w:r>
      <w:r w:rsidRPr="253D2CCC" w:rsidR="30643D1C">
        <w:rPr>
          <w:rFonts w:ascii="Arial" w:hAnsi="Arial" w:eastAsia="Arial" w:cs="Arial"/>
          <w:b w:val="0"/>
          <w:bCs w:val="0"/>
          <w:i w:val="0"/>
          <w:iCs w:val="0"/>
          <w:caps w:val="0"/>
          <w:smallCaps w:val="0"/>
          <w:noProof w:val="0"/>
          <w:color w:val="000000" w:themeColor="text1" w:themeTint="FF" w:themeShade="FF"/>
          <w:sz w:val="24"/>
          <w:szCs w:val="24"/>
          <w:lang w:val="en-GB"/>
        </w:rPr>
        <w:t xml:space="preserve">, 40(2), pp. 133–137. Available at: </w:t>
      </w:r>
      <w:hyperlink r:id="R78ceda66b53b4ef1">
        <w:r w:rsidRPr="253D2CCC" w:rsidR="30643D1C">
          <w:rPr>
            <w:rStyle w:val="Hyperlink"/>
            <w:rFonts w:ascii="Arial" w:hAnsi="Arial" w:eastAsia="Arial" w:cs="Arial"/>
            <w:b w:val="0"/>
            <w:bCs w:val="0"/>
            <w:i w:val="0"/>
            <w:iCs w:val="0"/>
            <w:caps w:val="0"/>
            <w:smallCaps w:val="0"/>
            <w:strike w:val="0"/>
            <w:dstrike w:val="0"/>
            <w:noProof w:val="0"/>
            <w:sz w:val="24"/>
            <w:szCs w:val="24"/>
            <w:lang w:val="en-GB"/>
          </w:rPr>
          <w:t>https://doi.org/10.1080/01495933.2021.1880812</w:t>
        </w:r>
      </w:hyperlink>
      <w:r w:rsidRPr="253D2CCC" w:rsidR="30643D1C">
        <w:rPr>
          <w:rFonts w:ascii="Arial" w:hAnsi="Arial" w:eastAsia="Arial" w:cs="Arial"/>
          <w:b w:val="0"/>
          <w:bCs w:val="0"/>
          <w:i w:val="0"/>
          <w:iCs w:val="0"/>
          <w:caps w:val="0"/>
          <w:smallCaps w:val="0"/>
          <w:noProof w:val="0"/>
          <w:color w:val="000000" w:themeColor="text1" w:themeTint="FF" w:themeShade="FF"/>
          <w:sz w:val="24"/>
          <w:szCs w:val="24"/>
          <w:lang w:val="en-GB"/>
        </w:rPr>
        <w:t>.</w:t>
      </w:r>
    </w:p>
    <w:p xmlns:wp14="http://schemas.microsoft.com/office/word/2010/wordml" w:rsidP="253D2CCC" wp14:paraId="50F7B201" wp14:textId="5C1210FA">
      <w:pPr>
        <w:pStyle w:val="ListParagraph"/>
        <w:spacing w:line="360" w:lineRule="auto"/>
        <w:ind w:left="720"/>
        <w:jc w:val="both"/>
        <w:rPr>
          <w:rFonts w:ascii="Arial" w:hAnsi="Arial" w:eastAsia="Arial" w:cs="Arial"/>
          <w:b w:val="1"/>
          <w:bCs w:val="1"/>
          <w:i w:val="0"/>
          <w:iCs w:val="0"/>
          <w:sz w:val="24"/>
          <w:szCs w:val="24"/>
        </w:rPr>
      </w:pPr>
      <w:r w:rsidRPr="253D2CCC" w:rsidR="57C5A5B2">
        <w:rPr>
          <w:rFonts w:ascii="Arial" w:hAnsi="Arial" w:eastAsia="Arial" w:cs="Arial"/>
          <w:b w:val="1"/>
          <w:bCs w:val="1"/>
          <w:i w:val="0"/>
          <w:iCs w:val="0"/>
        </w:rPr>
        <w:t xml:space="preserve">7. </w:t>
      </w:r>
      <w:r w:rsidRPr="253D2CCC" w:rsidR="7F44D70B">
        <w:rPr>
          <w:rFonts w:ascii="Arial" w:hAnsi="Arial" w:eastAsia="Arial" w:cs="Arial"/>
          <w:b w:val="1"/>
          <w:bCs w:val="1"/>
          <w:i w:val="0"/>
          <w:iCs w:val="0"/>
        </w:rPr>
        <w:t>Appendices</w:t>
      </w:r>
    </w:p>
    <w:p xmlns:wp14="http://schemas.microsoft.com/office/word/2010/wordml" w:rsidP="253D2CCC" wp14:paraId="160D712F" wp14:textId="046B1925">
      <w:pPr>
        <w:pStyle w:val="Normal"/>
        <w:spacing w:line="360" w:lineRule="auto"/>
        <w:ind w:left="0"/>
        <w:jc w:val="both"/>
        <w:rPr>
          <w:rFonts w:ascii="Arial" w:hAnsi="Arial" w:eastAsia="Arial" w:cs="Arial"/>
          <w:b w:val="0"/>
          <w:bCs w:val="0"/>
          <w:i w:val="0"/>
          <w:iCs w:val="0"/>
          <w:sz w:val="24"/>
          <w:szCs w:val="24"/>
        </w:rPr>
      </w:pPr>
      <w:r w:rsidRPr="253D2CCC" w:rsidR="19431A6B">
        <w:rPr>
          <w:rFonts w:ascii="Arial" w:hAnsi="Arial" w:eastAsia="Arial" w:cs="Arial"/>
          <w:b w:val="0"/>
          <w:bCs w:val="0"/>
          <w:i w:val="0"/>
          <w:iCs w:val="0"/>
          <w:sz w:val="24"/>
          <w:szCs w:val="24"/>
        </w:rPr>
        <w:t xml:space="preserve">7.1 </w:t>
      </w:r>
      <w:r w:rsidRPr="253D2CCC" w:rsidR="7F44D70B">
        <w:rPr>
          <w:rFonts w:ascii="Arial" w:hAnsi="Arial" w:eastAsia="Arial" w:cs="Arial"/>
          <w:b w:val="0"/>
          <w:bCs w:val="0"/>
          <w:i w:val="0"/>
          <w:iCs w:val="0"/>
          <w:sz w:val="24"/>
          <w:szCs w:val="24"/>
        </w:rPr>
        <w:t>Appendix A: SWOT Analysis of Marriott International</w:t>
      </w:r>
    </w:p>
    <w:p xmlns:wp14="http://schemas.microsoft.com/office/word/2010/wordml" w:rsidP="253D2CCC" wp14:paraId="40551145" wp14:textId="1DB8A566">
      <w:pPr>
        <w:pStyle w:val="Normal"/>
        <w:spacing w:line="360" w:lineRule="auto"/>
        <w:ind w:left="0"/>
        <w:jc w:val="both"/>
        <w:rPr>
          <w:rFonts w:ascii="Arial" w:hAnsi="Arial" w:eastAsia="Arial" w:cs="Arial"/>
          <w:noProof w:val="0"/>
          <w:lang w:val="en-GB"/>
        </w:rPr>
      </w:pPr>
      <w:r w:rsidR="7F44D70B">
        <w:drawing>
          <wp:inline xmlns:wp14="http://schemas.microsoft.com/office/word/2010/wordprocessingDrawing" wp14:editId="6B33DE09" wp14:anchorId="715AA7D2">
            <wp:extent cx="5724524" cy="2800350"/>
            <wp:effectExtent l="0" t="0" r="0" b="0"/>
            <wp:docPr id="586475646" name="" title=""/>
            <wp:cNvGraphicFramePr>
              <a:graphicFrameLocks noChangeAspect="1"/>
            </wp:cNvGraphicFramePr>
            <a:graphic>
              <a:graphicData uri="http://schemas.openxmlformats.org/drawingml/2006/picture">
                <pic:pic>
                  <pic:nvPicPr>
                    <pic:cNvPr id="0" name=""/>
                    <pic:cNvPicPr/>
                  </pic:nvPicPr>
                  <pic:blipFill>
                    <a:blip r:embed="R1680f9c19af74732">
                      <a:extLst>
                        <a:ext xmlns:a="http://schemas.openxmlformats.org/drawingml/2006/main" uri="{28A0092B-C50C-407E-A947-70E740481C1C}">
                          <a14:useLocalDpi val="0"/>
                        </a:ext>
                      </a:extLst>
                    </a:blip>
                    <a:stretch>
                      <a:fillRect/>
                    </a:stretch>
                  </pic:blipFill>
                  <pic:spPr>
                    <a:xfrm>
                      <a:off x="0" y="0"/>
                      <a:ext cx="5724524" cy="2800350"/>
                    </a:xfrm>
                    <a:prstGeom prst="rect">
                      <a:avLst/>
                    </a:prstGeom>
                  </pic:spPr>
                </pic:pic>
              </a:graphicData>
            </a:graphic>
          </wp:inline>
        </w:drawing>
      </w:r>
      <w:r w:rsidRPr="253D2CCC" w:rsidR="67E1641C">
        <w:rPr>
          <w:rFonts w:ascii="Arial" w:hAnsi="Arial" w:eastAsia="Arial" w:cs="Arial"/>
          <w:noProof w:val="0"/>
          <w:lang w:val="en-GB"/>
        </w:rPr>
        <w:t>(</w:t>
      </w:r>
      <w:r w:rsidRPr="253D2CCC" w:rsidR="3B250271">
        <w:rPr>
          <w:rFonts w:ascii="Arial" w:hAnsi="Arial" w:eastAsia="Arial" w:cs="Arial"/>
          <w:noProof w:val="0"/>
          <w:lang w:val="en-GB"/>
        </w:rPr>
        <w:t>Marriott International, 1996-2024</w:t>
      </w:r>
      <w:r w:rsidRPr="253D2CCC" w:rsidR="67E1641C">
        <w:rPr>
          <w:rFonts w:ascii="Arial" w:hAnsi="Arial" w:eastAsia="Arial" w:cs="Arial"/>
          <w:noProof w:val="0"/>
          <w:lang w:val="en-GB"/>
        </w:rPr>
        <w:t xml:space="preserve">). </w:t>
      </w:r>
    </w:p>
    <w:p xmlns:wp14="http://schemas.microsoft.com/office/word/2010/wordml" w:rsidP="253D2CCC" wp14:paraId="40CBC772" wp14:textId="6AF12328">
      <w:pPr>
        <w:pStyle w:val="Normal"/>
        <w:spacing w:line="360" w:lineRule="auto"/>
        <w:ind w:left="0"/>
        <w:jc w:val="both"/>
        <w:rPr>
          <w:rFonts w:ascii="Arial" w:hAnsi="Arial" w:eastAsia="Arial" w:cs="Arial"/>
          <w:noProof w:val="0"/>
          <w:lang w:val="en-GB"/>
        </w:rPr>
      </w:pPr>
    </w:p>
    <w:p xmlns:wp14="http://schemas.microsoft.com/office/word/2010/wordml" w:rsidP="253D2CCC" wp14:paraId="091DD424" wp14:textId="1105502C">
      <w:pPr>
        <w:pStyle w:val="Normal"/>
        <w:spacing w:line="360" w:lineRule="auto"/>
        <w:ind w:left="0"/>
        <w:jc w:val="both"/>
        <w:rPr>
          <w:rFonts w:ascii="Arial" w:hAnsi="Arial" w:eastAsia="Arial" w:cs="Arial"/>
          <w:b w:val="0"/>
          <w:bCs w:val="0"/>
          <w:i w:val="0"/>
          <w:iCs w:val="0"/>
          <w:sz w:val="24"/>
          <w:szCs w:val="24"/>
        </w:rPr>
      </w:pPr>
      <w:r w:rsidRPr="253D2CCC" w:rsidR="3F97C57D">
        <w:rPr>
          <w:rFonts w:ascii="Arial" w:hAnsi="Arial" w:eastAsia="Arial" w:cs="Arial"/>
          <w:b w:val="0"/>
          <w:bCs w:val="0"/>
          <w:i w:val="0"/>
          <w:iCs w:val="0"/>
          <w:sz w:val="24"/>
          <w:szCs w:val="24"/>
        </w:rPr>
        <w:t xml:space="preserve">7.2 </w:t>
      </w:r>
      <w:r w:rsidRPr="253D2CCC" w:rsidR="7C8106A8">
        <w:rPr>
          <w:rFonts w:ascii="Arial" w:hAnsi="Arial" w:eastAsia="Arial" w:cs="Arial"/>
          <w:b w:val="0"/>
          <w:bCs w:val="0"/>
          <w:i w:val="0"/>
          <w:iCs w:val="0"/>
          <w:sz w:val="24"/>
          <w:szCs w:val="24"/>
        </w:rPr>
        <w:t xml:space="preserve">Appendix B: </w:t>
      </w:r>
      <w:r w:rsidRPr="253D2CCC" w:rsidR="7C8106A8">
        <w:rPr>
          <w:rFonts w:ascii="Arial" w:hAnsi="Arial" w:eastAsia="Arial" w:cs="Arial"/>
          <w:b w:val="0"/>
          <w:bCs w:val="0"/>
          <w:i w:val="0"/>
          <w:iCs w:val="0"/>
          <w:sz w:val="24"/>
          <w:szCs w:val="24"/>
        </w:rPr>
        <w:t xml:space="preserve">Mintzberg’s 5 Ps Strategy – Marriott International  </w:t>
      </w:r>
    </w:p>
    <w:p xmlns:wp14="http://schemas.microsoft.com/office/word/2010/wordml" w:rsidP="253D2CCC" wp14:paraId="5E5787A5" wp14:textId="69850E79">
      <w:pPr>
        <w:spacing w:line="360" w:lineRule="auto"/>
        <w:ind w:left="0"/>
        <w:jc w:val="both"/>
        <w:rPr>
          <w:rFonts w:ascii="Arial" w:hAnsi="Arial" w:eastAsia="Arial" w:cs="Arial"/>
          <w:noProof w:val="0"/>
          <w:sz w:val="24"/>
          <w:szCs w:val="24"/>
          <w:lang w:val="en-GB"/>
        </w:rPr>
      </w:pPr>
      <w:r w:rsidR="7C8106A8">
        <w:drawing>
          <wp:inline xmlns:wp14="http://schemas.microsoft.com/office/word/2010/wordprocessingDrawing" wp14:editId="218A7759" wp14:anchorId="0668E3FD">
            <wp:extent cx="5867398" cy="3065497"/>
            <wp:effectExtent l="0" t="0" r="0" b="0"/>
            <wp:docPr id="863138567" name="" title=""/>
            <wp:cNvGraphicFramePr>
              <a:graphicFrameLocks noChangeAspect="1"/>
            </wp:cNvGraphicFramePr>
            <a:graphic>
              <a:graphicData uri="http://schemas.openxmlformats.org/drawingml/2006/picture">
                <pic:pic>
                  <pic:nvPicPr>
                    <pic:cNvPr id="0" name=""/>
                    <pic:cNvPicPr/>
                  </pic:nvPicPr>
                  <pic:blipFill>
                    <a:blip r:embed="R490904d35e8d475e">
                      <a:extLst>
                        <a:ext xmlns:a="http://schemas.openxmlformats.org/drawingml/2006/main" uri="{28A0092B-C50C-407E-A947-70E740481C1C}">
                          <a14:useLocalDpi val="0"/>
                        </a:ext>
                      </a:extLst>
                    </a:blip>
                    <a:stretch>
                      <a:fillRect/>
                    </a:stretch>
                  </pic:blipFill>
                  <pic:spPr>
                    <a:xfrm>
                      <a:off x="0" y="0"/>
                      <a:ext cx="5867398" cy="3065497"/>
                    </a:xfrm>
                    <a:prstGeom prst="rect">
                      <a:avLst/>
                    </a:prstGeom>
                  </pic:spPr>
                </pic:pic>
              </a:graphicData>
            </a:graphic>
          </wp:inline>
        </w:drawing>
      </w:r>
      <w:r w:rsidRPr="253D2CCC" w:rsidR="3E8AA20C">
        <w:rPr>
          <w:rFonts w:ascii="Arial" w:hAnsi="Arial" w:eastAsia="Arial" w:cs="Arial"/>
          <w:noProof w:val="0"/>
          <w:sz w:val="24"/>
          <w:szCs w:val="24"/>
          <w:lang w:val="en-GB"/>
        </w:rPr>
        <w:t>(Mintzberg, 1987)</w:t>
      </w:r>
    </w:p>
    <w:p w:rsidR="253D2CCC" w:rsidP="253D2CCC" w:rsidRDefault="253D2CCC" w14:paraId="7804C997" w14:textId="3AF1C754">
      <w:pPr>
        <w:spacing w:line="360" w:lineRule="auto"/>
        <w:ind w:left="0"/>
        <w:jc w:val="both"/>
        <w:rPr>
          <w:rFonts w:ascii="Arial" w:hAnsi="Arial" w:eastAsia="Arial" w:cs="Arial"/>
          <w:noProof w:val="0"/>
          <w:sz w:val="24"/>
          <w:szCs w:val="24"/>
          <w:lang w:val="en-GB"/>
        </w:rPr>
      </w:pPr>
    </w:p>
    <w:p w:rsidR="7970D827" w:rsidP="253D2CCC" w:rsidRDefault="7970D827" w14:paraId="3605FFA4" w14:textId="552C9A13">
      <w:pPr>
        <w:spacing w:line="360" w:lineRule="auto"/>
        <w:ind w:left="0"/>
        <w:jc w:val="both"/>
        <w:rPr>
          <w:rFonts w:ascii="Arial" w:hAnsi="Arial" w:eastAsia="Arial" w:cs="Arial"/>
          <w:noProof w:val="0"/>
          <w:sz w:val="24"/>
          <w:szCs w:val="24"/>
          <w:lang w:val="en-GB"/>
        </w:rPr>
      </w:pPr>
      <w:r w:rsidRPr="253D2CCC" w:rsidR="7970D827">
        <w:rPr>
          <w:rFonts w:ascii="Arial" w:hAnsi="Arial" w:eastAsia="Arial" w:cs="Arial"/>
          <w:noProof w:val="0"/>
          <w:sz w:val="24"/>
          <w:szCs w:val="24"/>
          <w:lang w:val="en-GB"/>
        </w:rPr>
        <w:t xml:space="preserve">7.3 </w:t>
      </w:r>
      <w:r w:rsidRPr="253D2CCC" w:rsidR="533B0989">
        <w:rPr>
          <w:rFonts w:ascii="Arial" w:hAnsi="Arial" w:eastAsia="Arial" w:cs="Arial"/>
          <w:noProof w:val="0"/>
          <w:sz w:val="24"/>
          <w:szCs w:val="24"/>
          <w:lang w:val="en-GB"/>
        </w:rPr>
        <w:t>Appendix C: Marriott International PESTLE Analysis</w:t>
      </w:r>
    </w:p>
    <w:p w:rsidR="533B0989" w:rsidP="253D2CCC" w:rsidRDefault="533B0989" w14:paraId="18F37F9E" w14:textId="627085FC">
      <w:pPr>
        <w:spacing w:line="360" w:lineRule="auto"/>
        <w:ind w:left="0"/>
        <w:jc w:val="both"/>
        <w:rPr>
          <w:rFonts w:ascii="Arial" w:hAnsi="Arial" w:eastAsia="Arial" w:cs="Arial"/>
          <w:noProof w:val="0"/>
          <w:sz w:val="24"/>
          <w:szCs w:val="24"/>
          <w:lang w:val="en-GB"/>
        </w:rPr>
      </w:pPr>
      <w:r w:rsidR="533B0989">
        <w:drawing>
          <wp:inline wp14:editId="5489E52F" wp14:anchorId="610D21EE">
            <wp:extent cx="5724524" cy="3228975"/>
            <wp:effectExtent l="0" t="0" r="0" b="0"/>
            <wp:docPr id="742692141" name="" title=""/>
            <wp:cNvGraphicFramePr>
              <a:graphicFrameLocks noChangeAspect="1"/>
            </wp:cNvGraphicFramePr>
            <a:graphic>
              <a:graphicData uri="http://schemas.openxmlformats.org/drawingml/2006/picture">
                <pic:pic>
                  <pic:nvPicPr>
                    <pic:cNvPr id="0" name=""/>
                    <pic:cNvPicPr/>
                  </pic:nvPicPr>
                  <pic:blipFill>
                    <a:blip r:embed="R5ccdd83106304942">
                      <a:extLst>
                        <a:ext xmlns:a="http://schemas.openxmlformats.org/drawingml/2006/main" uri="{28A0092B-C50C-407E-A947-70E740481C1C}">
                          <a14:useLocalDpi val="0"/>
                        </a:ext>
                      </a:extLst>
                    </a:blip>
                    <a:stretch>
                      <a:fillRect/>
                    </a:stretch>
                  </pic:blipFill>
                  <pic:spPr>
                    <a:xfrm>
                      <a:off x="0" y="0"/>
                      <a:ext cx="5724524" cy="3228975"/>
                    </a:xfrm>
                    <a:prstGeom prst="rect">
                      <a:avLst/>
                    </a:prstGeom>
                  </pic:spPr>
                </pic:pic>
              </a:graphicData>
            </a:graphic>
          </wp:inline>
        </w:drawing>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e53o0o2QiI8pVe" int2:id="lfnvrmha">
      <int2:state int2:type="AugLoop_Text_Critique" int2:value="Rejected"/>
    </int2:textHash>
    <int2:textHash int2:hashCode="m/C6mGJeQTWOW1" int2:id="u06URUE7">
      <int2:state int2:type="AugLoop_Text_Critique" int2:value="Rejected"/>
    </int2:textHash>
    <int2:textHash int2:hashCode="9NAb9SsYzgUguh" int2:id="ioR7sEnO">
      <int2:state int2:type="AugLoop_Text_Critique" int2:value="Rejected"/>
    </int2:textHash>
    <int2:textHash int2:hashCode="9HgA6S5awz8r/p" int2:id="Ak88fqcf">
      <int2:state int2:type="AugLoop_Text_Critique" int2:value="Rejected"/>
    </int2:textHash>
    <int2:textHash int2:hashCode="342CXiON6LC0H/" int2:id="92JhBG0w">
      <int2:state int2:type="AugLoop_Text_Critique" int2:value="Rejected"/>
    </int2:textHash>
    <int2:textHash int2:hashCode="v3jXqOAVqWKVSe" int2:id="crnZlVKB">
      <int2:state int2:type="AugLoop_Text_Critique" int2:value="Rejected"/>
    </int2:textHash>
    <int2:textHash int2:hashCode="kv4UVae7TQCfC0" int2:id="72j5XYg9">
      <int2:state int2:type="AugLoop_Text_Critique" int2:value="Rejected"/>
    </int2:textHash>
    <int2:bookmark int2:bookmarkName="_Int_cFUHk6gE" int2:invalidationBookmarkName="" int2:hashCode="e43bkPiO5M2btm" int2:id="h48VLSks">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6">
    <w:nsid w:val="42aa691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4773bf7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4">
    <w:nsid w:val="4b4ceefd"/>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1.%2."/>
      <w:lvlJc w:val="left"/>
      <w:pPr>
        <w:ind w:left="1440" w:hanging="360"/>
      </w:pPr>
    </w:lvl>
    <w:lvl xmlns:w="http://schemas.openxmlformats.org/wordprocessingml/2006/main" w:ilvl="2">
      <w:start w:val="1"/>
      <w:numFmt w:val="decimal"/>
      <w:lvlText w:val="%1.%2.%3."/>
      <w:lvlJc w:val="left"/>
      <w:pPr>
        <w:ind w:left="2160" w:hanging="180"/>
      </w:pPr>
    </w:lvl>
    <w:lvl xmlns:w="http://schemas.openxmlformats.org/wordprocessingml/2006/main" w:ilvl="3">
      <w:start w:val="1"/>
      <w:numFmt w:val="decimal"/>
      <w:lvlText w:val="%1.%2.%3.%4."/>
      <w:lvlJc w:val="left"/>
      <w:pPr>
        <w:ind w:left="2880" w:hanging="360"/>
      </w:pPr>
    </w:lvl>
    <w:lvl xmlns:w="http://schemas.openxmlformats.org/wordprocessingml/2006/main" w:ilvl="4">
      <w:start w:val="1"/>
      <w:numFmt w:val="decimal"/>
      <w:lvlText w:val="%1.%2.%3.%4.%5."/>
      <w:lvlJc w:val="left"/>
      <w:pPr>
        <w:ind w:left="3600" w:hanging="360"/>
      </w:pPr>
    </w:lvl>
    <w:lvl xmlns:w="http://schemas.openxmlformats.org/wordprocessingml/2006/main" w:ilvl="5">
      <w:start w:val="1"/>
      <w:numFmt w:val="decimal"/>
      <w:lvlText w:val="%1.%2.%3.%4.%5.%6."/>
      <w:lvlJc w:val="left"/>
      <w:pPr>
        <w:ind w:left="4320" w:hanging="180"/>
      </w:pPr>
    </w:lvl>
    <w:lvl xmlns:w="http://schemas.openxmlformats.org/wordprocessingml/2006/main" w:ilvl="6">
      <w:start w:val="1"/>
      <w:numFmt w:val="decimal"/>
      <w:lvlText w:val="%1.%2.%3.%4.%5.%6.%7."/>
      <w:lvlJc w:val="left"/>
      <w:pPr>
        <w:ind w:left="5040" w:hanging="360"/>
      </w:pPr>
    </w:lvl>
    <w:lvl xmlns:w="http://schemas.openxmlformats.org/wordprocessingml/2006/main" w:ilvl="7">
      <w:start w:val="1"/>
      <w:numFmt w:val="decimal"/>
      <w:lvlText w:val="%1.%2.%3.%4.%5.%6.%7.%8."/>
      <w:lvlJc w:val="left"/>
      <w:pPr>
        <w:ind w:left="5760" w:hanging="360"/>
      </w:pPr>
    </w:lvl>
    <w:lvl xmlns:w="http://schemas.openxmlformats.org/wordprocessingml/2006/main" w:ilvl="8">
      <w:start w:val="1"/>
      <w:numFmt w:val="decimal"/>
      <w:lvlText w:val="%1.%2.%3.%4.%5.%6.%7.%8.%9."/>
      <w:lvlJc w:val="left"/>
      <w:pPr>
        <w:ind w:left="6480" w:hanging="180"/>
      </w:pPr>
    </w:lvl>
  </w:abstractNum>
  <w:abstractNum xmlns:w="http://schemas.openxmlformats.org/wordprocessingml/2006/main" w:abstractNumId="23">
    <w:nsid w:val="ef3968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2">
    <w:nsid w:val="5906d81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403181c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403be76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3d98df77"/>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Courier New" w:hAnsi="Courier New"/>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18">
    <w:nsid w:val="ea70d5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34b14af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143abf6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5">
    <w:nsid w:val="22c7592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7f442c6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2623977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5c780b3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2f39ab7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ourier New" w:hAnsi="Courier New"/>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5091c79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13db9e4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
    <w:nsid w:val="31f7b47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65d9d12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30ab0be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6cde371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72f9f20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b76a44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4ebd9f0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2ca57b4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6">
    <w:abstractNumId w:val="26"/>
  </w: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5063C59"/>
    <w:rsid w:val="0006ADD7"/>
    <w:rsid w:val="0067CA03"/>
    <w:rsid w:val="009F70F6"/>
    <w:rsid w:val="01152DBD"/>
    <w:rsid w:val="01152DBD"/>
    <w:rsid w:val="01256B62"/>
    <w:rsid w:val="015FD8CF"/>
    <w:rsid w:val="01738EDF"/>
    <w:rsid w:val="0191006F"/>
    <w:rsid w:val="01BD0C41"/>
    <w:rsid w:val="01F97A30"/>
    <w:rsid w:val="01FF50B8"/>
    <w:rsid w:val="0214722E"/>
    <w:rsid w:val="02F412A5"/>
    <w:rsid w:val="031398CD"/>
    <w:rsid w:val="03533E14"/>
    <w:rsid w:val="03533E14"/>
    <w:rsid w:val="03B91C3E"/>
    <w:rsid w:val="03EB4511"/>
    <w:rsid w:val="04A571B3"/>
    <w:rsid w:val="05234F75"/>
    <w:rsid w:val="0596E491"/>
    <w:rsid w:val="0613200E"/>
    <w:rsid w:val="06C741BF"/>
    <w:rsid w:val="06E7C17E"/>
    <w:rsid w:val="07291711"/>
    <w:rsid w:val="073FF95A"/>
    <w:rsid w:val="0765A807"/>
    <w:rsid w:val="077E1D9B"/>
    <w:rsid w:val="07960E94"/>
    <w:rsid w:val="07AD2C5B"/>
    <w:rsid w:val="07EB76CF"/>
    <w:rsid w:val="080054CA"/>
    <w:rsid w:val="08090143"/>
    <w:rsid w:val="0826F08B"/>
    <w:rsid w:val="0841E75A"/>
    <w:rsid w:val="089F0D03"/>
    <w:rsid w:val="099266DC"/>
    <w:rsid w:val="09F0B1D7"/>
    <w:rsid w:val="0A438E83"/>
    <w:rsid w:val="0A7DDE7A"/>
    <w:rsid w:val="0AAC21C2"/>
    <w:rsid w:val="0B051FE0"/>
    <w:rsid w:val="0B4A89FA"/>
    <w:rsid w:val="0BF5D05B"/>
    <w:rsid w:val="0C1478DF"/>
    <w:rsid w:val="0C2871DA"/>
    <w:rsid w:val="0C4F2BD7"/>
    <w:rsid w:val="0C5ABF6D"/>
    <w:rsid w:val="0C68278E"/>
    <w:rsid w:val="0CEFFB0C"/>
    <w:rsid w:val="0D1EC080"/>
    <w:rsid w:val="0DC8AD4E"/>
    <w:rsid w:val="0DE80424"/>
    <w:rsid w:val="0DF95701"/>
    <w:rsid w:val="0E2B2C1E"/>
    <w:rsid w:val="0E9B80C3"/>
    <w:rsid w:val="0EA3F0D5"/>
    <w:rsid w:val="0EC7ADC1"/>
    <w:rsid w:val="0EEB4FD2"/>
    <w:rsid w:val="0EF89B4A"/>
    <w:rsid w:val="0EFBCAB9"/>
    <w:rsid w:val="0EFBCAB9"/>
    <w:rsid w:val="0F5CF936"/>
    <w:rsid w:val="0F815AAB"/>
    <w:rsid w:val="0FA03830"/>
    <w:rsid w:val="0FB6752C"/>
    <w:rsid w:val="0FD1984E"/>
    <w:rsid w:val="10563F21"/>
    <w:rsid w:val="1096813C"/>
    <w:rsid w:val="10AD50F7"/>
    <w:rsid w:val="10E95374"/>
    <w:rsid w:val="1139F20C"/>
    <w:rsid w:val="115C014C"/>
    <w:rsid w:val="11B0FCC3"/>
    <w:rsid w:val="1201C6C7"/>
    <w:rsid w:val="127ADDDF"/>
    <w:rsid w:val="128793F8"/>
    <w:rsid w:val="12A9204F"/>
    <w:rsid w:val="12A9204F"/>
    <w:rsid w:val="12AE5905"/>
    <w:rsid w:val="133E5CBB"/>
    <w:rsid w:val="13E02611"/>
    <w:rsid w:val="140DB9ED"/>
    <w:rsid w:val="1412FC65"/>
    <w:rsid w:val="1423CC75"/>
    <w:rsid w:val="14BB5BC3"/>
    <w:rsid w:val="1512FD12"/>
    <w:rsid w:val="15153E89"/>
    <w:rsid w:val="15572EE3"/>
    <w:rsid w:val="15A14B2D"/>
    <w:rsid w:val="15D7EF8B"/>
    <w:rsid w:val="15E8BA66"/>
    <w:rsid w:val="15FACDED"/>
    <w:rsid w:val="1603E6C2"/>
    <w:rsid w:val="161935E6"/>
    <w:rsid w:val="164A2438"/>
    <w:rsid w:val="164F8253"/>
    <w:rsid w:val="165D3A72"/>
    <w:rsid w:val="167C65D3"/>
    <w:rsid w:val="1709B97A"/>
    <w:rsid w:val="1791C6D6"/>
    <w:rsid w:val="17B456A7"/>
    <w:rsid w:val="17C4B633"/>
    <w:rsid w:val="184BF016"/>
    <w:rsid w:val="184F73B3"/>
    <w:rsid w:val="1851E649"/>
    <w:rsid w:val="1889207E"/>
    <w:rsid w:val="18923629"/>
    <w:rsid w:val="190DB099"/>
    <w:rsid w:val="19431A6B"/>
    <w:rsid w:val="19731A3B"/>
    <w:rsid w:val="197764B8"/>
    <w:rsid w:val="19881139"/>
    <w:rsid w:val="19BC85C8"/>
    <w:rsid w:val="19C303AB"/>
    <w:rsid w:val="1A07F197"/>
    <w:rsid w:val="1A8046D1"/>
    <w:rsid w:val="1A9179E5"/>
    <w:rsid w:val="1AE5AAD1"/>
    <w:rsid w:val="1B1B39A4"/>
    <w:rsid w:val="1B1B39A4"/>
    <w:rsid w:val="1B70C1FC"/>
    <w:rsid w:val="1C70E57E"/>
    <w:rsid w:val="1C8F2AA1"/>
    <w:rsid w:val="1C9E13FC"/>
    <w:rsid w:val="1CDB3A4F"/>
    <w:rsid w:val="1CFE3854"/>
    <w:rsid w:val="1D326836"/>
    <w:rsid w:val="1D389044"/>
    <w:rsid w:val="1DB701A5"/>
    <w:rsid w:val="1DD11E2B"/>
    <w:rsid w:val="1DD11E2B"/>
    <w:rsid w:val="1DE12E40"/>
    <w:rsid w:val="1E8D5FDF"/>
    <w:rsid w:val="1E9891C9"/>
    <w:rsid w:val="1EC299D2"/>
    <w:rsid w:val="1EC34A0B"/>
    <w:rsid w:val="1EF9A85E"/>
    <w:rsid w:val="1F2E4377"/>
    <w:rsid w:val="1F2E4377"/>
    <w:rsid w:val="1F8327DD"/>
    <w:rsid w:val="1F8327DD"/>
    <w:rsid w:val="1FAB97F7"/>
    <w:rsid w:val="1FDDDFCD"/>
    <w:rsid w:val="1FEB5992"/>
    <w:rsid w:val="1FEDF3F6"/>
    <w:rsid w:val="205FA3A0"/>
    <w:rsid w:val="20C4AA5E"/>
    <w:rsid w:val="20EAFF86"/>
    <w:rsid w:val="21155566"/>
    <w:rsid w:val="217A02F7"/>
    <w:rsid w:val="219E7A65"/>
    <w:rsid w:val="219E7A65"/>
    <w:rsid w:val="21BD0265"/>
    <w:rsid w:val="21BD0265"/>
    <w:rsid w:val="21CFCE23"/>
    <w:rsid w:val="21CFCE23"/>
    <w:rsid w:val="21D0B341"/>
    <w:rsid w:val="21E75D7B"/>
    <w:rsid w:val="222545CD"/>
    <w:rsid w:val="2282E451"/>
    <w:rsid w:val="22BCE5CD"/>
    <w:rsid w:val="230ACEDF"/>
    <w:rsid w:val="234701E0"/>
    <w:rsid w:val="23E72A31"/>
    <w:rsid w:val="23F58555"/>
    <w:rsid w:val="24E869E5"/>
    <w:rsid w:val="253D2CCC"/>
    <w:rsid w:val="255943E8"/>
    <w:rsid w:val="2655CE4E"/>
    <w:rsid w:val="26D790CE"/>
    <w:rsid w:val="26DB9925"/>
    <w:rsid w:val="26DB9925"/>
    <w:rsid w:val="27254BB7"/>
    <w:rsid w:val="275427B0"/>
    <w:rsid w:val="276EE590"/>
    <w:rsid w:val="2784AFAB"/>
    <w:rsid w:val="279215AD"/>
    <w:rsid w:val="28129BF1"/>
    <w:rsid w:val="286A1DBD"/>
    <w:rsid w:val="289FB0F3"/>
    <w:rsid w:val="29378557"/>
    <w:rsid w:val="29ACCD4C"/>
    <w:rsid w:val="29ADE61C"/>
    <w:rsid w:val="29EBA4F9"/>
    <w:rsid w:val="2ABA17D7"/>
    <w:rsid w:val="2AE30D64"/>
    <w:rsid w:val="2AFE0B1F"/>
    <w:rsid w:val="2B26D921"/>
    <w:rsid w:val="2B3229EA"/>
    <w:rsid w:val="2B73D625"/>
    <w:rsid w:val="2B73D625"/>
    <w:rsid w:val="2B75CF49"/>
    <w:rsid w:val="2B8940B5"/>
    <w:rsid w:val="2BAF40EC"/>
    <w:rsid w:val="2BC88493"/>
    <w:rsid w:val="2BC88493"/>
    <w:rsid w:val="2BCCF9F0"/>
    <w:rsid w:val="2BDDC952"/>
    <w:rsid w:val="2BDDC952"/>
    <w:rsid w:val="2C325984"/>
    <w:rsid w:val="2C4F8C85"/>
    <w:rsid w:val="2C57D8F5"/>
    <w:rsid w:val="2C8BABCA"/>
    <w:rsid w:val="2CEF56B0"/>
    <w:rsid w:val="2D4DA393"/>
    <w:rsid w:val="2D689DAF"/>
    <w:rsid w:val="2D6CE31C"/>
    <w:rsid w:val="2D8B73AE"/>
    <w:rsid w:val="2DD3C8D3"/>
    <w:rsid w:val="2E286877"/>
    <w:rsid w:val="2E456D7F"/>
    <w:rsid w:val="2F35D5BE"/>
    <w:rsid w:val="2F495C86"/>
    <w:rsid w:val="2F4FD240"/>
    <w:rsid w:val="2F4FD240"/>
    <w:rsid w:val="30070C2E"/>
    <w:rsid w:val="30643D1C"/>
    <w:rsid w:val="30E7E41E"/>
    <w:rsid w:val="310C286C"/>
    <w:rsid w:val="310C286C"/>
    <w:rsid w:val="311E6E15"/>
    <w:rsid w:val="314FF62B"/>
    <w:rsid w:val="31629529"/>
    <w:rsid w:val="31D6F991"/>
    <w:rsid w:val="31E692F3"/>
    <w:rsid w:val="31F88AF1"/>
    <w:rsid w:val="3280BFB9"/>
    <w:rsid w:val="3333B6F7"/>
    <w:rsid w:val="33773B56"/>
    <w:rsid w:val="33BE64B5"/>
    <w:rsid w:val="33DD0422"/>
    <w:rsid w:val="33F8DDDE"/>
    <w:rsid w:val="34655F63"/>
    <w:rsid w:val="347E10FF"/>
    <w:rsid w:val="3486CDB2"/>
    <w:rsid w:val="34E61E27"/>
    <w:rsid w:val="35440527"/>
    <w:rsid w:val="354D1473"/>
    <w:rsid w:val="35A908FD"/>
    <w:rsid w:val="35EBD85B"/>
    <w:rsid w:val="365F019F"/>
    <w:rsid w:val="368C6BF0"/>
    <w:rsid w:val="371C5863"/>
    <w:rsid w:val="375129D8"/>
    <w:rsid w:val="379203AF"/>
    <w:rsid w:val="37CF8616"/>
    <w:rsid w:val="3812C807"/>
    <w:rsid w:val="385ED0AB"/>
    <w:rsid w:val="38DAD314"/>
    <w:rsid w:val="38DD49F6"/>
    <w:rsid w:val="39AD63DD"/>
    <w:rsid w:val="3A16FE0D"/>
    <w:rsid w:val="3A16FE0D"/>
    <w:rsid w:val="3A223267"/>
    <w:rsid w:val="3A3E31F6"/>
    <w:rsid w:val="3AA4A878"/>
    <w:rsid w:val="3B250271"/>
    <w:rsid w:val="3BE3E258"/>
    <w:rsid w:val="3BF6A321"/>
    <w:rsid w:val="3BF6A321"/>
    <w:rsid w:val="3BF8DFC6"/>
    <w:rsid w:val="3C8C520E"/>
    <w:rsid w:val="3C8D6DBA"/>
    <w:rsid w:val="3CE54674"/>
    <w:rsid w:val="3CED42B0"/>
    <w:rsid w:val="3D081095"/>
    <w:rsid w:val="3D081095"/>
    <w:rsid w:val="3D686676"/>
    <w:rsid w:val="3D7A7454"/>
    <w:rsid w:val="3D8AFD85"/>
    <w:rsid w:val="3E867FBE"/>
    <w:rsid w:val="3E8AA20C"/>
    <w:rsid w:val="3EA4ED40"/>
    <w:rsid w:val="3ED8F89E"/>
    <w:rsid w:val="3F017C1B"/>
    <w:rsid w:val="3F017C1B"/>
    <w:rsid w:val="3F497847"/>
    <w:rsid w:val="3F785BE8"/>
    <w:rsid w:val="3F97C57D"/>
    <w:rsid w:val="40342322"/>
    <w:rsid w:val="40342322"/>
    <w:rsid w:val="40A865D8"/>
    <w:rsid w:val="415140C0"/>
    <w:rsid w:val="4168DAA9"/>
    <w:rsid w:val="417096CE"/>
    <w:rsid w:val="418FC383"/>
    <w:rsid w:val="41A4981B"/>
    <w:rsid w:val="41D2DE15"/>
    <w:rsid w:val="41E1C522"/>
    <w:rsid w:val="41E1C522"/>
    <w:rsid w:val="42034F97"/>
    <w:rsid w:val="4214DF82"/>
    <w:rsid w:val="423ED460"/>
    <w:rsid w:val="42534B3C"/>
    <w:rsid w:val="434B535E"/>
    <w:rsid w:val="437BF4EE"/>
    <w:rsid w:val="43F4AFA7"/>
    <w:rsid w:val="440630E3"/>
    <w:rsid w:val="45063C59"/>
    <w:rsid w:val="45E8020F"/>
    <w:rsid w:val="462DE3E2"/>
    <w:rsid w:val="4675D96A"/>
    <w:rsid w:val="46F2E9A5"/>
    <w:rsid w:val="47274C23"/>
    <w:rsid w:val="480F6BA3"/>
    <w:rsid w:val="482557DF"/>
    <w:rsid w:val="4826B5BA"/>
    <w:rsid w:val="4904F14D"/>
    <w:rsid w:val="49E6C517"/>
    <w:rsid w:val="4A61CA4F"/>
    <w:rsid w:val="4AADF6C3"/>
    <w:rsid w:val="4AE4999F"/>
    <w:rsid w:val="4AEA9A34"/>
    <w:rsid w:val="4B2113A4"/>
    <w:rsid w:val="4B6D50A7"/>
    <w:rsid w:val="4B8A4115"/>
    <w:rsid w:val="4BA1E1AA"/>
    <w:rsid w:val="4BA3D6F6"/>
    <w:rsid w:val="4BD3D73F"/>
    <w:rsid w:val="4C004177"/>
    <w:rsid w:val="4C232DC9"/>
    <w:rsid w:val="4CDAD45E"/>
    <w:rsid w:val="4CFE1C49"/>
    <w:rsid w:val="4D0E98AC"/>
    <w:rsid w:val="4D3A882D"/>
    <w:rsid w:val="4D45A53C"/>
    <w:rsid w:val="4D795755"/>
    <w:rsid w:val="4DB295E6"/>
    <w:rsid w:val="4E675382"/>
    <w:rsid w:val="4E936854"/>
    <w:rsid w:val="4EDFDBE3"/>
    <w:rsid w:val="4F171431"/>
    <w:rsid w:val="50052453"/>
    <w:rsid w:val="503A7CFF"/>
    <w:rsid w:val="5163361C"/>
    <w:rsid w:val="51BCEBFD"/>
    <w:rsid w:val="51D61BC4"/>
    <w:rsid w:val="51E19BB5"/>
    <w:rsid w:val="52296424"/>
    <w:rsid w:val="527A3DF8"/>
    <w:rsid w:val="52A195C5"/>
    <w:rsid w:val="52AF84D1"/>
    <w:rsid w:val="52FA8A30"/>
    <w:rsid w:val="531415E0"/>
    <w:rsid w:val="532E7F54"/>
    <w:rsid w:val="533B0989"/>
    <w:rsid w:val="535637DB"/>
    <w:rsid w:val="53580A1E"/>
    <w:rsid w:val="53580A1E"/>
    <w:rsid w:val="53B15319"/>
    <w:rsid w:val="53C02BBA"/>
    <w:rsid w:val="53F551E8"/>
    <w:rsid w:val="546CD28D"/>
    <w:rsid w:val="5498E9B1"/>
    <w:rsid w:val="549C7F8B"/>
    <w:rsid w:val="54E530DB"/>
    <w:rsid w:val="550516E1"/>
    <w:rsid w:val="550951E7"/>
    <w:rsid w:val="5532A8C6"/>
    <w:rsid w:val="555F331F"/>
    <w:rsid w:val="558CD107"/>
    <w:rsid w:val="559D5543"/>
    <w:rsid w:val="55C2399A"/>
    <w:rsid w:val="55FAC6CE"/>
    <w:rsid w:val="560CB23A"/>
    <w:rsid w:val="567D0E38"/>
    <w:rsid w:val="56B7559E"/>
    <w:rsid w:val="574D9FD6"/>
    <w:rsid w:val="575D3EA9"/>
    <w:rsid w:val="57A44902"/>
    <w:rsid w:val="57C5A5B2"/>
    <w:rsid w:val="585F6F5E"/>
    <w:rsid w:val="586EA017"/>
    <w:rsid w:val="58C2787C"/>
    <w:rsid w:val="592B4CFC"/>
    <w:rsid w:val="59A53908"/>
    <w:rsid w:val="59BC65CC"/>
    <w:rsid w:val="59DC1621"/>
    <w:rsid w:val="5A15BAFC"/>
    <w:rsid w:val="5A2DEAD2"/>
    <w:rsid w:val="5A392794"/>
    <w:rsid w:val="5A633113"/>
    <w:rsid w:val="5ABA1205"/>
    <w:rsid w:val="5AF73205"/>
    <w:rsid w:val="5AFE68CF"/>
    <w:rsid w:val="5B4D2CCD"/>
    <w:rsid w:val="5B5C3C2C"/>
    <w:rsid w:val="5B9DD754"/>
    <w:rsid w:val="5BC205CC"/>
    <w:rsid w:val="5C214929"/>
    <w:rsid w:val="5C9B8798"/>
    <w:rsid w:val="5CD07B04"/>
    <w:rsid w:val="5CD663A7"/>
    <w:rsid w:val="5D14F4B8"/>
    <w:rsid w:val="5D40B001"/>
    <w:rsid w:val="5D7B8826"/>
    <w:rsid w:val="5DAE3946"/>
    <w:rsid w:val="5E1CE057"/>
    <w:rsid w:val="5E3AA6A2"/>
    <w:rsid w:val="5E6E0111"/>
    <w:rsid w:val="5E88E310"/>
    <w:rsid w:val="5EBD63B2"/>
    <w:rsid w:val="5F314CC7"/>
    <w:rsid w:val="5F3270BE"/>
    <w:rsid w:val="5F680EE5"/>
    <w:rsid w:val="5F706989"/>
    <w:rsid w:val="5FB591B8"/>
    <w:rsid w:val="5FFAB51E"/>
    <w:rsid w:val="6014940A"/>
    <w:rsid w:val="602642A5"/>
    <w:rsid w:val="602EC0DB"/>
    <w:rsid w:val="60C3FE23"/>
    <w:rsid w:val="60F063C5"/>
    <w:rsid w:val="6177961F"/>
    <w:rsid w:val="61AF396D"/>
    <w:rsid w:val="61AF396D"/>
    <w:rsid w:val="61AF6F24"/>
    <w:rsid w:val="61B7FC65"/>
    <w:rsid w:val="6207F7AB"/>
    <w:rsid w:val="6226B22D"/>
    <w:rsid w:val="62997D64"/>
    <w:rsid w:val="62AE9934"/>
    <w:rsid w:val="639387F3"/>
    <w:rsid w:val="63D04033"/>
    <w:rsid w:val="640DB1B3"/>
    <w:rsid w:val="641E3457"/>
    <w:rsid w:val="64249FEC"/>
    <w:rsid w:val="6487EE36"/>
    <w:rsid w:val="64CB8AB9"/>
    <w:rsid w:val="64F69CDC"/>
    <w:rsid w:val="652DC458"/>
    <w:rsid w:val="65462342"/>
    <w:rsid w:val="6585876A"/>
    <w:rsid w:val="65F736F9"/>
    <w:rsid w:val="6615982F"/>
    <w:rsid w:val="66228F70"/>
    <w:rsid w:val="665D1FF1"/>
    <w:rsid w:val="666773CE"/>
    <w:rsid w:val="666FBBEA"/>
    <w:rsid w:val="667ED681"/>
    <w:rsid w:val="6696B5EA"/>
    <w:rsid w:val="66A8683E"/>
    <w:rsid w:val="67251D06"/>
    <w:rsid w:val="672FD378"/>
    <w:rsid w:val="67B0076C"/>
    <w:rsid w:val="67B371D1"/>
    <w:rsid w:val="67E1641C"/>
    <w:rsid w:val="691629E1"/>
    <w:rsid w:val="691F6A79"/>
    <w:rsid w:val="696ABD49"/>
    <w:rsid w:val="697C8749"/>
    <w:rsid w:val="69B6DB12"/>
    <w:rsid w:val="69F52AB2"/>
    <w:rsid w:val="6A44F39A"/>
    <w:rsid w:val="6A9B5E84"/>
    <w:rsid w:val="6B5BA2D0"/>
    <w:rsid w:val="6B7020C9"/>
    <w:rsid w:val="6BA0F2DE"/>
    <w:rsid w:val="6BD49E87"/>
    <w:rsid w:val="6BE52C64"/>
    <w:rsid w:val="6BF5D3C3"/>
    <w:rsid w:val="6C1CCEE7"/>
    <w:rsid w:val="6C63A6CC"/>
    <w:rsid w:val="6C99840F"/>
    <w:rsid w:val="6CF7CA30"/>
    <w:rsid w:val="6CF7CA30"/>
    <w:rsid w:val="6D199236"/>
    <w:rsid w:val="6D4786E5"/>
    <w:rsid w:val="6DE17D9D"/>
    <w:rsid w:val="6E10893B"/>
    <w:rsid w:val="6E30CEBD"/>
    <w:rsid w:val="6E81584A"/>
    <w:rsid w:val="6E91A0F9"/>
    <w:rsid w:val="6EB7A37F"/>
    <w:rsid w:val="6EB7A37F"/>
    <w:rsid w:val="6EE8225E"/>
    <w:rsid w:val="6EE8225E"/>
    <w:rsid w:val="6F626F46"/>
    <w:rsid w:val="6FFFEF3E"/>
    <w:rsid w:val="7021C7BC"/>
    <w:rsid w:val="706F11B7"/>
    <w:rsid w:val="70CE7885"/>
    <w:rsid w:val="71252F64"/>
    <w:rsid w:val="720D7828"/>
    <w:rsid w:val="7230D101"/>
    <w:rsid w:val="723F1D1F"/>
    <w:rsid w:val="7287A2FD"/>
    <w:rsid w:val="72A95651"/>
    <w:rsid w:val="73162188"/>
    <w:rsid w:val="73162188"/>
    <w:rsid w:val="7316896F"/>
    <w:rsid w:val="734E18F4"/>
    <w:rsid w:val="7389035A"/>
    <w:rsid w:val="73DF9603"/>
    <w:rsid w:val="73F498B0"/>
    <w:rsid w:val="7419E53E"/>
    <w:rsid w:val="745E4D35"/>
    <w:rsid w:val="74AD4BFD"/>
    <w:rsid w:val="74BA2319"/>
    <w:rsid w:val="74C46485"/>
    <w:rsid w:val="753B422A"/>
    <w:rsid w:val="754D78A7"/>
    <w:rsid w:val="7630B28C"/>
    <w:rsid w:val="764DA766"/>
    <w:rsid w:val="7656337C"/>
    <w:rsid w:val="76A795B1"/>
    <w:rsid w:val="76C464AD"/>
    <w:rsid w:val="7711D8BF"/>
    <w:rsid w:val="774F4509"/>
    <w:rsid w:val="776D921A"/>
    <w:rsid w:val="78237EA4"/>
    <w:rsid w:val="789D4E20"/>
    <w:rsid w:val="78ACF000"/>
    <w:rsid w:val="792F5EA6"/>
    <w:rsid w:val="7970D827"/>
    <w:rsid w:val="799ACF1D"/>
    <w:rsid w:val="79A57105"/>
    <w:rsid w:val="79CA66FB"/>
    <w:rsid w:val="79DBC0E2"/>
    <w:rsid w:val="7A2D1EF1"/>
    <w:rsid w:val="7A2E6423"/>
    <w:rsid w:val="7A4D29FF"/>
    <w:rsid w:val="7A8A29C3"/>
    <w:rsid w:val="7AC3ABAA"/>
    <w:rsid w:val="7ADF45B1"/>
    <w:rsid w:val="7B6221B8"/>
    <w:rsid w:val="7B7708A1"/>
    <w:rsid w:val="7B9C7890"/>
    <w:rsid w:val="7BB9E5BC"/>
    <w:rsid w:val="7BBF3004"/>
    <w:rsid w:val="7BCC2AF3"/>
    <w:rsid w:val="7BE0C89B"/>
    <w:rsid w:val="7C04390F"/>
    <w:rsid w:val="7C2607FE"/>
    <w:rsid w:val="7C2607FE"/>
    <w:rsid w:val="7C59D0D5"/>
    <w:rsid w:val="7C8106A8"/>
    <w:rsid w:val="7D4AFC6E"/>
    <w:rsid w:val="7DD70C96"/>
    <w:rsid w:val="7DD70C96"/>
    <w:rsid w:val="7DEA712E"/>
    <w:rsid w:val="7E39D4FC"/>
    <w:rsid w:val="7E5EA80C"/>
    <w:rsid w:val="7E9C5399"/>
    <w:rsid w:val="7ECCB858"/>
    <w:rsid w:val="7EEF24A0"/>
    <w:rsid w:val="7F44D70B"/>
    <w:rsid w:val="7F45E5F1"/>
    <w:rsid w:val="7F6D54A7"/>
    <w:rsid w:val="7FCD0A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063C59"/>
  <w15:chartTrackingRefBased/>
  <w15:docId w15:val="{7BB86040-F721-4405-B385-4D87C8D789C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7FCD0AAF"/>
    <w:pPr>
      <w:spacing/>
      <w:ind w:left="720"/>
      <w:contextualSpacing/>
    </w:pPr>
  </w:style>
  <w:style w:type="character" w:styleId="Hyperlink">
    <w:uiPriority w:val="99"/>
    <w:name w:val="Hyperlink"/>
    <w:basedOn w:val="DefaultParagraphFont"/>
    <w:unhideWhenUsed/>
    <w:rsid w:val="7FCD0AAF"/>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f9b9cff1975f49fb" /><Relationship Type="http://schemas.openxmlformats.org/officeDocument/2006/relationships/numbering" Target="/word/numbering.xml" Id="R7c0b197858c8416c" /><Relationship Type="http://schemas.openxmlformats.org/officeDocument/2006/relationships/hyperlink" Target="https://www.marriott.com/culture-and-values/awards-of-excellence.mi" TargetMode="External" Id="R53bdc8816c5042dd" /><Relationship Type="http://schemas.openxmlformats.org/officeDocument/2006/relationships/hyperlink" Target="https://www.marriott.com/marriott/aboutmarriott.mi" TargetMode="External" Id="R7993199a453b423b" /><Relationship Type="http://schemas.openxmlformats.org/officeDocument/2006/relationships/hyperlink" Target="https://www.marriott.com/culture-and-values/core-values.mi" TargetMode="External" Id="R20fe2506752643f8" /><Relationship Type="http://schemas.openxmlformats.org/officeDocument/2006/relationships/hyperlink" Target="https://serve360.marriott.com/nurture/" TargetMode="External" Id="R7e05beaf36d7431e" /><Relationship Type="http://schemas.openxmlformats.org/officeDocument/2006/relationships/hyperlink" Target="https://serve360.marriott.com/sustain/" TargetMode="External" Id="R1d0a823590ff4861" /><Relationship Type="http://schemas.openxmlformats.org/officeDocument/2006/relationships/hyperlink" Target="https://serve360.marriott.com/" TargetMode="External" Id="Rec3fb161cbcd41a7" /><Relationship Type="http://schemas.openxmlformats.org/officeDocument/2006/relationships/hyperlink" Target="https://news.marriott.com/recognition" TargetMode="External" Id="Reba786cbe4ce4f65" /><Relationship Type="http://schemas.openxmlformats.org/officeDocument/2006/relationships/hyperlink" Target="https://news.marriott.com/news/2023/02/24/marriott-international-announces-organizational-structure-and-executive-appointments" TargetMode="External" Id="Rb45dfe3d04d547a5" /><Relationship Type="http://schemas.openxmlformats.org/officeDocument/2006/relationships/hyperlink" Target="https://doi.org/10.2307/41165263" TargetMode="External" Id="R5a14a67b56cc44a2" /><Relationship Type="http://schemas.openxmlformats.org/officeDocument/2006/relationships/hyperlink" Target="https://serve360.marriott.com/wp-content/uploads/2019/10/Serve-360-goals-page-tabloid_2-updated-20180916-English.pdf" TargetMode="External" Id="Rdf773220b2974140" /><Relationship Type="http://schemas.openxmlformats.org/officeDocument/2006/relationships/hyperlink" Target="https://serve360.marriott.com/wp-content/uploads/2023/06/Marriott-2023-Serve-360-ESG-Report-accessible.pdf" TargetMode="External" Id="Rdab22e0746344f4d" /><Relationship Type="http://schemas.openxmlformats.org/officeDocument/2006/relationships/hyperlink" Target="https://serve360.marriott.com/wp-content/uploads/2024/07/2024ESGProgress.pdf" TargetMode="External" Id="R5fdfda6973174bad" /><Relationship Type="http://schemas.openxmlformats.org/officeDocument/2006/relationships/hyperlink" Target="https://serve360.marriott.com/wp-content/uploads/2018/10/2018_Serve_360_Report.pdf" TargetMode="External" Id="Recfc44788a37435d" /><Relationship Type="http://schemas.openxmlformats.org/officeDocument/2006/relationships/hyperlink" Target="https://doi.org/10.1080/01495933.2021.1880812" TargetMode="External" Id="R78ceda66b53b4ef1" /><Relationship Type="http://schemas.openxmlformats.org/officeDocument/2006/relationships/image" Target="/media/image.png" Id="R1680f9c19af74732" /><Relationship Type="http://schemas.openxmlformats.org/officeDocument/2006/relationships/image" Target="/media/image2.png" Id="R490904d35e8d475e" /><Relationship Type="http://schemas.openxmlformats.org/officeDocument/2006/relationships/image" Target="/media/image3.png" Id="R5ccdd83106304942"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Adriana-Isabela Trefas (2242075)</dc:creator>
  <keywords/>
  <dc:description/>
  <lastModifiedBy>Adriana-Isabela Trefas (2242075)</lastModifiedBy>
  <revision>4</revision>
  <dcterms:created xsi:type="dcterms:W3CDTF">2025-02-19T21:16:18.7649651Z</dcterms:created>
  <dcterms:modified xsi:type="dcterms:W3CDTF">2025-03-04T20:01:35.0094786Z</dcterms:modified>
</coreProperties>
</file>