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7817E7">
      <w:pPr>
        <w:ind w:firstLine="2880" w:firstLineChars="1200"/>
        <w:rPr>
          <w:rFonts w:ascii="Times New Roman" w:hAnsi="Times New Roman" w:eastAsia="宋体" w:cs="Times New Roman"/>
          <w:sz w:val="24"/>
          <w:lang w:bidi="ar"/>
        </w:rPr>
      </w:pPr>
    </w:p>
    <w:p w14:paraId="1839A8E0">
      <w:pPr>
        <w:ind w:firstLine="2880" w:firstLineChars="1200"/>
        <w:rPr>
          <w:rFonts w:ascii="Times New Roman" w:hAnsi="Times New Roman" w:eastAsia="宋体" w:cs="Times New Roman"/>
          <w:sz w:val="24"/>
          <w:lang w:bidi="ar"/>
        </w:rPr>
      </w:pPr>
    </w:p>
    <w:p w14:paraId="77105670">
      <w:pPr>
        <w:jc w:val="center"/>
        <w:rPr>
          <w:rFonts w:ascii="Times New Roman" w:hAnsi="Times New Roman" w:cs="Times New Roman"/>
          <w:b/>
          <w:bCs/>
          <w:kern w:val="44"/>
          <w:sz w:val="24"/>
        </w:rPr>
      </w:pPr>
      <w:r>
        <w:rPr>
          <w:rFonts w:hint="eastAsia" w:ascii="Times New Roman" w:hAnsi="Times New Roman" w:cs="Times New Roman"/>
          <w:b/>
          <w:bCs/>
          <w:kern w:val="44"/>
          <w:sz w:val="24"/>
        </w:rPr>
        <w:t>Unit name:Global Ethics</w:t>
      </w:r>
    </w:p>
    <w:p w14:paraId="48D10850">
      <w:pPr>
        <w:jc w:val="center"/>
        <w:rPr>
          <w:rFonts w:ascii="Times New Roman" w:hAnsi="Times New Roman" w:cs="Times New Roman"/>
          <w:b/>
          <w:bCs/>
          <w:kern w:val="44"/>
          <w:sz w:val="24"/>
        </w:rPr>
      </w:pPr>
    </w:p>
    <w:p w14:paraId="1638C832">
      <w:pPr>
        <w:jc w:val="center"/>
        <w:rPr>
          <w:rFonts w:ascii="Times New Roman" w:hAnsi="Times New Roman" w:cs="Times New Roman"/>
          <w:b/>
          <w:bCs/>
          <w:kern w:val="44"/>
          <w:sz w:val="24"/>
        </w:rPr>
      </w:pPr>
      <w:r>
        <w:rPr>
          <w:rFonts w:hint="eastAsia" w:ascii="Times New Roman" w:hAnsi="Times New Roman" w:cs="Times New Roman"/>
          <w:b/>
          <w:bCs/>
          <w:kern w:val="44"/>
          <w:sz w:val="24"/>
        </w:rPr>
        <w:t>Module code:BMBM6008</w:t>
      </w:r>
    </w:p>
    <w:p w14:paraId="1B64E58E">
      <w:pPr>
        <w:jc w:val="center"/>
        <w:rPr>
          <w:rFonts w:ascii="Times New Roman" w:hAnsi="Times New Roman" w:cs="Times New Roman"/>
          <w:b/>
          <w:bCs/>
          <w:kern w:val="44"/>
          <w:sz w:val="24"/>
        </w:rPr>
      </w:pPr>
    </w:p>
    <w:p w14:paraId="08C745B1">
      <w:pPr>
        <w:jc w:val="center"/>
        <w:rPr>
          <w:rFonts w:ascii="Times New Roman" w:hAnsi="Times New Roman" w:cs="Times New Roman"/>
          <w:b/>
          <w:bCs/>
          <w:kern w:val="44"/>
          <w:sz w:val="24"/>
        </w:rPr>
      </w:pPr>
      <w:r>
        <w:rPr>
          <w:rFonts w:hint="eastAsia" w:ascii="Times New Roman" w:hAnsi="Times New Roman" w:cs="Times New Roman"/>
          <w:b/>
          <w:bCs/>
          <w:kern w:val="44"/>
          <w:sz w:val="24"/>
        </w:rPr>
        <w:t>Bounded Virtue and Stakeholder Synergy:Navigating in the Globalized Market: Business Ethics Dilemmas and Compatible Strategies in a Cross-Cultural Context</w:t>
      </w:r>
    </w:p>
    <w:p w14:paraId="5FC94741">
      <w:pPr>
        <w:jc w:val="center"/>
        <w:rPr>
          <w:rFonts w:ascii="Times New Roman" w:hAnsi="Times New Roman" w:cs="Times New Roman"/>
          <w:b/>
          <w:bCs/>
          <w:kern w:val="44"/>
          <w:sz w:val="24"/>
        </w:rPr>
      </w:pPr>
    </w:p>
    <w:p w14:paraId="47BF6C0B">
      <w:pPr>
        <w:jc w:val="center"/>
        <w:rPr>
          <w:rFonts w:ascii="Times New Roman" w:hAnsi="Times New Roman" w:cs="Times New Roman"/>
          <w:b/>
          <w:bCs/>
          <w:kern w:val="44"/>
          <w:sz w:val="28"/>
          <w:szCs w:val="28"/>
        </w:rPr>
      </w:pPr>
      <w:r>
        <w:rPr>
          <w:rFonts w:hint="eastAsia" w:ascii="Times New Roman" w:hAnsi="Times New Roman" w:cs="Times New Roman"/>
          <w:b/>
          <w:bCs/>
          <w:kern w:val="44"/>
          <w:sz w:val="28"/>
          <w:szCs w:val="28"/>
        </w:rPr>
        <w:drawing>
          <wp:inline distT="0" distB="0" distL="114300" distR="114300">
            <wp:extent cx="2654935" cy="2696845"/>
            <wp:effectExtent l="0" t="0" r="12065" b="8255"/>
            <wp:docPr id="1" name="图片 1" descr="2d72b58851971fd77df64ca9ad04a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72b58851971fd77df64ca9ad04a541"/>
                    <pic:cNvPicPr>
                      <a:picLocks noChangeAspect="1"/>
                    </pic:cNvPicPr>
                  </pic:nvPicPr>
                  <pic:blipFill>
                    <a:blip r:embed="rId4"/>
                    <a:stretch>
                      <a:fillRect/>
                    </a:stretch>
                  </pic:blipFill>
                  <pic:spPr>
                    <a:xfrm>
                      <a:off x="0" y="0"/>
                      <a:ext cx="2654935" cy="2696845"/>
                    </a:xfrm>
                    <a:prstGeom prst="rect">
                      <a:avLst/>
                    </a:prstGeom>
                  </pic:spPr>
                </pic:pic>
              </a:graphicData>
            </a:graphic>
          </wp:inline>
        </w:drawing>
      </w:r>
    </w:p>
    <w:p w14:paraId="15A0BD43">
      <w:pPr>
        <w:jc w:val="center"/>
        <w:rPr>
          <w:rFonts w:ascii="Times New Roman" w:hAnsi="Times New Roman" w:cs="Times New Roman"/>
          <w:b/>
          <w:bCs/>
          <w:kern w:val="44"/>
          <w:sz w:val="24"/>
        </w:rPr>
      </w:pPr>
      <w:r>
        <w:rPr>
          <w:rFonts w:hint="eastAsia" w:ascii="Times New Roman" w:hAnsi="Times New Roman" w:cs="Times New Roman"/>
          <w:b/>
          <w:bCs/>
          <w:kern w:val="44"/>
          <w:sz w:val="24"/>
        </w:rPr>
        <w:t>Written by:Yuhao Li</w:t>
      </w:r>
    </w:p>
    <w:p w14:paraId="52896FF5">
      <w:pPr>
        <w:jc w:val="center"/>
        <w:rPr>
          <w:rFonts w:ascii="Times New Roman" w:hAnsi="Times New Roman" w:cs="Times New Roman"/>
          <w:b/>
          <w:bCs/>
          <w:kern w:val="44"/>
          <w:sz w:val="24"/>
        </w:rPr>
      </w:pPr>
      <w:r>
        <w:rPr>
          <w:rFonts w:hint="eastAsia" w:ascii="Times New Roman" w:hAnsi="Times New Roman" w:cs="Times New Roman"/>
          <w:b/>
          <w:bCs/>
          <w:kern w:val="44"/>
          <w:sz w:val="24"/>
        </w:rPr>
        <w:t>Date submitted:12 December 2025</w:t>
      </w:r>
    </w:p>
    <w:p w14:paraId="7D98E1D1">
      <w:pPr>
        <w:ind w:firstLine="2880" w:firstLineChars="1200"/>
        <w:jc w:val="center"/>
        <w:rPr>
          <w:rFonts w:ascii="Times New Roman" w:hAnsi="Times New Roman" w:eastAsia="宋体" w:cs="Times New Roman"/>
          <w:sz w:val="24"/>
          <w:lang w:bidi="ar"/>
        </w:rPr>
      </w:pPr>
    </w:p>
    <w:p w14:paraId="6D1C0AA1">
      <w:pPr>
        <w:ind w:firstLine="2880" w:firstLineChars="1200"/>
        <w:jc w:val="center"/>
        <w:rPr>
          <w:rFonts w:ascii="Times New Roman" w:hAnsi="Times New Roman" w:eastAsia="宋体" w:cs="Times New Roman"/>
          <w:sz w:val="24"/>
          <w:lang w:bidi="ar"/>
        </w:rPr>
      </w:pPr>
    </w:p>
    <w:p w14:paraId="67D0BE7E">
      <w:pPr>
        <w:jc w:val="center"/>
        <w:rPr>
          <w:rFonts w:ascii="Times New Roman" w:hAnsi="Times New Roman" w:cs="Times New Roman"/>
          <w:b/>
          <w:bCs/>
          <w:kern w:val="44"/>
          <w:sz w:val="24"/>
        </w:rPr>
      </w:pPr>
      <w:r>
        <w:rPr>
          <w:rFonts w:ascii="Times New Roman" w:hAnsi="Times New Roman" w:cs="Times New Roman"/>
          <w:b/>
          <w:bCs/>
          <w:kern w:val="44"/>
          <w:sz w:val="24"/>
        </w:rPr>
        <w:t xml:space="preserve">Name of the </w:t>
      </w:r>
      <w:r>
        <w:rPr>
          <w:rFonts w:hint="eastAsia" w:ascii="Times New Roman" w:hAnsi="Times New Roman" w:cs="Times New Roman"/>
          <w:b/>
          <w:bCs/>
          <w:kern w:val="44"/>
          <w:sz w:val="24"/>
          <w:lang w:val="en-US" w:eastAsia="zh-CN"/>
        </w:rPr>
        <w:t>leccturer</w:t>
      </w:r>
      <w:r>
        <w:rPr>
          <w:rFonts w:ascii="Times New Roman" w:hAnsi="Times New Roman" w:cs="Times New Roman"/>
          <w:b/>
          <w:bCs/>
          <w:kern w:val="44"/>
          <w:sz w:val="24"/>
        </w:rPr>
        <w:t>：Arpu Kumar</w:t>
      </w:r>
    </w:p>
    <w:p w14:paraId="4E28D94A">
      <w:pPr>
        <w:jc w:val="center"/>
        <w:rPr>
          <w:rFonts w:ascii="Times New Roman" w:hAnsi="Times New Roman" w:cs="Times New Roman"/>
          <w:b/>
          <w:bCs/>
          <w:kern w:val="44"/>
          <w:sz w:val="24"/>
        </w:rPr>
      </w:pPr>
    </w:p>
    <w:p w14:paraId="1024CCD8">
      <w:pPr>
        <w:jc w:val="center"/>
        <w:rPr>
          <w:rFonts w:ascii="Times New Roman" w:hAnsi="Times New Roman" w:cs="Times New Roman"/>
          <w:b/>
          <w:bCs/>
          <w:kern w:val="44"/>
          <w:sz w:val="24"/>
        </w:rPr>
      </w:pPr>
    </w:p>
    <w:p w14:paraId="6ED32F97">
      <w:pPr>
        <w:jc w:val="center"/>
        <w:rPr>
          <w:rFonts w:ascii="Times New Roman" w:hAnsi="Times New Roman" w:cs="Times New Roman"/>
          <w:b/>
          <w:bCs/>
          <w:kern w:val="44"/>
          <w:sz w:val="24"/>
        </w:rPr>
      </w:pPr>
      <w:r>
        <w:rPr>
          <w:rFonts w:ascii="Times New Roman" w:hAnsi="Times New Roman" w:cs="Times New Roman"/>
          <w:b/>
          <w:bCs/>
          <w:kern w:val="44"/>
          <w:sz w:val="24"/>
        </w:rPr>
        <w:t>student number</w:t>
      </w:r>
      <w:r>
        <w:rPr>
          <w:rFonts w:hint="eastAsia" w:ascii="Times New Roman" w:hAnsi="Times New Roman" w:cs="Times New Roman"/>
          <w:b/>
          <w:bCs/>
          <w:kern w:val="44"/>
          <w:sz w:val="24"/>
        </w:rPr>
        <w:t>：2500752</w:t>
      </w:r>
    </w:p>
    <w:p w14:paraId="36D5ABBE">
      <w:pPr>
        <w:ind w:firstLine="2880" w:firstLineChars="1200"/>
        <w:jc w:val="center"/>
        <w:rPr>
          <w:rFonts w:ascii="Times New Roman" w:hAnsi="Times New Roman" w:eastAsia="宋体" w:cs="Times New Roman"/>
          <w:sz w:val="24"/>
          <w:lang w:bidi="ar"/>
        </w:rPr>
      </w:pPr>
    </w:p>
    <w:p w14:paraId="3E2A637A">
      <w:pPr>
        <w:ind w:firstLine="2880" w:firstLineChars="1200"/>
        <w:rPr>
          <w:rFonts w:ascii="Times New Roman" w:hAnsi="Times New Roman" w:eastAsia="宋体" w:cs="Times New Roman"/>
          <w:sz w:val="24"/>
          <w:lang w:bidi="ar"/>
        </w:rPr>
      </w:pPr>
    </w:p>
    <w:p w14:paraId="7B3715C9">
      <w:pPr>
        <w:ind w:firstLine="2880" w:firstLineChars="1200"/>
        <w:rPr>
          <w:rFonts w:ascii="Times New Roman" w:hAnsi="Times New Roman" w:eastAsia="宋体" w:cs="Times New Roman"/>
          <w:sz w:val="24"/>
          <w:lang w:bidi="ar"/>
        </w:rPr>
      </w:pPr>
    </w:p>
    <w:p w14:paraId="0B4BB164">
      <w:pPr>
        <w:ind w:firstLine="2880" w:firstLineChars="1200"/>
        <w:rPr>
          <w:rFonts w:ascii="Times New Roman" w:hAnsi="Times New Roman" w:eastAsia="宋体" w:cs="Times New Roman"/>
          <w:sz w:val="24"/>
          <w:lang w:bidi="ar"/>
        </w:rPr>
      </w:pPr>
    </w:p>
    <w:p w14:paraId="71E0F60F">
      <w:pPr>
        <w:ind w:firstLine="2880" w:firstLineChars="1200"/>
        <w:rPr>
          <w:rFonts w:ascii="Times New Roman" w:hAnsi="Times New Roman" w:eastAsia="宋体" w:cs="Times New Roman"/>
          <w:sz w:val="24"/>
          <w:lang w:bidi="ar"/>
        </w:rPr>
      </w:pPr>
    </w:p>
    <w:p w14:paraId="5E4C8825">
      <w:pPr>
        <w:ind w:firstLine="2880" w:firstLineChars="1200"/>
        <w:rPr>
          <w:rFonts w:ascii="Times New Roman" w:hAnsi="Times New Roman" w:eastAsia="宋体" w:cs="Times New Roman"/>
          <w:sz w:val="24"/>
          <w:lang w:bidi="ar"/>
        </w:rPr>
      </w:pPr>
    </w:p>
    <w:p w14:paraId="390FE675">
      <w:pPr>
        <w:ind w:firstLine="2880" w:firstLineChars="1200"/>
        <w:rPr>
          <w:rFonts w:ascii="Times New Roman" w:hAnsi="Times New Roman" w:eastAsia="宋体" w:cs="Times New Roman"/>
          <w:sz w:val="24"/>
          <w:lang w:bidi="ar"/>
        </w:rPr>
      </w:pPr>
    </w:p>
    <w:p w14:paraId="3208E960">
      <w:pPr>
        <w:ind w:firstLine="2880" w:firstLineChars="1200"/>
        <w:rPr>
          <w:rFonts w:ascii="Times New Roman" w:hAnsi="Times New Roman" w:eastAsia="宋体" w:cs="Times New Roman"/>
          <w:sz w:val="24"/>
          <w:lang w:bidi="ar"/>
        </w:rPr>
      </w:pPr>
    </w:p>
    <w:p w14:paraId="1AEDDDAC">
      <w:pPr>
        <w:ind w:firstLine="2880" w:firstLineChars="1200"/>
        <w:rPr>
          <w:rFonts w:ascii="Times New Roman" w:hAnsi="Times New Roman" w:eastAsia="宋体" w:cs="Times New Roman"/>
          <w:sz w:val="24"/>
          <w:lang w:bidi="ar"/>
        </w:rPr>
      </w:pPr>
    </w:p>
    <w:p w14:paraId="325DC223">
      <w:pPr>
        <w:ind w:firstLine="2880" w:firstLineChars="1200"/>
        <w:rPr>
          <w:rFonts w:ascii="Times New Roman" w:hAnsi="Times New Roman" w:eastAsia="宋体" w:cs="Times New Roman"/>
          <w:sz w:val="24"/>
          <w:lang w:bidi="ar"/>
        </w:rPr>
      </w:pPr>
    </w:p>
    <w:p w14:paraId="51ED8A76">
      <w:pPr>
        <w:ind w:firstLine="2880" w:firstLineChars="1200"/>
        <w:rPr>
          <w:rFonts w:ascii="Times New Roman" w:hAnsi="Times New Roman" w:eastAsia="宋体" w:cs="Times New Roman"/>
          <w:sz w:val="24"/>
          <w:lang w:bidi="ar"/>
        </w:rPr>
      </w:pPr>
    </w:p>
    <w:p w14:paraId="20E5B13A">
      <w:pPr>
        <w:ind w:firstLine="2880" w:firstLineChars="1200"/>
        <w:rPr>
          <w:rFonts w:ascii="Times New Roman" w:hAnsi="Times New Roman" w:eastAsia="宋体" w:cs="Times New Roman"/>
          <w:sz w:val="24"/>
          <w:lang w:bidi="ar"/>
        </w:rPr>
      </w:pPr>
    </w:p>
    <w:p w14:paraId="26CCC82D">
      <w:pPr>
        <w:jc w:val="center"/>
        <w:rPr>
          <w:rFonts w:ascii="Times New Roman" w:hAnsi="Times New Roman" w:eastAsia="宋体" w:cs="Times New Roman"/>
          <w:b/>
          <w:bCs/>
          <w:sz w:val="24"/>
          <w:lang w:bidi="ar"/>
        </w:rPr>
      </w:pPr>
      <w:r>
        <w:rPr>
          <w:rFonts w:hint="eastAsia" w:ascii="Times New Roman" w:hAnsi="Times New Roman" w:eastAsia="宋体" w:cs="Times New Roman"/>
          <w:b/>
          <w:bCs/>
          <w:sz w:val="24"/>
          <w:lang w:bidi="ar"/>
        </w:rPr>
        <w:t>Contents</w:t>
      </w:r>
    </w:p>
    <w:p w14:paraId="757DD371">
      <w:pPr>
        <w:pStyle w:val="2"/>
        <w:tabs>
          <w:tab w:val="right" w:leader="dot" w:pos="8296"/>
        </w:tabs>
        <w:rPr>
          <w:rFonts w:hint="eastAsia"/>
          <w:sz w:val="22"/>
          <w14:ligatures w14:val="standardContextual"/>
        </w:rPr>
      </w:pPr>
      <w:r>
        <w:rPr>
          <w:rFonts w:ascii="Times New Roman" w:hAnsi="Times New Roman" w:eastAsia="宋体" w:cs="Times New Roman"/>
          <w:sz w:val="24"/>
          <w:lang w:bidi="ar"/>
        </w:rPr>
        <w:fldChar w:fldCharType="begin"/>
      </w:r>
      <w:r>
        <w:rPr>
          <w:rFonts w:ascii="Times New Roman" w:hAnsi="Times New Roman" w:eastAsia="宋体" w:cs="Times New Roman"/>
          <w:sz w:val="24"/>
          <w:lang w:bidi="ar"/>
        </w:rPr>
        <w:instrText xml:space="preserve"> TOC \o "1-3" \h \z \u </w:instrText>
      </w:r>
      <w:r>
        <w:rPr>
          <w:rFonts w:ascii="Times New Roman" w:hAnsi="Times New Roman" w:eastAsia="宋体" w:cs="Times New Roman"/>
          <w:sz w:val="24"/>
          <w:lang w:bidi="ar"/>
        </w:rPr>
        <w:fldChar w:fldCharType="separate"/>
      </w:r>
      <w:r>
        <w:fldChar w:fldCharType="begin"/>
      </w:r>
      <w:r>
        <w:instrText xml:space="preserve"> HYPERLINK \l "_Toc215519609" </w:instrText>
      </w:r>
      <w:r>
        <w:fldChar w:fldCharType="separate"/>
      </w:r>
      <w:r>
        <w:rPr>
          <w:rStyle w:val="6"/>
          <w:rFonts w:hint="eastAsia" w:ascii="Times New Roman" w:hAnsi="Times New Roman" w:cs="Times New Roman"/>
          <w:lang w:bidi="ar"/>
        </w:rPr>
        <w:t>1.0 Introduction</w:t>
      </w:r>
      <w:r>
        <w:rPr>
          <w:rFonts w:hint="eastAsia"/>
        </w:rPr>
        <w:tab/>
      </w:r>
      <w:r>
        <w:rPr>
          <w:rFonts w:hint="eastAsia"/>
        </w:rPr>
        <w:fldChar w:fldCharType="begin"/>
      </w:r>
      <w:r>
        <w:rPr>
          <w:rFonts w:hint="eastAsia"/>
        </w:rPr>
        <w:instrText xml:space="preserve"> </w:instrText>
      </w:r>
      <w:r>
        <w:instrText xml:space="preserve">PAGEREF _Toc215519609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7257CED">
      <w:pPr>
        <w:pStyle w:val="2"/>
        <w:tabs>
          <w:tab w:val="right" w:leader="dot" w:pos="8296"/>
        </w:tabs>
        <w:rPr>
          <w:rFonts w:hint="eastAsia"/>
          <w:sz w:val="22"/>
          <w14:ligatures w14:val="standardContextual"/>
        </w:rPr>
      </w:pPr>
      <w:r>
        <w:fldChar w:fldCharType="begin"/>
      </w:r>
      <w:r>
        <w:instrText xml:space="preserve"> HYPERLINK \l "_Toc215519610" </w:instrText>
      </w:r>
      <w:r>
        <w:fldChar w:fldCharType="separate"/>
      </w:r>
      <w:r>
        <w:rPr>
          <w:rStyle w:val="6"/>
          <w:rFonts w:hint="eastAsia" w:ascii="Times New Roman" w:hAnsi="Times New Roman" w:cs="Times New Roman"/>
          <w:lang w:bidi="ar"/>
        </w:rPr>
        <w:t>1.1 Background of the study and reflection on the question</w:t>
      </w:r>
      <w:r>
        <w:rPr>
          <w:rFonts w:hint="eastAsia"/>
        </w:rPr>
        <w:tab/>
      </w:r>
      <w:r>
        <w:rPr>
          <w:rFonts w:hint="eastAsia"/>
        </w:rPr>
        <w:fldChar w:fldCharType="begin"/>
      </w:r>
      <w:r>
        <w:rPr>
          <w:rFonts w:hint="eastAsia"/>
        </w:rPr>
        <w:instrText xml:space="preserve"> </w:instrText>
      </w:r>
      <w:r>
        <w:instrText xml:space="preserve">PAGEREF _Toc215519610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4367912">
      <w:pPr>
        <w:pStyle w:val="2"/>
        <w:tabs>
          <w:tab w:val="right" w:leader="dot" w:pos="8296"/>
        </w:tabs>
        <w:rPr>
          <w:rFonts w:hint="eastAsia"/>
          <w:sz w:val="22"/>
          <w14:ligatures w14:val="standardContextual"/>
        </w:rPr>
      </w:pPr>
      <w:r>
        <w:fldChar w:fldCharType="begin"/>
      </w:r>
      <w:r>
        <w:instrText xml:space="preserve"> HYPERLINK \l "_Toc215519611" </w:instrText>
      </w:r>
      <w:r>
        <w:fldChar w:fldCharType="separate"/>
      </w:r>
      <w:r>
        <w:rPr>
          <w:rStyle w:val="6"/>
          <w:rFonts w:hint="eastAsia" w:ascii="Times New Roman" w:hAnsi="Times New Roman" w:cs="Times New Roman"/>
          <w:lang w:bidi="ar"/>
        </w:rPr>
        <w:t>1.2 Core research Questions and Paper Structure</w:t>
      </w:r>
      <w:r>
        <w:rPr>
          <w:rFonts w:hint="eastAsia"/>
        </w:rPr>
        <w:tab/>
      </w:r>
      <w:r>
        <w:rPr>
          <w:rFonts w:hint="eastAsia"/>
        </w:rPr>
        <w:fldChar w:fldCharType="begin"/>
      </w:r>
      <w:r>
        <w:rPr>
          <w:rFonts w:hint="eastAsia"/>
        </w:rPr>
        <w:instrText xml:space="preserve"> </w:instrText>
      </w:r>
      <w:r>
        <w:instrText xml:space="preserve">PAGEREF _Toc215519611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8CF93CF">
      <w:pPr>
        <w:pStyle w:val="2"/>
        <w:tabs>
          <w:tab w:val="right" w:leader="dot" w:pos="8296"/>
        </w:tabs>
        <w:rPr>
          <w:rFonts w:hint="eastAsia"/>
          <w:sz w:val="22"/>
          <w14:ligatures w14:val="standardContextual"/>
        </w:rPr>
      </w:pPr>
      <w:r>
        <w:fldChar w:fldCharType="begin"/>
      </w:r>
      <w:r>
        <w:instrText xml:space="preserve"> HYPERLINK \l "_Toc215519612" </w:instrText>
      </w:r>
      <w:r>
        <w:fldChar w:fldCharType="separate"/>
      </w:r>
      <w:r>
        <w:rPr>
          <w:rStyle w:val="6"/>
          <w:rFonts w:hint="eastAsia" w:ascii="Times New Roman" w:hAnsi="Times New Roman" w:cs="Times New Roman"/>
          <w:lang w:bidi="ar"/>
        </w:rPr>
        <w:t>2.0 Literature Review</w:t>
      </w:r>
      <w:r>
        <w:rPr>
          <w:rFonts w:hint="eastAsia"/>
        </w:rPr>
        <w:tab/>
      </w:r>
      <w:r>
        <w:rPr>
          <w:rFonts w:hint="eastAsia"/>
        </w:rPr>
        <w:fldChar w:fldCharType="begin"/>
      </w:r>
      <w:r>
        <w:rPr>
          <w:rFonts w:hint="eastAsia"/>
        </w:rPr>
        <w:instrText xml:space="preserve"> </w:instrText>
      </w:r>
      <w:r>
        <w:instrText xml:space="preserve">PAGEREF _Toc215519612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E66582B">
      <w:pPr>
        <w:pStyle w:val="2"/>
        <w:tabs>
          <w:tab w:val="right" w:leader="dot" w:pos="8296"/>
        </w:tabs>
        <w:rPr>
          <w:rFonts w:hint="eastAsia"/>
          <w:sz w:val="22"/>
          <w14:ligatures w14:val="standardContextual"/>
        </w:rPr>
      </w:pPr>
      <w:r>
        <w:fldChar w:fldCharType="begin"/>
      </w:r>
      <w:r>
        <w:instrText xml:space="preserve"> HYPERLINK \l "_Toc215519613" </w:instrText>
      </w:r>
      <w:r>
        <w:fldChar w:fldCharType="separate"/>
      </w:r>
      <w:r>
        <w:rPr>
          <w:rStyle w:val="6"/>
          <w:rFonts w:hint="eastAsia" w:ascii="Times New Roman" w:hAnsi="Times New Roman" w:cs="Times New Roman"/>
          <w:lang w:bidi="ar"/>
        </w:rPr>
        <w:t>2.1 Foundations in Cross-cultural Theory</w:t>
      </w:r>
      <w:r>
        <w:rPr>
          <w:rFonts w:hint="eastAsia"/>
        </w:rPr>
        <w:tab/>
      </w:r>
      <w:r>
        <w:rPr>
          <w:rFonts w:hint="eastAsia"/>
        </w:rPr>
        <w:fldChar w:fldCharType="begin"/>
      </w:r>
      <w:r>
        <w:rPr>
          <w:rFonts w:hint="eastAsia"/>
        </w:rPr>
        <w:instrText xml:space="preserve"> </w:instrText>
      </w:r>
      <w:r>
        <w:instrText xml:space="preserve">PAGEREF _Toc215519613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7516002">
      <w:pPr>
        <w:pStyle w:val="2"/>
        <w:tabs>
          <w:tab w:val="right" w:leader="dot" w:pos="8296"/>
        </w:tabs>
        <w:rPr>
          <w:rFonts w:hint="eastAsia"/>
          <w:sz w:val="22"/>
          <w14:ligatures w14:val="standardContextual"/>
        </w:rPr>
      </w:pPr>
      <w:r>
        <w:fldChar w:fldCharType="begin"/>
      </w:r>
      <w:r>
        <w:instrText xml:space="preserve"> HYPERLINK \l "_Toc215519614" </w:instrText>
      </w:r>
      <w:r>
        <w:fldChar w:fldCharType="separate"/>
      </w:r>
      <w:r>
        <w:rPr>
          <w:rStyle w:val="6"/>
          <w:rFonts w:hint="eastAsia" w:ascii="Times New Roman" w:hAnsi="Times New Roman" w:cs="Times New Roman"/>
          <w:lang w:bidi="ar"/>
        </w:rPr>
        <w:t>2.2 The Evolution and Debate of Corporate Social Responsibility (CSR)</w:t>
      </w:r>
      <w:r>
        <w:rPr>
          <w:rFonts w:hint="eastAsia"/>
        </w:rPr>
        <w:tab/>
      </w:r>
      <w:r>
        <w:rPr>
          <w:rFonts w:hint="eastAsia"/>
        </w:rPr>
        <w:fldChar w:fldCharType="begin"/>
      </w:r>
      <w:r>
        <w:rPr>
          <w:rFonts w:hint="eastAsia"/>
        </w:rPr>
        <w:instrText xml:space="preserve"> </w:instrText>
      </w:r>
      <w:r>
        <w:instrText xml:space="preserve">PAGEREF _Toc215519614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47DD0644">
      <w:pPr>
        <w:pStyle w:val="2"/>
        <w:tabs>
          <w:tab w:val="right" w:leader="dot" w:pos="8296"/>
        </w:tabs>
        <w:rPr>
          <w:rFonts w:hint="eastAsia"/>
          <w:sz w:val="22"/>
          <w14:ligatures w14:val="standardContextual"/>
        </w:rPr>
      </w:pPr>
      <w:r>
        <w:fldChar w:fldCharType="begin"/>
      </w:r>
      <w:r>
        <w:instrText xml:space="preserve"> HYPERLINK \l "_Toc215519615" </w:instrText>
      </w:r>
      <w:r>
        <w:fldChar w:fldCharType="separate"/>
      </w:r>
      <w:r>
        <w:rPr>
          <w:rStyle w:val="6"/>
          <w:rFonts w:hint="eastAsia" w:ascii="Times New Roman" w:hAnsi="Times New Roman" w:cs="Times New Roman"/>
          <w:lang w:bidi="ar"/>
        </w:rPr>
        <w:t>3.0 Constraining the environment of global business ethics</w:t>
      </w:r>
      <w:r>
        <w:rPr>
          <w:rFonts w:hint="eastAsia"/>
        </w:rPr>
        <w:tab/>
      </w:r>
      <w:r>
        <w:rPr>
          <w:rFonts w:hint="eastAsia"/>
        </w:rPr>
        <w:fldChar w:fldCharType="begin"/>
      </w:r>
      <w:r>
        <w:rPr>
          <w:rFonts w:hint="eastAsia"/>
        </w:rPr>
        <w:instrText xml:space="preserve"> </w:instrText>
      </w:r>
      <w:r>
        <w:instrText xml:space="preserve">PAGEREF _Toc215519615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05463ADE">
      <w:pPr>
        <w:pStyle w:val="2"/>
        <w:tabs>
          <w:tab w:val="right" w:leader="dot" w:pos="8296"/>
        </w:tabs>
        <w:rPr>
          <w:rFonts w:hint="eastAsia"/>
          <w:sz w:val="22"/>
          <w14:ligatures w14:val="standardContextual"/>
        </w:rPr>
      </w:pPr>
      <w:r>
        <w:fldChar w:fldCharType="begin"/>
      </w:r>
      <w:r>
        <w:instrText xml:space="preserve"> HYPERLINK \l "_Toc215519616" </w:instrText>
      </w:r>
      <w:r>
        <w:fldChar w:fldCharType="separate"/>
      </w:r>
      <w:r>
        <w:rPr>
          <w:rStyle w:val="6"/>
          <w:rFonts w:hint="eastAsia" w:ascii="Times New Roman" w:hAnsi="Times New Roman" w:cs="Times New Roman"/>
          <w:lang w:bidi="ar"/>
        </w:rPr>
        <w:t>3.1 Mutual Constraints in Cultural Environments:</w:t>
      </w:r>
      <w:r>
        <w:rPr>
          <w:rFonts w:hint="eastAsia"/>
        </w:rPr>
        <w:tab/>
      </w:r>
      <w:r>
        <w:rPr>
          <w:rFonts w:hint="eastAsia"/>
        </w:rPr>
        <w:fldChar w:fldCharType="begin"/>
      </w:r>
      <w:r>
        <w:rPr>
          <w:rFonts w:hint="eastAsia"/>
        </w:rPr>
        <w:instrText xml:space="preserve"> </w:instrText>
      </w:r>
      <w:r>
        <w:instrText xml:space="preserve">PAGEREF _Toc215519616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24D1A28">
      <w:pPr>
        <w:pStyle w:val="2"/>
        <w:tabs>
          <w:tab w:val="right" w:leader="dot" w:pos="8296"/>
        </w:tabs>
        <w:rPr>
          <w:rFonts w:hint="eastAsia"/>
          <w:sz w:val="22"/>
          <w14:ligatures w14:val="standardContextual"/>
        </w:rPr>
      </w:pPr>
      <w:r>
        <w:fldChar w:fldCharType="begin"/>
      </w:r>
      <w:r>
        <w:instrText xml:space="preserve"> HYPERLINK \l "_Toc215519617" </w:instrText>
      </w:r>
      <w:r>
        <w:fldChar w:fldCharType="separate"/>
      </w:r>
      <w:r>
        <w:rPr>
          <w:rStyle w:val="6"/>
          <w:rFonts w:hint="eastAsia" w:ascii="Times New Roman" w:hAnsi="Times New Roman" w:cs="Times New Roman"/>
          <w:lang w:bidi="ar"/>
        </w:rPr>
        <w:t>3.2 Political and Legal Regulation</w:t>
      </w:r>
      <w:r>
        <w:rPr>
          <w:rFonts w:hint="eastAsia"/>
        </w:rPr>
        <w:tab/>
      </w:r>
      <w:r>
        <w:rPr>
          <w:rFonts w:hint="eastAsia"/>
        </w:rPr>
        <w:fldChar w:fldCharType="begin"/>
      </w:r>
      <w:r>
        <w:rPr>
          <w:rFonts w:hint="eastAsia"/>
        </w:rPr>
        <w:instrText xml:space="preserve"> </w:instrText>
      </w:r>
      <w:r>
        <w:instrText xml:space="preserve">PAGEREF _Toc215519617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12F163A0">
      <w:pPr>
        <w:pStyle w:val="2"/>
        <w:tabs>
          <w:tab w:val="right" w:leader="dot" w:pos="8296"/>
        </w:tabs>
        <w:rPr>
          <w:rFonts w:hint="eastAsia"/>
          <w:sz w:val="22"/>
          <w14:ligatures w14:val="standardContextual"/>
        </w:rPr>
      </w:pPr>
      <w:r>
        <w:fldChar w:fldCharType="begin"/>
      </w:r>
      <w:r>
        <w:instrText xml:space="preserve"> HYPERLINK \l "_Toc215519618" </w:instrText>
      </w:r>
      <w:r>
        <w:fldChar w:fldCharType="separate"/>
      </w:r>
      <w:r>
        <w:rPr>
          <w:rStyle w:val="6"/>
          <w:rFonts w:hint="eastAsia" w:ascii="Times New Roman" w:hAnsi="Times New Roman" w:cs="Times New Roman"/>
          <w:lang w:bidi="ar"/>
        </w:rPr>
        <w:t>4.0 Case Studies of Ethical Tensions and Responses</w:t>
      </w:r>
      <w:r>
        <w:rPr>
          <w:rFonts w:hint="eastAsia"/>
        </w:rPr>
        <w:tab/>
      </w:r>
      <w:r>
        <w:rPr>
          <w:rFonts w:hint="eastAsia"/>
        </w:rPr>
        <w:fldChar w:fldCharType="begin"/>
      </w:r>
      <w:r>
        <w:rPr>
          <w:rFonts w:hint="eastAsia"/>
        </w:rPr>
        <w:instrText xml:space="preserve"> </w:instrText>
      </w:r>
      <w:r>
        <w:instrText xml:space="preserve">PAGEREF _Toc215519618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5187A49A">
      <w:pPr>
        <w:pStyle w:val="2"/>
        <w:tabs>
          <w:tab w:val="right" w:leader="dot" w:pos="8296"/>
        </w:tabs>
        <w:rPr>
          <w:rFonts w:hint="eastAsia"/>
          <w:sz w:val="22"/>
          <w14:ligatures w14:val="standardContextual"/>
        </w:rPr>
      </w:pPr>
      <w:r>
        <w:fldChar w:fldCharType="begin"/>
      </w:r>
      <w:r>
        <w:instrText xml:space="preserve"> HYPERLINK \l "_Toc215519619" </w:instrText>
      </w:r>
      <w:r>
        <w:fldChar w:fldCharType="separate"/>
      </w:r>
      <w:r>
        <w:rPr>
          <w:rStyle w:val="6"/>
          <w:rFonts w:hint="eastAsia" w:ascii="Times New Roman" w:hAnsi="Times New Roman" w:cs="Times New Roman"/>
          <w:lang w:bidi="ar"/>
        </w:rPr>
        <w:t>4.2 Case 2: Business Freedom and Collective Health - Taking UK Anti-obesity Legislation as an Example</w:t>
      </w:r>
      <w:r>
        <w:rPr>
          <w:rFonts w:hint="eastAsia"/>
        </w:rPr>
        <w:tab/>
      </w:r>
      <w:r>
        <w:rPr>
          <w:rFonts w:hint="eastAsia"/>
        </w:rPr>
        <w:fldChar w:fldCharType="begin"/>
      </w:r>
      <w:r>
        <w:rPr>
          <w:rFonts w:hint="eastAsia"/>
        </w:rPr>
        <w:instrText xml:space="preserve"> </w:instrText>
      </w:r>
      <w:r>
        <w:instrText xml:space="preserve">PAGEREF _Toc215519619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5BC2799E">
      <w:pPr>
        <w:pStyle w:val="2"/>
        <w:tabs>
          <w:tab w:val="right" w:leader="dot" w:pos="8296"/>
        </w:tabs>
        <w:rPr>
          <w:rFonts w:hint="eastAsia"/>
          <w:sz w:val="22"/>
          <w14:ligatures w14:val="standardContextual"/>
        </w:rPr>
      </w:pPr>
      <w:r>
        <w:fldChar w:fldCharType="begin"/>
      </w:r>
      <w:r>
        <w:instrText xml:space="preserve"> HYPERLINK \l "_Toc215519620" </w:instrText>
      </w:r>
      <w:r>
        <w:fldChar w:fldCharType="separate"/>
      </w:r>
      <w:r>
        <w:rPr>
          <w:rStyle w:val="6"/>
          <w:rFonts w:hint="eastAsia" w:ascii="Times New Roman" w:hAnsi="Times New Roman" w:cs="Times New Roman"/>
          <w:lang w:bidi="ar"/>
        </w:rPr>
        <w:t>5.0 Implement Compatible methods: Balance and Integration</w:t>
      </w:r>
      <w:r>
        <w:rPr>
          <w:rFonts w:hint="eastAsia"/>
        </w:rPr>
        <w:tab/>
      </w:r>
      <w:r>
        <w:rPr>
          <w:rFonts w:hint="eastAsia"/>
        </w:rPr>
        <w:fldChar w:fldCharType="begin"/>
      </w:r>
      <w:r>
        <w:rPr>
          <w:rFonts w:hint="eastAsia"/>
        </w:rPr>
        <w:instrText xml:space="preserve"> </w:instrText>
      </w:r>
      <w:r>
        <w:instrText xml:space="preserve">PAGEREF _Toc215519620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EC07BCA">
      <w:pPr>
        <w:pStyle w:val="2"/>
        <w:tabs>
          <w:tab w:val="right" w:leader="dot" w:pos="8296"/>
        </w:tabs>
        <w:rPr>
          <w:rFonts w:hint="eastAsia"/>
          <w:sz w:val="22"/>
          <w14:ligatures w14:val="standardContextual"/>
        </w:rPr>
      </w:pPr>
      <w:r>
        <w:fldChar w:fldCharType="begin"/>
      </w:r>
      <w:r>
        <w:instrText xml:space="preserve"> HYPERLINK \l "_Toc215519621" </w:instrText>
      </w:r>
      <w:r>
        <w:fldChar w:fldCharType="separate"/>
      </w:r>
      <w:r>
        <w:rPr>
          <w:rStyle w:val="6"/>
          <w:rFonts w:hint="eastAsia" w:ascii="Times New Roman" w:hAnsi="Times New Roman" w:cs="Times New Roman"/>
          <w:lang w:bidi="ar"/>
        </w:rPr>
        <w:t>6.0 Conclusions</w:t>
      </w:r>
      <w:r>
        <w:rPr>
          <w:rFonts w:hint="eastAsia"/>
        </w:rPr>
        <w:tab/>
      </w:r>
      <w:r>
        <w:rPr>
          <w:rFonts w:hint="eastAsia"/>
        </w:rPr>
        <w:fldChar w:fldCharType="begin"/>
      </w:r>
      <w:r>
        <w:rPr>
          <w:rFonts w:hint="eastAsia"/>
        </w:rPr>
        <w:instrText xml:space="preserve"> </w:instrText>
      </w:r>
      <w:r>
        <w:instrText xml:space="preserve">PAGEREF _Toc215519621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959C29C">
      <w:pPr>
        <w:pStyle w:val="2"/>
        <w:tabs>
          <w:tab w:val="right" w:leader="dot" w:pos="8296"/>
        </w:tabs>
        <w:rPr>
          <w:rFonts w:hint="eastAsia"/>
          <w:sz w:val="22"/>
          <w14:ligatures w14:val="standardContextual"/>
        </w:rPr>
      </w:pPr>
      <w:r>
        <w:fldChar w:fldCharType="begin"/>
      </w:r>
      <w:r>
        <w:instrText xml:space="preserve"> HYPERLINK \l "_Toc215519622" </w:instrText>
      </w:r>
      <w:r>
        <w:fldChar w:fldCharType="separate"/>
      </w:r>
      <w:r>
        <w:rPr>
          <w:rStyle w:val="6"/>
          <w:rFonts w:hint="eastAsia" w:ascii="Times New Roman" w:hAnsi="Times New Roman" w:cs="Times New Roman"/>
          <w:lang w:bidi="ar"/>
        </w:rPr>
        <w:t>references</w:t>
      </w:r>
      <w:r>
        <w:rPr>
          <w:rFonts w:hint="eastAsia"/>
        </w:rPr>
        <w:tab/>
      </w:r>
      <w:r>
        <w:rPr>
          <w:rFonts w:hint="eastAsia"/>
        </w:rPr>
        <w:fldChar w:fldCharType="begin"/>
      </w:r>
      <w:r>
        <w:rPr>
          <w:rFonts w:hint="eastAsia"/>
        </w:rPr>
        <w:instrText xml:space="preserve"> </w:instrText>
      </w:r>
      <w:r>
        <w:instrText xml:space="preserve">PAGEREF _Toc215519622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928327A">
      <w:pPr>
        <w:ind w:firstLine="2880" w:firstLineChars="1200"/>
        <w:rPr>
          <w:rFonts w:ascii="Times New Roman" w:hAnsi="Times New Roman" w:eastAsia="宋体" w:cs="Times New Roman"/>
          <w:sz w:val="24"/>
          <w:lang w:bidi="ar"/>
        </w:rPr>
      </w:pPr>
      <w:r>
        <w:rPr>
          <w:rFonts w:ascii="Times New Roman" w:hAnsi="Times New Roman" w:eastAsia="宋体" w:cs="Times New Roman"/>
          <w:sz w:val="24"/>
          <w:lang w:bidi="ar"/>
        </w:rPr>
        <w:fldChar w:fldCharType="end"/>
      </w:r>
    </w:p>
    <w:p w14:paraId="36253AC7">
      <w:pPr>
        <w:ind w:firstLine="2880" w:firstLineChars="1200"/>
        <w:rPr>
          <w:rFonts w:ascii="Times New Roman" w:hAnsi="Times New Roman" w:eastAsia="宋体" w:cs="Times New Roman"/>
          <w:sz w:val="24"/>
          <w:lang w:bidi="ar"/>
        </w:rPr>
      </w:pPr>
    </w:p>
    <w:p w14:paraId="4D4CB092">
      <w:pPr>
        <w:ind w:firstLine="2880" w:firstLineChars="1200"/>
        <w:rPr>
          <w:rFonts w:ascii="Times New Roman" w:hAnsi="Times New Roman" w:eastAsia="宋体" w:cs="Times New Roman"/>
          <w:sz w:val="24"/>
          <w:lang w:bidi="ar"/>
        </w:rPr>
      </w:pPr>
    </w:p>
    <w:p w14:paraId="121EA76F">
      <w:pPr>
        <w:ind w:firstLine="2880" w:firstLineChars="1200"/>
        <w:rPr>
          <w:rFonts w:ascii="Times New Roman" w:hAnsi="Times New Roman" w:eastAsia="宋体" w:cs="Times New Roman"/>
          <w:sz w:val="24"/>
          <w:lang w:bidi="ar"/>
        </w:rPr>
      </w:pPr>
    </w:p>
    <w:p w14:paraId="3D0A115C">
      <w:pPr>
        <w:ind w:firstLine="2880" w:firstLineChars="1200"/>
        <w:rPr>
          <w:rFonts w:ascii="Times New Roman" w:hAnsi="Times New Roman" w:eastAsia="宋体" w:cs="Times New Roman"/>
          <w:sz w:val="24"/>
          <w:lang w:bidi="ar"/>
        </w:rPr>
      </w:pPr>
    </w:p>
    <w:p w14:paraId="4648CD90">
      <w:pPr>
        <w:ind w:firstLine="2880" w:firstLineChars="1200"/>
        <w:rPr>
          <w:rFonts w:ascii="Times New Roman" w:hAnsi="Times New Roman" w:eastAsia="宋体" w:cs="Times New Roman"/>
          <w:sz w:val="24"/>
          <w:lang w:bidi="ar"/>
        </w:rPr>
      </w:pPr>
    </w:p>
    <w:p w14:paraId="468A778F">
      <w:pPr>
        <w:ind w:firstLine="2880" w:firstLineChars="1200"/>
        <w:rPr>
          <w:rFonts w:ascii="Times New Roman" w:hAnsi="Times New Roman" w:eastAsia="宋体" w:cs="Times New Roman"/>
          <w:sz w:val="24"/>
          <w:lang w:bidi="ar"/>
        </w:rPr>
      </w:pPr>
    </w:p>
    <w:p w14:paraId="783C7341">
      <w:pPr>
        <w:ind w:firstLine="2880" w:firstLineChars="1200"/>
        <w:rPr>
          <w:rFonts w:ascii="Times New Roman" w:hAnsi="Times New Roman" w:eastAsia="宋体" w:cs="Times New Roman"/>
          <w:sz w:val="24"/>
          <w:lang w:bidi="ar"/>
        </w:rPr>
      </w:pPr>
    </w:p>
    <w:p w14:paraId="248A1DC0">
      <w:pPr>
        <w:ind w:firstLine="2880" w:firstLineChars="1200"/>
        <w:rPr>
          <w:rFonts w:ascii="Times New Roman" w:hAnsi="Times New Roman" w:eastAsia="宋体" w:cs="Times New Roman"/>
          <w:sz w:val="24"/>
          <w:lang w:bidi="ar"/>
        </w:rPr>
      </w:pPr>
    </w:p>
    <w:p w14:paraId="6FDBAFDD">
      <w:pPr>
        <w:ind w:firstLine="2880" w:firstLineChars="1200"/>
        <w:rPr>
          <w:rFonts w:ascii="Times New Roman" w:hAnsi="Times New Roman" w:eastAsia="宋体" w:cs="Times New Roman"/>
          <w:sz w:val="24"/>
          <w:lang w:bidi="ar"/>
        </w:rPr>
      </w:pPr>
    </w:p>
    <w:p w14:paraId="665D4D17">
      <w:pPr>
        <w:ind w:firstLine="2880" w:firstLineChars="1200"/>
        <w:rPr>
          <w:rFonts w:ascii="Times New Roman" w:hAnsi="Times New Roman" w:eastAsia="宋体" w:cs="Times New Roman"/>
          <w:sz w:val="24"/>
          <w:lang w:bidi="ar"/>
        </w:rPr>
      </w:pPr>
    </w:p>
    <w:p w14:paraId="13DD4D3D">
      <w:pPr>
        <w:ind w:firstLine="2880" w:firstLineChars="1200"/>
        <w:rPr>
          <w:rFonts w:ascii="Times New Roman" w:hAnsi="Times New Roman" w:eastAsia="宋体" w:cs="Times New Roman"/>
          <w:sz w:val="24"/>
          <w:lang w:bidi="ar"/>
        </w:rPr>
      </w:pPr>
    </w:p>
    <w:p w14:paraId="1E53A67C">
      <w:pPr>
        <w:ind w:firstLine="2880" w:firstLineChars="1200"/>
        <w:rPr>
          <w:rFonts w:ascii="Times New Roman" w:hAnsi="Times New Roman" w:eastAsia="宋体" w:cs="Times New Roman"/>
          <w:sz w:val="24"/>
          <w:lang w:bidi="ar"/>
        </w:rPr>
      </w:pPr>
    </w:p>
    <w:p w14:paraId="057203F8">
      <w:pPr>
        <w:ind w:firstLine="2880" w:firstLineChars="1200"/>
        <w:rPr>
          <w:rFonts w:ascii="Times New Roman" w:hAnsi="Times New Roman" w:eastAsia="宋体" w:cs="Times New Roman"/>
          <w:sz w:val="24"/>
          <w:lang w:bidi="ar"/>
        </w:rPr>
      </w:pPr>
    </w:p>
    <w:p w14:paraId="10DDCCD4">
      <w:pPr>
        <w:ind w:firstLine="2880" w:firstLineChars="1200"/>
        <w:rPr>
          <w:rFonts w:ascii="Times New Roman" w:hAnsi="Times New Roman" w:eastAsia="宋体" w:cs="Times New Roman"/>
          <w:sz w:val="24"/>
          <w:lang w:bidi="ar"/>
        </w:rPr>
      </w:pPr>
    </w:p>
    <w:p w14:paraId="47E696C8">
      <w:pPr>
        <w:ind w:firstLine="2880" w:firstLineChars="1200"/>
        <w:rPr>
          <w:rFonts w:ascii="Times New Roman" w:hAnsi="Times New Roman" w:eastAsia="宋体" w:cs="Times New Roman"/>
          <w:sz w:val="24"/>
          <w:lang w:bidi="ar"/>
        </w:rPr>
      </w:pPr>
    </w:p>
    <w:p w14:paraId="702DE399">
      <w:pPr>
        <w:ind w:firstLine="2880" w:firstLineChars="1200"/>
        <w:rPr>
          <w:rFonts w:ascii="Times New Roman" w:hAnsi="Times New Roman" w:eastAsia="宋体" w:cs="Times New Roman"/>
          <w:sz w:val="24"/>
          <w:lang w:bidi="ar"/>
        </w:rPr>
      </w:pPr>
    </w:p>
    <w:p w14:paraId="1D12CFA2">
      <w:pPr>
        <w:ind w:firstLine="2880" w:firstLineChars="1200"/>
        <w:rPr>
          <w:rFonts w:ascii="Times New Roman" w:hAnsi="Times New Roman" w:eastAsia="宋体" w:cs="Times New Roman"/>
          <w:sz w:val="24"/>
          <w:lang w:bidi="ar"/>
        </w:rPr>
      </w:pPr>
    </w:p>
    <w:p w14:paraId="1D585463">
      <w:pPr>
        <w:ind w:firstLine="2880" w:firstLineChars="1200"/>
        <w:rPr>
          <w:rFonts w:ascii="Times New Roman" w:hAnsi="Times New Roman" w:eastAsia="宋体" w:cs="Times New Roman"/>
          <w:sz w:val="24"/>
          <w:lang w:bidi="ar"/>
        </w:rPr>
      </w:pPr>
    </w:p>
    <w:p w14:paraId="78DDA22F">
      <w:pPr>
        <w:ind w:firstLine="2880" w:firstLineChars="1200"/>
        <w:rPr>
          <w:rFonts w:ascii="Times New Roman" w:hAnsi="Times New Roman" w:eastAsia="宋体" w:cs="Times New Roman"/>
          <w:sz w:val="24"/>
          <w:lang w:bidi="ar"/>
        </w:rPr>
      </w:pPr>
    </w:p>
    <w:p w14:paraId="4C63CBC9">
      <w:pPr>
        <w:ind w:firstLine="2880" w:firstLineChars="1200"/>
        <w:rPr>
          <w:rFonts w:ascii="Times New Roman" w:hAnsi="Times New Roman" w:eastAsia="宋体" w:cs="Times New Roman"/>
          <w:sz w:val="24"/>
          <w:lang w:bidi="ar"/>
        </w:rPr>
      </w:pPr>
    </w:p>
    <w:p w14:paraId="77715D7A">
      <w:pPr>
        <w:ind w:firstLine="2880" w:firstLineChars="1200"/>
        <w:rPr>
          <w:rFonts w:ascii="Times New Roman" w:hAnsi="Times New Roman" w:eastAsia="宋体" w:cs="Times New Roman"/>
          <w:sz w:val="24"/>
          <w:lang w:bidi="ar"/>
        </w:rPr>
      </w:pPr>
    </w:p>
    <w:p w14:paraId="774EEE0C">
      <w:pPr>
        <w:ind w:firstLine="2880" w:firstLineChars="1200"/>
        <w:rPr>
          <w:rFonts w:ascii="Times New Roman" w:hAnsi="Times New Roman" w:eastAsia="宋体" w:cs="Times New Roman"/>
          <w:sz w:val="24"/>
          <w:lang w:bidi="ar"/>
        </w:rPr>
      </w:pPr>
    </w:p>
    <w:p w14:paraId="24151BAF">
      <w:pPr>
        <w:ind w:firstLine="2880" w:firstLineChars="1200"/>
        <w:rPr>
          <w:rFonts w:ascii="Times New Roman" w:hAnsi="Times New Roman" w:eastAsia="宋体" w:cs="Times New Roman"/>
          <w:sz w:val="24"/>
          <w:lang w:bidi="ar"/>
        </w:rPr>
      </w:pPr>
    </w:p>
    <w:p w14:paraId="4F382101">
      <w:pPr>
        <w:ind w:firstLine="2880" w:firstLineChars="1200"/>
        <w:rPr>
          <w:rFonts w:ascii="Times New Roman" w:hAnsi="Times New Roman" w:eastAsia="宋体" w:cs="Times New Roman"/>
          <w:sz w:val="24"/>
          <w:lang w:bidi="ar"/>
        </w:rPr>
      </w:pPr>
    </w:p>
    <w:p w14:paraId="206A57FC">
      <w:pPr>
        <w:ind w:firstLine="2880" w:firstLineChars="1200"/>
        <w:rPr>
          <w:rFonts w:ascii="Times New Roman" w:hAnsi="Times New Roman" w:eastAsia="宋体" w:cs="Times New Roman"/>
          <w:sz w:val="24"/>
          <w:lang w:bidi="ar"/>
        </w:rPr>
      </w:pPr>
    </w:p>
    <w:p w14:paraId="5CD9B2E8">
      <w:pPr>
        <w:ind w:firstLine="2880" w:firstLineChars="1200"/>
        <w:rPr>
          <w:rFonts w:ascii="Times New Roman" w:hAnsi="Times New Roman" w:eastAsia="宋体" w:cs="Times New Roman"/>
          <w:sz w:val="24"/>
          <w:lang w:bidi="ar"/>
        </w:rPr>
      </w:pPr>
    </w:p>
    <w:p w14:paraId="7A1FFF51">
      <w:pPr>
        <w:ind w:firstLine="2880" w:firstLineChars="1200"/>
        <w:rPr>
          <w:rFonts w:hint="eastAsia" w:ascii="Times New Roman" w:hAnsi="Times New Roman" w:eastAsia="宋体" w:cs="Times New Roman"/>
          <w:sz w:val="24"/>
          <w:lang w:bidi="ar"/>
        </w:rPr>
      </w:pPr>
    </w:p>
    <w:p w14:paraId="71D29853">
      <w:pPr>
        <w:ind w:firstLine="2880" w:firstLineChars="1200"/>
        <w:rPr>
          <w:rFonts w:ascii="Times New Roman" w:hAnsi="Times New Roman" w:eastAsia="宋体" w:cs="Times New Roman"/>
          <w:sz w:val="24"/>
          <w:lang w:bidi="ar"/>
        </w:rPr>
      </w:pPr>
    </w:p>
    <w:p w14:paraId="49198988">
      <w:pPr>
        <w:ind w:firstLine="3360" w:firstLineChars="1400"/>
        <w:rPr>
          <w:rFonts w:hint="default" w:ascii="Times New Roman" w:hAnsi="Times New Roman" w:eastAsia="宋体" w:cs="Times New Roman"/>
          <w:sz w:val="24"/>
          <w:lang w:val="en-US" w:eastAsia="zh-CN" w:bidi="ar"/>
        </w:rPr>
      </w:pPr>
      <w:r>
        <w:rPr>
          <w:rFonts w:hint="eastAsia" w:ascii="Times New Roman" w:hAnsi="Times New Roman" w:eastAsia="宋体" w:cs="Times New Roman"/>
          <w:sz w:val="24"/>
          <w:lang w:val="en-US" w:eastAsia="zh-CN" w:bidi="ar"/>
        </w:rPr>
        <w:t>Abstract</w:t>
      </w:r>
    </w:p>
    <w:p w14:paraId="73BE056A">
      <w:pPr>
        <w:rPr>
          <w:rFonts w:ascii="Times New Roman" w:hAnsi="Times New Roman" w:eastAsia="宋体" w:cs="Times New Roman"/>
          <w:sz w:val="24"/>
          <w:lang w:bidi="ar"/>
        </w:rPr>
      </w:pPr>
    </w:p>
    <w:p w14:paraId="5BE299A2">
      <w:pPr>
        <w:rPr>
          <w:rFonts w:ascii="Times New Roman" w:hAnsi="Times New Roman" w:eastAsia="宋体" w:cs="Times New Roman"/>
          <w:sz w:val="24"/>
          <w:lang w:bidi="ar"/>
        </w:rPr>
      </w:pPr>
    </w:p>
    <w:p w14:paraId="1F2CCBDF">
      <w:pPr>
        <w:rPr>
          <w:rFonts w:ascii="Times New Roman" w:hAnsi="Times New Roman" w:eastAsia="宋体" w:cs="Times New Roman"/>
          <w:sz w:val="24"/>
          <w:lang w:bidi="ar"/>
        </w:rPr>
      </w:pPr>
      <w:r>
        <w:rPr>
          <w:rFonts w:ascii="Times New Roman" w:hAnsi="Times New Roman" w:eastAsia="宋体" w:cs="Times New Roman"/>
          <w:sz w:val="24"/>
          <w:lang w:bidi="ar"/>
        </w:rPr>
        <w:t>This study focuses on the ethical tensions that enterprises need in a globalized business environment by exploring cultural differences, profit goals, and several requirements for sustainability as a central point, and by integrating corporate social responsibility, cross-cultural ethical theories, and further research on sustainability This article also critically assesses the limitations of the "universal theory", for example, through research it can be initially concluded that the core of the enterprise should adhere to the bottom line of the theory (such as anti-bribery and human rights) through an investigation of human rights responsibility in the supply chain, corporate climate responsibility, and an in-depth analysis of the UK's anti-obesity legislation case By combining the cross-cultural theories of Hofstede and Mahbubani, this paper points out that the business strategy of closely integrating theoretical knowledge with social responsibility into the core is a strong competitive foundation for all enterprises to deal with complex global challenges in the future</w:t>
      </w:r>
    </w:p>
    <w:p w14:paraId="1495F2B2"/>
    <w:p w14:paraId="578C517B"/>
    <w:p w14:paraId="3D1ECC14"/>
    <w:p w14:paraId="6187E06C"/>
    <w:p w14:paraId="34B9822D"/>
    <w:p w14:paraId="4BC3C440"/>
    <w:p w14:paraId="304CA52A"/>
    <w:p w14:paraId="076914E7"/>
    <w:p w14:paraId="655390D2"/>
    <w:p w14:paraId="51E7BD40"/>
    <w:p w14:paraId="42542ED8"/>
    <w:p w14:paraId="3295F235"/>
    <w:p w14:paraId="3D7997A6"/>
    <w:p w14:paraId="7CBB7E36"/>
    <w:p w14:paraId="3FE5E5B0"/>
    <w:p w14:paraId="71A96561"/>
    <w:p w14:paraId="0AA32F48"/>
    <w:p w14:paraId="31598625"/>
    <w:p w14:paraId="527BFAA1"/>
    <w:p w14:paraId="794ACD60"/>
    <w:p w14:paraId="45B5C260"/>
    <w:p w14:paraId="68EEC94B"/>
    <w:p w14:paraId="2BAD3C15"/>
    <w:p w14:paraId="2FE6B271"/>
    <w:p w14:paraId="40587776"/>
    <w:p w14:paraId="1CEBBE9D"/>
    <w:p w14:paraId="1AFC5139">
      <w:pPr>
        <w:rPr>
          <w:rFonts w:ascii="Times New Roman" w:hAnsi="Times New Roman" w:eastAsia="宋体" w:cs="Times New Roman"/>
          <w:sz w:val="24"/>
          <w:lang w:bidi="ar"/>
        </w:rPr>
      </w:pPr>
    </w:p>
    <w:p w14:paraId="2519D0E6">
      <w:pPr>
        <w:pStyle w:val="3"/>
        <w:jc w:val="left"/>
        <w:rPr>
          <w:rFonts w:ascii="Times New Roman" w:hAnsi="Times New Roman" w:cs="Times New Roman"/>
          <w:b w:val="0"/>
          <w:bCs w:val="0"/>
          <w:sz w:val="24"/>
          <w:szCs w:val="24"/>
          <w:lang w:bidi="ar"/>
        </w:rPr>
      </w:pPr>
      <w:bookmarkStart w:id="0" w:name="_Toc215519609"/>
      <w:r>
        <w:rPr>
          <w:rFonts w:ascii="Times New Roman" w:hAnsi="Times New Roman" w:cs="Times New Roman"/>
          <w:b w:val="0"/>
          <w:bCs w:val="0"/>
          <w:sz w:val="24"/>
          <w:szCs w:val="24"/>
          <w:lang w:bidi="ar"/>
        </w:rPr>
        <w:t>1.0 Introduction</w:t>
      </w:r>
      <w:bookmarkEnd w:id="0"/>
      <w:bookmarkStart w:id="1" w:name="_Toc215519610"/>
    </w:p>
    <w:p w14:paraId="0197285A">
      <w:pPr>
        <w:pStyle w:val="3"/>
        <w:jc w:val="left"/>
        <w:rPr>
          <w:rFonts w:ascii="Times New Roman" w:hAnsi="Times New Roman" w:eastAsia="宋体" w:cs="Times New Roman"/>
          <w:b w:val="0"/>
          <w:bCs w:val="0"/>
          <w:sz w:val="24"/>
          <w:lang w:bidi="ar"/>
        </w:rPr>
      </w:pPr>
      <w:r>
        <w:rPr>
          <w:rFonts w:ascii="Times New Roman" w:hAnsi="Times New Roman" w:cs="Times New Roman"/>
          <w:b w:val="0"/>
          <w:bCs w:val="0"/>
          <w:sz w:val="24"/>
          <w:szCs w:val="24"/>
          <w:lang w:bidi="ar"/>
        </w:rPr>
        <w:t>1.1 Background of the study and reflection on the question</w:t>
      </w:r>
      <w:bookmarkEnd w:id="1"/>
    </w:p>
    <w:p w14:paraId="0FD898EA">
      <w:pPr>
        <w:rPr>
          <w:rFonts w:ascii="Times New Roman" w:hAnsi="Times New Roman" w:eastAsia="宋体" w:cs="Times New Roman"/>
          <w:sz w:val="24"/>
          <w:lang w:bidi="ar"/>
        </w:rPr>
      </w:pPr>
      <w:r>
        <w:rPr>
          <w:rFonts w:ascii="Times New Roman" w:hAnsi="Times New Roman" w:eastAsia="宋体" w:cs="Times New Roman"/>
          <w:sz w:val="24"/>
          <w:lang w:bidi="ar"/>
        </w:rPr>
        <w:t xml:space="preserve">In the context of business globalization, economic growth opportunities for all enterprises have expanded, but this also intensifies ethical challenges. The operational boundaries of enterprises have long transcended national boundaries. When operating in multicultural and complex social environments, they face several conflicting major demands: Maximization of theory, respect for local customs and norms, and the need to respond to global issues such as climate change and human rights at any time, as the thinker Kishore Mahbuban (2018) reveals: the fundamental differences in historical background, philosophical thought, and social governance between Eastern and Western countries The most direct business practices and theoretical decisions that shape different perceptions are following local principles and standards or adapting to the context and norms of the host country? The standard answers to these questions have become extremely complex in the context of globalization. This study delves deeply into these ethical dilemmas and explores how enterprises can adhere to fundamental principles while being flexible in responding to the diverse demands </w:t>
      </w:r>
      <w:r>
        <w:rPr>
          <w:rFonts w:ascii="Times New Roman" w:hAnsi="Times New Roman" w:eastAsia="宋体" w:cs="Times New Roman"/>
          <w:sz w:val="24"/>
          <w:lang w:bidi="ar"/>
        </w:rPr>
        <w:br w:type="textWrapping"/>
      </w:r>
      <w:bookmarkStart w:id="2" w:name="_Toc215519611"/>
    </w:p>
    <w:p w14:paraId="063549F0">
      <w:pPr>
        <w:rPr>
          <w:rFonts w:ascii="Times New Roman" w:hAnsi="Times New Roman" w:eastAsia="宋体" w:cs="Times New Roman"/>
          <w:b w:val="0"/>
          <w:bCs w:val="0"/>
          <w:kern w:val="2"/>
          <w:sz w:val="24"/>
          <w:szCs w:val="24"/>
          <w:lang w:val="en-US" w:eastAsia="zh-CN" w:bidi="ar"/>
        </w:rPr>
      </w:pPr>
      <w:r>
        <w:rPr>
          <w:rFonts w:ascii="Times New Roman" w:hAnsi="Times New Roman" w:eastAsia="宋体" w:cs="Times New Roman"/>
          <w:b w:val="0"/>
          <w:bCs w:val="0"/>
          <w:kern w:val="2"/>
          <w:sz w:val="24"/>
          <w:szCs w:val="24"/>
          <w:lang w:val="en-US" w:eastAsia="zh-CN" w:bidi="ar"/>
        </w:rPr>
        <w:t>1.2 Core research Questions and Paper Structure</w:t>
      </w:r>
      <w:bookmarkEnd w:id="2"/>
    </w:p>
    <w:p w14:paraId="14BB8207">
      <w:pPr>
        <w:rPr>
          <w:rFonts w:ascii="Times New Roman" w:hAnsi="Times New Roman" w:eastAsia="宋体" w:cs="Times New Roman"/>
          <w:sz w:val="24"/>
          <w:lang w:bidi="ar"/>
        </w:rPr>
      </w:pPr>
    </w:p>
    <w:p w14:paraId="169A9CCB">
      <w:pPr>
        <w:rPr>
          <w:rFonts w:ascii="Times New Roman" w:hAnsi="Times New Roman" w:eastAsia="宋体" w:cs="Times New Roman"/>
          <w:sz w:val="24"/>
          <w:lang w:bidi="ar"/>
        </w:rPr>
      </w:pPr>
      <w:r>
        <w:rPr>
          <w:rFonts w:ascii="Times New Roman" w:hAnsi="Times New Roman" w:eastAsia="宋体" w:cs="Times New Roman"/>
          <w:sz w:val="24"/>
          <w:lang w:bidi="ar"/>
        </w:rPr>
        <w:t>This paper focuses on two interrelated core issues:</w:t>
      </w:r>
    </w:p>
    <w:p w14:paraId="456235EB">
      <w:pPr>
        <w:numPr>
          <w:ilvl w:val="0"/>
          <w:numId w:val="0"/>
        </w:numPr>
        <w:rPr>
          <w:rFonts w:ascii="Times New Roman" w:hAnsi="Times New Roman" w:eastAsia="宋体" w:cs="Times New Roman"/>
          <w:sz w:val="24"/>
          <w:lang w:bidi="ar"/>
        </w:rPr>
      </w:pPr>
      <w:r>
        <w:rPr>
          <w:rFonts w:hint="eastAsia" w:ascii="Times New Roman" w:hAnsi="Times New Roman" w:eastAsia="宋体" w:cs="Times New Roman"/>
          <w:sz w:val="24"/>
          <w:lang w:val="en-US" w:eastAsia="zh-CN" w:bidi="ar"/>
        </w:rPr>
        <w:t>1.</w:t>
      </w:r>
      <w:r>
        <w:rPr>
          <w:rFonts w:ascii="Times New Roman" w:hAnsi="Times New Roman" w:eastAsia="宋体" w:cs="Times New Roman"/>
          <w:sz w:val="24"/>
          <w:lang w:bidi="ar"/>
        </w:rPr>
        <w:t>Whether enterprises can participate and establish themselves in the global market while adhering to their original ethical principles</w:t>
      </w:r>
      <w:r>
        <w:rPr>
          <w:rFonts w:ascii="Times New Roman" w:hAnsi="Times New Roman" w:eastAsia="宋体" w:cs="Times New Roman"/>
          <w:sz w:val="24"/>
          <w:lang w:bidi="ar"/>
        </w:rPr>
        <w:br w:type="textWrapping"/>
      </w:r>
      <w:r>
        <w:rPr>
          <w:rFonts w:ascii="Times New Roman" w:hAnsi="Times New Roman" w:eastAsia="宋体" w:cs="Times New Roman"/>
          <w:sz w:val="24"/>
          <w:lang w:bidi="ar"/>
        </w:rPr>
        <w:t>2. How to adopt strategies What strategies can find a compatible wheel approach to balance business challenges with external considerations such as the environment and society</w:t>
      </w:r>
      <w:r>
        <w:rPr>
          <w:rFonts w:ascii="Times New Roman" w:hAnsi="Times New Roman" w:eastAsia="宋体" w:cs="Times New Roman"/>
          <w:sz w:val="24"/>
          <w:lang w:bidi="ar"/>
        </w:rPr>
        <w:br w:type="textWrapping"/>
      </w:r>
    </w:p>
    <w:p w14:paraId="24859CAF">
      <w:pPr>
        <w:rPr>
          <w:rFonts w:ascii="Times New Roman" w:hAnsi="Times New Roman" w:eastAsia="宋体" w:cs="Times New Roman"/>
          <w:sz w:val="24"/>
          <w:lang w:bidi="ar"/>
        </w:rPr>
      </w:pPr>
      <w:r>
        <w:rPr>
          <w:rFonts w:ascii="Times New Roman" w:hAnsi="Times New Roman" w:eastAsia="宋体" w:cs="Times New Roman"/>
          <w:sz w:val="24"/>
          <w:lang w:bidi="ar"/>
        </w:rPr>
        <w:t>To answer both questions, the structure of this article is as follows: First, we will sort out corporate social responsibility and cross-cultural theories in the literature section. Then, we will analyze how corporate ethical decisions are constrained by cultural, political and social environments through a comparative study of the international situation and visualize the effectiveness and response strategies of these ethics by focusing on climate change and public health as examples Finally, a framework is proposed under the premise that both compatibility and shared values are achieved to provide practical inspiration for enterprises in the future</w:t>
      </w:r>
      <w:bookmarkStart w:id="3" w:name="_Toc215519612"/>
    </w:p>
    <w:p w14:paraId="5AAF72B9">
      <w:pPr>
        <w:rPr>
          <w:rFonts w:ascii="Times New Roman" w:hAnsi="Times New Roman" w:eastAsia="宋体" w:cs="Times New Roman"/>
          <w:sz w:val="24"/>
          <w:lang w:bidi="ar"/>
        </w:rPr>
      </w:pPr>
    </w:p>
    <w:p w14:paraId="1CDAE186">
      <w:pPr>
        <w:rPr>
          <w:rFonts w:ascii="Times New Roman" w:hAnsi="Times New Roman" w:eastAsia="宋体" w:cs="Times New Roman"/>
          <w:sz w:val="24"/>
          <w:lang w:bidi="ar"/>
        </w:rPr>
      </w:pPr>
    </w:p>
    <w:p w14:paraId="59D90364">
      <w:pPr>
        <w:rPr>
          <w:rFonts w:ascii="Times New Roman" w:hAnsi="Times New Roman" w:cs="Times New Roman"/>
          <w:b w:val="0"/>
          <w:bCs w:val="0"/>
          <w:sz w:val="24"/>
          <w:szCs w:val="24"/>
          <w:lang w:bidi="ar"/>
        </w:rPr>
      </w:pPr>
      <w:r>
        <w:rPr>
          <w:rFonts w:ascii="Times New Roman" w:hAnsi="Times New Roman" w:cs="Times New Roman"/>
          <w:b w:val="0"/>
          <w:bCs w:val="0"/>
          <w:sz w:val="24"/>
          <w:szCs w:val="24"/>
          <w:lang w:bidi="ar"/>
        </w:rPr>
        <w:t>2.0 Literature Review</w:t>
      </w:r>
      <w:bookmarkEnd w:id="3"/>
      <w:bookmarkStart w:id="4" w:name="_Toc215519613"/>
    </w:p>
    <w:p w14:paraId="62ED9A65">
      <w:pPr>
        <w:rPr>
          <w:rFonts w:ascii="Times New Roman" w:hAnsi="Times New Roman" w:cs="Times New Roman"/>
          <w:b w:val="0"/>
          <w:bCs w:val="0"/>
          <w:sz w:val="24"/>
          <w:szCs w:val="24"/>
          <w:lang w:bidi="ar"/>
        </w:rPr>
      </w:pPr>
    </w:p>
    <w:p w14:paraId="1F839820">
      <w:pPr>
        <w:rPr>
          <w:rFonts w:ascii="Times New Roman" w:hAnsi="Times New Roman" w:eastAsia="宋体" w:cs="Times New Roman"/>
          <w:b w:val="0"/>
          <w:bCs w:val="0"/>
          <w:sz w:val="24"/>
          <w:lang w:bidi="ar"/>
        </w:rPr>
      </w:pPr>
      <w:r>
        <w:rPr>
          <w:rFonts w:ascii="Times New Roman" w:hAnsi="Times New Roman" w:cs="Times New Roman"/>
          <w:b w:val="0"/>
          <w:bCs w:val="0"/>
          <w:sz w:val="24"/>
          <w:szCs w:val="24"/>
          <w:lang w:bidi="ar"/>
        </w:rPr>
        <w:t>2.1 Foundations in Cross-cultural Theory</w:t>
      </w:r>
      <w:bookmarkEnd w:id="4"/>
    </w:p>
    <w:p w14:paraId="0FE8810A">
      <w:pPr>
        <w:rPr>
          <w:rFonts w:ascii="Times New Roman" w:hAnsi="Times New Roman" w:eastAsia="宋体" w:cs="Times New Roman"/>
          <w:sz w:val="24"/>
          <w:lang w:bidi="ar"/>
        </w:rPr>
      </w:pPr>
      <w:r>
        <w:rPr>
          <w:rFonts w:ascii="Times New Roman" w:hAnsi="Times New Roman" w:eastAsia="宋体" w:cs="Times New Roman"/>
          <w:sz w:val="24"/>
          <w:lang w:bidi="ar"/>
        </w:rPr>
        <w:t>In order to understand global business ethics, we must understand the recognition of cultural differences. Geert Hofstede's (2010) theory of cultural dimensions (such as individualism or collectivism) and Trompenaars' cultural models (such as universalism or particularism) provide a classic framework for understanding ethical differences In Western countries where individualism prevails, rules and contracts are regarded as the foundation of ethics, while in Asian regions where collectivism prevails (such as China and Japan), maintaining interpersonal relationships and emphasizing long-term trust play a dominant role in decision-making (Jackson.2020), Mahbubani (2018) and Peppas (2017) The former, by supplementing from a geopolitical policy perspective that the West is based on individual rights and confrontational institutions, while Asia emphasizes the harmony and stability of collective societies, and the latter, through empirical research, found that Chinese students, compared to American students, place loyalty to the company above reporting misconduct, providing evidence for this study</w:t>
      </w:r>
      <w:bookmarkStart w:id="5" w:name="_Toc215519614"/>
    </w:p>
    <w:p w14:paraId="78856241">
      <w:pPr>
        <w:rPr>
          <w:rFonts w:ascii="Times New Roman" w:hAnsi="Times New Roman" w:eastAsia="宋体" w:cs="Times New Roman"/>
          <w:sz w:val="24"/>
          <w:lang w:bidi="ar"/>
        </w:rPr>
      </w:pPr>
    </w:p>
    <w:p w14:paraId="1E61E4DD">
      <w:pPr>
        <w:rPr>
          <w:rFonts w:hint="eastAsia" w:ascii="Times New Roman" w:hAnsi="Times New Roman" w:cs="Times New Roman"/>
          <w:b w:val="0"/>
          <w:bCs w:val="0"/>
          <w:sz w:val="24"/>
          <w:szCs w:val="24"/>
          <w:lang w:bidi="ar"/>
        </w:rPr>
      </w:pPr>
      <w:r>
        <w:rPr>
          <w:rFonts w:ascii="Times New Roman" w:hAnsi="Times New Roman" w:cs="Times New Roman"/>
          <w:b w:val="0"/>
          <w:bCs w:val="0"/>
          <w:sz w:val="24"/>
          <w:szCs w:val="24"/>
          <w:lang w:bidi="ar"/>
        </w:rPr>
        <w:t>2.2 The Evolution and Debate of Corporate Social Responsibility (CSR)</w:t>
      </w:r>
      <w:bookmarkEnd w:id="5"/>
    </w:p>
    <w:p w14:paraId="585BD754">
      <w:pPr>
        <w:rPr>
          <w:rFonts w:ascii="Times New Roman" w:hAnsi="Times New Roman" w:eastAsia="宋体" w:cs="Times New Roman"/>
          <w:sz w:val="24"/>
          <w:lang w:bidi="ar"/>
        </w:rPr>
      </w:pPr>
      <w:r>
        <w:rPr>
          <w:rFonts w:ascii="Times New Roman" w:hAnsi="Times New Roman" w:eastAsia="宋体" w:cs="Times New Roman"/>
          <w:sz w:val="24"/>
          <w:lang w:bidi="ar"/>
        </w:rPr>
        <w:t>The debate over what role enterprises should play in social development is at the core of business ethics, Milton Friedman's (1970) highly influential "shareholder theory" versus R. Edwards Freeman's (1984) "stakeholder theory" Friedman argues The sole responsibility of the enterprise is to increase profits while abiding by the rules, and Freeman's argument that the enterprise must balance the interests of shareholders, employees, customers and the community has gradually evolved into corporate social responsibility and creating Shared value in practice The theory of Value,Porter&amp;Kramer,2011, Carroll's (2016) model breaks down CSR into four levels: economic, ethical, legal, and charitable, further elaborating on the diversity of enterprises</w:t>
      </w:r>
      <w:bookmarkStart w:id="6" w:name="_Toc215519615"/>
    </w:p>
    <w:p w14:paraId="0E998BFB">
      <w:pPr>
        <w:rPr>
          <w:rFonts w:ascii="Times New Roman" w:hAnsi="Times New Roman" w:eastAsia="宋体" w:cs="Times New Roman"/>
          <w:sz w:val="24"/>
          <w:lang w:bidi="ar"/>
        </w:rPr>
      </w:pPr>
    </w:p>
    <w:p w14:paraId="06A096A1">
      <w:pPr>
        <w:rPr>
          <w:rFonts w:ascii="Times New Roman" w:hAnsi="Times New Roman" w:eastAsia="宋体" w:cs="Times New Roman"/>
          <w:sz w:val="24"/>
          <w:lang w:bidi="ar"/>
        </w:rPr>
      </w:pPr>
    </w:p>
    <w:p w14:paraId="26C59D1C">
      <w:pPr>
        <w:rPr>
          <w:rFonts w:ascii="Times New Roman" w:hAnsi="Times New Roman" w:cs="Times New Roman"/>
          <w:b w:val="0"/>
          <w:bCs w:val="0"/>
          <w:sz w:val="24"/>
          <w:szCs w:val="24"/>
          <w:lang w:bidi="ar"/>
        </w:rPr>
      </w:pPr>
      <w:r>
        <w:rPr>
          <w:rFonts w:ascii="Times New Roman" w:hAnsi="Times New Roman" w:cs="Times New Roman"/>
          <w:b w:val="0"/>
          <w:bCs w:val="0"/>
          <w:sz w:val="24"/>
          <w:szCs w:val="24"/>
          <w:lang w:bidi="ar"/>
        </w:rPr>
        <w:t>3.0 Constraining the environment of global business ethics</w:t>
      </w:r>
      <w:bookmarkEnd w:id="6"/>
      <w:bookmarkStart w:id="7" w:name="_Toc215519616"/>
    </w:p>
    <w:p w14:paraId="57E99C57">
      <w:pPr>
        <w:rPr>
          <w:rFonts w:ascii="Times New Roman" w:hAnsi="Times New Roman" w:cs="Times New Roman"/>
          <w:b w:val="0"/>
          <w:bCs w:val="0"/>
          <w:sz w:val="24"/>
          <w:szCs w:val="24"/>
          <w:lang w:bidi="ar"/>
        </w:rPr>
      </w:pPr>
    </w:p>
    <w:p w14:paraId="060D0527">
      <w:pPr>
        <w:rPr>
          <w:rFonts w:ascii="Times New Roman" w:hAnsi="Times New Roman" w:cs="Times New Roman"/>
          <w:b w:val="0"/>
          <w:bCs w:val="0"/>
          <w:sz w:val="24"/>
          <w:szCs w:val="24"/>
          <w:lang w:bidi="ar"/>
        </w:rPr>
      </w:pPr>
      <w:r>
        <w:rPr>
          <w:rFonts w:ascii="Times New Roman" w:hAnsi="Times New Roman" w:cs="Times New Roman"/>
          <w:b w:val="0"/>
          <w:bCs w:val="0"/>
          <w:sz w:val="24"/>
          <w:szCs w:val="24"/>
          <w:lang w:bidi="ar"/>
        </w:rPr>
        <w:t>3.1 Mutual Constraints in Cultural Environments:</w:t>
      </w:r>
      <w:bookmarkEnd w:id="7"/>
      <w:r>
        <w:rPr>
          <w:rFonts w:ascii="Times New Roman" w:hAnsi="Times New Roman" w:cs="Times New Roman"/>
          <w:b w:val="0"/>
          <w:bCs w:val="0"/>
          <w:sz w:val="24"/>
          <w:szCs w:val="24"/>
          <w:lang w:bidi="ar"/>
        </w:rPr>
        <w:t xml:space="preserve"> </w:t>
      </w:r>
    </w:p>
    <w:p w14:paraId="6C51F6AB">
      <w:pPr>
        <w:rPr>
          <w:rFonts w:ascii="Times New Roman" w:hAnsi="Times New Roman" w:eastAsia="宋体" w:cs="Times New Roman"/>
          <w:sz w:val="24"/>
          <w:lang w:bidi="ar"/>
        </w:rPr>
      </w:pPr>
      <w:r>
        <w:rPr>
          <w:rFonts w:ascii="Times New Roman" w:hAnsi="Times New Roman" w:eastAsia="宋体" w:cs="Times New Roman"/>
          <w:sz w:val="24"/>
          <w:lang w:bidi="ar"/>
        </w:rPr>
        <w:t>From 'Universal Ethics to Contextual Ethics'</w:t>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Pursuing a business theory of universal ethics that can be balanced anywhere will face a difficult situation and considerable challenges in practice. One of the most typical examples: A gift or relationship that is regarded as "corrupt" or "bribe" in the West may be a necessary ritual or etiquette for building trust and maintaining long-term business partnerships in some cultures in Asia or the Middle East. Such cultural differences have forced multinational companies to abandon applying their traditional cultural standards. Matten&amp;Moon (2008) The distinction between "explicit CSR" and" implicit CSR" is a very precise capture of this adaptation process, so "not giving up" or "not compromising" on core principles may lead to the failure of business cooperation, but "complete integration" is likely to cross the bottom line, which requires us to find a middle way while adhering to the bottom line This is the real challenge that businesses face</w:t>
      </w:r>
      <w:bookmarkStart w:id="8" w:name="_Toc215519617"/>
    </w:p>
    <w:p w14:paraId="5AFC42DA">
      <w:pPr>
        <w:rPr>
          <w:rFonts w:ascii="Times New Roman" w:hAnsi="Times New Roman" w:eastAsia="宋体" w:cs="Times New Roman"/>
          <w:sz w:val="24"/>
          <w:lang w:bidi="ar"/>
        </w:rPr>
      </w:pPr>
    </w:p>
    <w:p w14:paraId="5382C8BE">
      <w:pPr>
        <w:rPr>
          <w:rFonts w:ascii="Times New Roman" w:hAnsi="Times New Roman" w:eastAsia="宋体" w:cs="Times New Roman"/>
          <w:sz w:val="24"/>
          <w:lang w:bidi="ar"/>
        </w:rPr>
      </w:pPr>
    </w:p>
    <w:p w14:paraId="4CC233FE">
      <w:pPr>
        <w:rPr>
          <w:rFonts w:hint="eastAsia" w:ascii="Times New Roman" w:hAnsi="Times New Roman" w:cs="Times New Roman"/>
          <w:b w:val="0"/>
          <w:bCs w:val="0"/>
          <w:sz w:val="24"/>
          <w:szCs w:val="24"/>
          <w:lang w:bidi="ar"/>
        </w:rPr>
      </w:pPr>
      <w:r>
        <w:rPr>
          <w:rFonts w:ascii="Times New Roman" w:hAnsi="Times New Roman" w:cs="Times New Roman"/>
          <w:b w:val="0"/>
          <w:bCs w:val="0"/>
          <w:sz w:val="24"/>
          <w:szCs w:val="24"/>
          <w:lang w:bidi="ar"/>
        </w:rPr>
        <w:t>3.2 Political and Legal Regulation</w:t>
      </w:r>
      <w:bookmarkEnd w:id="8"/>
    </w:p>
    <w:p w14:paraId="3E1F2CA5">
      <w:pPr>
        <w:rPr>
          <w:rFonts w:ascii="Times New Roman" w:hAnsi="Times New Roman" w:eastAsia="宋体" w:cs="Times New Roman"/>
          <w:sz w:val="24"/>
          <w:lang w:bidi="ar"/>
        </w:rPr>
      </w:pPr>
      <w:r>
        <w:rPr>
          <w:rFonts w:ascii="Times New Roman" w:hAnsi="Times New Roman" w:eastAsia="宋体" w:cs="Times New Roman"/>
          <w:sz w:val="24"/>
          <w:lang w:bidi="ar"/>
        </w:rPr>
        <w:t>The existence of politics and law is to set a mandatory boundary for all actions of enterprises. The General Data Protection Regulation (GDPR) of the European Union and the Cybersecurity Law of China demonstrate the distinction of supervisory philosophy in the common topic of data privacy. A very obvious trend in recent years is the emergence of "hard law" The EU is implementing the Corporate Sustainability Due Diligence Directive (CSDDD,2024), which mandates that all businesses must identify and prevent and mitigate their human rights and environmental risks in corporate globalization (Tan&amp;Wang</w:t>
      </w:r>
      <w:r>
        <w:rPr>
          <w:rFonts w:hint="eastAsia" w:ascii="Times New Roman" w:hAnsi="Times New Roman" w:eastAsia="宋体" w:cs="Times New Roman"/>
          <w:sz w:val="24"/>
          <w:lang w:val="en-US" w:eastAsia="zh-CN" w:bidi="ar"/>
        </w:rPr>
        <w:t>.2021</w:t>
      </w:r>
      <w:r>
        <w:rPr>
          <w:rFonts w:ascii="Times New Roman" w:hAnsi="Times New Roman" w:eastAsia="宋体" w:cs="Times New Roman"/>
          <w:sz w:val="24"/>
          <w:lang w:bidi="ar"/>
        </w:rPr>
        <w:t>) The UK, too, has imposed restrictions on the promotion of junk food to curb obesity, which directly interferes with the marketing freedom of many businesses (Wiist</w:t>
      </w:r>
      <w:r>
        <w:rPr>
          <w:rFonts w:hint="eastAsia" w:ascii="Times New Roman" w:hAnsi="Times New Roman" w:eastAsia="宋体" w:cs="Times New Roman"/>
          <w:sz w:val="24"/>
          <w:lang w:val="en-US" w:eastAsia="zh-CN" w:bidi="ar"/>
        </w:rPr>
        <w:t>.2011</w:t>
      </w:r>
      <w:r>
        <w:rPr>
          <w:rFonts w:ascii="Times New Roman" w:hAnsi="Times New Roman" w:eastAsia="宋体" w:cs="Times New Roman"/>
          <w:sz w:val="24"/>
          <w:lang w:bidi="ar"/>
        </w:rPr>
        <w:t>) These laws clearly show that political forces will forcefully intervene to change the rules of the business game when businesses fail to voluntarily fulfill the ethical responsibilities that society widely expects</w:t>
      </w:r>
      <w:bookmarkStart w:id="9" w:name="_Toc215519618"/>
    </w:p>
    <w:p w14:paraId="615370D3">
      <w:pPr>
        <w:rPr>
          <w:rFonts w:ascii="Times New Roman" w:hAnsi="Times New Roman" w:eastAsia="宋体" w:cs="Times New Roman"/>
          <w:sz w:val="24"/>
          <w:lang w:bidi="ar"/>
        </w:rPr>
      </w:pPr>
    </w:p>
    <w:p w14:paraId="2CBFCE26">
      <w:pPr>
        <w:rPr>
          <w:rFonts w:ascii="Times New Roman" w:hAnsi="Times New Roman" w:eastAsia="宋体" w:cs="Times New Roman"/>
          <w:sz w:val="24"/>
          <w:lang w:bidi="ar"/>
        </w:rPr>
      </w:pPr>
    </w:p>
    <w:p w14:paraId="5E596690">
      <w:pPr>
        <w:rPr>
          <w:rFonts w:hint="eastAsia" w:ascii="Times New Roman" w:hAnsi="Times New Roman" w:eastAsia="宋体" w:cs="Times New Roman"/>
          <w:b w:val="0"/>
          <w:bCs w:val="0"/>
          <w:sz w:val="24"/>
          <w:lang w:bidi="ar"/>
        </w:rPr>
      </w:pPr>
      <w:r>
        <w:rPr>
          <w:rFonts w:hint="eastAsia" w:ascii="Times New Roman" w:hAnsi="Times New Roman" w:cs="Times New Roman"/>
          <w:b w:val="0"/>
          <w:bCs w:val="0"/>
          <w:sz w:val="24"/>
          <w:szCs w:val="24"/>
          <w:lang w:bidi="ar"/>
        </w:rPr>
        <w:t>4.0 Case Studies of Ethical Tensions and Responses</w:t>
      </w:r>
      <w:bookmarkEnd w:id="9"/>
    </w:p>
    <w:p w14:paraId="4F4ED392">
      <w:pPr>
        <w:rPr>
          <w:rFonts w:hint="eastAsia" w:ascii="Times New Roman" w:hAnsi="Times New Roman" w:cs="Times New Roman" w:eastAsiaTheme="majorEastAsia"/>
          <w:b w:val="0"/>
          <w:bCs w:val="0"/>
          <w:sz w:val="24"/>
          <w:lang w:bidi="ar"/>
        </w:rPr>
      </w:pPr>
    </w:p>
    <w:p w14:paraId="15301CEC">
      <w:pPr>
        <w:rPr>
          <w:rFonts w:ascii="Times New Roman" w:hAnsi="Times New Roman" w:cs="Times New Roman" w:eastAsiaTheme="majorEastAsia"/>
          <w:b/>
          <w:bCs/>
          <w:sz w:val="24"/>
          <w:lang w:bidi="ar"/>
        </w:rPr>
      </w:pPr>
      <w:r>
        <w:rPr>
          <w:rFonts w:hint="eastAsia" w:ascii="Times New Roman" w:hAnsi="Times New Roman" w:cs="Times New Roman" w:eastAsiaTheme="majorEastAsia"/>
          <w:b w:val="0"/>
          <w:bCs w:val="0"/>
          <w:sz w:val="24"/>
          <w:lang w:bidi="ar"/>
        </w:rPr>
        <w:t xml:space="preserve">4.1 Case One </w:t>
      </w:r>
    </w:p>
    <w:p w14:paraId="3B65392F">
      <w:pPr>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The cost burden and strategic opportunities for Businesses in response to climate Change in the face of governments and the Intergovernmental Panel on Climate Change (IPCC) Clear warnings about the current global climate change and the responses of companies in a state of emergency show huge cultural differences. Some European and American companies have taken the lead in committing to zero emissions and seeing this as the core of their brand development, but some developing countries may put economic growth and corporate safety first The pressures and motivations in different regions are also different, and compatibility is reflected here. Companies need to find a balance point through "creating shared value" proposed by Porter&amp;Kramer (2011) and can no longer simply view environmental protection as a qualified standard, such as IKEA. The plan to achieve "climate positive" by 2030 is based on a large-scale improvement in renewable resources, circular design and supply efficiency, and the development of green products that can meet market demand and find new profit growth space, as proposed by Hahn(2015) A successful enterprise does not simply avoid the balance between sustainability and business profits, but actively seeks counterbalances by creating new business models</w:t>
      </w:r>
      <w:bookmarkStart w:id="10" w:name="_Toc215519619"/>
    </w:p>
    <w:p w14:paraId="6C566477">
      <w:pPr>
        <w:rPr>
          <w:rFonts w:hint="eastAsia" w:ascii="Times New Roman" w:hAnsi="Times New Roman" w:eastAsia="宋体" w:cs="Times New Roman"/>
          <w:sz w:val="24"/>
          <w:lang w:bidi="ar"/>
        </w:rPr>
      </w:pPr>
    </w:p>
    <w:p w14:paraId="7910CA3E">
      <w:pPr>
        <w:rPr>
          <w:rFonts w:ascii="Times New Roman" w:hAnsi="Times New Roman" w:cs="Times New Roman"/>
          <w:sz w:val="24"/>
          <w:szCs w:val="24"/>
          <w:lang w:bidi="ar"/>
        </w:rPr>
      </w:pPr>
      <w:r>
        <w:rPr>
          <w:rFonts w:hint="eastAsia" w:ascii="Times New Roman" w:hAnsi="Times New Roman" w:cs="Times New Roman"/>
          <w:b w:val="0"/>
          <w:bCs w:val="0"/>
          <w:sz w:val="24"/>
          <w:szCs w:val="24"/>
          <w:lang w:bidi="ar"/>
        </w:rPr>
        <w:t>4.2 Case 2: Business Freedom and Collective Health - Taking UK Anti-obesity Legislation as an Example</w:t>
      </w:r>
      <w:bookmarkEnd w:id="10"/>
    </w:p>
    <w:p w14:paraId="7E4086EA">
      <w:pPr>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The debate over unhealthy food in various food chains reveals the conflict between business marketing and collective health. Businesses have the right to sell their products within the bounds of the law, but society and the government have the responsibility to protect the health of citizens and the public health system of society The UK's legislation to intervene (such as taxing high-sugar and high-salt products) is a direct proof of the political environment restricting business ethics</w:t>
      </w:r>
      <w:r>
        <w:rPr>
          <w:rFonts w:hint="eastAsia" w:ascii="Times New Roman" w:hAnsi="Times New Roman" w:eastAsia="宋体" w:cs="Times New Roman"/>
          <w:sz w:val="24"/>
          <w:lang w:val="en-US" w:eastAsia="zh-CN" w:bidi="ar"/>
        </w:rPr>
        <w:t xml:space="preserve"> (Department of Health and Social Care.2020)</w:t>
      </w:r>
      <w:r>
        <w:rPr>
          <w:rFonts w:hint="eastAsia" w:ascii="Times New Roman" w:hAnsi="Times New Roman" w:eastAsia="宋体" w:cs="Times New Roman"/>
          <w:sz w:val="24"/>
          <w:lang w:bidi="ar"/>
        </w:rPr>
        <w:t xml:space="preserve"> which leads food companies to have to choose between resisting and opposing or adapting to the choice of improving product formulas and developing green food? Through this case, the model of pursuing profits at the expense of health is no longer sustainable, and compatibility requires companies to incorporate public health into the core strategy of business development and view it as a key factor related to long-term Social licensing to Operate</w:t>
      </w:r>
      <w:bookmarkStart w:id="11" w:name="_Toc215519620"/>
    </w:p>
    <w:p w14:paraId="66AFBFCA">
      <w:pPr>
        <w:rPr>
          <w:rFonts w:hint="eastAsia" w:ascii="Times New Roman" w:hAnsi="Times New Roman" w:eastAsia="宋体" w:cs="Times New Roman"/>
          <w:sz w:val="24"/>
          <w:lang w:bidi="ar"/>
        </w:rPr>
      </w:pPr>
    </w:p>
    <w:p w14:paraId="18F31A2F">
      <w:pPr>
        <w:rPr>
          <w:rFonts w:hint="eastAsia" w:ascii="Times New Roman" w:hAnsi="Times New Roman" w:eastAsia="宋体" w:cs="Times New Roman"/>
          <w:sz w:val="24"/>
          <w:lang w:bidi="ar"/>
        </w:rPr>
      </w:pPr>
    </w:p>
    <w:p w14:paraId="4ABD7048">
      <w:pPr>
        <w:rPr>
          <w:rFonts w:hint="eastAsia" w:ascii="Times New Roman" w:hAnsi="Times New Roman" w:eastAsia="宋体" w:cs="Times New Roman"/>
          <w:b w:val="0"/>
          <w:bCs w:val="0"/>
          <w:sz w:val="24"/>
          <w:lang w:bidi="ar"/>
        </w:rPr>
      </w:pPr>
      <w:r>
        <w:rPr>
          <w:rFonts w:ascii="Times New Roman" w:hAnsi="Times New Roman" w:cs="Times New Roman"/>
          <w:b w:val="0"/>
          <w:bCs w:val="0"/>
          <w:sz w:val="24"/>
          <w:szCs w:val="24"/>
          <w:lang w:bidi="ar"/>
        </w:rPr>
        <w:t>5.0 Implement Compatible methods: Balance and Integration</w:t>
      </w:r>
      <w:bookmarkEnd w:id="11"/>
    </w:p>
    <w:p w14:paraId="608963CE">
      <w:pPr>
        <w:rPr>
          <w:rFonts w:ascii="Times New Roman" w:hAnsi="Times New Roman" w:eastAsia="宋体" w:cs="Times New Roman"/>
          <w:sz w:val="24"/>
          <w:lang w:bidi="ar"/>
        </w:rPr>
      </w:pPr>
      <w:r>
        <w:rPr>
          <w:rFonts w:ascii="Times New Roman" w:hAnsi="Times New Roman" w:eastAsia="宋体" w:cs="Times New Roman"/>
          <w:sz w:val="24"/>
          <w:lang w:bidi="ar"/>
        </w:rPr>
        <w:t>The answer to the two questions described earlier leads to the necessity of the theory of compatibility. First, the answer to "whether global trade can be conducted while adhering to the original theory" is: Unconditional non-compromise is unrealistic, but the core principles that enterprises should adhere to, the bottom-line principles that cannot be crossed (such as child labor and the prohibition of bribery) should be adaptable and flexible to other business activities in different circumstances. This is not moral relativism but a combination of practicality and principle.</w:t>
      </w:r>
      <w:r>
        <w:rPr>
          <w:rFonts w:hint="eastAsia" w:ascii="Times New Roman" w:hAnsi="Times New Roman" w:eastAsia="宋体" w:cs="Times New Roman"/>
          <w:sz w:val="24"/>
          <w:lang w:val="en-US" w:eastAsia="zh-CN" w:bidi="ar"/>
        </w:rPr>
        <w:t xml:space="preserve">(Elkington.1997) </w:t>
      </w:r>
      <w:r>
        <w:rPr>
          <w:rFonts w:ascii="Times New Roman" w:hAnsi="Times New Roman" w:eastAsia="宋体" w:cs="Times New Roman"/>
          <w:sz w:val="24"/>
          <w:lang w:bidi="ar"/>
        </w:rPr>
        <w:t>Secondly, how to balance with environmental considerations Compatibilism has found a feasible way, a combination model of both, which enterprises can practice in the following ways:</w:t>
      </w:r>
    </w:p>
    <w:p w14:paraId="11C6B406">
      <w:pPr>
        <w:rPr>
          <w:rFonts w:ascii="Times New Roman" w:hAnsi="Times New Roman" w:eastAsia="宋体" w:cs="Times New Roman"/>
          <w:sz w:val="24"/>
          <w:lang w:bidi="ar"/>
        </w:rPr>
      </w:pPr>
    </w:p>
    <w:p w14:paraId="0EF50A06">
      <w:pPr>
        <w:rPr>
          <w:rFonts w:ascii="Times New Roman" w:hAnsi="Times New Roman" w:eastAsia="宋体" w:cs="Times New Roman"/>
          <w:sz w:val="24"/>
          <w:lang w:bidi="ar"/>
        </w:rPr>
      </w:pPr>
      <w:r>
        <w:rPr>
          <w:rFonts w:ascii="Times New Roman" w:hAnsi="Times New Roman" w:eastAsia="宋体" w:cs="Times New Roman"/>
          <w:sz w:val="24"/>
          <w:lang w:bidi="ar"/>
        </w:rPr>
        <w:t>1. Value innovation: Transforming new environmental and social challenges into new business opportunities such as developing products and services that address environmental protection issues</w:t>
      </w:r>
    </w:p>
    <w:p w14:paraId="698E325D">
      <w:pPr>
        <w:rPr>
          <w:rFonts w:ascii="Times New Roman" w:hAnsi="Times New Roman" w:eastAsia="宋体" w:cs="Times New Roman"/>
          <w:sz w:val="24"/>
          <w:lang w:bidi="ar"/>
        </w:rPr>
      </w:pPr>
      <w:r>
        <w:rPr>
          <w:rFonts w:ascii="Times New Roman" w:hAnsi="Times New Roman" w:eastAsia="宋体" w:cs="Times New Roman"/>
          <w:sz w:val="24"/>
          <w:lang w:bidi="ar"/>
        </w:rPr>
        <w:t>2. Stakeholder engagement: Regularly communicate with the government and community in all aspects of the mainland to understand their expectations and incorporate them into new decisions</w:t>
      </w:r>
    </w:p>
    <w:p w14:paraId="1B84A3EA">
      <w:pPr>
        <w:rPr>
          <w:rFonts w:ascii="Times New Roman" w:hAnsi="Times New Roman" w:eastAsia="宋体" w:cs="Times New Roman"/>
          <w:sz w:val="24"/>
          <w:lang w:bidi="ar"/>
        </w:rPr>
      </w:pPr>
      <w:r>
        <w:rPr>
          <w:rFonts w:ascii="Times New Roman" w:hAnsi="Times New Roman" w:eastAsia="宋体" w:cs="Times New Roman"/>
          <w:sz w:val="24"/>
          <w:lang w:bidi="ar"/>
        </w:rPr>
        <w:t>3. Open and sound management: Establish an efficient internal management system and disclose performance results in governance (ESG) environmental and social aspects. The triple bottom line concept advocated by ElKington (199</w:t>
      </w:r>
      <w:r>
        <w:rPr>
          <w:rFonts w:hint="eastAsia" w:ascii="Times New Roman" w:hAnsi="Times New Roman" w:eastAsia="宋体" w:cs="Times New Roman"/>
          <w:sz w:val="24"/>
          <w:lang w:val="en-US" w:eastAsia="zh-CN" w:bidi="ar"/>
        </w:rPr>
        <w:t>7</w:t>
      </w:r>
      <w:r>
        <w:rPr>
          <w:rFonts w:ascii="Times New Roman" w:hAnsi="Times New Roman" w:eastAsia="宋体" w:cs="Times New Roman"/>
          <w:sz w:val="24"/>
          <w:lang w:bidi="ar"/>
        </w:rPr>
        <w:t>) requires enterprises to strike a balance in profit, earth and society in order to achieve long-term stable development goals</w:t>
      </w:r>
      <w:bookmarkStart w:id="12" w:name="_Toc215519621"/>
    </w:p>
    <w:p w14:paraId="7F49D66E">
      <w:pPr>
        <w:rPr>
          <w:rFonts w:ascii="Times New Roman" w:hAnsi="Times New Roman" w:eastAsia="宋体" w:cs="Times New Roman"/>
          <w:sz w:val="24"/>
          <w:lang w:bidi="ar"/>
        </w:rPr>
      </w:pPr>
    </w:p>
    <w:p w14:paraId="158C5DAF">
      <w:pPr>
        <w:rPr>
          <w:rFonts w:ascii="Times New Roman" w:hAnsi="Times New Roman" w:eastAsia="宋体" w:cs="Times New Roman"/>
          <w:sz w:val="24"/>
          <w:lang w:bidi="ar"/>
        </w:rPr>
      </w:pPr>
    </w:p>
    <w:p w14:paraId="03E616CD">
      <w:pPr>
        <w:rPr>
          <w:rFonts w:ascii="Times New Roman" w:hAnsi="Times New Roman" w:eastAsia="宋体" w:cs="Times New Roman"/>
          <w:sz w:val="24"/>
          <w:lang w:bidi="ar"/>
        </w:rPr>
      </w:pPr>
    </w:p>
    <w:p w14:paraId="31E20199">
      <w:pPr>
        <w:rPr>
          <w:rFonts w:hint="eastAsia" w:ascii="Times New Roman" w:hAnsi="Times New Roman" w:cs="Times New Roman"/>
          <w:b w:val="0"/>
          <w:bCs w:val="0"/>
          <w:sz w:val="24"/>
          <w:szCs w:val="24"/>
          <w:lang w:bidi="ar"/>
        </w:rPr>
      </w:pPr>
      <w:r>
        <w:rPr>
          <w:rFonts w:hint="eastAsia" w:ascii="Times New Roman" w:hAnsi="Times New Roman" w:cs="Times New Roman"/>
          <w:b w:val="0"/>
          <w:bCs w:val="0"/>
          <w:sz w:val="24"/>
          <w:szCs w:val="24"/>
          <w:lang w:bidi="ar"/>
        </w:rPr>
        <w:t xml:space="preserve">6.0 </w:t>
      </w:r>
      <w:r>
        <w:rPr>
          <w:rFonts w:ascii="Times New Roman" w:hAnsi="Times New Roman" w:cs="Times New Roman"/>
          <w:b w:val="0"/>
          <w:bCs w:val="0"/>
          <w:sz w:val="24"/>
          <w:szCs w:val="24"/>
          <w:lang w:bidi="ar"/>
        </w:rPr>
        <w:t>Conclusions</w:t>
      </w:r>
      <w:bookmarkEnd w:id="12"/>
    </w:p>
    <w:p w14:paraId="4664252C">
      <w:pPr>
        <w:rPr>
          <w:rFonts w:ascii="Times New Roman" w:hAnsi="Times New Roman" w:eastAsia="宋体" w:cs="Times New Roman"/>
          <w:sz w:val="24"/>
          <w:lang w:bidi="ar"/>
        </w:rPr>
      </w:pPr>
      <w:r>
        <w:rPr>
          <w:rFonts w:ascii="Times New Roman" w:hAnsi="Times New Roman" w:eastAsia="宋体" w:cs="Times New Roman"/>
          <w:sz w:val="24"/>
          <w:lang w:bidi="ar"/>
        </w:rPr>
        <w:t>Business operations in globalized markets are essentially a process of continuous innovation and change at the ethical level, and business operations in the region are restricted by the local politics, culture and environment, the study of this paper shows There is no such thing as trying to stick to the same ethical model for all situations, and it is morally and sustainably dangerous to follow local traditions or simply pursue profits. So the most effective way for enterprises to deal with these problems is to find a middle way, a mutually compatible approach, which means that enterprises need to adjust an organizational capacity: Be able to critically examine its core values, distinguish the tensions of different cultures in different regions, and then reasonably innovate and manage these tensions to find solutions that respond to local laws and regulations, produce good results and generate profits by adhering to the international norms of "creating shared value" and sustainable development And establish a complete and transparent management structure so that the enterprise can not only deal with various complex environmental challenges but also gain a strong competitive advantage in the global market. The leading enterprise of the future must be a leader who is proficient in compatibility and skilled in understanding cross-cultural ethics</w:t>
      </w:r>
    </w:p>
    <w:p w14:paraId="0AF2D39E">
      <w:pPr>
        <w:rPr>
          <w:rFonts w:ascii="Times New Roman" w:hAnsi="Times New Roman" w:eastAsia="宋体" w:cs="Times New Roman"/>
          <w:sz w:val="24"/>
          <w:lang w:bidi="ar"/>
        </w:rPr>
      </w:pPr>
    </w:p>
    <w:p w14:paraId="20AD0494">
      <w:pPr>
        <w:rPr>
          <w:rFonts w:ascii="Times New Roman" w:hAnsi="Times New Roman" w:eastAsia="宋体" w:cs="Times New Roman"/>
          <w:sz w:val="24"/>
          <w:lang w:bidi="ar"/>
        </w:rPr>
      </w:pPr>
    </w:p>
    <w:p w14:paraId="289573BD">
      <w:pPr>
        <w:rPr>
          <w:rFonts w:ascii="Times New Roman" w:hAnsi="Times New Roman" w:eastAsia="宋体" w:cs="Times New Roman"/>
          <w:sz w:val="24"/>
          <w:lang w:bidi="ar"/>
        </w:rPr>
      </w:pPr>
    </w:p>
    <w:p w14:paraId="0885E890">
      <w:pPr>
        <w:rPr>
          <w:rFonts w:ascii="Times New Roman" w:hAnsi="Times New Roman" w:eastAsia="宋体" w:cs="Times New Roman"/>
          <w:sz w:val="24"/>
          <w:lang w:bidi="ar"/>
        </w:rPr>
      </w:pPr>
    </w:p>
    <w:p w14:paraId="14379A0E">
      <w:pPr>
        <w:rPr>
          <w:rFonts w:ascii="Times New Roman" w:hAnsi="Times New Roman" w:eastAsia="宋体" w:cs="Times New Roman"/>
          <w:sz w:val="24"/>
          <w:lang w:bidi="ar"/>
        </w:rPr>
      </w:pPr>
    </w:p>
    <w:p w14:paraId="341DD857">
      <w:pPr>
        <w:rPr>
          <w:rFonts w:ascii="Times New Roman" w:hAnsi="Times New Roman" w:eastAsia="宋体" w:cs="Times New Roman"/>
          <w:sz w:val="24"/>
          <w:lang w:bidi="ar"/>
        </w:rPr>
      </w:pPr>
    </w:p>
    <w:p w14:paraId="78013F7E">
      <w:pPr>
        <w:rPr>
          <w:rFonts w:ascii="Times New Roman" w:hAnsi="Times New Roman" w:eastAsia="宋体" w:cs="Times New Roman"/>
          <w:sz w:val="24"/>
          <w:lang w:bidi="ar"/>
        </w:rPr>
      </w:pPr>
    </w:p>
    <w:p w14:paraId="62EDC653">
      <w:pPr>
        <w:rPr>
          <w:rFonts w:ascii="Times New Roman" w:hAnsi="Times New Roman" w:eastAsia="宋体" w:cs="Times New Roman"/>
          <w:sz w:val="24"/>
          <w:lang w:bidi="ar"/>
        </w:rPr>
      </w:pPr>
    </w:p>
    <w:p w14:paraId="56DE3A3D">
      <w:pPr>
        <w:rPr>
          <w:rFonts w:ascii="Times New Roman" w:hAnsi="Times New Roman" w:eastAsia="宋体" w:cs="Times New Roman"/>
          <w:sz w:val="24"/>
          <w:lang w:bidi="ar"/>
        </w:rPr>
      </w:pPr>
    </w:p>
    <w:p w14:paraId="266D1911">
      <w:pPr>
        <w:rPr>
          <w:rFonts w:ascii="Times New Roman" w:hAnsi="Times New Roman" w:eastAsia="宋体" w:cs="Times New Roman"/>
          <w:sz w:val="24"/>
          <w:lang w:bidi="ar"/>
        </w:rPr>
      </w:pPr>
    </w:p>
    <w:p w14:paraId="42677206">
      <w:pPr>
        <w:rPr>
          <w:rFonts w:ascii="Times New Roman" w:hAnsi="Times New Roman" w:eastAsia="宋体" w:cs="Times New Roman"/>
          <w:sz w:val="24"/>
          <w:lang w:bidi="ar"/>
        </w:rPr>
      </w:pPr>
    </w:p>
    <w:p w14:paraId="158E29A6">
      <w:pPr>
        <w:rPr>
          <w:rFonts w:ascii="Times New Roman" w:hAnsi="Times New Roman" w:eastAsia="宋体" w:cs="Times New Roman"/>
          <w:sz w:val="24"/>
          <w:lang w:bidi="ar"/>
        </w:rPr>
      </w:pPr>
    </w:p>
    <w:p w14:paraId="09E07423">
      <w:pPr>
        <w:rPr>
          <w:rFonts w:ascii="Times New Roman" w:hAnsi="Times New Roman" w:eastAsia="宋体" w:cs="Times New Roman"/>
          <w:sz w:val="24"/>
          <w:lang w:bidi="ar"/>
        </w:rPr>
      </w:pPr>
    </w:p>
    <w:p w14:paraId="02D42A5A">
      <w:pPr>
        <w:rPr>
          <w:rFonts w:ascii="Times New Roman" w:hAnsi="Times New Roman" w:eastAsia="宋体" w:cs="Times New Roman"/>
          <w:sz w:val="24"/>
          <w:lang w:bidi="ar"/>
        </w:rPr>
      </w:pPr>
    </w:p>
    <w:p w14:paraId="206964B0">
      <w:pPr>
        <w:rPr>
          <w:rFonts w:ascii="Times New Roman" w:hAnsi="Times New Roman" w:eastAsia="宋体" w:cs="Times New Roman"/>
          <w:sz w:val="24"/>
          <w:lang w:bidi="ar"/>
        </w:rPr>
      </w:pPr>
    </w:p>
    <w:p w14:paraId="06486AF1">
      <w:pPr>
        <w:rPr>
          <w:rFonts w:ascii="Times New Roman" w:hAnsi="Times New Roman" w:eastAsia="宋体" w:cs="Times New Roman"/>
          <w:sz w:val="24"/>
          <w:lang w:bidi="ar"/>
        </w:rPr>
      </w:pPr>
    </w:p>
    <w:p w14:paraId="233B501B">
      <w:pPr>
        <w:rPr>
          <w:rFonts w:ascii="Times New Roman" w:hAnsi="Times New Roman" w:eastAsia="宋体" w:cs="Times New Roman"/>
          <w:sz w:val="24"/>
          <w:lang w:bidi="ar"/>
        </w:rPr>
      </w:pPr>
    </w:p>
    <w:p w14:paraId="357CEA42">
      <w:pPr>
        <w:rPr>
          <w:rFonts w:ascii="Times New Roman" w:hAnsi="Times New Roman" w:eastAsia="宋体" w:cs="Times New Roman"/>
          <w:sz w:val="24"/>
          <w:lang w:bidi="ar"/>
        </w:rPr>
      </w:pPr>
    </w:p>
    <w:p w14:paraId="1433C6A3">
      <w:pPr>
        <w:rPr>
          <w:rFonts w:ascii="Times New Roman" w:hAnsi="Times New Roman" w:eastAsia="宋体" w:cs="Times New Roman"/>
          <w:sz w:val="24"/>
          <w:lang w:bidi="ar"/>
        </w:rPr>
      </w:pPr>
    </w:p>
    <w:p w14:paraId="21581AD5">
      <w:pPr>
        <w:rPr>
          <w:rFonts w:ascii="Times New Roman" w:hAnsi="Times New Roman" w:eastAsia="宋体" w:cs="Times New Roman"/>
          <w:sz w:val="24"/>
          <w:lang w:bidi="ar"/>
        </w:rPr>
      </w:pPr>
    </w:p>
    <w:p w14:paraId="4C0A1905">
      <w:pPr>
        <w:rPr>
          <w:rFonts w:ascii="Times New Roman" w:hAnsi="Times New Roman" w:eastAsia="宋体" w:cs="Times New Roman"/>
          <w:sz w:val="24"/>
          <w:lang w:bidi="ar"/>
        </w:rPr>
      </w:pPr>
    </w:p>
    <w:p w14:paraId="3A6EC522">
      <w:pPr>
        <w:rPr>
          <w:rFonts w:ascii="Times New Roman" w:hAnsi="Times New Roman" w:eastAsia="宋体" w:cs="Times New Roman"/>
          <w:sz w:val="24"/>
          <w:lang w:bidi="ar"/>
        </w:rPr>
      </w:pPr>
    </w:p>
    <w:p w14:paraId="468D8DE8">
      <w:pPr>
        <w:rPr>
          <w:rFonts w:ascii="Times New Roman" w:hAnsi="Times New Roman" w:eastAsia="宋体" w:cs="Times New Roman"/>
          <w:sz w:val="24"/>
          <w:lang w:bidi="ar"/>
        </w:rPr>
      </w:pPr>
    </w:p>
    <w:p w14:paraId="3F89CDFB">
      <w:pPr>
        <w:rPr>
          <w:rFonts w:ascii="Times New Roman" w:hAnsi="Times New Roman" w:eastAsia="宋体" w:cs="Times New Roman"/>
          <w:sz w:val="24"/>
          <w:lang w:bidi="ar"/>
        </w:rPr>
      </w:pPr>
    </w:p>
    <w:p w14:paraId="24AFE1B7">
      <w:pPr>
        <w:rPr>
          <w:rFonts w:ascii="Times New Roman" w:hAnsi="Times New Roman" w:eastAsia="宋体" w:cs="Times New Roman"/>
          <w:sz w:val="24"/>
          <w:lang w:bidi="ar"/>
        </w:rPr>
      </w:pPr>
    </w:p>
    <w:p w14:paraId="47DE88EA">
      <w:pPr>
        <w:rPr>
          <w:rFonts w:ascii="Times New Roman" w:hAnsi="Times New Roman" w:eastAsia="宋体" w:cs="Times New Roman"/>
          <w:sz w:val="24"/>
          <w:lang w:bidi="ar"/>
        </w:rPr>
      </w:pPr>
    </w:p>
    <w:p w14:paraId="4ADF0492">
      <w:pPr>
        <w:rPr>
          <w:rFonts w:ascii="Times New Roman" w:hAnsi="Times New Roman" w:eastAsia="宋体" w:cs="Times New Roman"/>
          <w:sz w:val="24"/>
          <w:lang w:bidi="ar"/>
        </w:rPr>
      </w:pPr>
    </w:p>
    <w:p w14:paraId="2D4C9F9F">
      <w:pPr>
        <w:rPr>
          <w:rFonts w:ascii="Times New Roman" w:hAnsi="Times New Roman" w:eastAsia="宋体" w:cs="Times New Roman"/>
          <w:sz w:val="24"/>
          <w:lang w:bidi="ar"/>
        </w:rPr>
      </w:pPr>
    </w:p>
    <w:p w14:paraId="422827DE">
      <w:pPr>
        <w:rPr>
          <w:rFonts w:ascii="Times New Roman" w:hAnsi="Times New Roman" w:eastAsia="宋体" w:cs="Times New Roman"/>
          <w:sz w:val="24"/>
          <w:lang w:bidi="ar"/>
        </w:rPr>
      </w:pPr>
    </w:p>
    <w:p w14:paraId="119EC9B3">
      <w:pPr>
        <w:rPr>
          <w:rFonts w:ascii="Times New Roman" w:hAnsi="Times New Roman" w:eastAsia="宋体" w:cs="Times New Roman"/>
          <w:sz w:val="24"/>
          <w:lang w:bidi="ar"/>
        </w:rPr>
      </w:pPr>
    </w:p>
    <w:p w14:paraId="540EAF5E">
      <w:pPr>
        <w:rPr>
          <w:rFonts w:ascii="Times New Roman" w:hAnsi="Times New Roman" w:eastAsia="宋体" w:cs="Times New Roman"/>
          <w:sz w:val="24"/>
          <w:lang w:bidi="ar"/>
        </w:rPr>
      </w:pPr>
    </w:p>
    <w:p w14:paraId="3C3AF1B2">
      <w:pPr>
        <w:rPr>
          <w:rFonts w:ascii="Times New Roman" w:hAnsi="Times New Roman" w:eastAsia="宋体" w:cs="Times New Roman"/>
          <w:sz w:val="24"/>
          <w:lang w:bidi="ar"/>
        </w:rPr>
      </w:pPr>
    </w:p>
    <w:p w14:paraId="73B711E2">
      <w:pPr>
        <w:rPr>
          <w:rFonts w:ascii="Times New Roman" w:hAnsi="Times New Roman" w:eastAsia="宋体" w:cs="Times New Roman"/>
          <w:sz w:val="24"/>
          <w:lang w:bidi="ar"/>
        </w:rPr>
      </w:pPr>
    </w:p>
    <w:p w14:paraId="0EA771E1">
      <w:pPr>
        <w:rPr>
          <w:rFonts w:ascii="Times New Roman" w:hAnsi="Times New Roman" w:eastAsia="宋体" w:cs="Times New Roman"/>
          <w:sz w:val="24"/>
          <w:lang w:bidi="ar"/>
        </w:rPr>
      </w:pPr>
    </w:p>
    <w:p w14:paraId="33E99C07">
      <w:pPr>
        <w:rPr>
          <w:rFonts w:ascii="Times New Roman" w:hAnsi="Times New Roman" w:eastAsia="宋体" w:cs="Times New Roman"/>
          <w:sz w:val="24"/>
          <w:lang w:bidi="ar"/>
        </w:rPr>
      </w:pPr>
    </w:p>
    <w:p w14:paraId="37024CDD">
      <w:pPr>
        <w:rPr>
          <w:rFonts w:ascii="Times New Roman" w:hAnsi="Times New Roman" w:eastAsia="宋体" w:cs="Times New Roman"/>
          <w:sz w:val="24"/>
          <w:lang w:bidi="ar"/>
        </w:rPr>
      </w:pPr>
    </w:p>
    <w:p w14:paraId="2A2F978D">
      <w:pPr>
        <w:rPr>
          <w:rFonts w:ascii="Times New Roman" w:hAnsi="Times New Roman" w:eastAsia="宋体" w:cs="Times New Roman"/>
          <w:sz w:val="24"/>
          <w:lang w:bidi="ar"/>
        </w:rPr>
      </w:pPr>
    </w:p>
    <w:p w14:paraId="212D317F">
      <w:pPr>
        <w:rPr>
          <w:rFonts w:ascii="Times New Roman" w:hAnsi="Times New Roman" w:eastAsia="宋体" w:cs="Times New Roman"/>
          <w:sz w:val="24"/>
          <w:lang w:bidi="ar"/>
        </w:rPr>
      </w:pPr>
    </w:p>
    <w:p w14:paraId="5B32301C">
      <w:pPr>
        <w:rPr>
          <w:rFonts w:hint="eastAsia" w:ascii="Times New Roman" w:hAnsi="Times New Roman" w:eastAsia="宋体" w:cs="Times New Roman"/>
          <w:sz w:val="24"/>
          <w:lang w:bidi="ar"/>
        </w:rPr>
      </w:pPr>
    </w:p>
    <w:p w14:paraId="0A72E08E">
      <w:pPr>
        <w:pStyle w:val="3"/>
        <w:jc w:val="left"/>
        <w:rPr>
          <w:rFonts w:ascii="Times New Roman" w:hAnsi="Times New Roman" w:cs="Times New Roman"/>
          <w:sz w:val="24"/>
          <w:szCs w:val="24"/>
          <w:lang w:bidi="ar"/>
        </w:rPr>
      </w:pPr>
      <w:bookmarkStart w:id="14" w:name="_GoBack"/>
      <w:bookmarkEnd w:id="14"/>
      <w:bookmarkStart w:id="13" w:name="_Toc215519622"/>
      <w:r>
        <w:rPr>
          <w:rFonts w:hint="eastAsia" w:ascii="Times New Roman" w:hAnsi="Times New Roman" w:cs="Times New Roman"/>
          <w:sz w:val="24"/>
          <w:szCs w:val="24"/>
          <w:lang w:val="en-US" w:eastAsia="zh-CN" w:bidi="ar"/>
        </w:rPr>
        <w:t>R</w:t>
      </w:r>
      <w:r>
        <w:rPr>
          <w:rFonts w:ascii="Times New Roman" w:hAnsi="Times New Roman" w:cs="Times New Roman"/>
          <w:sz w:val="24"/>
          <w:szCs w:val="24"/>
          <w:lang w:bidi="ar"/>
        </w:rPr>
        <w:t>eferences</w:t>
      </w:r>
      <w:bookmarkEnd w:id="13"/>
    </w:p>
    <w:p w14:paraId="741D6E77">
      <w:pPr>
        <w:rPr>
          <w:rFonts w:ascii="Times New Roman" w:hAnsi="Times New Roman" w:eastAsia="宋体" w:cs="Times New Roman"/>
          <w:sz w:val="24"/>
          <w:lang w:bidi="ar"/>
        </w:rPr>
      </w:pPr>
    </w:p>
    <w:p w14:paraId="2823C4FE">
      <w:pPr>
        <w:rPr>
          <w:rFonts w:ascii="Times New Roman" w:hAnsi="Times New Roman" w:eastAsia="宋体" w:cs="Times New Roman"/>
          <w:sz w:val="24"/>
          <w:lang w:bidi="ar"/>
        </w:rPr>
      </w:pPr>
    </w:p>
    <w:p w14:paraId="7F48FE31">
      <w:pPr>
        <w:rPr>
          <w:rFonts w:ascii="Times New Roman" w:hAnsi="Times New Roman" w:eastAsia="宋体" w:cs="Times New Roman"/>
          <w:sz w:val="24"/>
          <w:lang w:bidi="ar"/>
        </w:rPr>
      </w:pPr>
      <w:r>
        <w:rPr>
          <w:rFonts w:ascii="Times New Roman" w:hAnsi="Times New Roman" w:eastAsia="宋体" w:cs="Times New Roman"/>
          <w:sz w:val="24"/>
          <w:lang w:bidi="ar"/>
        </w:rPr>
        <w:t>Apple. (2023). Supplier Responsibility 2023 Progress Report. Apple Inc.</w:t>
      </w:r>
    </w:p>
    <w:p w14:paraId="2E4C874D">
      <w:pPr>
        <w:rPr>
          <w:rFonts w:ascii="Times New Roman" w:hAnsi="Times New Roman" w:eastAsia="宋体" w:cs="Times New Roman"/>
          <w:sz w:val="24"/>
          <w:lang w:bidi="ar"/>
        </w:rPr>
      </w:pPr>
    </w:p>
    <w:p w14:paraId="48EF6538">
      <w:pPr>
        <w:rPr>
          <w:rFonts w:ascii="Times New Roman" w:hAnsi="Times New Roman" w:eastAsia="宋体" w:cs="Times New Roman"/>
          <w:sz w:val="24"/>
          <w:lang w:bidi="ar"/>
        </w:rPr>
      </w:pPr>
      <w:r>
        <w:rPr>
          <w:rFonts w:ascii="Times New Roman" w:hAnsi="Times New Roman" w:eastAsia="宋体" w:cs="Times New Roman"/>
          <w:sz w:val="24"/>
          <w:lang w:bidi="ar"/>
        </w:rPr>
        <w:t>Cambridge University Press. (2019). Climate Change as a Business and Human Rights Issue.</w:t>
      </w:r>
    </w:p>
    <w:p w14:paraId="230B03CA">
      <w:pPr>
        <w:rPr>
          <w:rFonts w:ascii="Times New Roman" w:hAnsi="Times New Roman" w:eastAsia="宋体" w:cs="Times New Roman"/>
          <w:sz w:val="24"/>
          <w:lang w:bidi="ar"/>
        </w:rPr>
      </w:pPr>
    </w:p>
    <w:p w14:paraId="789D2C2E">
      <w:pPr>
        <w:rPr>
          <w:rFonts w:ascii="Times New Roman" w:hAnsi="Times New Roman" w:eastAsia="宋体" w:cs="Times New Roman"/>
          <w:sz w:val="24"/>
          <w:lang w:bidi="ar"/>
        </w:rPr>
      </w:pPr>
      <w:r>
        <w:rPr>
          <w:rFonts w:ascii="Times New Roman" w:hAnsi="Times New Roman" w:eastAsia="宋体" w:cs="Times New Roman"/>
          <w:sz w:val="24"/>
          <w:lang w:bidi="ar"/>
        </w:rPr>
        <w:t>Carroll, A. B. (1991). The Pyramid of Corporate Social Responsibility: Toward the Moral Management of Organizational Stakeholders. Business Horizons, 34(4), 39–48.</w:t>
      </w:r>
    </w:p>
    <w:p w14:paraId="40B4CBB5">
      <w:pPr>
        <w:rPr>
          <w:rFonts w:ascii="Times New Roman" w:hAnsi="Times New Roman" w:eastAsia="宋体" w:cs="Times New Roman"/>
          <w:sz w:val="24"/>
          <w:lang w:bidi="ar"/>
        </w:rPr>
      </w:pPr>
    </w:p>
    <w:p w14:paraId="72F7C747">
      <w:pPr>
        <w:rPr>
          <w:rFonts w:ascii="Times New Roman" w:hAnsi="Times New Roman" w:eastAsia="宋体" w:cs="Times New Roman"/>
          <w:sz w:val="24"/>
          <w:lang w:bidi="ar"/>
        </w:rPr>
      </w:pPr>
      <w:r>
        <w:rPr>
          <w:rFonts w:ascii="Times New Roman" w:hAnsi="Times New Roman" w:eastAsia="宋体" w:cs="Times New Roman"/>
          <w:sz w:val="24"/>
          <w:lang w:bidi="ar"/>
        </w:rPr>
        <w:t>Center for Climate and Energy Solutions. (2023). The Business Case for Climate Action.</w:t>
      </w:r>
    </w:p>
    <w:p w14:paraId="26A4D78B">
      <w:pPr>
        <w:rPr>
          <w:rFonts w:ascii="Times New Roman" w:hAnsi="Times New Roman" w:eastAsia="宋体" w:cs="Times New Roman"/>
          <w:sz w:val="24"/>
          <w:lang w:bidi="ar"/>
        </w:rPr>
      </w:pPr>
    </w:p>
    <w:p w14:paraId="1CEDC6F1">
      <w:pPr>
        <w:rPr>
          <w:rFonts w:ascii="Times New Roman" w:hAnsi="Times New Roman" w:eastAsia="宋体" w:cs="Times New Roman"/>
          <w:sz w:val="24"/>
          <w:lang w:bidi="ar"/>
        </w:rPr>
      </w:pPr>
      <w:r>
        <w:rPr>
          <w:rFonts w:ascii="Times New Roman" w:hAnsi="Times New Roman" w:eastAsia="宋体" w:cs="Times New Roman"/>
          <w:sz w:val="24"/>
          <w:lang w:bidi="ar"/>
        </w:rPr>
        <w:t>Department of Health and Social Care. (2020). Tackling Obesity: Empowering Adults and Children to Live Healthier Lives. UK Government.</w:t>
      </w:r>
    </w:p>
    <w:p w14:paraId="68F5BE0D">
      <w:pPr>
        <w:rPr>
          <w:rFonts w:ascii="Times New Roman" w:hAnsi="Times New Roman" w:eastAsia="宋体" w:cs="Times New Roman"/>
          <w:sz w:val="24"/>
          <w:lang w:bidi="ar"/>
        </w:rPr>
      </w:pPr>
    </w:p>
    <w:p w14:paraId="3688E2E6">
      <w:pPr>
        <w:rPr>
          <w:rFonts w:ascii="Times New Roman" w:hAnsi="Times New Roman" w:eastAsia="宋体" w:cs="Times New Roman"/>
          <w:sz w:val="24"/>
          <w:lang w:bidi="ar"/>
        </w:rPr>
      </w:pPr>
      <w:r>
        <w:rPr>
          <w:rFonts w:ascii="Times New Roman" w:hAnsi="Times New Roman" w:eastAsia="宋体" w:cs="Times New Roman"/>
          <w:sz w:val="24"/>
          <w:lang w:bidi="ar"/>
        </w:rPr>
        <w:t>European Commission. (2023). Carbon Border Adjustment Mechanism (CBAM).</w:t>
      </w:r>
    </w:p>
    <w:p w14:paraId="3C7553CB">
      <w:pPr>
        <w:rPr>
          <w:rFonts w:ascii="Times New Roman" w:hAnsi="Times New Roman" w:eastAsia="宋体" w:cs="Times New Roman"/>
          <w:sz w:val="24"/>
          <w:lang w:bidi="ar"/>
        </w:rPr>
      </w:pPr>
    </w:p>
    <w:p w14:paraId="7C1C5C19">
      <w:pPr>
        <w:rPr>
          <w:rFonts w:ascii="Times New Roman" w:hAnsi="Times New Roman" w:eastAsia="宋体" w:cs="Times New Roman"/>
          <w:sz w:val="24"/>
          <w:lang w:bidi="ar"/>
        </w:rPr>
      </w:pPr>
      <w:r>
        <w:rPr>
          <w:rFonts w:ascii="Times New Roman" w:hAnsi="Times New Roman" w:eastAsia="宋体" w:cs="Times New Roman"/>
          <w:sz w:val="24"/>
          <w:lang w:bidi="ar"/>
        </w:rPr>
        <w:t>European Union. (2024). Corporate Sustainability Due Diligence Directive (CSDDD).</w:t>
      </w:r>
    </w:p>
    <w:p w14:paraId="6706249D">
      <w:pPr>
        <w:rPr>
          <w:rFonts w:ascii="Times New Roman" w:hAnsi="Times New Roman" w:eastAsia="宋体" w:cs="Times New Roman"/>
          <w:sz w:val="24"/>
          <w:lang w:bidi="ar"/>
        </w:rPr>
      </w:pPr>
    </w:p>
    <w:p w14:paraId="71B78CD9">
      <w:pPr>
        <w:rPr>
          <w:rFonts w:ascii="Times New Roman" w:hAnsi="Times New Roman" w:eastAsia="宋体" w:cs="Times New Roman"/>
          <w:sz w:val="24"/>
          <w:lang w:bidi="ar"/>
        </w:rPr>
      </w:pPr>
      <w:r>
        <w:rPr>
          <w:rFonts w:ascii="Times New Roman" w:hAnsi="Times New Roman" w:eastAsia="宋体" w:cs="Times New Roman"/>
          <w:sz w:val="24"/>
          <w:lang w:bidi="ar"/>
        </w:rPr>
        <w:t>Freeman, R. E. (1984). Strategic Management: A Stakeholder Approach. Pitman.</w:t>
      </w:r>
    </w:p>
    <w:p w14:paraId="29A35DAA">
      <w:pPr>
        <w:rPr>
          <w:rFonts w:ascii="Times New Roman" w:hAnsi="Times New Roman" w:eastAsia="宋体" w:cs="Times New Roman"/>
          <w:sz w:val="24"/>
          <w:lang w:bidi="ar"/>
        </w:rPr>
      </w:pPr>
    </w:p>
    <w:p w14:paraId="7B4D0DE8">
      <w:pPr>
        <w:rPr>
          <w:rFonts w:ascii="Times New Roman" w:hAnsi="Times New Roman" w:eastAsia="宋体" w:cs="Times New Roman"/>
          <w:sz w:val="24"/>
          <w:lang w:bidi="ar"/>
        </w:rPr>
      </w:pPr>
      <w:r>
        <w:rPr>
          <w:rFonts w:ascii="Times New Roman" w:hAnsi="Times New Roman" w:eastAsia="宋体" w:cs="Times New Roman"/>
          <w:sz w:val="24"/>
          <w:lang w:bidi="ar"/>
        </w:rPr>
        <w:t>Freudenburg, W. R., &amp; Gramling, R. (2011). Catastrophe in the Gulf: The BP Oil Spill Disaster and the Future of Energy in America. MIT Press.</w:t>
      </w:r>
    </w:p>
    <w:p w14:paraId="561B849A">
      <w:pPr>
        <w:rPr>
          <w:rFonts w:ascii="Times New Roman" w:hAnsi="Times New Roman" w:eastAsia="宋体" w:cs="Times New Roman"/>
          <w:sz w:val="24"/>
          <w:lang w:bidi="ar"/>
        </w:rPr>
      </w:pPr>
    </w:p>
    <w:p w14:paraId="78BAE394">
      <w:pPr>
        <w:rPr>
          <w:rFonts w:ascii="Times New Roman" w:hAnsi="Times New Roman" w:eastAsia="宋体" w:cs="Times New Roman"/>
          <w:sz w:val="24"/>
          <w:lang w:bidi="ar"/>
        </w:rPr>
      </w:pPr>
      <w:r>
        <w:rPr>
          <w:rFonts w:ascii="Times New Roman" w:hAnsi="Times New Roman" w:eastAsia="宋体" w:cs="Times New Roman"/>
          <w:sz w:val="24"/>
          <w:lang w:bidi="ar"/>
        </w:rPr>
        <w:t>Friedman, M. (1970). The Social Responsibility of Business Is to Increase Its Profits. The New York Times Magazine.</w:t>
      </w:r>
    </w:p>
    <w:p w14:paraId="34B9AA97">
      <w:pPr>
        <w:rPr>
          <w:rFonts w:ascii="Times New Roman" w:hAnsi="Times New Roman" w:eastAsia="宋体" w:cs="Times New Roman"/>
          <w:sz w:val="24"/>
          <w:lang w:bidi="ar"/>
        </w:rPr>
      </w:pPr>
    </w:p>
    <w:p w14:paraId="51D22637">
      <w:pPr>
        <w:rPr>
          <w:rFonts w:ascii="Times New Roman" w:hAnsi="Times New Roman" w:eastAsia="宋体" w:cs="Times New Roman"/>
          <w:sz w:val="24"/>
          <w:lang w:bidi="ar"/>
        </w:rPr>
      </w:pPr>
      <w:r>
        <w:rPr>
          <w:rFonts w:ascii="Times New Roman" w:hAnsi="Times New Roman" w:eastAsia="宋体" w:cs="Times New Roman"/>
          <w:sz w:val="24"/>
          <w:lang w:bidi="ar"/>
        </w:rPr>
        <w:t>Hadziosmanovic, M. (2023). Corporate Climate Practices and Uses of Greenhouse Gas Reporting. Concordia University.</w:t>
      </w:r>
    </w:p>
    <w:p w14:paraId="0610F123">
      <w:pPr>
        <w:rPr>
          <w:rFonts w:ascii="Times New Roman" w:hAnsi="Times New Roman" w:eastAsia="宋体" w:cs="Times New Roman"/>
          <w:sz w:val="24"/>
          <w:lang w:bidi="ar"/>
        </w:rPr>
      </w:pPr>
    </w:p>
    <w:p w14:paraId="52FF876F">
      <w:pPr>
        <w:rPr>
          <w:rFonts w:ascii="Times New Roman" w:hAnsi="Times New Roman" w:eastAsia="宋体" w:cs="Times New Roman"/>
          <w:sz w:val="24"/>
          <w:lang w:bidi="ar"/>
        </w:rPr>
      </w:pPr>
      <w:r>
        <w:rPr>
          <w:rFonts w:ascii="Times New Roman" w:hAnsi="Times New Roman" w:eastAsia="宋体" w:cs="Times New Roman"/>
          <w:sz w:val="24"/>
          <w:lang w:bidi="ar"/>
        </w:rPr>
        <w:t>Hofstede, G. (2010). Cultures and Organizations: Software of the Mind. McGraw-Hill.</w:t>
      </w:r>
    </w:p>
    <w:p w14:paraId="2FFB7E40">
      <w:pPr>
        <w:rPr>
          <w:rFonts w:ascii="Times New Roman" w:hAnsi="Times New Roman" w:eastAsia="宋体" w:cs="Times New Roman"/>
          <w:sz w:val="24"/>
          <w:lang w:bidi="ar"/>
        </w:rPr>
      </w:pPr>
    </w:p>
    <w:p w14:paraId="5E271751">
      <w:pPr>
        <w:rPr>
          <w:rFonts w:ascii="Times New Roman" w:hAnsi="Times New Roman" w:eastAsia="宋体" w:cs="Times New Roman"/>
          <w:sz w:val="24"/>
          <w:lang w:bidi="ar"/>
        </w:rPr>
      </w:pPr>
      <w:r>
        <w:rPr>
          <w:rFonts w:ascii="Times New Roman" w:hAnsi="Times New Roman" w:eastAsia="宋体" w:cs="Times New Roman"/>
          <w:sz w:val="24"/>
          <w:lang w:bidi="ar"/>
        </w:rPr>
        <w:t>IKEA. (2020). IKEA Sustainability Report 2020.</w:t>
      </w:r>
    </w:p>
    <w:p w14:paraId="1CB675DD">
      <w:pPr>
        <w:rPr>
          <w:rFonts w:ascii="Times New Roman" w:hAnsi="Times New Roman" w:eastAsia="宋体" w:cs="Times New Roman"/>
          <w:sz w:val="24"/>
          <w:lang w:bidi="ar"/>
        </w:rPr>
      </w:pPr>
    </w:p>
    <w:p w14:paraId="1ED4674B">
      <w:pPr>
        <w:rPr>
          <w:rFonts w:ascii="Times New Roman" w:hAnsi="Times New Roman" w:eastAsia="宋体" w:cs="Times New Roman"/>
          <w:sz w:val="24"/>
          <w:lang w:bidi="ar"/>
        </w:rPr>
      </w:pPr>
      <w:r>
        <w:rPr>
          <w:rFonts w:ascii="Times New Roman" w:hAnsi="Times New Roman" w:eastAsia="宋体" w:cs="Times New Roman"/>
          <w:sz w:val="24"/>
          <w:lang w:bidi="ar"/>
        </w:rPr>
        <w:t>International Panel on Climate Change (IPCC). (2021). Sixth Assessment Report.</w:t>
      </w:r>
    </w:p>
    <w:p w14:paraId="558B7113">
      <w:pPr>
        <w:rPr>
          <w:rFonts w:ascii="Times New Roman" w:hAnsi="Times New Roman" w:eastAsia="宋体" w:cs="Times New Roman"/>
          <w:sz w:val="24"/>
          <w:lang w:bidi="ar"/>
        </w:rPr>
      </w:pPr>
    </w:p>
    <w:p w14:paraId="617DD505">
      <w:pPr>
        <w:rPr>
          <w:rFonts w:ascii="Times New Roman" w:hAnsi="Times New Roman" w:eastAsia="宋体" w:cs="Times New Roman"/>
          <w:sz w:val="24"/>
          <w:lang w:bidi="ar"/>
        </w:rPr>
      </w:pPr>
      <w:r>
        <w:rPr>
          <w:rFonts w:ascii="Times New Roman" w:hAnsi="Times New Roman" w:eastAsia="宋体" w:cs="Times New Roman"/>
          <w:sz w:val="24"/>
          <w:lang w:bidi="ar"/>
        </w:rPr>
        <w:t>Jackson, T. (2019). Profit and Purpose: How Social Innovation Is Transforming Business for Good. Berrett-Koehler Publishers.</w:t>
      </w:r>
    </w:p>
    <w:p w14:paraId="336208F8">
      <w:pPr>
        <w:rPr>
          <w:rFonts w:ascii="Times New Roman" w:hAnsi="Times New Roman" w:eastAsia="宋体" w:cs="Times New Roman"/>
          <w:sz w:val="24"/>
          <w:lang w:bidi="ar"/>
        </w:rPr>
      </w:pPr>
    </w:p>
    <w:p w14:paraId="52FED800">
      <w:pPr>
        <w:rPr>
          <w:rFonts w:ascii="Times New Roman" w:hAnsi="Times New Roman" w:eastAsia="宋体" w:cs="Times New Roman"/>
          <w:sz w:val="24"/>
          <w:lang w:bidi="ar"/>
        </w:rPr>
      </w:pPr>
      <w:r>
        <w:rPr>
          <w:rFonts w:ascii="Times New Roman" w:hAnsi="Times New Roman" w:eastAsia="宋体" w:cs="Times New Roman"/>
          <w:sz w:val="24"/>
          <w:lang w:bidi="ar"/>
        </w:rPr>
        <w:t>Mahbubani, K. (2018). Has the West Lost It? A Provocation. Penguin.</w:t>
      </w:r>
    </w:p>
    <w:p w14:paraId="15B163E6">
      <w:pPr>
        <w:rPr>
          <w:rFonts w:ascii="Times New Roman" w:hAnsi="Times New Roman" w:eastAsia="宋体" w:cs="Times New Roman"/>
          <w:sz w:val="24"/>
          <w:lang w:bidi="ar"/>
        </w:rPr>
      </w:pPr>
    </w:p>
    <w:p w14:paraId="5152379C">
      <w:pPr>
        <w:rPr>
          <w:rFonts w:ascii="Times New Roman" w:hAnsi="Times New Roman" w:eastAsia="宋体" w:cs="Times New Roman"/>
          <w:sz w:val="24"/>
          <w:lang w:bidi="ar"/>
        </w:rPr>
      </w:pPr>
      <w:r>
        <w:rPr>
          <w:rFonts w:ascii="Times New Roman" w:hAnsi="Times New Roman" w:eastAsia="宋体" w:cs="Times New Roman"/>
          <w:sz w:val="24"/>
          <w:lang w:bidi="ar"/>
        </w:rPr>
        <w:t>Orlitzky, M., Schmidt, F. L., &amp; Rynes, S. L. (2003). Corporate Social and Financial Performance: A Meta-Analysis. Organization Studies, 24(3), 403–441.</w:t>
      </w:r>
    </w:p>
    <w:p w14:paraId="5A2C3955">
      <w:pPr>
        <w:rPr>
          <w:rFonts w:ascii="Times New Roman" w:hAnsi="Times New Roman" w:eastAsia="宋体" w:cs="Times New Roman"/>
          <w:sz w:val="24"/>
          <w:lang w:bidi="ar"/>
        </w:rPr>
      </w:pPr>
    </w:p>
    <w:p w14:paraId="6DA04DAA">
      <w:pPr>
        <w:rPr>
          <w:rFonts w:ascii="Times New Roman" w:hAnsi="Times New Roman" w:eastAsia="宋体" w:cs="Times New Roman"/>
          <w:sz w:val="24"/>
          <w:lang w:bidi="ar"/>
        </w:rPr>
      </w:pPr>
      <w:r>
        <w:rPr>
          <w:rFonts w:ascii="Times New Roman" w:hAnsi="Times New Roman" w:eastAsia="宋体" w:cs="Times New Roman"/>
          <w:sz w:val="24"/>
          <w:lang w:bidi="ar"/>
        </w:rPr>
        <w:t>Patagonia. (2022). Supply Chain Transparency Report.</w:t>
      </w:r>
    </w:p>
    <w:p w14:paraId="39D06027">
      <w:pPr>
        <w:rPr>
          <w:rFonts w:ascii="Times New Roman" w:hAnsi="Times New Roman" w:eastAsia="宋体" w:cs="Times New Roman"/>
          <w:sz w:val="24"/>
          <w:lang w:bidi="ar"/>
        </w:rPr>
      </w:pPr>
    </w:p>
    <w:p w14:paraId="0A059981">
      <w:pPr>
        <w:rPr>
          <w:rFonts w:ascii="Times New Roman" w:hAnsi="Times New Roman" w:eastAsia="宋体" w:cs="Times New Roman"/>
          <w:sz w:val="24"/>
          <w:lang w:bidi="ar"/>
        </w:rPr>
      </w:pPr>
      <w:r>
        <w:rPr>
          <w:rFonts w:ascii="Times New Roman" w:hAnsi="Times New Roman" w:eastAsia="宋体" w:cs="Times New Roman"/>
          <w:sz w:val="24"/>
          <w:lang w:bidi="ar"/>
        </w:rPr>
        <w:t>Peppas, S. C., Yu, T. T., Zhang, M. M., &amp; Peppas, S. R. (2017). Student Perceptions of Codes of Ethics: A Three-Country Comparison. International Journal of Economics and Business Research, 14(1), 1–18.</w:t>
      </w:r>
    </w:p>
    <w:p w14:paraId="13DE9B78">
      <w:pPr>
        <w:rPr>
          <w:rFonts w:ascii="Times New Roman" w:hAnsi="Times New Roman" w:eastAsia="宋体" w:cs="Times New Roman"/>
          <w:sz w:val="24"/>
          <w:lang w:bidi="ar"/>
        </w:rPr>
      </w:pPr>
    </w:p>
    <w:p w14:paraId="5DFF0782">
      <w:pPr>
        <w:rPr>
          <w:rFonts w:ascii="Times New Roman" w:hAnsi="Times New Roman" w:eastAsia="宋体" w:cs="Times New Roman"/>
          <w:sz w:val="24"/>
          <w:lang w:bidi="ar"/>
        </w:rPr>
      </w:pPr>
      <w:r>
        <w:rPr>
          <w:rFonts w:ascii="Times New Roman" w:hAnsi="Times New Roman" w:eastAsia="宋体" w:cs="Times New Roman"/>
          <w:sz w:val="24"/>
          <w:lang w:bidi="ar"/>
        </w:rPr>
        <w:t>Security and Human Rights Knowledge Hub. (2024). Human Rights Due Diligence Factsheet.</w:t>
      </w:r>
    </w:p>
    <w:p w14:paraId="1BCFF9EB">
      <w:pPr>
        <w:rPr>
          <w:rFonts w:ascii="Times New Roman" w:hAnsi="Times New Roman" w:eastAsia="宋体" w:cs="Times New Roman"/>
          <w:sz w:val="24"/>
          <w:lang w:bidi="ar"/>
        </w:rPr>
      </w:pPr>
    </w:p>
    <w:p w14:paraId="14B3713C">
      <w:pPr>
        <w:rPr>
          <w:rFonts w:ascii="Times New Roman" w:hAnsi="Times New Roman" w:eastAsia="宋体" w:cs="Times New Roman"/>
          <w:sz w:val="24"/>
          <w:lang w:bidi="ar"/>
        </w:rPr>
      </w:pPr>
      <w:r>
        <w:rPr>
          <w:rFonts w:ascii="Times New Roman" w:hAnsi="Times New Roman" w:eastAsia="宋体" w:cs="Times New Roman"/>
          <w:sz w:val="24"/>
          <w:lang w:bidi="ar"/>
        </w:rPr>
        <w:t>Tesla. (2023). 2023 Impact Report.</w:t>
      </w:r>
    </w:p>
    <w:p w14:paraId="430BBB80">
      <w:pPr>
        <w:rPr>
          <w:rFonts w:ascii="Times New Roman" w:hAnsi="Times New Roman" w:eastAsia="宋体" w:cs="Times New Roman"/>
          <w:sz w:val="24"/>
          <w:lang w:bidi="ar"/>
        </w:rPr>
      </w:pPr>
    </w:p>
    <w:p w14:paraId="3424F9E3">
      <w:pPr>
        <w:rPr>
          <w:rFonts w:ascii="Times New Roman" w:hAnsi="Times New Roman" w:eastAsia="宋体" w:cs="Times New Roman"/>
          <w:sz w:val="24"/>
          <w:lang w:bidi="ar"/>
        </w:rPr>
      </w:pPr>
      <w:r>
        <w:rPr>
          <w:rFonts w:ascii="Times New Roman" w:hAnsi="Times New Roman" w:eastAsia="宋体" w:cs="Times New Roman"/>
          <w:sz w:val="24"/>
          <w:lang w:bidi="ar"/>
        </w:rPr>
        <w:t>UN Guiding Principles on Business and Human Rights. (2011). United Nations Human Rights Council.</w:t>
      </w:r>
    </w:p>
    <w:p w14:paraId="099351E2">
      <w:pPr>
        <w:rPr>
          <w:rFonts w:ascii="Times New Roman" w:hAnsi="Times New Roman" w:eastAsia="宋体" w:cs="Times New Roman"/>
          <w:sz w:val="24"/>
          <w:lang w:bidi="ar"/>
        </w:rPr>
      </w:pPr>
    </w:p>
    <w:p w14:paraId="73B90B76">
      <w:pPr>
        <w:rPr>
          <w:rFonts w:ascii="Times New Roman" w:hAnsi="Times New Roman" w:eastAsia="宋体" w:cs="Times New Roman"/>
          <w:sz w:val="24"/>
          <w:lang w:bidi="ar"/>
        </w:rPr>
      </w:pPr>
      <w:r>
        <w:rPr>
          <w:rFonts w:ascii="Times New Roman" w:hAnsi="Times New Roman" w:eastAsia="宋体" w:cs="Times New Roman"/>
          <w:sz w:val="24"/>
          <w:lang w:bidi="ar"/>
        </w:rPr>
        <w:t>Wang, H. (2024). Supply Chain Human Rights Due Diligence: A Comparative Analysis. China Law Review.</w:t>
      </w:r>
    </w:p>
    <w:p w14:paraId="1CF9AF32">
      <w:pPr>
        <w:rPr>
          <w:rFonts w:ascii="Times New Roman" w:hAnsi="Times New Roman" w:eastAsia="宋体" w:cs="Times New Roman"/>
          <w:sz w:val="24"/>
          <w:lang w:bidi="ar"/>
        </w:rPr>
      </w:pPr>
    </w:p>
    <w:p w14:paraId="31C2D86C">
      <w:pPr>
        <w:rPr>
          <w:rFonts w:ascii="Times New Roman" w:hAnsi="Times New Roman" w:eastAsia="宋体" w:cs="Times New Roman"/>
          <w:sz w:val="24"/>
          <w:lang w:bidi="ar"/>
        </w:rPr>
      </w:pPr>
      <w:r>
        <w:rPr>
          <w:rFonts w:ascii="Times New Roman" w:hAnsi="Times New Roman" w:eastAsia="宋体" w:cs="Times New Roman"/>
          <w:sz w:val="24"/>
          <w:lang w:bidi="ar"/>
        </w:rPr>
        <w:t>Zhang, H. (2025). Extraterritorial Application of Supply Chain Human Rights Due Diligence Laws. China Human Rights Journal.</w:t>
      </w:r>
    </w:p>
    <w:p w14:paraId="1AF5771C">
      <w:pPr>
        <w:rPr>
          <w:rFonts w:ascii="Times New Roman" w:hAnsi="Times New Roman" w:eastAsia="宋体" w:cs="Times New Roman"/>
          <w:sz w:val="24"/>
          <w:lang w:bidi="ar"/>
        </w:rPr>
      </w:pPr>
    </w:p>
    <w:p w14:paraId="55E738C6">
      <w:pPr>
        <w:rPr>
          <w:rFonts w:ascii="Times New Roman" w:hAnsi="Times New Roman" w:eastAsia="宋体" w:cs="Times New Roman"/>
          <w:sz w:val="24"/>
          <w:lang w:bidi="ar"/>
        </w:rPr>
      </w:pPr>
      <w:r>
        <w:rPr>
          <w:rFonts w:ascii="Times New Roman" w:hAnsi="Times New Roman" w:eastAsia="宋体" w:cs="Times New Roman"/>
          <w:sz w:val="24"/>
          <w:lang w:bidi="ar"/>
        </w:rPr>
        <w:t xml:space="preserve">Zhou, Z., Yang, Z., Li, H., Shang, Y., &amp; Liu, J. (2024). Climate Governance Action and Corporate Environmental Responsibility. Journal of Beijing Institute of Technology (Social Sciences Edition),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C3"/>
    <w:rsid w:val="002E40C3"/>
    <w:rsid w:val="00A50E18"/>
    <w:rsid w:val="00A91B25"/>
    <w:rsid w:val="00DA4B8E"/>
    <w:rsid w:val="10964894"/>
    <w:rsid w:val="215A2AE1"/>
    <w:rsid w:val="28844B85"/>
    <w:rsid w:val="2E312C82"/>
    <w:rsid w:val="32D373F3"/>
    <w:rsid w:val="36445A95"/>
    <w:rsid w:val="36742A81"/>
    <w:rsid w:val="392400CC"/>
    <w:rsid w:val="44AC2BF2"/>
    <w:rsid w:val="45294080"/>
    <w:rsid w:val="4676540C"/>
    <w:rsid w:val="4ED03024"/>
    <w:rsid w:val="51360AD8"/>
    <w:rsid w:val="519028E0"/>
    <w:rsid w:val="524A5592"/>
    <w:rsid w:val="57E270CD"/>
    <w:rsid w:val="632B2F6D"/>
    <w:rsid w:val="6D4A41D8"/>
    <w:rsid w:val="72185F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next w:val="1"/>
    <w:autoRedefine/>
    <w:uiPriority w:val="39"/>
  </w:style>
  <w:style w:type="paragraph" w:styleId="3">
    <w:name w:val="Title"/>
    <w:basedOn w:val="1"/>
    <w:next w:val="1"/>
    <w:link w:val="7"/>
    <w:qFormat/>
    <w:uiPriority w:val="0"/>
    <w:pPr>
      <w:spacing w:before="240" w:after="60"/>
      <w:jc w:val="center"/>
      <w:outlineLvl w:val="0"/>
    </w:pPr>
    <w:rPr>
      <w:rFonts w:asciiTheme="majorHAnsi" w:hAnsiTheme="majorHAnsi" w:eastAsiaTheme="majorEastAsia" w:cstheme="majorBidi"/>
      <w:b/>
      <w:bCs/>
      <w:sz w:val="32"/>
      <w:szCs w:val="32"/>
    </w:rPr>
  </w:style>
  <w:style w:type="character" w:styleId="6">
    <w:name w:val="Hyperlink"/>
    <w:basedOn w:val="5"/>
    <w:unhideWhenUsed/>
    <w:uiPriority w:val="99"/>
    <w:rPr>
      <w:color w:val="0026E5" w:themeColor="hyperlink"/>
      <w:u w:val="single"/>
      <w14:textFill>
        <w14:solidFill>
          <w14:schemeClr w14:val="hlink"/>
        </w14:solidFill>
      </w14:textFill>
    </w:rPr>
  </w:style>
  <w:style w:type="character" w:customStyle="1" w:styleId="7">
    <w:name w:val="标题 字符"/>
    <w:basedOn w:val="5"/>
    <w:link w:val="3"/>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4D2D6-B23F-4C78-B7E5-1C3AAC899F00}">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2395</Words>
  <Characters>14138</Characters>
  <Lines>124</Lines>
  <Paragraphs>35</Paragraphs>
  <TotalTime>29</TotalTime>
  <ScaleCrop>false</ScaleCrop>
  <LinksUpToDate>false</LinksUpToDate>
  <CharactersWithSpaces>16453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2025-12-01T02:48:00Z</dcterms:created>
  <dc:creator>黎煜浩</dc:creator>
  <cp:lastModifiedBy>凌晨五点出逃</cp:lastModifiedBy>
  <dcterms:modified xsi:type="dcterms:W3CDTF">2025-12-03T11:31:07Z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eyJoZGlkIjoiYTIxNWQ1YTc4N2JlODY0MmM3MzU3YjFjZTAzNjdmZWUiLCJ1c2VySWQiOiIxMzQ0OTc3NDY0In0=</vt:lpwstr>
  </property>
  <property fmtid="{D5CDD505-2E9C-101B-9397-08002B2CF9AE}" pid="4" name="ICV">
    <vt:lpwstr>A0D0C558B3DE460D9EC419942B905F61_12</vt:lpwstr>
  </property>
</Properties>
</file>