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11333144"/>
        <w:docPartObj>
          <w:docPartGallery w:val="Cover Pages"/>
          <w:docPartUnique/>
        </w:docPartObj>
      </w:sdtPr>
      <w:sdtEndPr>
        <w:rPr>
          <w:rFonts w:ascii="Arial" w:hAnsi="Arial" w:cs="Arial"/>
          <w:b/>
          <w:u w:val="single"/>
        </w:rPr>
      </w:sdtEndPr>
      <w:sdtContent>
        <w:p w:rsidR="00DA6478" w:rsidRDefault="00DA6478">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62518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A6478" w:rsidRDefault="00DA6478">
                                    <w:pPr>
                                      <w:pStyle w:val="NoSpacing"/>
                                      <w:jc w:val="right"/>
                                      <w:rPr>
                                        <w:color w:val="595959" w:themeColor="text1" w:themeTint="A6"/>
                                        <w:sz w:val="28"/>
                                        <w:szCs w:val="28"/>
                                      </w:rPr>
                                    </w:pPr>
                                    <w:r>
                                      <w:rPr>
                                        <w:color w:val="595959" w:themeColor="text1" w:themeTint="A6"/>
                                        <w:sz w:val="28"/>
                                        <w:szCs w:val="28"/>
                                      </w:rPr>
                                      <w:t>Ianto Griffiths</w:t>
                                    </w:r>
                                  </w:p>
                                </w:sdtContent>
                              </w:sdt>
                              <w:p w:rsidR="00DA6478" w:rsidRPr="00DA6478" w:rsidRDefault="00DA6478">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Pr="00DA6478">
                                      <w:rPr>
                                        <w:color w:val="595959" w:themeColor="text1" w:themeTint="A6"/>
                                        <w:sz w:val="32"/>
                                        <w:szCs w:val="32"/>
                                      </w:rPr>
                                      <w:t>P144959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DA6478" w:rsidRDefault="00DA6478">
                              <w:pPr>
                                <w:pStyle w:val="NoSpacing"/>
                                <w:jc w:val="right"/>
                                <w:rPr>
                                  <w:color w:val="595959" w:themeColor="text1" w:themeTint="A6"/>
                                  <w:sz w:val="28"/>
                                  <w:szCs w:val="28"/>
                                </w:rPr>
                              </w:pPr>
                              <w:r>
                                <w:rPr>
                                  <w:color w:val="595959" w:themeColor="text1" w:themeTint="A6"/>
                                  <w:sz w:val="28"/>
                                  <w:szCs w:val="28"/>
                                </w:rPr>
                                <w:t>Ianto Griffiths</w:t>
                              </w:r>
                            </w:p>
                          </w:sdtContent>
                        </w:sdt>
                        <w:p w:rsidR="00DA6478" w:rsidRPr="00DA6478" w:rsidRDefault="00DA6478">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Pr="00DA6478">
                                <w:rPr>
                                  <w:color w:val="595959" w:themeColor="text1" w:themeTint="A6"/>
                                  <w:sz w:val="32"/>
                                  <w:szCs w:val="32"/>
                                </w:rPr>
                                <w:t>P144959</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A6478" w:rsidRDefault="00DA647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Site production and project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DA6478" w:rsidRDefault="00DA6478">
                                    <w:pPr>
                                      <w:jc w:val="right"/>
                                      <w:rPr>
                                        <w:smallCaps/>
                                        <w:color w:val="404040" w:themeColor="text1" w:themeTint="BF"/>
                                        <w:sz w:val="36"/>
                                        <w:szCs w:val="36"/>
                                      </w:rPr>
                                    </w:pPr>
                                    <w:r>
                                      <w:rPr>
                                        <w:color w:val="404040" w:themeColor="text1" w:themeTint="BF"/>
                                        <w:sz w:val="36"/>
                                        <w:szCs w:val="36"/>
                                      </w:rPr>
                                      <w:t>Case study – 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DA6478" w:rsidRDefault="00DA647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Site production and project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DA6478" w:rsidRDefault="00DA6478">
                              <w:pPr>
                                <w:jc w:val="right"/>
                                <w:rPr>
                                  <w:smallCaps/>
                                  <w:color w:val="404040" w:themeColor="text1" w:themeTint="BF"/>
                                  <w:sz w:val="36"/>
                                  <w:szCs w:val="36"/>
                                </w:rPr>
                              </w:pPr>
                              <w:r>
                                <w:rPr>
                                  <w:color w:val="404040" w:themeColor="text1" w:themeTint="BF"/>
                                  <w:sz w:val="36"/>
                                  <w:szCs w:val="36"/>
                                </w:rPr>
                                <w:t>Case study – Assignment 2</w:t>
                              </w:r>
                            </w:p>
                          </w:sdtContent>
                        </w:sdt>
                      </w:txbxContent>
                    </v:textbox>
                    <w10:wrap type="square" anchorx="page" anchory="page"/>
                  </v:shape>
                </w:pict>
              </mc:Fallback>
            </mc:AlternateContent>
          </w:r>
        </w:p>
        <w:p w:rsidR="00DA6478" w:rsidRDefault="00DA6478">
          <w:pPr>
            <w:rPr>
              <w:rFonts w:ascii="Arial" w:hAnsi="Arial" w:cs="Arial"/>
              <w:b/>
              <w:u w:val="single"/>
            </w:rPr>
          </w:pPr>
          <w:r>
            <w:rPr>
              <w:rFonts w:ascii="Arial" w:hAnsi="Arial" w:cs="Arial"/>
              <w:b/>
              <w:u w:val="single"/>
            </w:rPr>
            <w:br w:type="page"/>
          </w:r>
        </w:p>
      </w:sdtContent>
    </w:sdt>
    <w:p w:rsidR="00D00633" w:rsidRPr="00D00633" w:rsidRDefault="00D00633" w:rsidP="00D00633">
      <w:pPr>
        <w:rPr>
          <w:rFonts w:ascii="Arial" w:hAnsi="Arial" w:cs="Arial"/>
          <w:sz w:val="24"/>
          <w:szCs w:val="24"/>
        </w:rPr>
      </w:pPr>
    </w:p>
    <w:p w:rsidR="00D00633" w:rsidRPr="00D00633" w:rsidRDefault="00D00633" w:rsidP="00D00633">
      <w:pPr>
        <w:jc w:val="center"/>
        <w:rPr>
          <w:rFonts w:ascii="Arial" w:hAnsi="Arial" w:cs="Arial"/>
          <w:b/>
          <w:sz w:val="24"/>
          <w:szCs w:val="24"/>
          <w:u w:val="single"/>
        </w:rPr>
      </w:pPr>
      <w:r w:rsidRPr="00D00633">
        <w:rPr>
          <w:rFonts w:ascii="Arial" w:hAnsi="Arial" w:cs="Arial"/>
          <w:b/>
          <w:sz w:val="24"/>
          <w:szCs w:val="24"/>
          <w:u w:val="single"/>
        </w:rPr>
        <w:t>Contents page</w:t>
      </w:r>
    </w:p>
    <w:p w:rsidR="00D00633" w:rsidRPr="00D00633" w:rsidRDefault="00D00633" w:rsidP="00D00633">
      <w:pPr>
        <w:rPr>
          <w:rFonts w:ascii="Arial" w:hAnsi="Arial" w:cs="Arial"/>
          <w:b/>
          <w:sz w:val="24"/>
          <w:szCs w:val="24"/>
          <w:u w:val="single"/>
        </w:rPr>
      </w:pPr>
    </w:p>
    <w:p w:rsidR="00D00633" w:rsidRDefault="00D00633" w:rsidP="00D00633">
      <w:pPr>
        <w:rPr>
          <w:rFonts w:ascii="Arial" w:hAnsi="Arial" w:cs="Arial"/>
          <w:b/>
          <w:sz w:val="24"/>
          <w:szCs w:val="24"/>
          <w:u w:val="single"/>
        </w:rPr>
      </w:pPr>
      <w:r>
        <w:rPr>
          <w:rFonts w:ascii="Arial" w:hAnsi="Arial" w:cs="Arial"/>
          <w:b/>
          <w:sz w:val="24"/>
          <w:szCs w:val="24"/>
          <w:u w:val="single"/>
        </w:rPr>
        <w:t>Report</w:t>
      </w:r>
    </w:p>
    <w:p w:rsidR="00D00633" w:rsidRPr="00D00633" w:rsidRDefault="00D00633" w:rsidP="00D00633">
      <w:pPr>
        <w:rPr>
          <w:rFonts w:ascii="Arial" w:hAnsi="Arial" w:cs="Arial"/>
          <w:b/>
          <w:sz w:val="24"/>
          <w:szCs w:val="24"/>
          <w:u w:val="single"/>
        </w:rPr>
      </w:pPr>
    </w:p>
    <w:p w:rsidR="00D00633" w:rsidRPr="00D00633" w:rsidRDefault="00D00633" w:rsidP="00D00633">
      <w:pPr>
        <w:rPr>
          <w:rFonts w:ascii="Arial" w:hAnsi="Arial" w:cs="Arial"/>
          <w:b/>
          <w:sz w:val="24"/>
          <w:szCs w:val="24"/>
          <w:u w:val="single"/>
        </w:rPr>
      </w:pPr>
      <w:r>
        <w:rPr>
          <w:rFonts w:ascii="Arial" w:hAnsi="Arial" w:cs="Arial"/>
          <w:b/>
          <w:sz w:val="24"/>
          <w:szCs w:val="24"/>
          <w:u w:val="single"/>
        </w:rPr>
        <w:t>Discussion</w:t>
      </w:r>
    </w:p>
    <w:p w:rsidR="00D00633" w:rsidRPr="00D00633" w:rsidRDefault="00D00633" w:rsidP="00D00633">
      <w:pPr>
        <w:rPr>
          <w:rFonts w:ascii="Arial" w:hAnsi="Arial" w:cs="Arial"/>
          <w:b/>
          <w:sz w:val="24"/>
          <w:szCs w:val="24"/>
          <w:u w:val="single"/>
        </w:rPr>
      </w:pPr>
    </w:p>
    <w:p w:rsidR="00D00633" w:rsidRDefault="00D00633" w:rsidP="00D00633">
      <w:pPr>
        <w:rPr>
          <w:rFonts w:ascii="Arial" w:hAnsi="Arial" w:cs="Arial"/>
          <w:b/>
          <w:sz w:val="24"/>
          <w:szCs w:val="24"/>
          <w:u w:val="single"/>
        </w:rPr>
      </w:pPr>
      <w:r w:rsidRPr="00D00633">
        <w:rPr>
          <w:rFonts w:ascii="Arial" w:hAnsi="Arial" w:cs="Arial"/>
          <w:b/>
          <w:sz w:val="24"/>
          <w:szCs w:val="24"/>
          <w:u w:val="single"/>
        </w:rPr>
        <w:t>References</w:t>
      </w:r>
      <w:r>
        <w:rPr>
          <w:rFonts w:ascii="Arial" w:hAnsi="Arial" w:cs="Arial"/>
          <w:b/>
          <w:sz w:val="24"/>
          <w:szCs w:val="24"/>
          <w:u w:val="single"/>
        </w:rPr>
        <w:t xml:space="preserve"> / Bibliography </w:t>
      </w:r>
    </w:p>
    <w:p w:rsidR="00D00633" w:rsidRDefault="00D00633" w:rsidP="00D00633">
      <w:pPr>
        <w:rPr>
          <w:rFonts w:ascii="Arial" w:hAnsi="Arial" w:cs="Arial"/>
          <w:b/>
          <w:sz w:val="24"/>
          <w:szCs w:val="24"/>
          <w:u w:val="single"/>
        </w:rPr>
      </w:pPr>
    </w:p>
    <w:p w:rsidR="00D00633" w:rsidRPr="00D00633" w:rsidRDefault="00D00633" w:rsidP="00D00633">
      <w:pPr>
        <w:rPr>
          <w:rFonts w:ascii="Arial" w:hAnsi="Arial" w:cs="Arial"/>
          <w:b/>
          <w:sz w:val="24"/>
          <w:szCs w:val="24"/>
          <w:u w:val="single"/>
        </w:rPr>
      </w:pPr>
      <w:r>
        <w:rPr>
          <w:rFonts w:ascii="Arial" w:hAnsi="Arial" w:cs="Arial"/>
          <w:b/>
          <w:sz w:val="24"/>
          <w:szCs w:val="24"/>
          <w:u w:val="single"/>
        </w:rPr>
        <w:t xml:space="preserve">Appendices </w:t>
      </w:r>
    </w:p>
    <w:p w:rsidR="00D00633" w:rsidRPr="00D00633" w:rsidRDefault="00D00633" w:rsidP="00D00633">
      <w:pPr>
        <w:rPr>
          <w:rFonts w:ascii="Arial" w:hAnsi="Arial" w:cs="Arial"/>
          <w:b/>
          <w:sz w:val="24"/>
          <w:szCs w:val="24"/>
          <w:u w:val="single"/>
        </w:rPr>
      </w:pPr>
    </w:p>
    <w:p w:rsidR="00D00633" w:rsidRPr="00D00633" w:rsidRDefault="00D00633">
      <w:pPr>
        <w:rPr>
          <w:rFonts w:ascii="Arial" w:hAnsi="Arial" w:cs="Arial"/>
          <w:b/>
          <w:sz w:val="24"/>
          <w:szCs w:val="24"/>
          <w:u w:val="single"/>
        </w:rPr>
      </w:pPr>
      <w:r>
        <w:rPr>
          <w:rFonts w:ascii="Arial" w:hAnsi="Arial" w:cs="Arial"/>
          <w:b/>
          <w:u w:val="single"/>
        </w:rPr>
        <w:br w:type="page"/>
      </w:r>
    </w:p>
    <w:p w:rsidR="00EB1DC0" w:rsidRPr="00762531" w:rsidRDefault="00762531" w:rsidP="00762531">
      <w:pPr>
        <w:jc w:val="center"/>
        <w:rPr>
          <w:rFonts w:ascii="Arial" w:hAnsi="Arial" w:cs="Arial"/>
          <w:b/>
          <w:u w:val="single"/>
        </w:rPr>
      </w:pPr>
      <w:r w:rsidRPr="00762531">
        <w:rPr>
          <w:rFonts w:ascii="Arial" w:hAnsi="Arial" w:cs="Arial"/>
          <w:b/>
          <w:u w:val="single"/>
        </w:rPr>
        <w:lastRenderedPageBreak/>
        <w:t xml:space="preserve">Site Production and Project Management – Assignment 2 </w:t>
      </w:r>
    </w:p>
    <w:p w:rsidR="00762531" w:rsidRPr="00762531" w:rsidRDefault="00762531" w:rsidP="00762531">
      <w:pPr>
        <w:spacing w:line="360" w:lineRule="auto"/>
        <w:rPr>
          <w:rFonts w:ascii="Arial" w:hAnsi="Arial" w:cs="Arial"/>
          <w:b/>
          <w:u w:val="single"/>
        </w:rPr>
      </w:pPr>
      <w:r w:rsidRPr="00762531">
        <w:rPr>
          <w:rFonts w:ascii="Arial" w:hAnsi="Arial" w:cs="Arial"/>
          <w:b/>
          <w:u w:val="single"/>
        </w:rPr>
        <w:t>Case Study;</w:t>
      </w:r>
    </w:p>
    <w:p w:rsidR="00762531" w:rsidRDefault="003F541C" w:rsidP="00762531">
      <w:pPr>
        <w:spacing w:line="360" w:lineRule="auto"/>
        <w:rPr>
          <w:rFonts w:ascii="Arial" w:hAnsi="Arial" w:cs="Arial"/>
        </w:rPr>
      </w:pPr>
      <w:r>
        <w:rPr>
          <w:rFonts w:ascii="Arial" w:hAnsi="Arial" w:cs="Arial"/>
        </w:rPr>
        <w:t>For this case study I was asked to establish different tasks and activities required for construction and duration of 2 dwellings in Swansea SA1. Also the</w:t>
      </w:r>
      <w:r w:rsidR="004E7E34">
        <w:rPr>
          <w:rFonts w:ascii="Arial" w:hAnsi="Arial" w:cs="Arial"/>
        </w:rPr>
        <w:t xml:space="preserve"> cost of every task needed to determine</w:t>
      </w:r>
      <w:r>
        <w:rPr>
          <w:rFonts w:ascii="Arial" w:hAnsi="Arial" w:cs="Arial"/>
        </w:rPr>
        <w:t xml:space="preserve"> the first estimate. The information collected was put into Microsoft Project </w:t>
      </w:r>
      <w:r w:rsidR="004E7E34">
        <w:rPr>
          <w:rFonts w:ascii="Arial" w:hAnsi="Arial" w:cs="Arial"/>
        </w:rPr>
        <w:t xml:space="preserve">in order to show the construction programme and total duration of works. There are a number of different software’s available to use for this type of work, but Microsoft Project is very popular in the construction industry. It also helps that the software is readily available in my work place. </w:t>
      </w:r>
    </w:p>
    <w:p w:rsidR="00602E1E" w:rsidRDefault="00F167A5" w:rsidP="00762531">
      <w:pPr>
        <w:spacing w:line="360" w:lineRule="auto"/>
        <w:rPr>
          <w:rFonts w:ascii="Arial" w:hAnsi="Arial" w:cs="Arial"/>
        </w:rPr>
      </w:pPr>
      <w:r>
        <w:rPr>
          <w:rFonts w:ascii="Arial" w:hAnsi="Arial" w:cs="Arial"/>
        </w:rPr>
        <w:t>When establishing the different tasks and activities required for the construction of the dwellings, the book SPON</w:t>
      </w:r>
      <w:r w:rsidR="00512BC9">
        <w:rPr>
          <w:rFonts w:ascii="Arial" w:hAnsi="Arial" w:cs="Arial"/>
        </w:rPr>
        <w:t>s</w:t>
      </w:r>
      <w:r>
        <w:rPr>
          <w:rFonts w:ascii="Arial" w:hAnsi="Arial" w:cs="Arial"/>
        </w:rPr>
        <w:t xml:space="preserve"> </w:t>
      </w:r>
      <w:r w:rsidR="00BB46F2">
        <w:rPr>
          <w:rFonts w:ascii="Arial" w:hAnsi="Arial" w:cs="Arial"/>
        </w:rPr>
        <w:t>Architects and builders price bo</w:t>
      </w:r>
      <w:r w:rsidR="007A3714">
        <w:rPr>
          <w:rFonts w:ascii="Arial" w:hAnsi="Arial" w:cs="Arial"/>
        </w:rPr>
        <w:t>ok, 2015 was used to gather relevant</w:t>
      </w:r>
      <w:r w:rsidR="00BB46F2">
        <w:rPr>
          <w:rFonts w:ascii="Arial" w:hAnsi="Arial" w:cs="Arial"/>
        </w:rPr>
        <w:t xml:space="preserve"> information. </w:t>
      </w:r>
      <w:r w:rsidR="0054763D">
        <w:rPr>
          <w:rFonts w:ascii="Arial" w:hAnsi="Arial" w:cs="Arial"/>
        </w:rPr>
        <w:t>SPONs 2015, was used to assist myself</w:t>
      </w:r>
      <w:r w:rsidR="00777629">
        <w:rPr>
          <w:rFonts w:ascii="Arial" w:hAnsi="Arial" w:cs="Arial"/>
        </w:rPr>
        <w:t xml:space="preserve"> in </w:t>
      </w:r>
      <w:r w:rsidR="009849B7">
        <w:rPr>
          <w:rFonts w:ascii="Arial" w:hAnsi="Arial" w:cs="Arial"/>
        </w:rPr>
        <w:t xml:space="preserve">the order of tasks </w:t>
      </w:r>
      <w:r w:rsidR="0024780E">
        <w:rPr>
          <w:rFonts w:ascii="Arial" w:hAnsi="Arial" w:cs="Arial"/>
        </w:rPr>
        <w:t xml:space="preserve">and the different elements of each task, </w:t>
      </w:r>
      <w:proofErr w:type="spellStart"/>
      <w:r w:rsidR="0024780E">
        <w:rPr>
          <w:rFonts w:ascii="Arial" w:hAnsi="Arial" w:cs="Arial"/>
        </w:rPr>
        <w:t>i.e</w:t>
      </w:r>
      <w:proofErr w:type="spellEnd"/>
      <w:r w:rsidR="0024780E">
        <w:rPr>
          <w:rFonts w:ascii="Arial" w:hAnsi="Arial" w:cs="Arial"/>
        </w:rPr>
        <w:t xml:space="preserve"> under the preliminaries</w:t>
      </w:r>
      <w:r w:rsidR="0013798D">
        <w:rPr>
          <w:rFonts w:ascii="Arial" w:hAnsi="Arial" w:cs="Arial"/>
        </w:rPr>
        <w:t xml:space="preserve"> sub heading</w:t>
      </w:r>
      <w:r w:rsidR="0024780E">
        <w:rPr>
          <w:rFonts w:ascii="Arial" w:hAnsi="Arial" w:cs="Arial"/>
        </w:rPr>
        <w:t xml:space="preserve">, there are </w:t>
      </w:r>
      <w:r w:rsidR="005B56ED">
        <w:rPr>
          <w:rFonts w:ascii="Arial" w:hAnsi="Arial" w:cs="Arial"/>
        </w:rPr>
        <w:t xml:space="preserve">management, supervision, overheads, profit and contingencies. </w:t>
      </w:r>
      <w:r w:rsidR="00F62A0F">
        <w:rPr>
          <w:rFonts w:ascii="Arial" w:hAnsi="Arial" w:cs="Arial"/>
        </w:rPr>
        <w:t xml:space="preserve">These tasks are ongoing throughout the entire project, and a lump sum is put in </w:t>
      </w:r>
      <w:r w:rsidR="00276FE6">
        <w:rPr>
          <w:rFonts w:ascii="Arial" w:hAnsi="Arial" w:cs="Arial"/>
        </w:rPr>
        <w:t>for contingencies as a buffer. This allows for the increase in overall project withou</w:t>
      </w:r>
      <w:r w:rsidR="00602E1E">
        <w:rPr>
          <w:rFonts w:ascii="Arial" w:hAnsi="Arial" w:cs="Arial"/>
        </w:rPr>
        <w:t xml:space="preserve">t changing the rates of spread as well as any sudden changes or extras required to complete the work. </w:t>
      </w:r>
      <w:r w:rsidR="0013798D">
        <w:rPr>
          <w:rFonts w:ascii="Arial" w:hAnsi="Arial" w:cs="Arial"/>
        </w:rPr>
        <w:t>The other task sub headings include substructure, superstructure, internal works, finishes, fittings and furnishings, and external works</w:t>
      </w:r>
      <w:r w:rsidR="0054763D">
        <w:rPr>
          <w:rFonts w:ascii="Arial" w:hAnsi="Arial" w:cs="Arial"/>
        </w:rPr>
        <w:t xml:space="preserve"> (SPONs, 2015)</w:t>
      </w:r>
      <w:r w:rsidR="0013798D">
        <w:rPr>
          <w:rFonts w:ascii="Arial" w:hAnsi="Arial" w:cs="Arial"/>
        </w:rPr>
        <w:t xml:space="preserve">. </w:t>
      </w:r>
      <w:r w:rsidR="001177C0">
        <w:rPr>
          <w:rFonts w:ascii="Arial" w:hAnsi="Arial" w:cs="Arial"/>
        </w:rPr>
        <w:t xml:space="preserve">All elements of the tasks are taken from SPONs, 2015, along with the rates. </w:t>
      </w:r>
    </w:p>
    <w:p w:rsidR="0067383D" w:rsidRDefault="00602E1E" w:rsidP="00762531">
      <w:pPr>
        <w:spacing w:line="360" w:lineRule="auto"/>
        <w:rPr>
          <w:rFonts w:ascii="Arial" w:hAnsi="Arial" w:cs="Arial"/>
        </w:rPr>
      </w:pPr>
      <w:r>
        <w:rPr>
          <w:rFonts w:ascii="Arial" w:hAnsi="Arial" w:cs="Arial"/>
        </w:rPr>
        <w:t xml:space="preserve">The duration of each task has been determined by my personal real practice in the construction industry. </w:t>
      </w:r>
      <w:r w:rsidR="0013798D">
        <w:rPr>
          <w:rFonts w:ascii="Arial" w:hAnsi="Arial" w:cs="Arial"/>
        </w:rPr>
        <w:t xml:space="preserve">Using the knowledge of working on a construction site and overseeing the whole project, understanding the methods of construction and the way the project develops. </w:t>
      </w:r>
      <w:r w:rsidR="00502D9B">
        <w:rPr>
          <w:rFonts w:ascii="Arial" w:hAnsi="Arial" w:cs="Arial"/>
        </w:rPr>
        <w:t xml:space="preserve">Also understanding </w:t>
      </w:r>
      <w:r w:rsidR="009021DA">
        <w:rPr>
          <w:rFonts w:ascii="Arial" w:hAnsi="Arial" w:cs="Arial"/>
        </w:rPr>
        <w:t xml:space="preserve">the </w:t>
      </w:r>
      <w:r w:rsidR="00502D9B">
        <w:rPr>
          <w:rFonts w:ascii="Arial" w:hAnsi="Arial" w:cs="Arial"/>
        </w:rPr>
        <w:t xml:space="preserve">time taken to complete each task and the possible delays that may occur. Real practice also allows you to visualise the work when creating the program, ensuring that the time allocated is </w:t>
      </w:r>
      <w:r w:rsidR="009021DA">
        <w:rPr>
          <w:rFonts w:ascii="Arial" w:hAnsi="Arial" w:cs="Arial"/>
        </w:rPr>
        <w:t xml:space="preserve">realistic. Certain factors like the weather, do not allow the tasks to finish on time. An early warning would then be sent to the client for an </w:t>
      </w:r>
      <w:r w:rsidR="00247FB5">
        <w:rPr>
          <w:rFonts w:ascii="Arial" w:hAnsi="Arial" w:cs="Arial"/>
        </w:rPr>
        <w:t>extension of time in order to complete the task affected. This would then mean the programme would need adjusting as it would have a knock on effect on the other tasks.</w:t>
      </w:r>
      <w:r w:rsidR="00B456B7">
        <w:rPr>
          <w:rFonts w:ascii="Arial" w:hAnsi="Arial" w:cs="Arial"/>
        </w:rPr>
        <w:t xml:space="preserve"> </w:t>
      </w:r>
      <w:r w:rsidR="00693706">
        <w:rPr>
          <w:rFonts w:ascii="Arial" w:hAnsi="Arial" w:cs="Arial"/>
        </w:rPr>
        <w:t>Under the superstructure the time is split, the party walls on the first floor will be completed then the second floor party walls will be installed</w:t>
      </w:r>
      <w:r w:rsidR="00747196">
        <w:rPr>
          <w:rFonts w:ascii="Arial" w:hAnsi="Arial" w:cs="Arial"/>
        </w:rPr>
        <w:t xml:space="preserve"> at a later date w</w:t>
      </w:r>
      <w:r w:rsidR="00AD1547">
        <w:rPr>
          <w:rFonts w:ascii="Arial" w:hAnsi="Arial" w:cs="Arial"/>
        </w:rPr>
        <w:t xml:space="preserve">hen second floor is accessible. Certain preliminaries can be extended if incur extension of contract is given, but are fixed if it does not affect the outcome. </w:t>
      </w:r>
    </w:p>
    <w:p w:rsidR="005F504D" w:rsidRDefault="001C1EA7" w:rsidP="00762531">
      <w:pPr>
        <w:spacing w:line="360" w:lineRule="auto"/>
        <w:rPr>
          <w:rFonts w:ascii="Arial" w:hAnsi="Arial" w:cs="Arial"/>
        </w:rPr>
      </w:pPr>
      <w:r>
        <w:rPr>
          <w:rFonts w:ascii="Arial" w:hAnsi="Arial" w:cs="Arial"/>
        </w:rPr>
        <w:t xml:space="preserve">The percentage of work complete enables us to </w:t>
      </w:r>
      <w:r w:rsidR="004F3B29">
        <w:rPr>
          <w:rFonts w:ascii="Arial" w:hAnsi="Arial" w:cs="Arial"/>
        </w:rPr>
        <w:t>calculate monthly valuation costs, allowing us to recognise if the project is falling behind schedule or on track.</w:t>
      </w:r>
      <w:r w:rsidR="00333CD4">
        <w:rPr>
          <w:rFonts w:ascii="Arial" w:hAnsi="Arial" w:cs="Arial"/>
        </w:rPr>
        <w:t xml:space="preserve"> By measuring the </w:t>
      </w:r>
      <w:r w:rsidR="00333CD4">
        <w:rPr>
          <w:rFonts w:ascii="Arial" w:hAnsi="Arial" w:cs="Arial"/>
        </w:rPr>
        <w:lastRenderedPageBreak/>
        <w:t>monthly work and calculating the cost by using the rates taken from SPONs 2015, we can then input a percentage completed showing the jobs progression.</w:t>
      </w:r>
      <w:r w:rsidR="004F3B29">
        <w:rPr>
          <w:rFonts w:ascii="Arial" w:hAnsi="Arial" w:cs="Arial"/>
        </w:rPr>
        <w:t xml:space="preserve"> </w:t>
      </w:r>
      <w:r w:rsidR="00211537">
        <w:rPr>
          <w:rFonts w:ascii="Arial" w:hAnsi="Arial" w:cs="Arial"/>
        </w:rPr>
        <w:t xml:space="preserve">It also shows if the project will be on target to hit its final budget. Within companies, using the element of % complete can allow them to see if they are making a loss on the project or a profit. </w:t>
      </w:r>
      <w:r w:rsidR="003B1548">
        <w:rPr>
          <w:rFonts w:ascii="Arial" w:hAnsi="Arial" w:cs="Arial"/>
        </w:rPr>
        <w:t xml:space="preserve">Appendix A shows the cost of every task and the elements within the tasks, along with the start and finish date. </w:t>
      </w:r>
    </w:p>
    <w:p w:rsidR="0096365A" w:rsidRDefault="0096365A" w:rsidP="00762531">
      <w:pPr>
        <w:spacing w:line="360" w:lineRule="auto"/>
        <w:rPr>
          <w:rFonts w:ascii="Arial" w:hAnsi="Arial" w:cs="Arial"/>
        </w:rPr>
      </w:pPr>
      <w:r>
        <w:rPr>
          <w:rFonts w:ascii="Arial" w:hAnsi="Arial" w:cs="Arial"/>
        </w:rPr>
        <w:t xml:space="preserve">When using Microsoft Project, it is possible to input resources and input a rate for the different types. This will then calculate the cost of the job as it progresses rather than having information taken from SPONs, 2015. </w:t>
      </w:r>
      <w:r w:rsidR="001177C0">
        <w:rPr>
          <w:rFonts w:ascii="Arial" w:hAnsi="Arial" w:cs="Arial"/>
        </w:rPr>
        <w:t xml:space="preserve">All measurements are assumed to give an idea </w:t>
      </w:r>
      <w:proofErr w:type="spellStart"/>
      <w:r w:rsidR="001177C0">
        <w:rPr>
          <w:rFonts w:ascii="Arial" w:hAnsi="Arial" w:cs="Arial"/>
        </w:rPr>
        <w:t>ofhow</w:t>
      </w:r>
      <w:proofErr w:type="spellEnd"/>
      <w:r w:rsidR="001177C0">
        <w:rPr>
          <w:rFonts w:ascii="Arial" w:hAnsi="Arial" w:cs="Arial"/>
        </w:rPr>
        <w:t xml:space="preserve"> the program would be represented. </w:t>
      </w:r>
    </w:p>
    <w:p w:rsidR="000B4391" w:rsidRDefault="000B4391" w:rsidP="00762531">
      <w:pPr>
        <w:spacing w:line="360" w:lineRule="auto"/>
        <w:rPr>
          <w:rFonts w:ascii="Arial" w:hAnsi="Arial" w:cs="Arial"/>
        </w:rPr>
      </w:pPr>
    </w:p>
    <w:p w:rsidR="000B4391" w:rsidRDefault="000B4391" w:rsidP="00762531">
      <w:pPr>
        <w:spacing w:line="360" w:lineRule="auto"/>
        <w:rPr>
          <w:rFonts w:ascii="Arial" w:hAnsi="Arial" w:cs="Arial"/>
          <w:b/>
          <w:u w:val="single"/>
        </w:rPr>
      </w:pPr>
      <w:r w:rsidRPr="000B4391">
        <w:rPr>
          <w:rFonts w:ascii="Arial" w:hAnsi="Arial" w:cs="Arial"/>
          <w:b/>
          <w:u w:val="single"/>
        </w:rPr>
        <w:t>Discussion</w:t>
      </w:r>
    </w:p>
    <w:p w:rsidR="000B4391" w:rsidRPr="000B4391" w:rsidRDefault="000B4391" w:rsidP="00762531">
      <w:pPr>
        <w:spacing w:line="360" w:lineRule="auto"/>
        <w:rPr>
          <w:rFonts w:ascii="Arial" w:hAnsi="Arial" w:cs="Arial"/>
        </w:rPr>
      </w:pPr>
      <w:r>
        <w:rPr>
          <w:rFonts w:ascii="Arial" w:hAnsi="Arial" w:cs="Arial"/>
        </w:rPr>
        <w:t xml:space="preserve">By using Microsoft Project and inputting the information shown in the various appendices, it allows the user to keep track of costing and progression of the work. It is then possible to forecast long term costs, to determine if the project is making a profit </w:t>
      </w:r>
      <w:r w:rsidR="00C6606F">
        <w:rPr>
          <w:rFonts w:ascii="Arial" w:hAnsi="Arial" w:cs="Arial"/>
        </w:rPr>
        <w:t xml:space="preserve">or not. Allowing the contractor to then make adjustments by changing the program or increasing the resources. </w:t>
      </w:r>
      <w:r w:rsidR="001E401C">
        <w:rPr>
          <w:rFonts w:ascii="Arial" w:hAnsi="Arial" w:cs="Arial"/>
        </w:rPr>
        <w:t xml:space="preserve">Microsoft Project is able to produce a wide range of information, depending on what is required to analyse. </w:t>
      </w:r>
      <w:bookmarkStart w:id="0" w:name="_GoBack"/>
      <w:bookmarkEnd w:id="0"/>
    </w:p>
    <w:p w:rsidR="00410289" w:rsidRDefault="00410289">
      <w:pPr>
        <w:rPr>
          <w:rFonts w:ascii="Arial" w:hAnsi="Arial" w:cs="Arial"/>
        </w:rPr>
      </w:pPr>
      <w:r>
        <w:rPr>
          <w:rFonts w:ascii="Arial" w:hAnsi="Arial" w:cs="Arial"/>
        </w:rPr>
        <w:br w:type="page"/>
      </w:r>
    </w:p>
    <w:p w:rsidR="00BF56D4" w:rsidRPr="0047703E" w:rsidRDefault="00BF56D4">
      <w:pPr>
        <w:rPr>
          <w:rFonts w:ascii="Arial" w:hAnsi="Arial" w:cs="Arial"/>
        </w:rPr>
      </w:pPr>
      <w:r w:rsidRPr="0047703E">
        <w:rPr>
          <w:rFonts w:ascii="Arial" w:hAnsi="Arial" w:cs="Arial"/>
          <w:b/>
          <w:u w:val="single"/>
        </w:rPr>
        <w:lastRenderedPageBreak/>
        <w:t>References</w:t>
      </w:r>
    </w:p>
    <w:p w:rsidR="0047703E" w:rsidRPr="0047703E" w:rsidRDefault="00BF56D4">
      <w:pPr>
        <w:rPr>
          <w:rFonts w:ascii="Arial" w:hAnsi="Arial" w:cs="Arial"/>
          <w:color w:val="222222"/>
          <w:shd w:val="clear" w:color="auto" w:fill="FFFFFF"/>
        </w:rPr>
      </w:pPr>
      <w:r w:rsidRPr="0047703E">
        <w:rPr>
          <w:rFonts w:ascii="Arial" w:hAnsi="Arial" w:cs="Arial"/>
        </w:rPr>
        <w:t>L</w:t>
      </w:r>
      <w:r w:rsidRPr="0047703E">
        <w:rPr>
          <w:rFonts w:ascii="Arial" w:hAnsi="Arial" w:cs="Arial"/>
          <w:color w:val="222222"/>
          <w:shd w:val="clear" w:color="auto" w:fill="FFFFFF"/>
        </w:rPr>
        <w:t>angdon, D., 2015</w:t>
      </w:r>
      <w:r w:rsidRPr="0047703E">
        <w:rPr>
          <w:rFonts w:ascii="Arial" w:hAnsi="Arial" w:cs="Arial"/>
          <w:color w:val="222222"/>
          <w:shd w:val="clear" w:color="auto" w:fill="FFFFFF"/>
        </w:rPr>
        <w:t>. </w:t>
      </w:r>
      <w:proofErr w:type="spellStart"/>
      <w:r w:rsidRPr="0047703E">
        <w:rPr>
          <w:rFonts w:ascii="Arial" w:hAnsi="Arial" w:cs="Arial"/>
          <w:i/>
          <w:iCs/>
          <w:color w:val="222222"/>
          <w:shd w:val="clear" w:color="auto" w:fill="FFFFFF"/>
        </w:rPr>
        <w:t>Spon's</w:t>
      </w:r>
      <w:proofErr w:type="spellEnd"/>
      <w:r w:rsidRPr="0047703E">
        <w:rPr>
          <w:rFonts w:ascii="Arial" w:hAnsi="Arial" w:cs="Arial"/>
          <w:i/>
          <w:iCs/>
          <w:color w:val="222222"/>
          <w:shd w:val="clear" w:color="auto" w:fill="FFFFFF"/>
        </w:rPr>
        <w:t xml:space="preserve"> Architects' and Builders' Price</w:t>
      </w:r>
      <w:r w:rsidRPr="0047703E">
        <w:rPr>
          <w:rFonts w:ascii="Arial" w:hAnsi="Arial" w:cs="Arial"/>
          <w:color w:val="222222"/>
          <w:shd w:val="clear" w:color="auto" w:fill="FFFFFF"/>
        </w:rPr>
        <w:t>. CRC Press.</w:t>
      </w:r>
    </w:p>
    <w:p w:rsidR="0047703E" w:rsidRPr="0047703E" w:rsidRDefault="0047703E">
      <w:pPr>
        <w:rPr>
          <w:rFonts w:ascii="Arial" w:hAnsi="Arial" w:cs="Arial"/>
          <w:color w:val="222222"/>
          <w:shd w:val="clear" w:color="auto" w:fill="FFFFFF"/>
        </w:rPr>
      </w:pPr>
    </w:p>
    <w:p w:rsidR="0047703E" w:rsidRPr="0047703E" w:rsidRDefault="0047703E">
      <w:pPr>
        <w:rPr>
          <w:rFonts w:ascii="Arial" w:hAnsi="Arial" w:cs="Arial"/>
          <w:color w:val="222222"/>
          <w:shd w:val="clear" w:color="auto" w:fill="FFFFFF"/>
        </w:rPr>
      </w:pPr>
      <w:r w:rsidRPr="0047703E">
        <w:rPr>
          <w:rFonts w:ascii="Arial" w:hAnsi="Arial" w:cs="Arial"/>
          <w:b/>
          <w:color w:val="222222"/>
          <w:u w:val="single"/>
          <w:shd w:val="clear" w:color="auto" w:fill="FFFFFF"/>
        </w:rPr>
        <w:t>Bibliography</w:t>
      </w:r>
    </w:p>
    <w:p w:rsidR="0047703E" w:rsidRPr="0047703E" w:rsidRDefault="0047703E">
      <w:pPr>
        <w:rPr>
          <w:rFonts w:ascii="Arial" w:hAnsi="Arial" w:cs="Arial"/>
          <w:color w:val="222222"/>
          <w:shd w:val="clear" w:color="auto" w:fill="FFFFFF"/>
        </w:rPr>
      </w:pPr>
      <w:r w:rsidRPr="0047703E">
        <w:rPr>
          <w:rFonts w:ascii="Arial" w:hAnsi="Arial" w:cs="Arial"/>
          <w:color w:val="222222"/>
          <w:shd w:val="clear" w:color="auto" w:fill="FFFFFF"/>
        </w:rPr>
        <w:t>Cooke, B. and Williams, P., 2013. </w:t>
      </w:r>
      <w:r w:rsidRPr="0047703E">
        <w:rPr>
          <w:rFonts w:ascii="Arial" w:hAnsi="Arial" w:cs="Arial"/>
          <w:i/>
          <w:iCs/>
          <w:color w:val="222222"/>
          <w:shd w:val="clear" w:color="auto" w:fill="FFFFFF"/>
        </w:rPr>
        <w:t>Construction planning, programming and control</w:t>
      </w:r>
      <w:r w:rsidRPr="0047703E">
        <w:rPr>
          <w:rFonts w:ascii="Arial" w:hAnsi="Arial" w:cs="Arial"/>
          <w:color w:val="222222"/>
          <w:shd w:val="clear" w:color="auto" w:fill="FFFFFF"/>
        </w:rPr>
        <w:t>. John Wiley &amp; Sons.</w:t>
      </w:r>
    </w:p>
    <w:p w:rsidR="0047703E" w:rsidRDefault="0047703E">
      <w:pPr>
        <w:rPr>
          <w:rFonts w:ascii="Arial" w:hAnsi="Arial" w:cs="Arial"/>
          <w:color w:val="222222"/>
          <w:shd w:val="clear" w:color="auto" w:fill="FFFFFF"/>
        </w:rPr>
      </w:pPr>
      <w:r w:rsidRPr="0047703E">
        <w:rPr>
          <w:rFonts w:ascii="Arial" w:hAnsi="Arial" w:cs="Arial"/>
          <w:color w:val="222222"/>
          <w:shd w:val="clear" w:color="auto" w:fill="FFFFFF"/>
        </w:rPr>
        <w:t xml:space="preserve">Harris, F. and </w:t>
      </w:r>
      <w:proofErr w:type="spellStart"/>
      <w:r w:rsidRPr="0047703E">
        <w:rPr>
          <w:rFonts w:ascii="Arial" w:hAnsi="Arial" w:cs="Arial"/>
          <w:color w:val="222222"/>
          <w:shd w:val="clear" w:color="auto" w:fill="FFFFFF"/>
        </w:rPr>
        <w:t>McCaffer</w:t>
      </w:r>
      <w:proofErr w:type="spellEnd"/>
      <w:r w:rsidRPr="0047703E">
        <w:rPr>
          <w:rFonts w:ascii="Arial" w:hAnsi="Arial" w:cs="Arial"/>
          <w:color w:val="222222"/>
          <w:shd w:val="clear" w:color="auto" w:fill="FFFFFF"/>
        </w:rPr>
        <w:t>, R., 2013. </w:t>
      </w:r>
      <w:r w:rsidRPr="0047703E">
        <w:rPr>
          <w:rFonts w:ascii="Arial" w:hAnsi="Arial" w:cs="Arial"/>
          <w:i/>
          <w:iCs/>
          <w:color w:val="222222"/>
          <w:shd w:val="clear" w:color="auto" w:fill="FFFFFF"/>
        </w:rPr>
        <w:t>Modern construction management</w:t>
      </w:r>
      <w:r w:rsidRPr="0047703E">
        <w:rPr>
          <w:rFonts w:ascii="Arial" w:hAnsi="Arial" w:cs="Arial"/>
          <w:color w:val="222222"/>
          <w:shd w:val="clear" w:color="auto" w:fill="FFFFFF"/>
        </w:rPr>
        <w:t>. John Wiley &amp; Sons.</w:t>
      </w:r>
    </w:p>
    <w:p w:rsidR="0047703E" w:rsidRPr="0047703E" w:rsidRDefault="0047703E">
      <w:pPr>
        <w:rPr>
          <w:rFonts w:ascii="Arial" w:hAnsi="Arial" w:cs="Arial"/>
          <w:color w:val="222222"/>
          <w:shd w:val="clear" w:color="auto" w:fill="FFFFFF"/>
        </w:rPr>
      </w:pPr>
      <w:proofErr w:type="spellStart"/>
      <w:r w:rsidRPr="0047703E">
        <w:rPr>
          <w:rFonts w:ascii="Arial" w:hAnsi="Arial" w:cs="Arial"/>
          <w:color w:val="222222"/>
          <w:shd w:val="clear" w:color="auto" w:fill="FFFFFF"/>
        </w:rPr>
        <w:t>Sherratt</w:t>
      </w:r>
      <w:proofErr w:type="spellEnd"/>
      <w:r w:rsidRPr="0047703E">
        <w:rPr>
          <w:rFonts w:ascii="Arial" w:hAnsi="Arial" w:cs="Arial"/>
          <w:color w:val="222222"/>
          <w:shd w:val="clear" w:color="auto" w:fill="FFFFFF"/>
        </w:rPr>
        <w:t>, F., 2015. </w:t>
      </w:r>
      <w:r w:rsidRPr="0047703E">
        <w:rPr>
          <w:rFonts w:ascii="Arial" w:hAnsi="Arial" w:cs="Arial"/>
          <w:i/>
          <w:iCs/>
          <w:color w:val="222222"/>
          <w:shd w:val="clear" w:color="auto" w:fill="FFFFFF"/>
        </w:rPr>
        <w:t>Introduction to construction management</w:t>
      </w:r>
      <w:r w:rsidRPr="0047703E">
        <w:rPr>
          <w:rFonts w:ascii="Arial" w:hAnsi="Arial" w:cs="Arial"/>
          <w:color w:val="222222"/>
          <w:shd w:val="clear" w:color="auto" w:fill="FFFFFF"/>
        </w:rPr>
        <w:t>. Routledge.</w:t>
      </w:r>
    </w:p>
    <w:p w:rsidR="00BF56D4" w:rsidRDefault="00BF56D4">
      <w:pPr>
        <w:rPr>
          <w:rFonts w:ascii="Arial" w:hAnsi="Arial" w:cs="Arial"/>
        </w:rPr>
      </w:pPr>
      <w:r>
        <w:rPr>
          <w:rFonts w:ascii="Arial" w:hAnsi="Arial" w:cs="Arial"/>
        </w:rPr>
        <w:br w:type="page"/>
      </w:r>
    </w:p>
    <w:p w:rsidR="00333CD4" w:rsidRDefault="00333CD4" w:rsidP="00762531">
      <w:pPr>
        <w:spacing w:line="360" w:lineRule="auto"/>
        <w:rPr>
          <w:rFonts w:ascii="Arial" w:hAnsi="Arial" w:cs="Arial"/>
        </w:rPr>
      </w:pPr>
    </w:p>
    <w:p w:rsidR="0006130A" w:rsidRPr="00410289" w:rsidRDefault="0006130A" w:rsidP="00762531">
      <w:pPr>
        <w:spacing w:line="360" w:lineRule="auto"/>
        <w:rPr>
          <w:rFonts w:ascii="Arial" w:hAnsi="Arial" w:cs="Arial"/>
        </w:rPr>
      </w:pPr>
      <w:r w:rsidRPr="0006130A">
        <w:rPr>
          <w:rFonts w:ascii="Arial" w:hAnsi="Arial" w:cs="Arial"/>
          <w:b/>
          <w:u w:val="single"/>
        </w:rPr>
        <w:t>Appendix A</w:t>
      </w:r>
      <w:r w:rsidR="00410289">
        <w:rPr>
          <w:rFonts w:ascii="Arial" w:hAnsi="Arial" w:cs="Arial"/>
          <w:b/>
          <w:u w:val="single"/>
        </w:rPr>
        <w:t xml:space="preserve"> – </w:t>
      </w:r>
      <w:r w:rsidR="00410289">
        <w:rPr>
          <w:rFonts w:ascii="Arial" w:hAnsi="Arial" w:cs="Arial"/>
        </w:rPr>
        <w:t xml:space="preserve">Showing the project costing. </w:t>
      </w:r>
    </w:p>
    <w:tbl>
      <w:tblPr>
        <w:tblStyle w:val="GridTable5Dark-Accent3"/>
        <w:tblpPr w:leftFromText="180" w:rightFromText="180" w:vertAnchor="text" w:horzAnchor="margin" w:tblpY="61"/>
        <w:tblW w:w="5000" w:type="pct"/>
        <w:tblLook w:val="0220" w:firstRow="1" w:lastRow="0" w:firstColumn="0" w:lastColumn="0" w:noHBand="1" w:noVBand="0"/>
      </w:tblPr>
      <w:tblGrid>
        <w:gridCol w:w="2254"/>
        <w:gridCol w:w="2254"/>
        <w:gridCol w:w="2254"/>
        <w:gridCol w:w="2254"/>
      </w:tblGrid>
      <w:tr w:rsidR="0006130A" w:rsidRPr="0006130A" w:rsidTr="0006130A">
        <w:trPr>
          <w:cnfStyle w:val="100000000000" w:firstRow="1" w:lastRow="0" w:firstColumn="0" w:lastColumn="0" w:oddVBand="0" w:evenVBand="0" w:oddHBand="0" w:evenHBand="0" w:firstRowFirstColumn="0" w:firstRowLastColumn="0" w:lastRowFirstColumn="0" w:lastRowLastColumn="0"/>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FFFFFF"/>
                <w:sz w:val="18"/>
                <w:szCs w:val="18"/>
                <w:lang w:val="en-US" w:eastAsia="en-GB"/>
              </w:rPr>
              <w:t>Name</w:t>
            </w:r>
          </w:p>
        </w:tc>
        <w:tc>
          <w:tcPr>
            <w:tcW w:w="1250" w:type="pct"/>
            <w:hideMark/>
          </w:tcPr>
          <w:p w:rsidR="0006130A" w:rsidRPr="0006130A" w:rsidRDefault="0006130A" w:rsidP="0006130A">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FFFFFF"/>
                <w:sz w:val="18"/>
                <w:szCs w:val="18"/>
                <w:lang w:val="en-US" w:eastAsia="en-GB"/>
              </w:rPr>
              <w:t>Cost</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FFFFFF"/>
                <w:sz w:val="18"/>
                <w:szCs w:val="18"/>
                <w:lang w:val="en-US" w:eastAsia="en-GB"/>
              </w:rPr>
              <w:t>Start</w:t>
            </w:r>
          </w:p>
        </w:tc>
        <w:tc>
          <w:tcPr>
            <w:tcW w:w="1250" w:type="pct"/>
            <w:hideMark/>
          </w:tcPr>
          <w:p w:rsidR="0006130A" w:rsidRPr="0006130A" w:rsidRDefault="0006130A" w:rsidP="0006130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Arial"/>
                <w:color w:val="FFFFFF"/>
                <w:sz w:val="18"/>
                <w:szCs w:val="18"/>
                <w:lang w:val="en-US" w:eastAsia="en-GB"/>
              </w:rPr>
            </w:pPr>
            <w:r w:rsidRPr="0006130A">
              <w:rPr>
                <w:rFonts w:ascii="Calibri" w:eastAsia="Times New Roman" w:hAnsi="Calibri" w:cs="Arial"/>
                <w:color w:val="FFFFFF"/>
                <w:sz w:val="18"/>
                <w:szCs w:val="18"/>
                <w:lang w:val="en-US" w:eastAsia="en-GB"/>
              </w:rPr>
              <w:t>Finish</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Preliminaries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£46,630.83</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01/03/18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06/09/18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Set Up site</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£3,000.00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01/03/18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05/03/18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Management, Supervision, Overheads ,Profit and Contingencies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£40,630.83</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06/03/18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01/08/18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Dismantle site</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£3,000.00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04/09/18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06/09/18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Substructure</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£16,660.00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06/03/18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28/03/18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Excavation and disposal</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£2,800.00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06/03/18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12/03/18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Strip foundation and walls to DPC</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£6,860.00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13/03/18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14/03/18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Ground floor slab including insulation</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£7,000.00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15/03/18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28/03/18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Superstructure</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£84,816.00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29/03/18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Fri 22/06/18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Concrete block internal  Skin</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£16,250.00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29/03/18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09/05/18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Insulation</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£7,500.00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29/03/18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15/05/18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Party Wall and internal load bearing Partitions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£4,900.00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29/03/18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21/05/18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Facing Brickwork External Skin</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£16,250.00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29/03/18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21/05/18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 xml:space="preserve">Upper joists including floor </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£4,600.00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19/04/18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30/04/18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Stairs First Fix</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£1,750.00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21/06/18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Fri 22/06/18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Roof Trusses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£11,900.00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22/05/18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04/06/18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 xml:space="preserve">Roof Insulation </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£3,000.00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19/06/18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20/06/18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Concrete Interlocking Tiles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£5,950.00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05/06/18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18/06/18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UPVC Downpipes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£420.00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19/06/18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20/06/18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UPVC Gutters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£756.00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19/06/18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21/06/18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Windows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£8,840.00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19/06/18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Fri 22/06/18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External Doors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£2,700.00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19/06/18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20/06/18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Internal Works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£17,240.00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25/06/18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29/08/18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Load and Non- load bearing Stud Partitions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£2,240.00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25/06/18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02/07/18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Electrical First Fix</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£3,000.00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25/06/18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04/07/18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lastRenderedPageBreak/>
              <w:t>Electrical Second Fix</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£3,000.00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20/08/18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27/08/18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mechanical First Fix</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£3,000.00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25/06/18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04/07/18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Mechanical Second Fix</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£3,000.00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20/08/18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Wed 29/08/18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Disposal Installations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£3,000.00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25/06/18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28/06/18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Finishes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£10,514.00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05/07/18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Fri 17/08/18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Internal Doors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£6,084.00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14/08/18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Fri 17/08/18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 xml:space="preserve">Render and Skim internal and load bearing walls </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£1,050.00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23/07/18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Fri 03/08/18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Plaster Skim walls and Partitions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£560.00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06/08/18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09/08/18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Plasterboard Ceilings and Skim Plaster</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05/07/18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16/07/18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Skirting’s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£1,120.00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17/07/18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Fri 20/07/18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Screed floor</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£1,700.00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Fri 10/08/18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13/08/18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Fittings and Furnishings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£19,000.00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20/08/18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04/09/18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 xml:space="preserve">Full fitted Bathroom including tiles </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£5,000.00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20/08/18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27/08/18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Fully Fitted Kitchen Including tiles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£12,000.00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20/08/18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04/09/18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Stairs Second Fix</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£2,000.00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20/08/18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23/08/18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External Works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£21,500.00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05/07/18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03/09/18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Gas Main Connection</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£6,000.00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05/07/18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09/07/18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Electrical Main Connection</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£6,000.00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Thu 05/07/18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09/07/18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Footpaths and Drive</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£7,000.00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14/08/18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27/08/18</w:t>
            </w:r>
          </w:p>
        </w:tc>
      </w:tr>
      <w:tr w:rsidR="0006130A" w:rsidRPr="0006130A" w:rsidTr="0006130A">
        <w:trPr>
          <w:trHeight w:val="420"/>
        </w:trPr>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ind w:left="72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Soil and Seed to front and Rear Garden Areas</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£2,500.00</w:t>
            </w:r>
          </w:p>
        </w:tc>
        <w:tc>
          <w:tcPr>
            <w:cnfStyle w:val="000010000000" w:firstRow="0" w:lastRow="0" w:firstColumn="0" w:lastColumn="0" w:oddVBand="1" w:evenVBand="0" w:oddHBand="0" w:evenHBand="0" w:firstRowFirstColumn="0" w:firstRowLastColumn="0" w:lastRowFirstColumn="0" w:lastRowLastColumn="0"/>
            <w:tcW w:w="1250" w:type="pct"/>
            <w:hideMark/>
          </w:tcPr>
          <w:p w:rsidR="0006130A" w:rsidRPr="0006130A" w:rsidRDefault="0006130A" w:rsidP="0006130A">
            <w:pPr>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Tue 28/08/18</w:t>
            </w:r>
          </w:p>
        </w:tc>
        <w:tc>
          <w:tcPr>
            <w:tcW w:w="1250" w:type="pct"/>
            <w:hideMark/>
          </w:tcPr>
          <w:p w:rsidR="0006130A" w:rsidRPr="0006130A" w:rsidRDefault="0006130A" w:rsidP="0006130A">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36"/>
                <w:szCs w:val="36"/>
                <w:lang w:eastAsia="en-GB"/>
              </w:rPr>
            </w:pPr>
            <w:r w:rsidRPr="0006130A">
              <w:rPr>
                <w:rFonts w:ascii="Calibri" w:eastAsia="Times New Roman" w:hAnsi="Calibri" w:cs="Arial"/>
                <w:color w:val="000000"/>
                <w:sz w:val="18"/>
                <w:szCs w:val="18"/>
                <w:lang w:val="en-US" w:eastAsia="en-GB"/>
              </w:rPr>
              <w:t>Mon 03/09/18</w:t>
            </w:r>
          </w:p>
        </w:tc>
      </w:tr>
    </w:tbl>
    <w:p w:rsidR="0006130A" w:rsidRDefault="0006130A" w:rsidP="00762531">
      <w:pPr>
        <w:spacing w:line="360" w:lineRule="auto"/>
        <w:rPr>
          <w:rFonts w:ascii="Arial" w:hAnsi="Arial" w:cs="Arial"/>
        </w:rPr>
      </w:pPr>
    </w:p>
    <w:p w:rsidR="003F541C" w:rsidRDefault="003F541C" w:rsidP="00762531">
      <w:pPr>
        <w:spacing w:line="360" w:lineRule="auto"/>
        <w:rPr>
          <w:rFonts w:ascii="Arial" w:hAnsi="Arial" w:cs="Arial"/>
        </w:rPr>
      </w:pPr>
    </w:p>
    <w:p w:rsidR="003F541C" w:rsidRDefault="003F541C" w:rsidP="00762531">
      <w:pPr>
        <w:spacing w:line="360" w:lineRule="auto"/>
        <w:rPr>
          <w:rFonts w:ascii="Arial" w:hAnsi="Arial" w:cs="Arial"/>
        </w:rPr>
      </w:pPr>
    </w:p>
    <w:p w:rsidR="00410289" w:rsidRDefault="00410289" w:rsidP="00762531">
      <w:pPr>
        <w:spacing w:line="360" w:lineRule="auto"/>
        <w:rPr>
          <w:rFonts w:ascii="Arial" w:hAnsi="Arial" w:cs="Arial"/>
        </w:rPr>
      </w:pPr>
    </w:p>
    <w:p w:rsidR="00410289" w:rsidRDefault="00410289" w:rsidP="00762531">
      <w:pPr>
        <w:spacing w:line="360" w:lineRule="auto"/>
        <w:rPr>
          <w:rFonts w:ascii="Arial" w:hAnsi="Arial" w:cs="Arial"/>
        </w:rPr>
      </w:pPr>
    </w:p>
    <w:p w:rsidR="00410289" w:rsidRDefault="00410289" w:rsidP="00762531">
      <w:pPr>
        <w:spacing w:line="360" w:lineRule="auto"/>
        <w:rPr>
          <w:rFonts w:ascii="Arial" w:hAnsi="Arial" w:cs="Arial"/>
          <w:b/>
          <w:u w:val="single"/>
        </w:rPr>
      </w:pPr>
    </w:p>
    <w:p w:rsidR="00410289" w:rsidRDefault="00410289" w:rsidP="00762531">
      <w:pPr>
        <w:spacing w:line="360" w:lineRule="auto"/>
        <w:rPr>
          <w:rFonts w:ascii="Arial" w:hAnsi="Arial" w:cs="Arial"/>
          <w:b/>
          <w:u w:val="single"/>
        </w:rPr>
      </w:pPr>
    </w:p>
    <w:p w:rsidR="00410289" w:rsidRPr="00410289" w:rsidRDefault="00410289" w:rsidP="00762531">
      <w:pPr>
        <w:spacing w:line="360" w:lineRule="auto"/>
        <w:rPr>
          <w:rFonts w:ascii="Arial" w:hAnsi="Arial" w:cs="Arial"/>
        </w:rPr>
      </w:pPr>
      <w:r w:rsidRPr="00410289">
        <w:rPr>
          <w:rFonts w:ascii="Arial" w:hAnsi="Arial" w:cs="Arial"/>
          <w:b/>
          <w:u w:val="single"/>
        </w:rPr>
        <w:lastRenderedPageBreak/>
        <w:t>Appendix B</w:t>
      </w:r>
      <w:r>
        <w:rPr>
          <w:rFonts w:ascii="Arial" w:hAnsi="Arial" w:cs="Arial"/>
          <w:b/>
          <w:u w:val="single"/>
        </w:rPr>
        <w:t xml:space="preserve"> </w:t>
      </w:r>
      <w:r>
        <w:rPr>
          <w:rFonts w:ascii="Arial" w:hAnsi="Arial" w:cs="Arial"/>
        </w:rPr>
        <w:t xml:space="preserve">– Showing the overall project information. </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1690"/>
        <w:gridCol w:w="763"/>
        <w:gridCol w:w="914"/>
        <w:gridCol w:w="914"/>
        <w:gridCol w:w="1103"/>
        <w:gridCol w:w="1101"/>
        <w:gridCol w:w="882"/>
        <w:gridCol w:w="802"/>
        <w:gridCol w:w="847"/>
      </w:tblGrid>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r w:rsidRPr="00410289">
              <w:rPr>
                <w:rFonts w:ascii="Segoe UI" w:eastAsia="Times New Roman" w:hAnsi="Segoe UI" w:cs="Segoe UI"/>
                <w:color w:val="363636"/>
                <w:sz w:val="18"/>
                <w:szCs w:val="18"/>
                <w:shd w:val="clear" w:color="auto" w:fill="DFE3E8"/>
                <w:lang w:eastAsia="en-GB"/>
              </w:rPr>
              <w:t>Task Name</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r w:rsidRPr="00410289">
              <w:rPr>
                <w:rFonts w:ascii="Segoe UI" w:eastAsia="Times New Roman" w:hAnsi="Segoe UI" w:cs="Segoe UI"/>
                <w:color w:val="363636"/>
                <w:sz w:val="18"/>
                <w:szCs w:val="18"/>
                <w:shd w:val="clear" w:color="auto" w:fill="DFE3E8"/>
                <w:lang w:eastAsia="en-GB"/>
              </w:rPr>
              <w:t>Duration</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r w:rsidRPr="00410289">
              <w:rPr>
                <w:rFonts w:ascii="Segoe UI" w:eastAsia="Times New Roman" w:hAnsi="Segoe UI" w:cs="Segoe UI"/>
                <w:color w:val="363636"/>
                <w:sz w:val="18"/>
                <w:szCs w:val="18"/>
                <w:shd w:val="clear" w:color="auto" w:fill="DFE3E8"/>
                <w:lang w:eastAsia="en-GB"/>
              </w:rPr>
              <w:t>Start</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r w:rsidRPr="00410289">
              <w:rPr>
                <w:rFonts w:ascii="Segoe UI" w:eastAsia="Times New Roman" w:hAnsi="Segoe UI" w:cs="Segoe UI"/>
                <w:color w:val="363636"/>
                <w:sz w:val="18"/>
                <w:szCs w:val="18"/>
                <w:shd w:val="clear" w:color="auto" w:fill="DFE3E8"/>
                <w:lang w:eastAsia="en-GB"/>
              </w:rPr>
              <w:t>Finish</w:t>
            </w:r>
          </w:p>
        </w:tc>
        <w:tc>
          <w:tcPr>
            <w:tcW w:w="157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r w:rsidRPr="00410289">
              <w:rPr>
                <w:rFonts w:ascii="Segoe UI" w:eastAsia="Times New Roman" w:hAnsi="Segoe UI" w:cs="Segoe UI"/>
                <w:color w:val="363636"/>
                <w:sz w:val="18"/>
                <w:szCs w:val="18"/>
                <w:shd w:val="clear" w:color="auto" w:fill="DFE3E8"/>
                <w:lang w:eastAsia="en-GB"/>
              </w:rPr>
              <w:t>Predecessors</w:t>
            </w:r>
          </w:p>
        </w:tc>
        <w:tc>
          <w:tcPr>
            <w:tcW w:w="18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r w:rsidRPr="00410289">
              <w:rPr>
                <w:rFonts w:ascii="Segoe UI" w:eastAsia="Times New Roman" w:hAnsi="Segoe UI" w:cs="Segoe UI"/>
                <w:color w:val="363636"/>
                <w:sz w:val="18"/>
                <w:szCs w:val="18"/>
                <w:shd w:val="clear" w:color="auto" w:fill="DFE3E8"/>
                <w:lang w:eastAsia="en-GB"/>
              </w:rPr>
              <w:t>Cost</w:t>
            </w:r>
          </w:p>
        </w:tc>
        <w:tc>
          <w:tcPr>
            <w:tcW w:w="18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r w:rsidRPr="00410289">
              <w:rPr>
                <w:rFonts w:ascii="Segoe UI" w:eastAsia="Times New Roman" w:hAnsi="Segoe UI" w:cs="Segoe UI"/>
                <w:color w:val="363636"/>
                <w:sz w:val="18"/>
                <w:szCs w:val="18"/>
                <w:shd w:val="clear" w:color="auto" w:fill="DFE3E8"/>
                <w:lang w:eastAsia="en-GB"/>
              </w:rPr>
              <w:t>% Complete</w:t>
            </w:r>
          </w:p>
        </w:tc>
        <w:tc>
          <w:tcPr>
            <w:tcW w:w="18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r w:rsidRPr="00410289">
              <w:rPr>
                <w:rFonts w:ascii="Segoe UI" w:eastAsia="Times New Roman" w:hAnsi="Segoe UI" w:cs="Segoe UI"/>
                <w:color w:val="363636"/>
                <w:sz w:val="18"/>
                <w:szCs w:val="18"/>
                <w:shd w:val="clear" w:color="auto" w:fill="DFE3E8"/>
                <w:lang w:eastAsia="en-GB"/>
              </w:rPr>
              <w:t>Quantity</w:t>
            </w:r>
          </w:p>
        </w:tc>
        <w:tc>
          <w:tcPr>
            <w:tcW w:w="184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r w:rsidRPr="00410289">
              <w:rPr>
                <w:rFonts w:ascii="Segoe UI" w:eastAsia="Times New Roman" w:hAnsi="Segoe UI" w:cs="Segoe UI"/>
                <w:color w:val="363636"/>
                <w:sz w:val="18"/>
                <w:szCs w:val="18"/>
                <w:shd w:val="clear" w:color="auto" w:fill="DFE3E8"/>
                <w:lang w:eastAsia="en-GB"/>
              </w:rPr>
              <w:t>Rate</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Segoe UI" w:eastAsia="Times New Roman" w:hAnsi="Segoe UI" w:cs="Segoe UI"/>
                <w:sz w:val="18"/>
                <w:szCs w:val="18"/>
                <w:lang w:eastAsia="en-GB"/>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Times New Roman" w:eastAsia="Times New Roman" w:hAnsi="Times New Roman" w:cs="Times New Roman"/>
                <w:sz w:val="20"/>
                <w:szCs w:val="20"/>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Times New Roman" w:eastAsia="Times New Roman" w:hAnsi="Times New Roman" w:cs="Times New Roman"/>
                <w:sz w:val="20"/>
                <w:szCs w:val="20"/>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Preliminaries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144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Thu 01/03/18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Tue 18/09/18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£46,630.83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50%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Set Up site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01/03/18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05/03/18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£3,000.00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Management, Supervision, </w:t>
            </w:r>
            <w:proofErr w:type="spellStart"/>
            <w:r w:rsidRPr="00410289">
              <w:rPr>
                <w:rFonts w:ascii="Calibri" w:eastAsia="Times New Roman" w:hAnsi="Calibri" w:cs="Times New Roman"/>
                <w:color w:val="000000"/>
                <w:lang w:eastAsia="en-GB"/>
              </w:rPr>
              <w:t>Overheads,Profit</w:t>
            </w:r>
            <w:proofErr w:type="spellEnd"/>
            <w:r w:rsidRPr="00410289">
              <w:rPr>
                <w:rFonts w:ascii="Calibri" w:eastAsia="Times New Roman" w:hAnsi="Calibri" w:cs="Times New Roman"/>
                <w:color w:val="000000"/>
                <w:lang w:eastAsia="en-GB"/>
              </w:rPr>
              <w:t xml:space="preserve"> and Contingencies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107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06/03/18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01/08/18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£40,630.83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50%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Dismantle site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14/09/18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18/09/18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47</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£3,000.00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Substructure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17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Tue 06/03/18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Wed 28/03/18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£16,660.00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100%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Times New Roman" w:eastAsia="Times New Roman" w:hAnsi="Times New Roman" w:cs="Times New Roman"/>
                <w:sz w:val="20"/>
                <w:szCs w:val="20"/>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Times New Roman" w:eastAsia="Times New Roman" w:hAnsi="Times New Roman" w:cs="Times New Roman"/>
                <w:sz w:val="20"/>
                <w:szCs w:val="20"/>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Excavation and disposal</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5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06/03/18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12/03/18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£2,800.00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100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£28</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Strip foundation and walls to </w:t>
            </w:r>
            <w:proofErr w:type="spellStart"/>
            <w:r w:rsidRPr="00410289">
              <w:rPr>
                <w:rFonts w:ascii="Calibri" w:eastAsia="Times New Roman" w:hAnsi="Calibri" w:cs="Times New Roman"/>
                <w:color w:val="000000"/>
                <w:lang w:eastAsia="en-GB"/>
              </w:rPr>
              <w:t>dpc</w:t>
            </w:r>
            <w:proofErr w:type="spellEnd"/>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13/03/18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14/03/18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8</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£6,860.00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49 m</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£140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w:t>
            </w:r>
            <w:proofErr w:type="spellStart"/>
            <w:r w:rsidRPr="00410289">
              <w:rPr>
                <w:rFonts w:ascii="Calibri" w:eastAsia="Times New Roman" w:hAnsi="Calibri" w:cs="Times New Roman"/>
                <w:color w:val="000000"/>
                <w:lang w:eastAsia="en-GB"/>
              </w:rPr>
              <w:t>Groundfloor</w:t>
            </w:r>
            <w:proofErr w:type="spellEnd"/>
            <w:r w:rsidRPr="00410289">
              <w:rPr>
                <w:rFonts w:ascii="Calibri" w:eastAsia="Times New Roman" w:hAnsi="Calibri" w:cs="Times New Roman"/>
                <w:color w:val="000000"/>
                <w:lang w:eastAsia="en-GB"/>
              </w:rPr>
              <w:t xml:space="preserve"> slab including insulation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15/03/18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28/03/18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9</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£7,000.00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100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£70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Superstructure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62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Thu 29/03/18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Fri 22/06/18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10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£84,816.00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70%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Concrete block internal Skin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29/03/18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09/05/18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£16,250.00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250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£65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Insulation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29/03/18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15/05/18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£7,500.00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250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£16</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Party Wall and internal load bearing Partitions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29/03/18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21/05/18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£4,900.00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70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£70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Facing Brickwork External Skin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29/03/18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21/05/18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£16,250.00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50%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250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£65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Upper joists including floor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8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19/04/18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30/04/18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15FS-23 days</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£4,600.00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50%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100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£46</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Stairs First Fix</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21/06/18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22/06/18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24</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£1,750.00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25%</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no</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£875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Roof Trusses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22/05/18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04/06/18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15</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£11,900.00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50%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170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£70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Roof Insulation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19/06/18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20/06/18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£3,000.00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100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Concrete Interlocking Tiles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05/06/18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18/06/18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18</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£5,950.00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170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UPVC Downpipes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19/06/18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20/06/18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£420.00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30 </w:t>
            </w:r>
            <w:proofErr w:type="spellStart"/>
            <w:r w:rsidRPr="00410289">
              <w:rPr>
                <w:rFonts w:ascii="Calibri" w:eastAsia="Times New Roman" w:hAnsi="Calibri" w:cs="Times New Roman"/>
                <w:color w:val="000000"/>
                <w:lang w:eastAsia="en-GB"/>
              </w:rPr>
              <w:t>linm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£14</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UPVC Gutters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19/06/18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21/06/18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£756.00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42 </w:t>
            </w:r>
            <w:proofErr w:type="spellStart"/>
            <w:r w:rsidRPr="00410289">
              <w:rPr>
                <w:rFonts w:ascii="Calibri" w:eastAsia="Times New Roman" w:hAnsi="Calibri" w:cs="Times New Roman"/>
                <w:color w:val="000000"/>
                <w:lang w:eastAsia="en-GB"/>
              </w:rPr>
              <w:t>linm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£18</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lastRenderedPageBreak/>
              <w:t xml:space="preserve">   Windows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19/06/18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22/06/18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£8,840.00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20 no</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£442</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External Doors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19/06/18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20/06/18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£2,700.00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4No</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£675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Internal Works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48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Mon 25/06/18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Wed 29/08/18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23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£17,240.00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Load and Non- load bearing Stud Partitions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6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25/06/18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02/07/18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£2,240.00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£56 (half load bearing, Half Non-load Bearing</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Electrical First Fix</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8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25/06/18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04/07/18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£3,000.00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Electrical Second Fix</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6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20/08/18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27/08/18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£3,000.00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mechanical First Fix</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8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25/06/18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04/07/18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£3,000.00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Mechanical Second Fix</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8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20/08/18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Wed 29/08/18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£3,000.00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Disposal Installations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25/06/18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28/06/18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£3,000.00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Finishes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32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Thu 05/07/18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Fri 17/08/18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31</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£10,514.00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Internal Doors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14/08/18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17/08/18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38</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£6,084.00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18 no +90 </w:t>
            </w:r>
            <w:proofErr w:type="spellStart"/>
            <w:r w:rsidRPr="00410289">
              <w:rPr>
                <w:rFonts w:ascii="Calibri" w:eastAsia="Times New Roman" w:hAnsi="Calibri" w:cs="Times New Roman"/>
                <w:color w:val="000000"/>
                <w:lang w:eastAsia="en-GB"/>
              </w:rPr>
              <w:t>linm</w:t>
            </w:r>
            <w:proofErr w:type="spellEnd"/>
            <w:r w:rsidRPr="00410289">
              <w:rPr>
                <w:rFonts w:ascii="Calibri" w:eastAsia="Times New Roman" w:hAnsi="Calibri" w:cs="Times New Roman"/>
                <w:color w:val="000000"/>
                <w:lang w:eastAsia="en-GB"/>
              </w:rPr>
              <w:t xml:space="preserve"> </w:t>
            </w:r>
            <w:proofErr w:type="spellStart"/>
            <w:r w:rsidRPr="00410289">
              <w:rPr>
                <w:rFonts w:ascii="Calibri" w:eastAsia="Times New Roman" w:hAnsi="Calibri" w:cs="Times New Roman"/>
                <w:color w:val="000000"/>
                <w:lang w:eastAsia="en-GB"/>
              </w:rPr>
              <w:t>linning</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£338</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Render and Skim internal and load bearing walls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23/07/18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03/08/18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37</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£1,050.00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70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£15</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Plaster Skim walls and Partitions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06/08/18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09/08/18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34</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£560.00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80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£70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Plasterboard Ceilings and Skim Plaster</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8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05/07/18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16/07/18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29</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£24</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w:t>
            </w:r>
            <w:proofErr w:type="spellStart"/>
            <w:r w:rsidRPr="00410289">
              <w:rPr>
                <w:rFonts w:ascii="Calibri" w:eastAsia="Times New Roman" w:hAnsi="Calibri" w:cs="Times New Roman"/>
                <w:color w:val="000000"/>
                <w:lang w:eastAsia="en-GB"/>
              </w:rPr>
              <w:t>Skirtings</w:t>
            </w:r>
            <w:proofErr w:type="spellEnd"/>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17/07/18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20/07/18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36</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£1,120.00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112 </w:t>
            </w:r>
            <w:proofErr w:type="spellStart"/>
            <w:r w:rsidRPr="00410289">
              <w:rPr>
                <w:rFonts w:ascii="Calibri" w:eastAsia="Times New Roman" w:hAnsi="Calibri" w:cs="Times New Roman"/>
                <w:color w:val="000000"/>
                <w:lang w:eastAsia="en-GB"/>
              </w:rPr>
              <w:t>linm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Screed floor</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10/08/18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13/08/18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35</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£1,700.00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100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£17</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Fittings and Furnishings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12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Mon 20/08/18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Tue 04/09/18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33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£19,000.00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Full fitted Bathroom including tiles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6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20/08/18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27/08/18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£5,000.00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no</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£2500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lastRenderedPageBreak/>
              <w:t xml:space="preserve">   Fully Fitted Kitchen Including tiles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20/08/18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04/09/18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£12,000.00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no</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£6000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Stairs Second Fix</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Mon 20/08/18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23/08/18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33</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£2,000.00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 no</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£1000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External Works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15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Fri 24/08/18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Thu 13/09/18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b/>
                <w:bCs/>
                <w:color w:val="000000"/>
                <w:lang w:eastAsia="en-GB"/>
              </w:rPr>
              <w:t>42</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£21,500.00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b/>
                <w:bCs/>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Gas Main Connection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24/08/18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28/08/18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29</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£6,000.00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Electrical Main Connection</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24/08/18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Tue 28/08/18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27</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£6,000.00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200 </w:t>
            </w:r>
            <w:proofErr w:type="spellStart"/>
            <w:r w:rsidRPr="00410289">
              <w:rPr>
                <w:rFonts w:ascii="Calibri" w:eastAsia="Times New Roman" w:hAnsi="Calibri" w:cs="Times New Roman"/>
                <w:color w:val="000000"/>
                <w:lang w:eastAsia="en-GB"/>
              </w:rPr>
              <w:t>Sqm</w:t>
            </w:r>
            <w:proofErr w:type="spellEnd"/>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£30</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Footpaths and Drive</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10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24/08/18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06/09/18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38</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£7,000.00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w:t>
            </w:r>
          </w:p>
        </w:tc>
      </w:tr>
      <w:tr w:rsidR="00410289" w:rsidRPr="00410289" w:rsidTr="00410289">
        <w:tc>
          <w:tcPr>
            <w:tcW w:w="33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 xml:space="preserve">   Soil and Seed to front and Rear Garden Areas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5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Fri 07/09/18</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Thu 13/09/18</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Calibri" w:eastAsia="Times New Roman" w:hAnsi="Calibri" w:cs="Times New Roman"/>
                <w:lang w:eastAsia="en-GB"/>
              </w:rPr>
            </w:pPr>
            <w:r w:rsidRPr="00410289">
              <w:rPr>
                <w:rFonts w:ascii="Calibri" w:eastAsia="Times New Roman" w:hAnsi="Calibri" w:cs="Times New Roman"/>
                <w:color w:val="000000"/>
                <w:lang w:eastAsia="en-GB"/>
              </w:rPr>
              <w:t>46</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£2,500.00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r w:rsidRPr="00410289">
              <w:rPr>
                <w:rFonts w:ascii="Calibri" w:eastAsia="Times New Roman" w:hAnsi="Calibri" w:cs="Times New Roman"/>
                <w:color w:val="000000"/>
                <w:lang w:eastAsia="en-GB"/>
              </w:rPr>
              <w:t>0%</w:t>
            </w: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jc w:val="right"/>
              <w:rPr>
                <w:rFonts w:ascii="Calibri" w:eastAsia="Times New Roman" w:hAnsi="Calibri" w:cs="Times New Roman"/>
                <w:lang w:eastAsia="en-GB"/>
              </w:rPr>
            </w:pPr>
          </w:p>
        </w:tc>
        <w:tc>
          <w:tcPr>
            <w:tcW w:w="184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rsidR="00410289" w:rsidRPr="00410289" w:rsidRDefault="00410289" w:rsidP="00410289">
            <w:pPr>
              <w:spacing w:after="0" w:line="240" w:lineRule="auto"/>
              <w:rPr>
                <w:rFonts w:ascii="Times New Roman" w:eastAsia="Times New Roman" w:hAnsi="Times New Roman" w:cs="Times New Roman"/>
                <w:sz w:val="20"/>
                <w:szCs w:val="20"/>
                <w:lang w:eastAsia="en-GB"/>
              </w:rPr>
            </w:pPr>
          </w:p>
        </w:tc>
      </w:tr>
    </w:tbl>
    <w:p w:rsidR="004E5659" w:rsidRDefault="004E5659" w:rsidP="00762531">
      <w:pPr>
        <w:spacing w:line="360" w:lineRule="auto"/>
        <w:rPr>
          <w:rFonts w:ascii="Arial" w:hAnsi="Arial" w:cs="Arial"/>
        </w:rPr>
      </w:pPr>
    </w:p>
    <w:p w:rsidR="004E5659" w:rsidRDefault="004E5659">
      <w:pPr>
        <w:rPr>
          <w:rFonts w:ascii="Arial" w:hAnsi="Arial" w:cs="Arial"/>
        </w:rPr>
      </w:pPr>
      <w:r>
        <w:rPr>
          <w:rFonts w:ascii="Arial" w:hAnsi="Arial" w:cs="Arial"/>
        </w:rPr>
        <w:br w:type="page"/>
      </w:r>
    </w:p>
    <w:p w:rsidR="00410289" w:rsidRDefault="004E5659" w:rsidP="00762531">
      <w:pPr>
        <w:spacing w:line="360" w:lineRule="auto"/>
        <w:rPr>
          <w:rFonts w:ascii="Arial" w:hAnsi="Arial" w:cs="Arial"/>
          <w:b/>
          <w:u w:val="single"/>
        </w:rPr>
      </w:pPr>
      <w:r w:rsidRPr="004E5659">
        <w:rPr>
          <w:rFonts w:ascii="Arial" w:hAnsi="Arial" w:cs="Arial"/>
          <w:b/>
          <w:u w:val="single"/>
        </w:rPr>
        <w:lastRenderedPageBreak/>
        <w:t>Appendix C</w:t>
      </w:r>
      <w:r>
        <w:rPr>
          <w:rFonts w:ascii="Arial" w:hAnsi="Arial" w:cs="Arial"/>
          <w:b/>
          <w:u w:val="single"/>
        </w:rPr>
        <w:t xml:space="preserve"> </w:t>
      </w:r>
      <w:r w:rsidRPr="004E5659">
        <w:rPr>
          <w:rFonts w:ascii="Arial" w:hAnsi="Arial" w:cs="Arial"/>
        </w:rPr>
        <w:t>showing 50</w:t>
      </w:r>
      <w:r>
        <w:rPr>
          <w:rFonts w:ascii="Arial" w:hAnsi="Arial" w:cs="Arial"/>
        </w:rPr>
        <w:t>% of work complete</w:t>
      </w:r>
    </w:p>
    <w:p w:rsidR="004E5659" w:rsidRPr="004E5659" w:rsidRDefault="004E5659" w:rsidP="00762531">
      <w:pPr>
        <w:spacing w:line="360" w:lineRule="auto"/>
        <w:rPr>
          <w:rFonts w:ascii="Arial" w:hAnsi="Arial" w:cs="Arial"/>
          <w:b/>
          <w:u w:val="single"/>
        </w:rPr>
      </w:pPr>
      <w:r>
        <w:rPr>
          <w:noProof/>
          <w:lang w:eastAsia="en-GB"/>
        </w:rPr>
        <w:drawing>
          <wp:inline distT="0" distB="0" distL="0" distR="0" wp14:anchorId="15862526" wp14:editId="3992F55C">
            <wp:extent cx="4014216" cy="2638425"/>
            <wp:effectExtent l="0" t="0" r="571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sectPr w:rsidR="004E5659" w:rsidRPr="004E5659" w:rsidSect="00DA647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061238"/>
    <w:multiLevelType w:val="hybridMultilevel"/>
    <w:tmpl w:val="00E846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531"/>
    <w:rsid w:val="0006130A"/>
    <w:rsid w:val="000B4391"/>
    <w:rsid w:val="001177C0"/>
    <w:rsid w:val="0013798D"/>
    <w:rsid w:val="001C1EA7"/>
    <w:rsid w:val="001E401C"/>
    <w:rsid w:val="00211537"/>
    <w:rsid w:val="0024780E"/>
    <w:rsid w:val="00247FB5"/>
    <w:rsid w:val="00276FE6"/>
    <w:rsid w:val="00333CD4"/>
    <w:rsid w:val="003B1548"/>
    <w:rsid w:val="003F541C"/>
    <w:rsid w:val="00410289"/>
    <w:rsid w:val="0047703E"/>
    <w:rsid w:val="004E5659"/>
    <w:rsid w:val="004E7E34"/>
    <w:rsid w:val="004F3B29"/>
    <w:rsid w:val="00502D9B"/>
    <w:rsid w:val="00512BC9"/>
    <w:rsid w:val="0054763D"/>
    <w:rsid w:val="005B56ED"/>
    <w:rsid w:val="005F504D"/>
    <w:rsid w:val="00602E1E"/>
    <w:rsid w:val="0067383D"/>
    <w:rsid w:val="00693706"/>
    <w:rsid w:val="00707048"/>
    <w:rsid w:val="00747196"/>
    <w:rsid w:val="00762531"/>
    <w:rsid w:val="00777629"/>
    <w:rsid w:val="007A3714"/>
    <w:rsid w:val="009021DA"/>
    <w:rsid w:val="0096365A"/>
    <w:rsid w:val="009849B7"/>
    <w:rsid w:val="00A32BAA"/>
    <w:rsid w:val="00AD1547"/>
    <w:rsid w:val="00B456B7"/>
    <w:rsid w:val="00BB46F2"/>
    <w:rsid w:val="00BF56D4"/>
    <w:rsid w:val="00C6606F"/>
    <w:rsid w:val="00CA21B7"/>
    <w:rsid w:val="00D00633"/>
    <w:rsid w:val="00D269EF"/>
    <w:rsid w:val="00DA6478"/>
    <w:rsid w:val="00EB1DC0"/>
    <w:rsid w:val="00F167A5"/>
    <w:rsid w:val="00F62A0F"/>
    <w:rsid w:val="00FD5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67B69D-9BBA-479C-AAFB-3A3BE076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41C"/>
    <w:pPr>
      <w:spacing w:after="200" w:line="276" w:lineRule="auto"/>
      <w:ind w:left="720"/>
      <w:contextualSpacing/>
    </w:pPr>
  </w:style>
  <w:style w:type="table" w:styleId="GridTable5Dark-Accent3">
    <w:name w:val="Grid Table 5 Dark Accent 3"/>
    <w:basedOn w:val="TableNormal"/>
    <w:uiPriority w:val="50"/>
    <w:rsid w:val="0006130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Spacing">
    <w:name w:val="No Spacing"/>
    <w:link w:val="NoSpacingChar"/>
    <w:uiPriority w:val="1"/>
    <w:qFormat/>
    <w:rsid w:val="00DA64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647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759265">
      <w:bodyDiv w:val="1"/>
      <w:marLeft w:val="0"/>
      <w:marRight w:val="0"/>
      <w:marTop w:val="0"/>
      <w:marBottom w:val="0"/>
      <w:divBdr>
        <w:top w:val="none" w:sz="0" w:space="0" w:color="auto"/>
        <w:left w:val="none" w:sz="0" w:space="0" w:color="auto"/>
        <w:bottom w:val="none" w:sz="0" w:space="0" w:color="auto"/>
        <w:right w:val="none" w:sz="0" w:space="0" w:color="auto"/>
      </w:divBdr>
    </w:div>
    <w:div w:id="989212596">
      <w:bodyDiv w:val="1"/>
      <w:marLeft w:val="0"/>
      <w:marRight w:val="0"/>
      <w:marTop w:val="0"/>
      <w:marBottom w:val="0"/>
      <w:divBdr>
        <w:top w:val="none" w:sz="0" w:space="0" w:color="auto"/>
        <w:left w:val="none" w:sz="0" w:space="0" w:color="auto"/>
        <w:bottom w:val="none" w:sz="0" w:space="0" w:color="auto"/>
        <w:right w:val="none" w:sz="0" w:space="0" w:color="auto"/>
      </w:divBdr>
    </w:div>
    <w:div w:id="1404060775">
      <w:bodyDiv w:val="1"/>
      <w:marLeft w:val="0"/>
      <w:marRight w:val="0"/>
      <w:marTop w:val="0"/>
      <w:marBottom w:val="0"/>
      <w:divBdr>
        <w:top w:val="none" w:sz="0" w:space="0" w:color="auto"/>
        <w:left w:val="none" w:sz="0" w:space="0" w:color="auto"/>
        <w:bottom w:val="none" w:sz="0" w:space="0" w:color="auto"/>
        <w:right w:val="none" w:sz="0" w:space="0" w:color="auto"/>
      </w:divBdr>
    </w:div>
    <w:div w:id="175755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67733873812472"/>
          <c:y val="0.10326311441553077"/>
          <c:w val="0.78852134513937466"/>
          <c:h val="0.53370249296455274"/>
        </c:manualLayout>
      </c:layout>
      <c:barChart>
        <c:barDir val="col"/>
        <c:grouping val="stacked"/>
        <c:varyColors val="0"/>
        <c:ser>
          <c:idx val="0"/>
          <c:order val="0"/>
          <c:tx>
            <c:v>Actual Cost</c:v>
          </c:tx>
          <c:spPr>
            <a:solidFill>
              <a:schemeClr val="accent1"/>
            </a:solidFill>
            <a:ln>
              <a:noFill/>
            </a:ln>
            <a:effectLst/>
          </c:spPr>
          <c:invertIfNegative val="0"/>
          <c:cat>
            <c:strLit>
              <c:ptCount val="7"/>
              <c:pt idx="0">
                <c:v>Preliminaries</c:v>
              </c:pt>
              <c:pt idx="1">
                <c:v>Substructure</c:v>
              </c:pt>
              <c:pt idx="2">
                <c:v>Superstructure</c:v>
              </c:pt>
              <c:pt idx="3">
                <c:v>Internal Works</c:v>
              </c:pt>
              <c:pt idx="4">
                <c:v>Finishes</c:v>
              </c:pt>
              <c:pt idx="5">
                <c:v>Fittings and Furnishings</c:v>
              </c:pt>
              <c:pt idx="6">
                <c:v>External Works</c:v>
              </c:pt>
            </c:strLit>
          </c:cat>
          <c:val>
            <c:numLit>
              <c:formatCode>\£#,##0.00</c:formatCode>
              <c:ptCount val="7"/>
              <c:pt idx="0">
                <c:v>23315.415000000001</c:v>
              </c:pt>
              <c:pt idx="1">
                <c:v>16660</c:v>
              </c:pt>
              <c:pt idx="2">
                <c:v>45462.5</c:v>
              </c:pt>
              <c:pt idx="3">
                <c:v>0</c:v>
              </c:pt>
              <c:pt idx="4">
                <c:v>0</c:v>
              </c:pt>
              <c:pt idx="5">
                <c:v>0</c:v>
              </c:pt>
              <c:pt idx="6">
                <c:v>0</c:v>
              </c:pt>
            </c:numLit>
          </c:val>
          <c:extLst xmlns:c16r2="http://schemas.microsoft.com/office/drawing/2015/06/chart"/>
        </c:ser>
        <c:ser>
          <c:idx val="1"/>
          <c:order val="1"/>
          <c:tx>
            <c:v>Remaining Cost</c:v>
          </c:tx>
          <c:spPr>
            <a:solidFill>
              <a:schemeClr val="accent2"/>
            </a:solidFill>
            <a:ln>
              <a:noFill/>
            </a:ln>
            <a:effectLst/>
          </c:spPr>
          <c:invertIfNegative val="0"/>
          <c:cat>
            <c:strLit>
              <c:ptCount val="7"/>
              <c:pt idx="0">
                <c:v>Preliminaries</c:v>
              </c:pt>
              <c:pt idx="1">
                <c:v>Substructure</c:v>
              </c:pt>
              <c:pt idx="2">
                <c:v>Superstructure</c:v>
              </c:pt>
              <c:pt idx="3">
                <c:v>Internal Works</c:v>
              </c:pt>
              <c:pt idx="4">
                <c:v>Finishes</c:v>
              </c:pt>
              <c:pt idx="5">
                <c:v>Fittings and Furnishings</c:v>
              </c:pt>
              <c:pt idx="6">
                <c:v>External Works</c:v>
              </c:pt>
            </c:strLit>
          </c:cat>
          <c:val>
            <c:numLit>
              <c:formatCode>\£#,##0.00</c:formatCode>
              <c:ptCount val="7"/>
              <c:pt idx="0">
                <c:v>23315.415000000001</c:v>
              </c:pt>
              <c:pt idx="1">
                <c:v>0</c:v>
              </c:pt>
              <c:pt idx="2">
                <c:v>39353.5</c:v>
              </c:pt>
              <c:pt idx="3">
                <c:v>17240</c:v>
              </c:pt>
              <c:pt idx="4">
                <c:v>10514</c:v>
              </c:pt>
              <c:pt idx="5">
                <c:v>19000</c:v>
              </c:pt>
              <c:pt idx="6">
                <c:v>21500</c:v>
              </c:pt>
            </c:numLit>
          </c:val>
          <c:extLst xmlns:c16r2="http://schemas.microsoft.com/office/drawing/2015/06/chart"/>
        </c:ser>
        <c:dLbls>
          <c:showLegendKey val="0"/>
          <c:showVal val="0"/>
          <c:showCatName val="0"/>
          <c:showSerName val="0"/>
          <c:showPercent val="0"/>
          <c:showBubbleSize val="0"/>
        </c:dLbls>
        <c:gapWidth val="269"/>
        <c:overlap val="100"/>
        <c:axId val="299078760"/>
        <c:axId val="299079152"/>
      </c:barChart>
      <c:lineChart>
        <c:grouping val="standard"/>
        <c:varyColors val="0"/>
        <c:ser>
          <c:idx val="2"/>
          <c:order val="2"/>
          <c:tx>
            <c:v>Baseline Cost</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7"/>
              <c:pt idx="0">
                <c:v>Preliminaries</c:v>
              </c:pt>
              <c:pt idx="1">
                <c:v>Substructure</c:v>
              </c:pt>
              <c:pt idx="2">
                <c:v>Superstructure</c:v>
              </c:pt>
              <c:pt idx="3">
                <c:v>Internal Works</c:v>
              </c:pt>
              <c:pt idx="4">
                <c:v>Finishes</c:v>
              </c:pt>
              <c:pt idx="5">
                <c:v>Fittings and Furnishings</c:v>
              </c:pt>
              <c:pt idx="6">
                <c:v>External Works</c:v>
              </c:pt>
            </c:strLit>
          </c:cat>
          <c:val>
            <c:numLit>
              <c:formatCode>\£#,##0.00</c:formatCode>
              <c:ptCount val="7"/>
              <c:pt idx="0">
                <c:v>0</c:v>
              </c:pt>
              <c:pt idx="1">
                <c:v>0</c:v>
              </c:pt>
              <c:pt idx="2">
                <c:v>0</c:v>
              </c:pt>
              <c:pt idx="3">
                <c:v>0</c:v>
              </c:pt>
              <c:pt idx="4">
                <c:v>0</c:v>
              </c:pt>
              <c:pt idx="5">
                <c:v>0</c:v>
              </c:pt>
              <c:pt idx="6">
                <c:v>0</c:v>
              </c:pt>
            </c:numLit>
          </c:val>
          <c:smooth val="0"/>
          <c:extLst xmlns:c16r2="http://schemas.microsoft.com/office/drawing/2015/06/chart"/>
        </c:ser>
        <c:dLbls>
          <c:showLegendKey val="0"/>
          <c:showVal val="0"/>
          <c:showCatName val="0"/>
          <c:showSerName val="0"/>
          <c:showPercent val="0"/>
          <c:showBubbleSize val="0"/>
        </c:dLbls>
        <c:marker val="1"/>
        <c:smooth val="0"/>
        <c:axId val="299078760"/>
        <c:axId val="299079152"/>
      </c:lineChart>
      <c:catAx>
        <c:axId val="299078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9079152"/>
        <c:crosses val="autoZero"/>
        <c:auto val="1"/>
        <c:lblAlgn val="ctr"/>
        <c:lblOffset val="100"/>
        <c:noMultiLvlLbl val="0"/>
      </c:catAx>
      <c:valAx>
        <c:axId val="2990791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9078760"/>
        <c:crosses val="autoZero"/>
        <c:crossBetween val="between"/>
      </c:valAx>
      <c:spPr>
        <a:noFill/>
        <a:ln>
          <a:noFill/>
        </a:ln>
        <a:effectLst/>
      </c:spPr>
      <c:extLst xmlns:c16r2="http://schemas.microsoft.com/office/drawing/2015/06/char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P144959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EB15EA-2D79-4006-B62F-DE124B8CE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11</Pages>
  <Words>1719</Words>
  <Characters>9803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production and project management</dc:title>
  <dc:subject>Case study – Assignment 2</dc:subject>
  <dc:creator>Ianto Griffiths</dc:creator>
  <cp:keywords/>
  <dc:description/>
  <cp:lastModifiedBy>Ianto Griffiths</cp:lastModifiedBy>
  <cp:revision>28</cp:revision>
  <dcterms:created xsi:type="dcterms:W3CDTF">2018-02-28T22:49:00Z</dcterms:created>
  <dcterms:modified xsi:type="dcterms:W3CDTF">2018-03-01T21:53:00Z</dcterms:modified>
</cp:coreProperties>
</file>