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E76B5" w14:textId="77777777" w:rsidR="00F87BDB" w:rsidRPr="001A26D0" w:rsidRDefault="009E6881" w:rsidP="001A26D0">
      <w:pPr>
        <w:spacing w:line="360" w:lineRule="auto"/>
        <w:jc w:val="both"/>
        <w:rPr>
          <w:rFonts w:ascii="Arial" w:hAnsi="Arial" w:cs="Arial"/>
          <w:sz w:val="24"/>
          <w:szCs w:val="24"/>
        </w:rPr>
      </w:pPr>
      <w:r w:rsidRPr="001A26D0">
        <w:rPr>
          <w:rFonts w:ascii="Arial" w:hAnsi="Arial" w:cs="Arial"/>
          <w:noProof/>
          <w:sz w:val="24"/>
          <w:szCs w:val="24"/>
          <w:lang w:val="en-GB" w:eastAsia="en-GB"/>
        </w:rPr>
        <w:drawing>
          <wp:inline distT="0" distB="0" distL="0" distR="0" wp14:anchorId="498B8103" wp14:editId="07E13313">
            <wp:extent cx="23812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81250" cy="971550"/>
                    </a:xfrm>
                    <a:prstGeom prst="rect">
                      <a:avLst/>
                    </a:prstGeom>
                  </pic:spPr>
                </pic:pic>
              </a:graphicData>
            </a:graphic>
          </wp:inline>
        </w:drawing>
      </w:r>
    </w:p>
    <w:p w14:paraId="166CBA39" w14:textId="77777777" w:rsidR="00437B9F" w:rsidRPr="001A26D0" w:rsidRDefault="00437B9F" w:rsidP="001A26D0">
      <w:pPr>
        <w:spacing w:line="360" w:lineRule="auto"/>
        <w:jc w:val="both"/>
        <w:rPr>
          <w:rFonts w:ascii="Arial" w:hAnsi="Arial" w:cs="Arial"/>
          <w:sz w:val="24"/>
          <w:szCs w:val="24"/>
        </w:rPr>
      </w:pPr>
    </w:p>
    <w:p w14:paraId="6430E696" w14:textId="77777777" w:rsidR="00437B9F" w:rsidRPr="001A26D0" w:rsidRDefault="00437B9F" w:rsidP="001A26D0">
      <w:pPr>
        <w:spacing w:line="360" w:lineRule="auto"/>
        <w:jc w:val="both"/>
        <w:rPr>
          <w:rFonts w:ascii="Arial" w:hAnsi="Arial" w:cs="Arial"/>
          <w:b/>
          <w:sz w:val="24"/>
          <w:szCs w:val="24"/>
        </w:rPr>
      </w:pPr>
    </w:p>
    <w:p w14:paraId="430AE614" w14:textId="77777777" w:rsidR="00437B9F" w:rsidRPr="001A26D0" w:rsidRDefault="00437B9F" w:rsidP="001A26D0">
      <w:pPr>
        <w:spacing w:line="360" w:lineRule="auto"/>
        <w:jc w:val="both"/>
        <w:rPr>
          <w:rFonts w:ascii="Arial" w:hAnsi="Arial" w:cs="Arial"/>
          <w:b/>
          <w:sz w:val="24"/>
          <w:szCs w:val="24"/>
        </w:rPr>
      </w:pPr>
    </w:p>
    <w:p w14:paraId="14296216" w14:textId="77777777" w:rsidR="00437B9F" w:rsidRPr="001A26D0" w:rsidRDefault="009E6881" w:rsidP="00976924">
      <w:pPr>
        <w:spacing w:line="360" w:lineRule="auto"/>
        <w:jc w:val="center"/>
        <w:rPr>
          <w:rFonts w:ascii="Arial" w:hAnsi="Arial" w:cs="Arial"/>
          <w:b/>
          <w:sz w:val="24"/>
          <w:szCs w:val="24"/>
        </w:rPr>
      </w:pPr>
      <w:r w:rsidRPr="001A26D0">
        <w:rPr>
          <w:rFonts w:ascii="Arial" w:hAnsi="Arial" w:cs="Arial"/>
          <w:b/>
          <w:sz w:val="24"/>
          <w:szCs w:val="24"/>
        </w:rPr>
        <w:t>Master of Business Administration</w:t>
      </w:r>
    </w:p>
    <w:p w14:paraId="12A4B126" w14:textId="77777777" w:rsidR="00437B9F" w:rsidRPr="001A26D0" w:rsidRDefault="009E6881" w:rsidP="00976924">
      <w:pPr>
        <w:spacing w:line="360" w:lineRule="auto"/>
        <w:jc w:val="center"/>
        <w:rPr>
          <w:rFonts w:ascii="Arial" w:hAnsi="Arial" w:cs="Arial"/>
          <w:b/>
          <w:sz w:val="24"/>
          <w:szCs w:val="24"/>
        </w:rPr>
      </w:pPr>
      <w:r w:rsidRPr="001A26D0">
        <w:rPr>
          <w:rFonts w:ascii="Arial" w:hAnsi="Arial" w:cs="Arial"/>
          <w:b/>
          <w:sz w:val="24"/>
          <w:szCs w:val="24"/>
        </w:rPr>
        <w:t>Module: Human Capital Management</w:t>
      </w:r>
    </w:p>
    <w:p w14:paraId="532CB966" w14:textId="77777777" w:rsidR="00437B9F" w:rsidRPr="001A26D0" w:rsidRDefault="009E6881" w:rsidP="00976924">
      <w:pPr>
        <w:spacing w:line="360" w:lineRule="auto"/>
        <w:jc w:val="center"/>
        <w:rPr>
          <w:rFonts w:ascii="Arial" w:hAnsi="Arial" w:cs="Arial"/>
          <w:b/>
          <w:sz w:val="24"/>
          <w:szCs w:val="24"/>
        </w:rPr>
      </w:pPr>
      <w:r w:rsidRPr="001A26D0">
        <w:rPr>
          <w:rFonts w:ascii="Arial" w:hAnsi="Arial" w:cs="Arial"/>
          <w:b/>
          <w:sz w:val="24"/>
          <w:szCs w:val="24"/>
        </w:rPr>
        <w:t>Module code: LCMB7023</w:t>
      </w:r>
    </w:p>
    <w:p w14:paraId="75D1598A" w14:textId="77777777" w:rsidR="00437B9F" w:rsidRPr="001A26D0" w:rsidRDefault="009E6881" w:rsidP="00976924">
      <w:pPr>
        <w:spacing w:line="360" w:lineRule="auto"/>
        <w:jc w:val="center"/>
        <w:rPr>
          <w:rFonts w:ascii="Arial" w:hAnsi="Arial" w:cs="Arial"/>
          <w:b/>
          <w:sz w:val="24"/>
          <w:szCs w:val="24"/>
        </w:rPr>
      </w:pPr>
      <w:r w:rsidRPr="001A26D0">
        <w:rPr>
          <w:rFonts w:ascii="Arial" w:hAnsi="Arial" w:cs="Arial"/>
          <w:b/>
          <w:sz w:val="24"/>
          <w:szCs w:val="24"/>
        </w:rPr>
        <w:t>Assessment component 1: Individual report on Rolls Royce</w:t>
      </w:r>
    </w:p>
    <w:p w14:paraId="7B64FB04" w14:textId="4B3EC935" w:rsidR="00437B9F" w:rsidRPr="001A26D0" w:rsidRDefault="009E6881" w:rsidP="00976924">
      <w:pPr>
        <w:spacing w:line="360" w:lineRule="auto"/>
        <w:jc w:val="center"/>
        <w:rPr>
          <w:rFonts w:ascii="Arial" w:hAnsi="Arial" w:cs="Arial"/>
          <w:b/>
          <w:sz w:val="24"/>
          <w:szCs w:val="24"/>
        </w:rPr>
      </w:pPr>
      <w:r w:rsidRPr="001A26D0">
        <w:rPr>
          <w:rFonts w:ascii="Arial" w:hAnsi="Arial" w:cs="Arial"/>
          <w:b/>
          <w:sz w:val="24"/>
          <w:szCs w:val="24"/>
        </w:rPr>
        <w:t>Student Name:</w:t>
      </w:r>
      <w:r w:rsidR="008801E5">
        <w:rPr>
          <w:rFonts w:ascii="Arial" w:hAnsi="Arial" w:cs="Arial"/>
          <w:b/>
          <w:sz w:val="24"/>
          <w:szCs w:val="24"/>
        </w:rPr>
        <w:t xml:space="preserve"> Samuel Kirvej</w:t>
      </w:r>
    </w:p>
    <w:p w14:paraId="6BFEBA44" w14:textId="02708800" w:rsidR="00437B9F" w:rsidRPr="001A26D0" w:rsidRDefault="009E6881" w:rsidP="00976924">
      <w:pPr>
        <w:spacing w:line="360" w:lineRule="auto"/>
        <w:jc w:val="center"/>
        <w:rPr>
          <w:rFonts w:ascii="Arial" w:hAnsi="Arial" w:cs="Arial"/>
          <w:b/>
          <w:sz w:val="24"/>
          <w:szCs w:val="24"/>
        </w:rPr>
      </w:pPr>
      <w:r w:rsidRPr="001A26D0">
        <w:rPr>
          <w:rFonts w:ascii="Arial" w:hAnsi="Arial" w:cs="Arial"/>
          <w:b/>
          <w:sz w:val="24"/>
          <w:szCs w:val="24"/>
        </w:rPr>
        <w:t>Student ID Number:</w:t>
      </w:r>
      <w:r w:rsidR="008801E5">
        <w:rPr>
          <w:rFonts w:ascii="Arial" w:hAnsi="Arial" w:cs="Arial"/>
          <w:b/>
          <w:sz w:val="24"/>
          <w:szCs w:val="24"/>
        </w:rPr>
        <w:t xml:space="preserve"> 2120449</w:t>
      </w:r>
    </w:p>
    <w:p w14:paraId="263CBF9C" w14:textId="77777777" w:rsidR="00437B9F" w:rsidRPr="001A26D0" w:rsidRDefault="009E6881" w:rsidP="00976924">
      <w:pPr>
        <w:spacing w:line="360" w:lineRule="auto"/>
        <w:jc w:val="center"/>
        <w:rPr>
          <w:rFonts w:ascii="Arial" w:hAnsi="Arial" w:cs="Arial"/>
          <w:b/>
          <w:sz w:val="24"/>
          <w:szCs w:val="24"/>
        </w:rPr>
      </w:pPr>
      <w:r w:rsidRPr="001A26D0">
        <w:rPr>
          <w:rFonts w:ascii="Arial" w:hAnsi="Arial" w:cs="Arial"/>
          <w:b/>
          <w:sz w:val="24"/>
          <w:szCs w:val="24"/>
        </w:rPr>
        <w:t>Word Count:</w:t>
      </w:r>
      <w:r w:rsidR="005408A5">
        <w:rPr>
          <w:rFonts w:ascii="Arial" w:hAnsi="Arial" w:cs="Arial"/>
          <w:b/>
          <w:sz w:val="24"/>
          <w:szCs w:val="24"/>
        </w:rPr>
        <w:t xml:space="preserve"> 2597 words</w:t>
      </w:r>
    </w:p>
    <w:p w14:paraId="038F95B9" w14:textId="77777777" w:rsidR="00437B9F" w:rsidRPr="001A26D0" w:rsidRDefault="00437B9F" w:rsidP="001A26D0">
      <w:pPr>
        <w:spacing w:line="360" w:lineRule="auto"/>
        <w:jc w:val="both"/>
        <w:rPr>
          <w:rFonts w:ascii="Arial" w:hAnsi="Arial" w:cs="Arial"/>
          <w:b/>
          <w:sz w:val="24"/>
          <w:szCs w:val="24"/>
        </w:rPr>
      </w:pPr>
    </w:p>
    <w:p w14:paraId="366F89B6" w14:textId="77777777" w:rsidR="00437B9F" w:rsidRPr="001A26D0" w:rsidRDefault="00437B9F" w:rsidP="001A26D0">
      <w:pPr>
        <w:spacing w:line="360" w:lineRule="auto"/>
        <w:jc w:val="both"/>
        <w:rPr>
          <w:rFonts w:ascii="Arial" w:hAnsi="Arial" w:cs="Arial"/>
          <w:b/>
          <w:sz w:val="24"/>
          <w:szCs w:val="24"/>
        </w:rPr>
      </w:pPr>
    </w:p>
    <w:p w14:paraId="7002EB19" w14:textId="77777777" w:rsidR="00437B9F" w:rsidRPr="001A26D0" w:rsidRDefault="00437B9F" w:rsidP="001A26D0">
      <w:pPr>
        <w:spacing w:line="360" w:lineRule="auto"/>
        <w:jc w:val="both"/>
        <w:rPr>
          <w:rFonts w:ascii="Arial" w:hAnsi="Arial" w:cs="Arial"/>
          <w:b/>
          <w:sz w:val="24"/>
          <w:szCs w:val="24"/>
        </w:rPr>
      </w:pPr>
    </w:p>
    <w:p w14:paraId="3B021212" w14:textId="77777777" w:rsidR="00437B9F" w:rsidRPr="001A26D0" w:rsidRDefault="00437B9F" w:rsidP="001A26D0">
      <w:pPr>
        <w:spacing w:line="360" w:lineRule="auto"/>
        <w:jc w:val="both"/>
        <w:rPr>
          <w:rFonts w:ascii="Arial" w:hAnsi="Arial" w:cs="Arial"/>
          <w:b/>
          <w:sz w:val="24"/>
          <w:szCs w:val="24"/>
        </w:rPr>
      </w:pPr>
    </w:p>
    <w:p w14:paraId="597C1D45" w14:textId="77777777" w:rsidR="00437B9F" w:rsidRPr="001A26D0" w:rsidRDefault="00437B9F" w:rsidP="001A26D0">
      <w:pPr>
        <w:spacing w:line="360" w:lineRule="auto"/>
        <w:jc w:val="both"/>
        <w:rPr>
          <w:rFonts w:ascii="Arial" w:hAnsi="Arial" w:cs="Arial"/>
          <w:b/>
          <w:sz w:val="24"/>
          <w:szCs w:val="24"/>
        </w:rPr>
      </w:pPr>
    </w:p>
    <w:p w14:paraId="097BCD04" w14:textId="77777777" w:rsidR="00437B9F" w:rsidRPr="001A26D0" w:rsidRDefault="00437B9F" w:rsidP="001A26D0">
      <w:pPr>
        <w:spacing w:line="360" w:lineRule="auto"/>
        <w:jc w:val="both"/>
        <w:rPr>
          <w:rFonts w:ascii="Arial" w:hAnsi="Arial" w:cs="Arial"/>
          <w:b/>
          <w:sz w:val="24"/>
          <w:szCs w:val="24"/>
        </w:rPr>
      </w:pPr>
    </w:p>
    <w:p w14:paraId="6D74C9F9" w14:textId="77777777" w:rsidR="00437B9F" w:rsidRPr="001A26D0" w:rsidRDefault="00437B9F" w:rsidP="001A26D0">
      <w:pPr>
        <w:spacing w:line="360" w:lineRule="auto"/>
        <w:jc w:val="both"/>
        <w:rPr>
          <w:rFonts w:ascii="Arial" w:hAnsi="Arial" w:cs="Arial"/>
          <w:b/>
          <w:sz w:val="24"/>
          <w:szCs w:val="24"/>
        </w:rPr>
      </w:pPr>
    </w:p>
    <w:p w14:paraId="34754626" w14:textId="77777777" w:rsidR="00437B9F" w:rsidRPr="001A26D0" w:rsidRDefault="00437B9F" w:rsidP="001A26D0">
      <w:pPr>
        <w:spacing w:line="360" w:lineRule="auto"/>
        <w:jc w:val="both"/>
        <w:rPr>
          <w:rFonts w:ascii="Arial" w:hAnsi="Arial" w:cs="Arial"/>
          <w:b/>
          <w:sz w:val="24"/>
          <w:szCs w:val="24"/>
        </w:rPr>
      </w:pPr>
    </w:p>
    <w:p w14:paraId="121100D7" w14:textId="77777777" w:rsidR="00437B9F" w:rsidRPr="001A26D0" w:rsidRDefault="00437B9F" w:rsidP="001A26D0">
      <w:pPr>
        <w:spacing w:line="360" w:lineRule="auto"/>
        <w:jc w:val="both"/>
        <w:rPr>
          <w:rFonts w:ascii="Arial" w:hAnsi="Arial" w:cs="Arial"/>
          <w:b/>
          <w:sz w:val="24"/>
          <w:szCs w:val="24"/>
        </w:rPr>
      </w:pPr>
    </w:p>
    <w:sdt>
      <w:sdtPr>
        <w:rPr>
          <w:rFonts w:asciiTheme="minorHAnsi" w:eastAsiaTheme="minorHAnsi" w:hAnsiTheme="minorHAnsi" w:cstheme="minorBidi"/>
          <w:color w:val="auto"/>
          <w:sz w:val="22"/>
          <w:szCs w:val="22"/>
        </w:rPr>
        <w:id w:val="644545007"/>
        <w:docPartObj>
          <w:docPartGallery w:val="Table of Contents"/>
          <w:docPartUnique/>
        </w:docPartObj>
      </w:sdtPr>
      <w:sdtEndPr>
        <w:rPr>
          <w:b/>
          <w:bCs/>
          <w:noProof/>
        </w:rPr>
      </w:sdtEndPr>
      <w:sdtContent>
        <w:p w14:paraId="3159F433" w14:textId="77777777" w:rsidR="00976924" w:rsidRPr="00976924" w:rsidRDefault="009E6881" w:rsidP="00976924">
          <w:pPr>
            <w:pStyle w:val="TOCHeading"/>
            <w:spacing w:line="480" w:lineRule="auto"/>
            <w:jc w:val="center"/>
            <w:rPr>
              <w:rFonts w:ascii="Arial" w:hAnsi="Arial" w:cs="Arial"/>
              <w:b/>
              <w:color w:val="auto"/>
              <w:sz w:val="24"/>
              <w:szCs w:val="24"/>
            </w:rPr>
          </w:pPr>
          <w:r w:rsidRPr="00976924">
            <w:rPr>
              <w:rFonts w:ascii="Arial" w:hAnsi="Arial" w:cs="Arial"/>
              <w:b/>
              <w:color w:val="auto"/>
              <w:sz w:val="24"/>
              <w:szCs w:val="24"/>
            </w:rPr>
            <w:t>Table of Contents</w:t>
          </w:r>
        </w:p>
        <w:p w14:paraId="62FA15ED" w14:textId="77777777" w:rsidR="00A7299D" w:rsidRPr="00A7299D" w:rsidRDefault="009E6881" w:rsidP="00A7299D">
          <w:pPr>
            <w:pStyle w:val="TOC1"/>
            <w:tabs>
              <w:tab w:val="left" w:pos="440"/>
              <w:tab w:val="right" w:leader="dot" w:pos="9350"/>
            </w:tabs>
            <w:spacing w:line="360" w:lineRule="auto"/>
            <w:rPr>
              <w:rFonts w:ascii="Arial" w:eastAsiaTheme="minorEastAsia" w:hAnsi="Arial" w:cs="Arial"/>
              <w:noProof/>
              <w:sz w:val="24"/>
              <w:lang w:val="en-GB" w:eastAsia="en-GB"/>
            </w:rPr>
          </w:pPr>
          <w:r w:rsidRPr="00976924">
            <w:rPr>
              <w:rFonts w:ascii="Arial" w:hAnsi="Arial" w:cs="Arial"/>
              <w:sz w:val="24"/>
              <w:szCs w:val="24"/>
            </w:rPr>
            <w:fldChar w:fldCharType="begin"/>
          </w:r>
          <w:r w:rsidRPr="00976924">
            <w:rPr>
              <w:rFonts w:ascii="Arial" w:hAnsi="Arial" w:cs="Arial"/>
              <w:sz w:val="24"/>
              <w:szCs w:val="24"/>
            </w:rPr>
            <w:instrText xml:space="preserve"> TOC \o "1-3" \h \z \u </w:instrText>
          </w:r>
          <w:r w:rsidRPr="00976924">
            <w:rPr>
              <w:rFonts w:ascii="Arial" w:hAnsi="Arial" w:cs="Arial"/>
              <w:sz w:val="24"/>
              <w:szCs w:val="24"/>
            </w:rPr>
            <w:fldChar w:fldCharType="separate"/>
          </w:r>
          <w:hyperlink w:anchor="_Toc201401220" w:history="1">
            <w:r w:rsidR="00A7299D" w:rsidRPr="00A7299D">
              <w:rPr>
                <w:rStyle w:val="Hyperlink"/>
                <w:rFonts w:ascii="Arial" w:hAnsi="Arial" w:cs="Arial"/>
                <w:noProof/>
                <w:sz w:val="24"/>
              </w:rPr>
              <w:t>1.</w:t>
            </w:r>
            <w:r w:rsidR="00A7299D" w:rsidRPr="00A7299D">
              <w:rPr>
                <w:rFonts w:ascii="Arial" w:eastAsiaTheme="minorEastAsia" w:hAnsi="Arial" w:cs="Arial"/>
                <w:noProof/>
                <w:sz w:val="24"/>
                <w:lang w:val="en-GB" w:eastAsia="en-GB"/>
              </w:rPr>
              <w:tab/>
            </w:r>
            <w:r w:rsidR="00A7299D" w:rsidRPr="00A7299D">
              <w:rPr>
                <w:rStyle w:val="Hyperlink"/>
                <w:rFonts w:ascii="Arial" w:hAnsi="Arial" w:cs="Arial"/>
                <w:noProof/>
                <w:sz w:val="24"/>
              </w:rPr>
              <w:t>Introduction</w:t>
            </w:r>
            <w:r w:rsidR="00A7299D" w:rsidRPr="00A7299D">
              <w:rPr>
                <w:rFonts w:ascii="Arial" w:hAnsi="Arial" w:cs="Arial"/>
                <w:noProof/>
                <w:webHidden/>
                <w:sz w:val="24"/>
              </w:rPr>
              <w:tab/>
            </w:r>
            <w:r w:rsidR="00A7299D" w:rsidRPr="00A7299D">
              <w:rPr>
                <w:rFonts w:ascii="Arial" w:hAnsi="Arial" w:cs="Arial"/>
                <w:noProof/>
                <w:webHidden/>
                <w:sz w:val="24"/>
              </w:rPr>
              <w:fldChar w:fldCharType="begin"/>
            </w:r>
            <w:r w:rsidR="00A7299D" w:rsidRPr="00A7299D">
              <w:rPr>
                <w:rFonts w:ascii="Arial" w:hAnsi="Arial" w:cs="Arial"/>
                <w:noProof/>
                <w:webHidden/>
                <w:sz w:val="24"/>
              </w:rPr>
              <w:instrText xml:space="preserve"> PAGEREF _Toc201401220 \h </w:instrText>
            </w:r>
            <w:r w:rsidR="00A7299D" w:rsidRPr="00A7299D">
              <w:rPr>
                <w:rFonts w:ascii="Arial" w:hAnsi="Arial" w:cs="Arial"/>
                <w:noProof/>
                <w:webHidden/>
                <w:sz w:val="24"/>
              </w:rPr>
            </w:r>
            <w:r w:rsidR="00A7299D" w:rsidRPr="00A7299D">
              <w:rPr>
                <w:rFonts w:ascii="Arial" w:hAnsi="Arial" w:cs="Arial"/>
                <w:noProof/>
                <w:webHidden/>
                <w:sz w:val="24"/>
              </w:rPr>
              <w:fldChar w:fldCharType="separate"/>
            </w:r>
            <w:r w:rsidR="00A7299D" w:rsidRPr="00A7299D">
              <w:rPr>
                <w:rFonts w:ascii="Arial" w:hAnsi="Arial" w:cs="Arial"/>
                <w:noProof/>
                <w:webHidden/>
                <w:sz w:val="24"/>
              </w:rPr>
              <w:t>1</w:t>
            </w:r>
            <w:r w:rsidR="00A7299D" w:rsidRPr="00A7299D">
              <w:rPr>
                <w:rFonts w:ascii="Arial" w:hAnsi="Arial" w:cs="Arial"/>
                <w:noProof/>
                <w:webHidden/>
                <w:sz w:val="24"/>
              </w:rPr>
              <w:fldChar w:fldCharType="end"/>
            </w:r>
          </w:hyperlink>
        </w:p>
        <w:p w14:paraId="2F28174A" w14:textId="77777777" w:rsidR="00A7299D" w:rsidRPr="00A7299D" w:rsidRDefault="00A7299D" w:rsidP="00A7299D">
          <w:pPr>
            <w:pStyle w:val="TOC1"/>
            <w:tabs>
              <w:tab w:val="left" w:pos="440"/>
              <w:tab w:val="right" w:leader="dot" w:pos="9350"/>
            </w:tabs>
            <w:spacing w:line="360" w:lineRule="auto"/>
            <w:rPr>
              <w:rFonts w:ascii="Arial" w:eastAsiaTheme="minorEastAsia" w:hAnsi="Arial" w:cs="Arial"/>
              <w:noProof/>
              <w:sz w:val="24"/>
              <w:lang w:val="en-GB" w:eastAsia="en-GB"/>
            </w:rPr>
          </w:pPr>
          <w:hyperlink w:anchor="_Toc201401221" w:history="1">
            <w:r w:rsidRPr="00A7299D">
              <w:rPr>
                <w:rStyle w:val="Hyperlink"/>
                <w:rFonts w:ascii="Arial" w:hAnsi="Arial" w:cs="Arial"/>
                <w:noProof/>
                <w:sz w:val="24"/>
              </w:rPr>
              <w:t>2.</w:t>
            </w:r>
            <w:r w:rsidRPr="00A7299D">
              <w:rPr>
                <w:rFonts w:ascii="Arial" w:eastAsiaTheme="minorEastAsia" w:hAnsi="Arial" w:cs="Arial"/>
                <w:noProof/>
                <w:sz w:val="24"/>
                <w:lang w:val="en-GB" w:eastAsia="en-GB"/>
              </w:rPr>
              <w:tab/>
            </w:r>
            <w:r w:rsidRPr="00A7299D">
              <w:rPr>
                <w:rStyle w:val="Hyperlink"/>
                <w:rFonts w:ascii="Arial" w:hAnsi="Arial" w:cs="Arial"/>
                <w:noProof/>
                <w:sz w:val="24"/>
              </w:rPr>
              <w:t>Organisational Background</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_Toc201401221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1</w:t>
            </w:r>
            <w:r w:rsidRPr="00A7299D">
              <w:rPr>
                <w:rFonts w:ascii="Arial" w:hAnsi="Arial" w:cs="Arial"/>
                <w:noProof/>
                <w:webHidden/>
                <w:sz w:val="24"/>
              </w:rPr>
              <w:fldChar w:fldCharType="end"/>
            </w:r>
          </w:hyperlink>
        </w:p>
        <w:p w14:paraId="301244D4" w14:textId="77777777" w:rsidR="00A7299D" w:rsidRPr="00A7299D" w:rsidRDefault="00A7299D" w:rsidP="00A7299D">
          <w:pPr>
            <w:pStyle w:val="TOC1"/>
            <w:tabs>
              <w:tab w:val="left" w:pos="440"/>
              <w:tab w:val="right" w:leader="dot" w:pos="9350"/>
            </w:tabs>
            <w:spacing w:line="360" w:lineRule="auto"/>
            <w:rPr>
              <w:rFonts w:ascii="Arial" w:eastAsiaTheme="minorEastAsia" w:hAnsi="Arial" w:cs="Arial"/>
              <w:noProof/>
              <w:sz w:val="24"/>
              <w:lang w:val="en-GB" w:eastAsia="en-GB"/>
            </w:rPr>
          </w:pPr>
          <w:hyperlink w:anchor="_Toc201401222" w:history="1">
            <w:r w:rsidRPr="00A7299D">
              <w:rPr>
                <w:rStyle w:val="Hyperlink"/>
                <w:rFonts w:ascii="Arial" w:hAnsi="Arial" w:cs="Arial"/>
                <w:noProof/>
                <w:sz w:val="24"/>
              </w:rPr>
              <w:t>3.</w:t>
            </w:r>
            <w:r w:rsidRPr="00A7299D">
              <w:rPr>
                <w:rFonts w:ascii="Arial" w:eastAsiaTheme="minorEastAsia" w:hAnsi="Arial" w:cs="Arial"/>
                <w:noProof/>
                <w:sz w:val="24"/>
                <w:lang w:val="en-GB" w:eastAsia="en-GB"/>
              </w:rPr>
              <w:tab/>
            </w:r>
            <w:r w:rsidRPr="00A7299D">
              <w:rPr>
                <w:rStyle w:val="Hyperlink"/>
                <w:rFonts w:ascii="Arial" w:hAnsi="Arial" w:cs="Arial"/>
                <w:noProof/>
                <w:sz w:val="24"/>
              </w:rPr>
              <w:t>Current Organisational Culture</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_Toc201401222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2</w:t>
            </w:r>
            <w:r w:rsidRPr="00A7299D">
              <w:rPr>
                <w:rFonts w:ascii="Arial" w:hAnsi="Arial" w:cs="Arial"/>
                <w:noProof/>
                <w:webHidden/>
                <w:sz w:val="24"/>
              </w:rPr>
              <w:fldChar w:fldCharType="end"/>
            </w:r>
          </w:hyperlink>
        </w:p>
        <w:p w14:paraId="47E755C7" w14:textId="77777777" w:rsidR="00A7299D" w:rsidRPr="00A7299D" w:rsidRDefault="00A7299D" w:rsidP="00A7299D">
          <w:pPr>
            <w:pStyle w:val="TOC1"/>
            <w:tabs>
              <w:tab w:val="left" w:pos="440"/>
              <w:tab w:val="right" w:leader="dot" w:pos="9350"/>
            </w:tabs>
            <w:spacing w:line="360" w:lineRule="auto"/>
            <w:rPr>
              <w:rFonts w:ascii="Arial" w:eastAsiaTheme="minorEastAsia" w:hAnsi="Arial" w:cs="Arial"/>
              <w:noProof/>
              <w:sz w:val="24"/>
              <w:lang w:val="en-GB" w:eastAsia="en-GB"/>
            </w:rPr>
          </w:pPr>
          <w:hyperlink w:anchor="_Toc201401223" w:history="1">
            <w:r w:rsidRPr="00A7299D">
              <w:rPr>
                <w:rStyle w:val="Hyperlink"/>
                <w:rFonts w:ascii="Arial" w:hAnsi="Arial" w:cs="Arial"/>
                <w:noProof/>
                <w:sz w:val="24"/>
              </w:rPr>
              <w:t>4.</w:t>
            </w:r>
            <w:r w:rsidRPr="00A7299D">
              <w:rPr>
                <w:rFonts w:ascii="Arial" w:eastAsiaTheme="minorEastAsia" w:hAnsi="Arial" w:cs="Arial"/>
                <w:noProof/>
                <w:sz w:val="24"/>
                <w:lang w:val="en-GB" w:eastAsia="en-GB"/>
              </w:rPr>
              <w:tab/>
            </w:r>
            <w:r w:rsidRPr="00A7299D">
              <w:rPr>
                <w:rStyle w:val="Hyperlink"/>
                <w:rFonts w:ascii="Arial" w:hAnsi="Arial" w:cs="Arial"/>
                <w:noProof/>
                <w:sz w:val="24"/>
              </w:rPr>
              <w:t>Organisational Culture and Strategic Development</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_Toc201401223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3</w:t>
            </w:r>
            <w:r w:rsidRPr="00A7299D">
              <w:rPr>
                <w:rFonts w:ascii="Arial" w:hAnsi="Arial" w:cs="Arial"/>
                <w:noProof/>
                <w:webHidden/>
                <w:sz w:val="24"/>
              </w:rPr>
              <w:fldChar w:fldCharType="end"/>
            </w:r>
          </w:hyperlink>
        </w:p>
        <w:p w14:paraId="10D28831" w14:textId="77777777" w:rsidR="00A7299D" w:rsidRPr="00A7299D" w:rsidRDefault="00A7299D" w:rsidP="00A7299D">
          <w:pPr>
            <w:pStyle w:val="TOC1"/>
            <w:tabs>
              <w:tab w:val="left" w:pos="440"/>
              <w:tab w:val="right" w:leader="dot" w:pos="9350"/>
            </w:tabs>
            <w:spacing w:line="360" w:lineRule="auto"/>
            <w:rPr>
              <w:rFonts w:ascii="Arial" w:eastAsiaTheme="minorEastAsia" w:hAnsi="Arial" w:cs="Arial"/>
              <w:noProof/>
              <w:sz w:val="24"/>
              <w:lang w:val="en-GB" w:eastAsia="en-GB"/>
            </w:rPr>
          </w:pPr>
          <w:hyperlink w:anchor="_Toc201401224" w:history="1">
            <w:r w:rsidRPr="00A7299D">
              <w:rPr>
                <w:rStyle w:val="Hyperlink"/>
                <w:rFonts w:ascii="Arial" w:hAnsi="Arial" w:cs="Arial"/>
                <w:noProof/>
                <w:sz w:val="24"/>
              </w:rPr>
              <w:t>5.</w:t>
            </w:r>
            <w:r w:rsidRPr="00A7299D">
              <w:rPr>
                <w:rFonts w:ascii="Arial" w:eastAsiaTheme="minorEastAsia" w:hAnsi="Arial" w:cs="Arial"/>
                <w:noProof/>
                <w:sz w:val="24"/>
                <w:lang w:val="en-GB" w:eastAsia="en-GB"/>
              </w:rPr>
              <w:tab/>
            </w:r>
            <w:r w:rsidRPr="00A7299D">
              <w:rPr>
                <w:rStyle w:val="Hyperlink"/>
                <w:rFonts w:ascii="Arial" w:hAnsi="Arial" w:cs="Arial"/>
                <w:noProof/>
                <w:sz w:val="24"/>
              </w:rPr>
              <w:t>Characteristics of the Working Environment</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_Toc201401224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5</w:t>
            </w:r>
            <w:r w:rsidRPr="00A7299D">
              <w:rPr>
                <w:rFonts w:ascii="Arial" w:hAnsi="Arial" w:cs="Arial"/>
                <w:noProof/>
                <w:webHidden/>
                <w:sz w:val="24"/>
              </w:rPr>
              <w:fldChar w:fldCharType="end"/>
            </w:r>
          </w:hyperlink>
        </w:p>
        <w:p w14:paraId="77BF6B8E" w14:textId="77777777" w:rsidR="00A7299D" w:rsidRPr="00A7299D" w:rsidRDefault="00A7299D" w:rsidP="00A7299D">
          <w:pPr>
            <w:pStyle w:val="TOC1"/>
            <w:tabs>
              <w:tab w:val="left" w:pos="440"/>
              <w:tab w:val="right" w:leader="dot" w:pos="9350"/>
            </w:tabs>
            <w:spacing w:line="360" w:lineRule="auto"/>
            <w:rPr>
              <w:rFonts w:ascii="Arial" w:eastAsiaTheme="minorEastAsia" w:hAnsi="Arial" w:cs="Arial"/>
              <w:noProof/>
              <w:sz w:val="24"/>
              <w:lang w:val="en-GB" w:eastAsia="en-GB"/>
            </w:rPr>
          </w:pPr>
          <w:hyperlink w:anchor="_Toc201401225" w:history="1">
            <w:r w:rsidRPr="00A7299D">
              <w:rPr>
                <w:rStyle w:val="Hyperlink"/>
                <w:rFonts w:ascii="Arial" w:hAnsi="Arial" w:cs="Arial"/>
                <w:noProof/>
                <w:sz w:val="24"/>
              </w:rPr>
              <w:t>6.</w:t>
            </w:r>
            <w:r w:rsidRPr="00A7299D">
              <w:rPr>
                <w:rFonts w:ascii="Arial" w:eastAsiaTheme="minorEastAsia" w:hAnsi="Arial" w:cs="Arial"/>
                <w:noProof/>
                <w:sz w:val="24"/>
                <w:lang w:val="en-GB" w:eastAsia="en-GB"/>
              </w:rPr>
              <w:tab/>
            </w:r>
            <w:r w:rsidRPr="00A7299D">
              <w:rPr>
                <w:rStyle w:val="Hyperlink"/>
                <w:rFonts w:ascii="Arial" w:hAnsi="Arial" w:cs="Arial"/>
                <w:noProof/>
                <w:sz w:val="24"/>
              </w:rPr>
              <w:t>Impact on Employee Experience</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_Toc201401225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6</w:t>
            </w:r>
            <w:r w:rsidRPr="00A7299D">
              <w:rPr>
                <w:rFonts w:ascii="Arial" w:hAnsi="Arial" w:cs="Arial"/>
                <w:noProof/>
                <w:webHidden/>
                <w:sz w:val="24"/>
              </w:rPr>
              <w:fldChar w:fldCharType="end"/>
            </w:r>
          </w:hyperlink>
        </w:p>
        <w:p w14:paraId="058E29CA" w14:textId="77777777" w:rsidR="00A7299D" w:rsidRPr="00A7299D" w:rsidRDefault="00A7299D" w:rsidP="00A7299D">
          <w:pPr>
            <w:pStyle w:val="TOC1"/>
            <w:tabs>
              <w:tab w:val="left" w:pos="440"/>
              <w:tab w:val="right" w:leader="dot" w:pos="9350"/>
            </w:tabs>
            <w:spacing w:line="360" w:lineRule="auto"/>
            <w:rPr>
              <w:rFonts w:ascii="Arial" w:eastAsiaTheme="minorEastAsia" w:hAnsi="Arial" w:cs="Arial"/>
              <w:noProof/>
              <w:sz w:val="24"/>
              <w:lang w:val="en-GB" w:eastAsia="en-GB"/>
            </w:rPr>
          </w:pPr>
          <w:hyperlink w:anchor="_Toc201401226" w:history="1">
            <w:r w:rsidRPr="00A7299D">
              <w:rPr>
                <w:rStyle w:val="Hyperlink"/>
                <w:rFonts w:ascii="Arial" w:hAnsi="Arial" w:cs="Arial"/>
                <w:noProof/>
                <w:sz w:val="24"/>
              </w:rPr>
              <w:t>7.</w:t>
            </w:r>
            <w:r w:rsidRPr="00A7299D">
              <w:rPr>
                <w:rFonts w:ascii="Arial" w:eastAsiaTheme="minorEastAsia" w:hAnsi="Arial" w:cs="Arial"/>
                <w:noProof/>
                <w:sz w:val="24"/>
                <w:lang w:val="en-GB" w:eastAsia="en-GB"/>
              </w:rPr>
              <w:tab/>
            </w:r>
            <w:r w:rsidRPr="00A7299D">
              <w:rPr>
                <w:rStyle w:val="Hyperlink"/>
                <w:rFonts w:ascii="Arial" w:hAnsi="Arial" w:cs="Arial"/>
                <w:noProof/>
                <w:sz w:val="24"/>
              </w:rPr>
              <w:t>Recommendations for Improvement</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_Toc201401226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7</w:t>
            </w:r>
            <w:r w:rsidRPr="00A7299D">
              <w:rPr>
                <w:rFonts w:ascii="Arial" w:hAnsi="Arial" w:cs="Arial"/>
                <w:noProof/>
                <w:webHidden/>
                <w:sz w:val="24"/>
              </w:rPr>
              <w:fldChar w:fldCharType="end"/>
            </w:r>
          </w:hyperlink>
        </w:p>
        <w:p w14:paraId="39E5DFF5" w14:textId="77777777" w:rsidR="00A7299D" w:rsidRPr="00A7299D" w:rsidRDefault="00A7299D" w:rsidP="00A7299D">
          <w:pPr>
            <w:pStyle w:val="TOC2"/>
            <w:tabs>
              <w:tab w:val="left" w:pos="880"/>
              <w:tab w:val="right" w:leader="dot" w:pos="9350"/>
            </w:tabs>
            <w:spacing w:line="360" w:lineRule="auto"/>
            <w:rPr>
              <w:rFonts w:ascii="Arial" w:hAnsi="Arial" w:cs="Arial"/>
              <w:noProof/>
              <w:sz w:val="24"/>
            </w:rPr>
          </w:pPr>
          <w:hyperlink w:anchor="_Toc201401227" w:history="1">
            <w:r w:rsidRPr="00A7299D">
              <w:rPr>
                <w:rStyle w:val="Hyperlink"/>
                <w:rFonts w:ascii="Arial" w:eastAsia="Times New Roman" w:hAnsi="Arial" w:cs="Arial"/>
                <w:noProof/>
                <w:sz w:val="24"/>
              </w:rPr>
              <w:t>7.1</w:t>
            </w:r>
            <w:r w:rsidRPr="00A7299D">
              <w:rPr>
                <w:rFonts w:ascii="Arial" w:hAnsi="Arial" w:cs="Arial"/>
                <w:noProof/>
                <w:sz w:val="24"/>
              </w:rPr>
              <w:tab/>
            </w:r>
            <w:r w:rsidRPr="00A7299D">
              <w:rPr>
                <w:rStyle w:val="Hyperlink"/>
                <w:rFonts w:ascii="Arial" w:eastAsia="Times New Roman" w:hAnsi="Arial" w:cs="Arial"/>
                <w:noProof/>
                <w:sz w:val="24"/>
              </w:rPr>
              <w:t>Streamline Decision-Making Processes</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_Toc201401227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7</w:t>
            </w:r>
            <w:r w:rsidRPr="00A7299D">
              <w:rPr>
                <w:rFonts w:ascii="Arial" w:hAnsi="Arial" w:cs="Arial"/>
                <w:noProof/>
                <w:webHidden/>
                <w:sz w:val="24"/>
              </w:rPr>
              <w:fldChar w:fldCharType="end"/>
            </w:r>
          </w:hyperlink>
        </w:p>
        <w:p w14:paraId="42CD8EF9" w14:textId="77777777" w:rsidR="00A7299D" w:rsidRPr="00A7299D" w:rsidRDefault="00A7299D" w:rsidP="00A7299D">
          <w:pPr>
            <w:pStyle w:val="TOC2"/>
            <w:tabs>
              <w:tab w:val="left" w:pos="880"/>
              <w:tab w:val="right" w:leader="dot" w:pos="9350"/>
            </w:tabs>
            <w:spacing w:line="360" w:lineRule="auto"/>
            <w:rPr>
              <w:rFonts w:ascii="Arial" w:hAnsi="Arial" w:cs="Arial"/>
              <w:noProof/>
              <w:sz w:val="24"/>
            </w:rPr>
          </w:pPr>
          <w:hyperlink w:anchor="_Toc201401228" w:history="1">
            <w:r w:rsidRPr="00A7299D">
              <w:rPr>
                <w:rStyle w:val="Hyperlink"/>
                <w:rFonts w:ascii="Arial" w:eastAsia="Times New Roman" w:hAnsi="Arial" w:cs="Arial"/>
                <w:noProof/>
                <w:sz w:val="24"/>
              </w:rPr>
              <w:t>7.2</w:t>
            </w:r>
            <w:r w:rsidRPr="00A7299D">
              <w:rPr>
                <w:rFonts w:ascii="Arial" w:hAnsi="Arial" w:cs="Arial"/>
                <w:noProof/>
                <w:sz w:val="24"/>
              </w:rPr>
              <w:tab/>
            </w:r>
            <w:r w:rsidRPr="00A7299D">
              <w:rPr>
                <w:rStyle w:val="Hyperlink"/>
                <w:rFonts w:ascii="Arial" w:eastAsia="Times New Roman" w:hAnsi="Arial" w:cs="Arial"/>
                <w:noProof/>
                <w:sz w:val="24"/>
              </w:rPr>
              <w:t>Strengthen Inclusive Leadership</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_Toc201401228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8</w:t>
            </w:r>
            <w:r w:rsidRPr="00A7299D">
              <w:rPr>
                <w:rFonts w:ascii="Arial" w:hAnsi="Arial" w:cs="Arial"/>
                <w:noProof/>
                <w:webHidden/>
                <w:sz w:val="24"/>
              </w:rPr>
              <w:fldChar w:fldCharType="end"/>
            </w:r>
          </w:hyperlink>
        </w:p>
        <w:p w14:paraId="62F2BF8C" w14:textId="77777777" w:rsidR="00A7299D" w:rsidRPr="00A7299D" w:rsidRDefault="00A7299D" w:rsidP="00A7299D">
          <w:pPr>
            <w:pStyle w:val="TOC2"/>
            <w:tabs>
              <w:tab w:val="left" w:pos="880"/>
              <w:tab w:val="right" w:leader="dot" w:pos="9350"/>
            </w:tabs>
            <w:spacing w:line="360" w:lineRule="auto"/>
            <w:rPr>
              <w:rFonts w:ascii="Arial" w:hAnsi="Arial" w:cs="Arial"/>
              <w:noProof/>
              <w:sz w:val="24"/>
            </w:rPr>
          </w:pPr>
          <w:hyperlink w:anchor="_Toc201401229" w:history="1">
            <w:r w:rsidRPr="00A7299D">
              <w:rPr>
                <w:rStyle w:val="Hyperlink"/>
                <w:rFonts w:ascii="Arial" w:eastAsia="Times New Roman" w:hAnsi="Arial" w:cs="Arial"/>
                <w:noProof/>
                <w:sz w:val="24"/>
              </w:rPr>
              <w:t>7.3</w:t>
            </w:r>
            <w:r w:rsidRPr="00A7299D">
              <w:rPr>
                <w:rFonts w:ascii="Arial" w:hAnsi="Arial" w:cs="Arial"/>
                <w:noProof/>
                <w:sz w:val="24"/>
              </w:rPr>
              <w:tab/>
            </w:r>
            <w:r w:rsidRPr="00A7299D">
              <w:rPr>
                <w:rStyle w:val="Hyperlink"/>
                <w:rFonts w:ascii="Arial" w:eastAsia="Times New Roman" w:hAnsi="Arial" w:cs="Arial"/>
                <w:noProof/>
                <w:sz w:val="24"/>
              </w:rPr>
              <w:t>Improve Promotion and Recognition Transparency</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_Toc201401229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8</w:t>
            </w:r>
            <w:r w:rsidRPr="00A7299D">
              <w:rPr>
                <w:rFonts w:ascii="Arial" w:hAnsi="Arial" w:cs="Arial"/>
                <w:noProof/>
                <w:webHidden/>
                <w:sz w:val="24"/>
              </w:rPr>
              <w:fldChar w:fldCharType="end"/>
            </w:r>
          </w:hyperlink>
        </w:p>
        <w:p w14:paraId="15AB3694" w14:textId="77777777" w:rsidR="00A7299D" w:rsidRPr="00A7299D" w:rsidRDefault="00A7299D" w:rsidP="00A7299D">
          <w:pPr>
            <w:pStyle w:val="TOC2"/>
            <w:tabs>
              <w:tab w:val="left" w:pos="880"/>
              <w:tab w:val="right" w:leader="dot" w:pos="9350"/>
            </w:tabs>
            <w:spacing w:line="360" w:lineRule="auto"/>
            <w:rPr>
              <w:rFonts w:ascii="Arial" w:hAnsi="Arial" w:cs="Arial"/>
              <w:noProof/>
              <w:sz w:val="24"/>
            </w:rPr>
          </w:pPr>
          <w:hyperlink w:anchor="_Toc201401230" w:history="1">
            <w:r w:rsidRPr="00A7299D">
              <w:rPr>
                <w:rStyle w:val="Hyperlink"/>
                <w:rFonts w:ascii="Arial" w:eastAsia="Times New Roman" w:hAnsi="Arial" w:cs="Arial"/>
                <w:noProof/>
                <w:sz w:val="24"/>
              </w:rPr>
              <w:t>7.4</w:t>
            </w:r>
            <w:r w:rsidRPr="00A7299D">
              <w:rPr>
                <w:rFonts w:ascii="Arial" w:hAnsi="Arial" w:cs="Arial"/>
                <w:noProof/>
                <w:sz w:val="24"/>
              </w:rPr>
              <w:tab/>
            </w:r>
            <w:r w:rsidRPr="00A7299D">
              <w:rPr>
                <w:rStyle w:val="Hyperlink"/>
                <w:rFonts w:ascii="Arial" w:eastAsia="Times New Roman" w:hAnsi="Arial" w:cs="Arial"/>
                <w:noProof/>
                <w:sz w:val="24"/>
              </w:rPr>
              <w:t>Enhance Diversity and Inclusion Efforts</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_Toc201401230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8</w:t>
            </w:r>
            <w:r w:rsidRPr="00A7299D">
              <w:rPr>
                <w:rFonts w:ascii="Arial" w:hAnsi="Arial" w:cs="Arial"/>
                <w:noProof/>
                <w:webHidden/>
                <w:sz w:val="24"/>
              </w:rPr>
              <w:fldChar w:fldCharType="end"/>
            </w:r>
          </w:hyperlink>
        </w:p>
        <w:p w14:paraId="645981A3" w14:textId="77777777" w:rsidR="00A7299D" w:rsidRPr="00A7299D" w:rsidRDefault="00A7299D" w:rsidP="00A7299D">
          <w:pPr>
            <w:pStyle w:val="TOC2"/>
            <w:tabs>
              <w:tab w:val="left" w:pos="880"/>
              <w:tab w:val="right" w:leader="dot" w:pos="9350"/>
            </w:tabs>
            <w:spacing w:line="360" w:lineRule="auto"/>
            <w:rPr>
              <w:rFonts w:ascii="Arial" w:hAnsi="Arial" w:cs="Arial"/>
              <w:noProof/>
              <w:sz w:val="24"/>
            </w:rPr>
          </w:pPr>
          <w:hyperlink w:anchor="_Toc201401231" w:history="1">
            <w:r w:rsidRPr="00A7299D">
              <w:rPr>
                <w:rStyle w:val="Hyperlink"/>
                <w:rFonts w:ascii="Arial" w:eastAsia="Times New Roman" w:hAnsi="Arial" w:cs="Arial"/>
                <w:noProof/>
                <w:sz w:val="24"/>
              </w:rPr>
              <w:t>7.5</w:t>
            </w:r>
            <w:r w:rsidRPr="00A7299D">
              <w:rPr>
                <w:rFonts w:ascii="Arial" w:hAnsi="Arial" w:cs="Arial"/>
                <w:noProof/>
                <w:sz w:val="24"/>
              </w:rPr>
              <w:tab/>
            </w:r>
            <w:r w:rsidRPr="00A7299D">
              <w:rPr>
                <w:rStyle w:val="Hyperlink"/>
                <w:rFonts w:ascii="Arial" w:eastAsia="Times New Roman" w:hAnsi="Arial" w:cs="Arial"/>
                <w:noProof/>
                <w:sz w:val="24"/>
              </w:rPr>
              <w:t>Accelerate Recruitment Processes</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_Toc201401231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8</w:t>
            </w:r>
            <w:r w:rsidRPr="00A7299D">
              <w:rPr>
                <w:rFonts w:ascii="Arial" w:hAnsi="Arial" w:cs="Arial"/>
                <w:noProof/>
                <w:webHidden/>
                <w:sz w:val="24"/>
              </w:rPr>
              <w:fldChar w:fldCharType="end"/>
            </w:r>
          </w:hyperlink>
        </w:p>
        <w:p w14:paraId="58CF3B0E" w14:textId="77777777" w:rsidR="00A7299D" w:rsidRPr="00A7299D" w:rsidRDefault="00A7299D" w:rsidP="00A7299D">
          <w:pPr>
            <w:pStyle w:val="TOC1"/>
            <w:tabs>
              <w:tab w:val="left" w:pos="440"/>
              <w:tab w:val="right" w:leader="dot" w:pos="9350"/>
            </w:tabs>
            <w:spacing w:line="360" w:lineRule="auto"/>
            <w:rPr>
              <w:rFonts w:ascii="Arial" w:eastAsiaTheme="minorEastAsia" w:hAnsi="Arial" w:cs="Arial"/>
              <w:noProof/>
              <w:sz w:val="24"/>
              <w:lang w:val="en-GB" w:eastAsia="en-GB"/>
            </w:rPr>
          </w:pPr>
          <w:hyperlink w:anchor="_Toc201401232" w:history="1">
            <w:r w:rsidRPr="00A7299D">
              <w:rPr>
                <w:rStyle w:val="Hyperlink"/>
                <w:rFonts w:ascii="Arial" w:hAnsi="Arial" w:cs="Arial"/>
                <w:noProof/>
                <w:sz w:val="24"/>
              </w:rPr>
              <w:t>8.</w:t>
            </w:r>
            <w:r w:rsidRPr="00A7299D">
              <w:rPr>
                <w:rFonts w:ascii="Arial" w:eastAsiaTheme="minorEastAsia" w:hAnsi="Arial" w:cs="Arial"/>
                <w:noProof/>
                <w:sz w:val="24"/>
                <w:lang w:val="en-GB" w:eastAsia="en-GB"/>
              </w:rPr>
              <w:tab/>
            </w:r>
            <w:r w:rsidRPr="00A7299D">
              <w:rPr>
                <w:rStyle w:val="Hyperlink"/>
                <w:rFonts w:ascii="Arial" w:hAnsi="Arial" w:cs="Arial"/>
                <w:noProof/>
                <w:sz w:val="24"/>
              </w:rPr>
              <w:t>Implementation Strategy</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_Toc201401232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8</w:t>
            </w:r>
            <w:r w:rsidRPr="00A7299D">
              <w:rPr>
                <w:rFonts w:ascii="Arial" w:hAnsi="Arial" w:cs="Arial"/>
                <w:noProof/>
                <w:webHidden/>
                <w:sz w:val="24"/>
              </w:rPr>
              <w:fldChar w:fldCharType="end"/>
            </w:r>
          </w:hyperlink>
        </w:p>
        <w:p w14:paraId="2119770F" w14:textId="77777777" w:rsidR="00A7299D" w:rsidRPr="00A7299D" w:rsidRDefault="00A7299D" w:rsidP="00A7299D">
          <w:pPr>
            <w:pStyle w:val="TOC1"/>
            <w:tabs>
              <w:tab w:val="left" w:pos="440"/>
              <w:tab w:val="right" w:leader="dot" w:pos="9350"/>
            </w:tabs>
            <w:spacing w:line="360" w:lineRule="auto"/>
            <w:rPr>
              <w:rFonts w:ascii="Arial" w:eastAsiaTheme="minorEastAsia" w:hAnsi="Arial" w:cs="Arial"/>
              <w:noProof/>
              <w:sz w:val="24"/>
              <w:lang w:val="en-GB" w:eastAsia="en-GB"/>
            </w:rPr>
          </w:pPr>
          <w:hyperlink w:anchor="_Toc201401233" w:history="1">
            <w:r w:rsidRPr="00A7299D">
              <w:rPr>
                <w:rStyle w:val="Hyperlink"/>
                <w:rFonts w:ascii="Arial" w:hAnsi="Arial" w:cs="Arial"/>
                <w:noProof/>
                <w:sz w:val="24"/>
              </w:rPr>
              <w:t>9.</w:t>
            </w:r>
            <w:r w:rsidRPr="00A7299D">
              <w:rPr>
                <w:rFonts w:ascii="Arial" w:eastAsiaTheme="minorEastAsia" w:hAnsi="Arial" w:cs="Arial"/>
                <w:noProof/>
                <w:sz w:val="24"/>
                <w:lang w:val="en-GB" w:eastAsia="en-GB"/>
              </w:rPr>
              <w:tab/>
            </w:r>
            <w:r w:rsidRPr="00A7299D">
              <w:rPr>
                <w:rStyle w:val="Hyperlink"/>
                <w:rFonts w:ascii="Arial" w:hAnsi="Arial" w:cs="Arial"/>
                <w:noProof/>
                <w:sz w:val="24"/>
              </w:rPr>
              <w:t>Conclusion</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_Toc201401233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9</w:t>
            </w:r>
            <w:r w:rsidRPr="00A7299D">
              <w:rPr>
                <w:rFonts w:ascii="Arial" w:hAnsi="Arial" w:cs="Arial"/>
                <w:noProof/>
                <w:webHidden/>
                <w:sz w:val="24"/>
              </w:rPr>
              <w:fldChar w:fldCharType="end"/>
            </w:r>
          </w:hyperlink>
        </w:p>
        <w:p w14:paraId="68F92E4C" w14:textId="77777777" w:rsidR="00A7299D" w:rsidRPr="00A7299D" w:rsidRDefault="00A7299D" w:rsidP="00A7299D">
          <w:pPr>
            <w:pStyle w:val="TOC1"/>
            <w:tabs>
              <w:tab w:val="left" w:pos="660"/>
              <w:tab w:val="right" w:leader="dot" w:pos="9350"/>
            </w:tabs>
            <w:spacing w:line="360" w:lineRule="auto"/>
            <w:rPr>
              <w:rFonts w:ascii="Arial" w:eastAsiaTheme="minorEastAsia" w:hAnsi="Arial" w:cs="Arial"/>
              <w:noProof/>
              <w:sz w:val="24"/>
              <w:lang w:val="en-GB" w:eastAsia="en-GB"/>
            </w:rPr>
          </w:pPr>
          <w:hyperlink w:anchor="_Toc201401234" w:history="1">
            <w:r w:rsidRPr="00A7299D">
              <w:rPr>
                <w:rStyle w:val="Hyperlink"/>
                <w:rFonts w:ascii="Arial" w:hAnsi="Arial" w:cs="Arial"/>
                <w:noProof/>
                <w:sz w:val="24"/>
              </w:rPr>
              <w:t>10.</w:t>
            </w:r>
            <w:r w:rsidRPr="00A7299D">
              <w:rPr>
                <w:rFonts w:ascii="Arial" w:eastAsiaTheme="minorEastAsia" w:hAnsi="Arial" w:cs="Arial"/>
                <w:noProof/>
                <w:sz w:val="24"/>
                <w:lang w:val="en-GB" w:eastAsia="en-GB"/>
              </w:rPr>
              <w:tab/>
            </w:r>
            <w:r w:rsidRPr="00A7299D">
              <w:rPr>
                <w:rStyle w:val="Hyperlink"/>
                <w:rFonts w:ascii="Arial" w:hAnsi="Arial" w:cs="Arial"/>
                <w:noProof/>
                <w:sz w:val="24"/>
              </w:rPr>
              <w:t>References</w:t>
            </w:r>
            <w:r w:rsidRPr="00A7299D">
              <w:rPr>
                <w:rFonts w:ascii="Arial" w:hAnsi="Arial" w:cs="Arial"/>
                <w:noProof/>
                <w:webHidden/>
                <w:sz w:val="24"/>
              </w:rPr>
              <w:tab/>
            </w:r>
            <w:r w:rsidRPr="00A7299D">
              <w:rPr>
                <w:rFonts w:ascii="Arial" w:hAnsi="Arial" w:cs="Arial"/>
                <w:noProof/>
                <w:webHidden/>
                <w:sz w:val="24"/>
              </w:rPr>
              <w:fldChar w:fldCharType="begin"/>
            </w:r>
            <w:r w:rsidRPr="00A7299D">
              <w:rPr>
                <w:rFonts w:ascii="Arial" w:hAnsi="Arial" w:cs="Arial"/>
                <w:noProof/>
                <w:webHidden/>
                <w:sz w:val="24"/>
              </w:rPr>
              <w:instrText xml:space="preserve"> PAGEREF _Toc201401234 \h </w:instrText>
            </w:r>
            <w:r w:rsidRPr="00A7299D">
              <w:rPr>
                <w:rFonts w:ascii="Arial" w:hAnsi="Arial" w:cs="Arial"/>
                <w:noProof/>
                <w:webHidden/>
                <w:sz w:val="24"/>
              </w:rPr>
            </w:r>
            <w:r w:rsidRPr="00A7299D">
              <w:rPr>
                <w:rFonts w:ascii="Arial" w:hAnsi="Arial" w:cs="Arial"/>
                <w:noProof/>
                <w:webHidden/>
                <w:sz w:val="24"/>
              </w:rPr>
              <w:fldChar w:fldCharType="separate"/>
            </w:r>
            <w:r w:rsidRPr="00A7299D">
              <w:rPr>
                <w:rFonts w:ascii="Arial" w:hAnsi="Arial" w:cs="Arial"/>
                <w:noProof/>
                <w:webHidden/>
                <w:sz w:val="24"/>
              </w:rPr>
              <w:t>11</w:t>
            </w:r>
            <w:r w:rsidRPr="00A7299D">
              <w:rPr>
                <w:rFonts w:ascii="Arial" w:hAnsi="Arial" w:cs="Arial"/>
                <w:noProof/>
                <w:webHidden/>
                <w:sz w:val="24"/>
              </w:rPr>
              <w:fldChar w:fldCharType="end"/>
            </w:r>
          </w:hyperlink>
        </w:p>
        <w:p w14:paraId="3A720E20" w14:textId="77777777" w:rsidR="00976924" w:rsidRDefault="009E6881" w:rsidP="00976924">
          <w:pPr>
            <w:spacing w:line="480" w:lineRule="auto"/>
          </w:pPr>
          <w:r w:rsidRPr="00976924">
            <w:rPr>
              <w:rFonts w:ascii="Arial" w:hAnsi="Arial" w:cs="Arial"/>
              <w:bCs/>
              <w:noProof/>
              <w:sz w:val="24"/>
              <w:szCs w:val="24"/>
            </w:rPr>
            <w:fldChar w:fldCharType="end"/>
          </w:r>
        </w:p>
      </w:sdtContent>
    </w:sdt>
    <w:p w14:paraId="4494A669" w14:textId="77777777" w:rsidR="00437B9F" w:rsidRPr="001A26D0" w:rsidRDefault="00437B9F" w:rsidP="001A26D0">
      <w:pPr>
        <w:spacing w:line="360" w:lineRule="auto"/>
        <w:jc w:val="both"/>
        <w:rPr>
          <w:rFonts w:ascii="Arial" w:hAnsi="Arial" w:cs="Arial"/>
          <w:b/>
          <w:sz w:val="24"/>
          <w:szCs w:val="24"/>
        </w:rPr>
      </w:pPr>
    </w:p>
    <w:p w14:paraId="15C0DA3F" w14:textId="77777777" w:rsidR="00437B9F" w:rsidRPr="001A26D0" w:rsidRDefault="00437B9F" w:rsidP="001A26D0">
      <w:pPr>
        <w:spacing w:line="360" w:lineRule="auto"/>
        <w:jc w:val="both"/>
        <w:rPr>
          <w:rFonts w:ascii="Arial" w:hAnsi="Arial" w:cs="Arial"/>
          <w:b/>
          <w:sz w:val="24"/>
          <w:szCs w:val="24"/>
        </w:rPr>
      </w:pPr>
    </w:p>
    <w:p w14:paraId="22815D08" w14:textId="77777777" w:rsidR="00437B9F" w:rsidRPr="001A26D0" w:rsidRDefault="00437B9F" w:rsidP="001A26D0">
      <w:pPr>
        <w:spacing w:line="360" w:lineRule="auto"/>
        <w:jc w:val="both"/>
        <w:rPr>
          <w:rFonts w:ascii="Arial" w:hAnsi="Arial" w:cs="Arial"/>
          <w:b/>
          <w:sz w:val="24"/>
          <w:szCs w:val="24"/>
        </w:rPr>
      </w:pPr>
    </w:p>
    <w:p w14:paraId="57DAD3F2" w14:textId="77777777" w:rsidR="00437B9F" w:rsidRPr="001A26D0" w:rsidRDefault="00437B9F" w:rsidP="001A26D0">
      <w:pPr>
        <w:pStyle w:val="Heading1"/>
        <w:numPr>
          <w:ilvl w:val="0"/>
          <w:numId w:val="1"/>
        </w:numPr>
        <w:spacing w:line="360" w:lineRule="auto"/>
        <w:jc w:val="both"/>
        <w:rPr>
          <w:rFonts w:ascii="Arial" w:hAnsi="Arial" w:cs="Arial"/>
          <w:b/>
          <w:color w:val="auto"/>
          <w:sz w:val="24"/>
          <w:szCs w:val="24"/>
        </w:rPr>
        <w:sectPr w:rsidR="00437B9F" w:rsidRPr="001A26D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0101D52B" w14:textId="77777777" w:rsidR="00B611DB" w:rsidRPr="00FF6805" w:rsidRDefault="009E6881" w:rsidP="001A26D0">
      <w:pPr>
        <w:pStyle w:val="Heading1"/>
        <w:numPr>
          <w:ilvl w:val="0"/>
          <w:numId w:val="1"/>
        </w:numPr>
        <w:spacing w:line="360" w:lineRule="auto"/>
        <w:jc w:val="both"/>
        <w:rPr>
          <w:rFonts w:ascii="Arial" w:hAnsi="Arial" w:cs="Arial"/>
          <w:b/>
          <w:color w:val="auto"/>
          <w:sz w:val="24"/>
          <w:szCs w:val="24"/>
        </w:rPr>
      </w:pPr>
      <w:bookmarkStart w:id="0" w:name="_Toc201401220"/>
      <w:r w:rsidRPr="00FF6805">
        <w:rPr>
          <w:rFonts w:ascii="Arial" w:hAnsi="Arial" w:cs="Arial"/>
          <w:b/>
          <w:color w:val="auto"/>
          <w:sz w:val="24"/>
          <w:szCs w:val="24"/>
        </w:rPr>
        <w:lastRenderedPageBreak/>
        <w:t>Introduction</w:t>
      </w:r>
      <w:bookmarkEnd w:id="0"/>
    </w:p>
    <w:p w14:paraId="3E5B7577" w14:textId="77777777" w:rsidR="00B611DB"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This report is a critical analysis of the working environment and organisational culture of Rolls-Royce Company, one of the largest engineering companies in the UK Gr, in Britain and Northern Ireland. Company culture and the working environment are also a key factor in the conduct of an employee, as well as involvement and strateg</w:t>
      </w:r>
      <w:r w:rsidR="00530821" w:rsidRPr="00FF6805">
        <w:rPr>
          <w:rFonts w:ascii="Arial" w:hAnsi="Arial" w:cs="Arial"/>
          <w:sz w:val="24"/>
          <w:szCs w:val="24"/>
        </w:rPr>
        <w:t>ic conformity</w:t>
      </w:r>
      <w:r w:rsidR="00325CC6" w:rsidRPr="00FF6805">
        <w:rPr>
          <w:rFonts w:ascii="Arial" w:hAnsi="Arial" w:cs="Arial"/>
          <w:sz w:val="24"/>
          <w:szCs w:val="24"/>
        </w:rPr>
        <w:t xml:space="preserve"> (</w:t>
      </w:r>
      <w:r w:rsidR="00325CC6" w:rsidRPr="00FF6805">
        <w:rPr>
          <w:rFonts w:ascii="Arial" w:hAnsi="Arial" w:cs="Arial"/>
          <w:color w:val="222222"/>
          <w:sz w:val="24"/>
          <w:szCs w:val="24"/>
          <w:shd w:val="clear" w:color="auto" w:fill="FFFFFF"/>
        </w:rPr>
        <w:t>Ababneh, 2021</w:t>
      </w:r>
      <w:r w:rsidR="00325CC6" w:rsidRPr="00FF6805">
        <w:rPr>
          <w:rFonts w:ascii="Arial" w:hAnsi="Arial" w:cs="Arial"/>
          <w:sz w:val="24"/>
          <w:szCs w:val="24"/>
        </w:rPr>
        <w:t>)</w:t>
      </w:r>
      <w:r w:rsidR="00530821" w:rsidRPr="00FF6805">
        <w:rPr>
          <w:rFonts w:ascii="Arial" w:hAnsi="Arial" w:cs="Arial"/>
          <w:sz w:val="24"/>
          <w:szCs w:val="24"/>
        </w:rPr>
        <w:t>. The report analys</w:t>
      </w:r>
      <w:r w:rsidRPr="00FF6805">
        <w:rPr>
          <w:rFonts w:ascii="Arial" w:hAnsi="Arial" w:cs="Arial"/>
          <w:sz w:val="24"/>
          <w:szCs w:val="24"/>
        </w:rPr>
        <w:t xml:space="preserve">es Rolls-Royce's current culture and the work environment in terms of their efficiency towards the strategic goals of the company. It also </w:t>
      </w:r>
      <w:r w:rsidR="00530821" w:rsidRPr="00FF6805">
        <w:rPr>
          <w:rFonts w:ascii="Arial" w:hAnsi="Arial" w:cs="Arial"/>
          <w:sz w:val="24"/>
          <w:szCs w:val="24"/>
        </w:rPr>
        <w:t>explores</w:t>
      </w:r>
      <w:r w:rsidRPr="00FF6805">
        <w:rPr>
          <w:rFonts w:ascii="Arial" w:hAnsi="Arial" w:cs="Arial"/>
          <w:sz w:val="24"/>
          <w:szCs w:val="24"/>
        </w:rPr>
        <w:t xml:space="preserve"> the possible implications that the newly designed face will have on employee experience, job satisfaction and development and also gives suggestions that would boost organisational culture and work practices to be more performance-oriented and sustainable.</w:t>
      </w:r>
    </w:p>
    <w:p w14:paraId="55B61B77" w14:textId="77777777" w:rsidR="00530821" w:rsidRPr="00FF6805" w:rsidRDefault="009E6881" w:rsidP="001A26D0">
      <w:pPr>
        <w:pStyle w:val="Heading1"/>
        <w:numPr>
          <w:ilvl w:val="0"/>
          <w:numId w:val="1"/>
        </w:numPr>
        <w:spacing w:line="360" w:lineRule="auto"/>
        <w:jc w:val="both"/>
        <w:rPr>
          <w:rFonts w:ascii="Arial" w:hAnsi="Arial" w:cs="Arial"/>
          <w:b/>
          <w:color w:val="auto"/>
          <w:sz w:val="24"/>
          <w:szCs w:val="24"/>
        </w:rPr>
      </w:pPr>
      <w:bookmarkStart w:id="1" w:name="_Toc201401221"/>
      <w:r w:rsidRPr="00FF6805">
        <w:rPr>
          <w:rFonts w:ascii="Arial" w:hAnsi="Arial" w:cs="Arial"/>
          <w:b/>
          <w:color w:val="auto"/>
          <w:sz w:val="24"/>
          <w:szCs w:val="24"/>
        </w:rPr>
        <w:t>Organisational Background</w:t>
      </w:r>
      <w:bookmarkEnd w:id="1"/>
    </w:p>
    <w:p w14:paraId="4648833D" w14:textId="77777777" w:rsidR="00530821" w:rsidRDefault="009E6881" w:rsidP="001A26D0">
      <w:pPr>
        <w:spacing w:line="360" w:lineRule="auto"/>
        <w:jc w:val="both"/>
        <w:rPr>
          <w:rFonts w:ascii="Arial" w:hAnsi="Arial" w:cs="Arial"/>
          <w:sz w:val="24"/>
          <w:szCs w:val="24"/>
        </w:rPr>
      </w:pPr>
      <w:r w:rsidRPr="00FF6805">
        <w:rPr>
          <w:rFonts w:ascii="Arial" w:hAnsi="Arial" w:cs="Arial"/>
          <w:sz w:val="24"/>
          <w:szCs w:val="24"/>
        </w:rPr>
        <w:t>Rolls-Royce Holdings plc is a recognised corporate engineering business in the UK that focuses on power and propulsion systems. With its headquarters in London, it is obviously a worldwide operating company and its activities take place worldwide within civil aerospace, defence and power systems operating in over 150 countries</w:t>
      </w:r>
      <w:r w:rsidR="00FF6805" w:rsidRPr="00FF6805">
        <w:rPr>
          <w:rFonts w:ascii="Arial" w:hAnsi="Arial" w:cs="Arial"/>
          <w:sz w:val="24"/>
          <w:szCs w:val="24"/>
        </w:rPr>
        <w:t xml:space="preserve"> (Rolls Royce, 2025)</w:t>
      </w:r>
      <w:r w:rsidRPr="00FF6805">
        <w:rPr>
          <w:rFonts w:ascii="Arial" w:hAnsi="Arial" w:cs="Arial"/>
          <w:sz w:val="24"/>
          <w:szCs w:val="24"/>
        </w:rPr>
        <w:t>. As an outstanding innovator in sustainable aviation and resourceful energy solutions, Rolls-Royce has in excess of 40,000 workers across the globe. The priorities are decarbonisation, digital transformation, worldwide development and improvement of operational resilience</w:t>
      </w:r>
      <w:r w:rsidR="00FF6805" w:rsidRPr="00FF6805">
        <w:rPr>
          <w:rFonts w:ascii="Arial" w:hAnsi="Arial" w:cs="Arial"/>
          <w:sz w:val="24"/>
          <w:szCs w:val="24"/>
        </w:rPr>
        <w:t xml:space="preserve"> (Rolls Royce, 2025b)</w:t>
      </w:r>
      <w:r w:rsidRPr="00FF6805">
        <w:rPr>
          <w:rFonts w:ascii="Arial" w:hAnsi="Arial" w:cs="Arial"/>
          <w:sz w:val="24"/>
          <w:szCs w:val="24"/>
        </w:rPr>
        <w:t>. The vision of the organisation is to become the pioneer of the power that matters, which shows the aspect of long-term commitment to innovativeness, excellence and sustainability. The operations of Rolls-Royce are research-intensive; hence, a workforce that is highly skilled is a prerequisite, and performance culture is complemented by this collaborative culture</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Walters and Helman, 2023</w:t>
      </w:r>
      <w:r w:rsidR="00FF6805" w:rsidRPr="00FF6805">
        <w:rPr>
          <w:rFonts w:ascii="Arial" w:hAnsi="Arial" w:cs="Arial"/>
          <w:sz w:val="24"/>
          <w:szCs w:val="24"/>
        </w:rPr>
        <w:t>)</w:t>
      </w:r>
      <w:r w:rsidRPr="00FF6805">
        <w:rPr>
          <w:rFonts w:ascii="Arial" w:hAnsi="Arial" w:cs="Arial"/>
          <w:sz w:val="24"/>
          <w:szCs w:val="24"/>
        </w:rPr>
        <w:t>. Its design also leads to cross-functional integration such that the company is able to be dynamic in addressing complex challenges across the globe as well as aligning its HRM practices to strategic goals as well as industry standards.</w:t>
      </w:r>
    </w:p>
    <w:p w14:paraId="66DFA149" w14:textId="77777777" w:rsidR="002D3DD7" w:rsidRDefault="009E6881" w:rsidP="002D3DD7">
      <w:pPr>
        <w:spacing w:line="360" w:lineRule="auto"/>
        <w:jc w:val="center"/>
        <w:rPr>
          <w:rFonts w:ascii="Arial" w:hAnsi="Arial" w:cs="Arial"/>
          <w:sz w:val="24"/>
          <w:szCs w:val="24"/>
        </w:rPr>
      </w:pPr>
      <w:r>
        <w:rPr>
          <w:noProof/>
          <w:lang w:val="en-GB" w:eastAsia="en-GB"/>
        </w:rPr>
        <w:lastRenderedPageBreak/>
        <w:drawing>
          <wp:inline distT="0" distB="0" distL="0" distR="0" wp14:anchorId="6571115A" wp14:editId="3DB3A567">
            <wp:extent cx="3495675" cy="2325788"/>
            <wp:effectExtent l="0" t="0" r="0" b="0"/>
            <wp:docPr id="3" name="Picture 3" descr="Rollls-Royce Shares Plummet Another Yet Another Downgrade | Fortu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Rollls-Royce Shares Plummet Another Yet Another Downgrade | Fortune"/>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499958" cy="2328638"/>
                    </a:xfrm>
                    <a:prstGeom prst="rect">
                      <a:avLst/>
                    </a:prstGeom>
                    <a:noFill/>
                    <a:ln>
                      <a:noFill/>
                    </a:ln>
                  </pic:spPr>
                </pic:pic>
              </a:graphicData>
            </a:graphic>
          </wp:inline>
        </w:drawing>
      </w:r>
    </w:p>
    <w:p w14:paraId="2C3B5D77" w14:textId="77777777" w:rsidR="002D3DD7" w:rsidRPr="00FF6805" w:rsidRDefault="009E6881" w:rsidP="002D3DD7">
      <w:pPr>
        <w:spacing w:line="360" w:lineRule="auto"/>
        <w:jc w:val="center"/>
        <w:rPr>
          <w:rFonts w:ascii="Arial" w:hAnsi="Arial" w:cs="Arial"/>
          <w:sz w:val="24"/>
          <w:szCs w:val="24"/>
        </w:rPr>
      </w:pPr>
      <w:r>
        <w:rPr>
          <w:rFonts w:ascii="Arial" w:hAnsi="Arial" w:cs="Arial"/>
          <w:sz w:val="24"/>
          <w:szCs w:val="24"/>
        </w:rPr>
        <w:t>Source: (Rolls Royce, 2025</w:t>
      </w:r>
      <w:r w:rsidR="004962A9">
        <w:rPr>
          <w:rFonts w:ascii="Arial" w:hAnsi="Arial" w:cs="Arial"/>
          <w:sz w:val="24"/>
          <w:szCs w:val="24"/>
        </w:rPr>
        <w:t>a</w:t>
      </w:r>
      <w:r>
        <w:rPr>
          <w:rFonts w:ascii="Arial" w:hAnsi="Arial" w:cs="Arial"/>
          <w:sz w:val="24"/>
          <w:szCs w:val="24"/>
        </w:rPr>
        <w:t>)</w:t>
      </w:r>
    </w:p>
    <w:p w14:paraId="7C7D5FF0" w14:textId="77777777" w:rsidR="00530821" w:rsidRPr="00FF6805" w:rsidRDefault="009E6881" w:rsidP="001A26D0">
      <w:pPr>
        <w:pStyle w:val="Heading1"/>
        <w:numPr>
          <w:ilvl w:val="0"/>
          <w:numId w:val="1"/>
        </w:numPr>
        <w:spacing w:line="360" w:lineRule="auto"/>
        <w:jc w:val="both"/>
        <w:rPr>
          <w:rFonts w:ascii="Arial" w:hAnsi="Arial" w:cs="Arial"/>
          <w:b/>
          <w:color w:val="auto"/>
          <w:sz w:val="24"/>
          <w:szCs w:val="24"/>
        </w:rPr>
      </w:pPr>
      <w:bookmarkStart w:id="2" w:name="_Toc201401222"/>
      <w:r w:rsidRPr="00FF6805">
        <w:rPr>
          <w:rFonts w:ascii="Arial" w:hAnsi="Arial" w:cs="Arial"/>
          <w:b/>
          <w:color w:val="auto"/>
          <w:sz w:val="24"/>
          <w:szCs w:val="24"/>
        </w:rPr>
        <w:t>Current Organisational Culture</w:t>
      </w:r>
      <w:bookmarkEnd w:id="2"/>
    </w:p>
    <w:p w14:paraId="70D685DA" w14:textId="77777777" w:rsidR="00530821"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Rolls-Royce has developed an organisational culture that indicates its reputation of over a century in excellence in engineering, innovation, and fineness</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Williams, 2022</w:t>
      </w:r>
      <w:r w:rsidR="00FF6805" w:rsidRPr="00FF6805">
        <w:rPr>
          <w:rFonts w:ascii="Arial" w:hAnsi="Arial" w:cs="Arial"/>
          <w:sz w:val="24"/>
          <w:szCs w:val="24"/>
        </w:rPr>
        <w:t>)</w:t>
      </w:r>
      <w:r w:rsidRPr="00FF6805">
        <w:rPr>
          <w:rFonts w:ascii="Arial" w:hAnsi="Arial" w:cs="Arial"/>
          <w:sz w:val="24"/>
          <w:szCs w:val="24"/>
        </w:rPr>
        <w:t>. Being among the most prominent multinational companies specialising in the aerospace and defence industry, the organisation works on creating a culture in which precision, safety, and technical knowledge are valued</w:t>
      </w:r>
      <w:r w:rsidR="00FF6805" w:rsidRPr="00FF6805">
        <w:rPr>
          <w:rFonts w:ascii="Arial" w:hAnsi="Arial" w:cs="Arial"/>
          <w:sz w:val="24"/>
          <w:szCs w:val="24"/>
        </w:rPr>
        <w:t xml:space="preserve"> (Rolls Royce, 2025a)</w:t>
      </w:r>
      <w:r w:rsidRPr="00FF6805">
        <w:rPr>
          <w:rFonts w:ascii="Arial" w:hAnsi="Arial" w:cs="Arial"/>
          <w:sz w:val="24"/>
          <w:szCs w:val="24"/>
        </w:rPr>
        <w:t>. The core values, namely, Trust, Integrity, Safety, and Excellence of the company, are ingrained into its operations and are constantly promoted by means of leadership communication, the behaviour of the staff members, and strategic goals</w:t>
      </w:r>
      <w:r w:rsidR="00FF6805" w:rsidRPr="00FF6805">
        <w:rPr>
          <w:rFonts w:ascii="Arial" w:hAnsi="Arial" w:cs="Arial"/>
          <w:sz w:val="24"/>
          <w:szCs w:val="24"/>
        </w:rPr>
        <w:t xml:space="preserve"> (</w:t>
      </w:r>
      <w:proofErr w:type="spellStart"/>
      <w:r w:rsidR="00FF6805" w:rsidRPr="00FF6805">
        <w:rPr>
          <w:rFonts w:ascii="Arial" w:hAnsi="Arial" w:cs="Arial"/>
          <w:color w:val="222222"/>
          <w:sz w:val="24"/>
          <w:szCs w:val="24"/>
          <w:shd w:val="clear" w:color="auto" w:fill="FFFFFF"/>
        </w:rPr>
        <w:t>Purwanggono</w:t>
      </w:r>
      <w:proofErr w:type="spellEnd"/>
      <w:r w:rsidR="00FF6805" w:rsidRPr="00FF6805">
        <w:rPr>
          <w:rFonts w:ascii="Arial" w:hAnsi="Arial" w:cs="Arial"/>
          <w:color w:val="222222"/>
          <w:sz w:val="24"/>
          <w:szCs w:val="24"/>
          <w:shd w:val="clear" w:color="auto" w:fill="FFFFFF"/>
        </w:rPr>
        <w:t>, 2023</w:t>
      </w:r>
      <w:r w:rsidR="00FF6805" w:rsidRPr="00FF6805">
        <w:rPr>
          <w:rFonts w:ascii="Arial" w:hAnsi="Arial" w:cs="Arial"/>
          <w:sz w:val="24"/>
          <w:szCs w:val="24"/>
        </w:rPr>
        <w:t>)</w:t>
      </w:r>
      <w:r w:rsidRPr="00FF6805">
        <w:rPr>
          <w:rFonts w:ascii="Arial" w:hAnsi="Arial" w:cs="Arial"/>
          <w:sz w:val="24"/>
          <w:szCs w:val="24"/>
        </w:rPr>
        <w:t>.</w:t>
      </w:r>
    </w:p>
    <w:p w14:paraId="70D9EC36" w14:textId="77777777" w:rsidR="00530821"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Through the model of organisational culture developed by Edgar Schein, Rolls-Royce portrays the most important aspects of the culture at all three levels</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Khripunov, 2023</w:t>
      </w:r>
      <w:r w:rsidR="00FF6805" w:rsidRPr="00FF6805">
        <w:rPr>
          <w:rFonts w:ascii="Arial" w:hAnsi="Arial" w:cs="Arial"/>
          <w:sz w:val="24"/>
          <w:szCs w:val="24"/>
        </w:rPr>
        <w:t>)</w:t>
      </w:r>
      <w:r w:rsidRPr="00FF6805">
        <w:rPr>
          <w:rFonts w:ascii="Arial" w:hAnsi="Arial" w:cs="Arial"/>
          <w:sz w:val="24"/>
          <w:szCs w:val="24"/>
        </w:rPr>
        <w:t>. On the surface level of artefacts, the presence of the culture is embodied in formalised procedures, organised settings, safety marking, as well as strict environments in manufacturing and engineering facilities. Its adherence to performance, innovation and compliance has been demonstrated by its high-tech plants, data-driven decision-making processes as well as formal communication systems</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Obolewicz et al., 2023</w:t>
      </w:r>
      <w:r w:rsidR="00FF6805" w:rsidRPr="00FF6805">
        <w:rPr>
          <w:rFonts w:ascii="Arial" w:hAnsi="Arial" w:cs="Arial"/>
          <w:sz w:val="24"/>
          <w:szCs w:val="24"/>
        </w:rPr>
        <w:t>)</w:t>
      </w:r>
      <w:r w:rsidRPr="00FF6805">
        <w:rPr>
          <w:rFonts w:ascii="Arial" w:hAnsi="Arial" w:cs="Arial"/>
          <w:sz w:val="24"/>
          <w:szCs w:val="24"/>
        </w:rPr>
        <w:t xml:space="preserve">. On the espoused value level, sustainability, inclusion, and responsible innovation are facilitated by Rolls-Royce in several activities. This can be seen through corporate efforts in things like the Net Zero strategy, the investment in electrification and hydrogen propulsion, and the diversity and inclusion programme. </w:t>
      </w:r>
      <w:r w:rsidR="00FF6805" w:rsidRPr="00FF6805">
        <w:rPr>
          <w:rFonts w:ascii="Arial" w:hAnsi="Arial" w:cs="Arial"/>
          <w:color w:val="222222"/>
          <w:sz w:val="24"/>
          <w:szCs w:val="24"/>
          <w:shd w:val="clear" w:color="auto" w:fill="FFFFFF"/>
        </w:rPr>
        <w:t xml:space="preserve">Williams (2022) claims that </w:t>
      </w:r>
      <w:r w:rsidR="00FF6805" w:rsidRPr="00FF6805">
        <w:rPr>
          <w:rFonts w:ascii="Arial" w:hAnsi="Arial" w:cs="Arial"/>
          <w:sz w:val="24"/>
          <w:szCs w:val="24"/>
        </w:rPr>
        <w:t>t</w:t>
      </w:r>
      <w:r w:rsidRPr="00FF6805">
        <w:rPr>
          <w:rFonts w:ascii="Arial" w:hAnsi="Arial" w:cs="Arial"/>
          <w:sz w:val="24"/>
          <w:szCs w:val="24"/>
        </w:rPr>
        <w:t xml:space="preserve">hese values are </w:t>
      </w:r>
      <w:r w:rsidRPr="00FF6805">
        <w:rPr>
          <w:rFonts w:ascii="Arial" w:hAnsi="Arial" w:cs="Arial"/>
          <w:sz w:val="24"/>
          <w:szCs w:val="24"/>
        </w:rPr>
        <w:lastRenderedPageBreak/>
        <w:t xml:space="preserve">openly expressed in the annual reports, speeches of the leadership and engagement activities with the employees, proving their significance in the creation of the organisational ethos. </w:t>
      </w:r>
    </w:p>
    <w:p w14:paraId="7347C2BC" w14:textId="77777777" w:rsidR="00530821" w:rsidRDefault="009E6881" w:rsidP="001A26D0">
      <w:pPr>
        <w:spacing w:line="360" w:lineRule="auto"/>
        <w:jc w:val="both"/>
        <w:rPr>
          <w:rFonts w:ascii="Arial" w:hAnsi="Arial" w:cs="Arial"/>
          <w:sz w:val="24"/>
          <w:szCs w:val="24"/>
        </w:rPr>
      </w:pPr>
      <w:r w:rsidRPr="00FF6805">
        <w:rPr>
          <w:rFonts w:ascii="Arial" w:hAnsi="Arial" w:cs="Arial"/>
          <w:sz w:val="24"/>
          <w:szCs w:val="24"/>
        </w:rPr>
        <w:t>On the fundamental level, the company runs on some simple assumptions which have a focus on long-term thinking, high technical standards and ethical responsibility. The common belief is that the brand can only project a global image through strict standards of engineering and working with integrity</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Walters and Helman, 2023</w:t>
      </w:r>
      <w:r w:rsidR="00FF6805" w:rsidRPr="00FF6805">
        <w:rPr>
          <w:rFonts w:ascii="Arial" w:hAnsi="Arial" w:cs="Arial"/>
          <w:sz w:val="24"/>
          <w:szCs w:val="24"/>
        </w:rPr>
        <w:t>)</w:t>
      </w:r>
      <w:r w:rsidRPr="00FF6805">
        <w:rPr>
          <w:rFonts w:ascii="Arial" w:hAnsi="Arial" w:cs="Arial"/>
          <w:sz w:val="24"/>
          <w:szCs w:val="24"/>
        </w:rPr>
        <w:t>. This is especially so in such sectors with high standards of safety and regulation, such as defence and aerospace.</w:t>
      </w:r>
      <w:r w:rsidR="008C360C">
        <w:rPr>
          <w:rFonts w:ascii="Arial" w:hAnsi="Arial" w:cs="Arial"/>
          <w:sz w:val="24"/>
          <w:szCs w:val="24"/>
        </w:rPr>
        <w:t xml:space="preserve"> </w:t>
      </w:r>
      <w:r w:rsidRPr="00FF6805">
        <w:rPr>
          <w:rFonts w:ascii="Arial" w:hAnsi="Arial" w:cs="Arial"/>
          <w:sz w:val="24"/>
          <w:szCs w:val="24"/>
        </w:rPr>
        <w:t>Nevertheless, Rolls-Royce is dynamically changing toward the desire for a more inclusive and adaptive work atmosphere even despite its legacy in engineering</w:t>
      </w:r>
      <w:r w:rsidR="00FF6805" w:rsidRPr="00FF6805">
        <w:rPr>
          <w:rFonts w:ascii="Arial" w:hAnsi="Arial" w:cs="Arial"/>
          <w:sz w:val="24"/>
          <w:szCs w:val="24"/>
        </w:rPr>
        <w:t xml:space="preserve"> (Rolls Royce, 2025b)</w:t>
      </w:r>
      <w:r w:rsidRPr="00FF6805">
        <w:rPr>
          <w:rFonts w:ascii="Arial" w:hAnsi="Arial" w:cs="Arial"/>
          <w:sz w:val="24"/>
          <w:szCs w:val="24"/>
        </w:rPr>
        <w:t>. The organisation has been able to advance gender diversity, introducing employee resource groups and planting digital tools that support innovation and flexible collaboration</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Weber-Lewerenz and Vasiliu-Feltes, 2022</w:t>
      </w:r>
      <w:r w:rsidR="00FF6805" w:rsidRPr="00FF6805">
        <w:rPr>
          <w:rFonts w:ascii="Arial" w:hAnsi="Arial" w:cs="Arial"/>
          <w:sz w:val="24"/>
          <w:szCs w:val="24"/>
        </w:rPr>
        <w:t>)</w:t>
      </w:r>
      <w:r w:rsidRPr="00FF6805">
        <w:rPr>
          <w:rFonts w:ascii="Arial" w:hAnsi="Arial" w:cs="Arial"/>
          <w:sz w:val="24"/>
          <w:szCs w:val="24"/>
        </w:rPr>
        <w:t xml:space="preserve">. </w:t>
      </w:r>
    </w:p>
    <w:p w14:paraId="23068E86" w14:textId="77777777" w:rsidR="00AC7C73" w:rsidRDefault="009E6881" w:rsidP="00AC7C73">
      <w:pPr>
        <w:keepNext/>
        <w:spacing w:line="360" w:lineRule="auto"/>
        <w:jc w:val="center"/>
      </w:pPr>
      <w:r>
        <w:rPr>
          <w:noProof/>
          <w:lang w:val="en-GB" w:eastAsia="en-GB"/>
        </w:rPr>
        <w:drawing>
          <wp:inline distT="0" distB="0" distL="0" distR="0" wp14:anchorId="2FDD35FD" wp14:editId="546CEF05">
            <wp:extent cx="3014382" cy="2562225"/>
            <wp:effectExtent l="0" t="0" r="0" b="0"/>
            <wp:docPr id="2" name="Picture 2" descr="Edgar Schein's Three Layers of Organisational Culture - Psych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Edgar Schein's Three Layers of Organisational Culture - Psych Safety"/>
                    <pic:cNvPicPr>
                      <a:picLocks noChangeAspect="1" noChangeArrowheads="1"/>
                    </pic:cNvPicPr>
                  </pic:nvPicPr>
                  <pic:blipFill>
                    <a:blip r:embed="rId16" cstate="print">
                      <a:extLst>
                        <a:ext uri="{28A0092B-C50C-407E-A947-70E740481C1C}">
                          <a14:useLocalDpi xmlns:a14="http://schemas.microsoft.com/office/drawing/2010/main" val="0"/>
                        </a:ext>
                      </a:extLst>
                    </a:blip>
                    <a:srcRect b="12371"/>
                    <a:stretch>
                      <a:fillRect/>
                    </a:stretch>
                  </pic:blipFill>
                  <pic:spPr bwMode="auto">
                    <a:xfrm>
                      <a:off x="0" y="0"/>
                      <a:ext cx="3017214" cy="2564632"/>
                    </a:xfrm>
                    <a:prstGeom prst="rect">
                      <a:avLst/>
                    </a:prstGeom>
                    <a:noFill/>
                    <a:ln>
                      <a:noFill/>
                    </a:ln>
                    <a:extLst>
                      <a:ext uri="{53640926-AAD7-44D8-BBD7-CCE9431645EC}">
                        <a14:shadowObscured xmlns:a14="http://schemas.microsoft.com/office/drawing/2010/main"/>
                      </a:ext>
                    </a:extLst>
                  </pic:spPr>
                </pic:pic>
              </a:graphicData>
            </a:graphic>
          </wp:inline>
        </w:drawing>
      </w:r>
    </w:p>
    <w:p w14:paraId="4D9677A1" w14:textId="77777777" w:rsidR="00AC7C73" w:rsidRPr="00AC7C73" w:rsidRDefault="009E6881" w:rsidP="00AC7C73">
      <w:pPr>
        <w:pStyle w:val="Caption"/>
        <w:jc w:val="center"/>
        <w:rPr>
          <w:rFonts w:ascii="Arial" w:hAnsi="Arial" w:cs="Arial"/>
          <w:i w:val="0"/>
          <w:color w:val="auto"/>
          <w:sz w:val="24"/>
          <w:szCs w:val="24"/>
        </w:rPr>
      </w:pPr>
      <w:r w:rsidRPr="00AC7C73">
        <w:rPr>
          <w:rFonts w:ascii="Arial" w:hAnsi="Arial" w:cs="Arial"/>
          <w:i w:val="0"/>
          <w:color w:val="auto"/>
          <w:sz w:val="24"/>
          <w:szCs w:val="24"/>
        </w:rPr>
        <w:t xml:space="preserve">Figure </w:t>
      </w:r>
      <w:r w:rsidRPr="00AC7C73">
        <w:rPr>
          <w:rFonts w:ascii="Arial" w:hAnsi="Arial" w:cs="Arial"/>
          <w:i w:val="0"/>
          <w:color w:val="auto"/>
          <w:sz w:val="24"/>
          <w:szCs w:val="24"/>
        </w:rPr>
        <w:fldChar w:fldCharType="begin"/>
      </w:r>
      <w:r w:rsidRPr="00AC7C73">
        <w:rPr>
          <w:rFonts w:ascii="Arial" w:hAnsi="Arial" w:cs="Arial"/>
          <w:i w:val="0"/>
          <w:color w:val="auto"/>
          <w:sz w:val="24"/>
          <w:szCs w:val="24"/>
        </w:rPr>
        <w:instrText xml:space="preserve"> SEQ Figure \* ARABIC </w:instrText>
      </w:r>
      <w:r w:rsidRPr="00AC7C73">
        <w:rPr>
          <w:rFonts w:ascii="Arial" w:hAnsi="Arial" w:cs="Arial"/>
          <w:i w:val="0"/>
          <w:color w:val="auto"/>
          <w:sz w:val="24"/>
          <w:szCs w:val="24"/>
        </w:rPr>
        <w:fldChar w:fldCharType="separate"/>
      </w:r>
      <w:r w:rsidRPr="00AC7C73">
        <w:rPr>
          <w:rFonts w:ascii="Arial" w:hAnsi="Arial" w:cs="Arial"/>
          <w:i w:val="0"/>
          <w:noProof/>
          <w:color w:val="auto"/>
          <w:sz w:val="24"/>
          <w:szCs w:val="24"/>
        </w:rPr>
        <w:t>1</w:t>
      </w:r>
      <w:r w:rsidRPr="00AC7C73">
        <w:rPr>
          <w:rFonts w:ascii="Arial" w:hAnsi="Arial" w:cs="Arial"/>
          <w:i w:val="0"/>
          <w:color w:val="auto"/>
          <w:sz w:val="24"/>
          <w:szCs w:val="24"/>
        </w:rPr>
        <w:fldChar w:fldCharType="end"/>
      </w:r>
      <w:r w:rsidRPr="00AC7C73">
        <w:rPr>
          <w:rFonts w:ascii="Arial" w:hAnsi="Arial" w:cs="Arial"/>
          <w:i w:val="0"/>
          <w:color w:val="auto"/>
          <w:sz w:val="24"/>
          <w:szCs w:val="24"/>
        </w:rPr>
        <w:t>: Edgar Schein Organisational Culture Model</w:t>
      </w:r>
    </w:p>
    <w:p w14:paraId="20784A3C" w14:textId="77777777" w:rsidR="00AC7C73" w:rsidRPr="00AC7C73" w:rsidRDefault="009E6881" w:rsidP="00AC7C73">
      <w:pPr>
        <w:jc w:val="center"/>
        <w:rPr>
          <w:rFonts w:ascii="Arial" w:hAnsi="Arial" w:cs="Arial"/>
          <w:sz w:val="24"/>
          <w:szCs w:val="24"/>
        </w:rPr>
      </w:pPr>
      <w:r w:rsidRPr="00AC7C73">
        <w:rPr>
          <w:rFonts w:ascii="Arial" w:hAnsi="Arial" w:cs="Arial"/>
          <w:sz w:val="24"/>
          <w:szCs w:val="24"/>
        </w:rPr>
        <w:t>Source: (</w:t>
      </w:r>
      <w:r w:rsidRPr="00AC7C73">
        <w:rPr>
          <w:rFonts w:ascii="Arial" w:hAnsi="Arial" w:cs="Arial"/>
          <w:sz w:val="24"/>
          <w:szCs w:val="24"/>
          <w:shd w:val="clear" w:color="auto" w:fill="FFFFFF"/>
        </w:rPr>
        <w:t>Khripunov, 2023</w:t>
      </w:r>
      <w:r w:rsidRPr="00AC7C73">
        <w:rPr>
          <w:rFonts w:ascii="Arial" w:hAnsi="Arial" w:cs="Arial"/>
          <w:sz w:val="24"/>
          <w:szCs w:val="24"/>
        </w:rPr>
        <w:t>)</w:t>
      </w:r>
    </w:p>
    <w:p w14:paraId="41C4A51B" w14:textId="77777777" w:rsidR="00530821" w:rsidRPr="00FF6805" w:rsidRDefault="009E6881" w:rsidP="001A26D0">
      <w:pPr>
        <w:pStyle w:val="Heading1"/>
        <w:numPr>
          <w:ilvl w:val="0"/>
          <w:numId w:val="1"/>
        </w:numPr>
        <w:spacing w:line="360" w:lineRule="auto"/>
        <w:jc w:val="both"/>
        <w:rPr>
          <w:rFonts w:ascii="Arial" w:hAnsi="Arial" w:cs="Arial"/>
          <w:b/>
          <w:color w:val="auto"/>
          <w:sz w:val="24"/>
          <w:szCs w:val="24"/>
        </w:rPr>
      </w:pPr>
      <w:bookmarkStart w:id="3" w:name="_Toc201401223"/>
      <w:r w:rsidRPr="00FF6805">
        <w:rPr>
          <w:rFonts w:ascii="Arial" w:hAnsi="Arial" w:cs="Arial"/>
          <w:b/>
          <w:color w:val="auto"/>
          <w:sz w:val="24"/>
          <w:szCs w:val="24"/>
        </w:rPr>
        <w:t>Organisational Culture and Strategic Development</w:t>
      </w:r>
      <w:bookmarkEnd w:id="3"/>
    </w:p>
    <w:p w14:paraId="2FFED753" w14:textId="77777777" w:rsidR="00530821"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The organisational culture of Rolls-Royce contributes significantly to strategic growth, especially in terms of innovation, sustainability, and even the development of overall competitiveness in the global business arena</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Bıçakcıoğlu-Peynirci and Morgan, 2023</w:t>
      </w:r>
      <w:r w:rsidR="00FF6805" w:rsidRPr="00FF6805">
        <w:rPr>
          <w:rFonts w:ascii="Arial" w:hAnsi="Arial" w:cs="Arial"/>
          <w:sz w:val="24"/>
          <w:szCs w:val="24"/>
        </w:rPr>
        <w:t>)</w:t>
      </w:r>
      <w:r w:rsidRPr="00FF6805">
        <w:rPr>
          <w:rFonts w:ascii="Arial" w:hAnsi="Arial" w:cs="Arial"/>
          <w:sz w:val="24"/>
          <w:szCs w:val="24"/>
        </w:rPr>
        <w:t xml:space="preserve">. </w:t>
      </w:r>
      <w:r w:rsidRPr="00FF6805">
        <w:rPr>
          <w:rFonts w:ascii="Arial" w:hAnsi="Arial" w:cs="Arial"/>
          <w:sz w:val="24"/>
          <w:szCs w:val="24"/>
        </w:rPr>
        <w:lastRenderedPageBreak/>
        <w:t>This is because the company is cultured on the pillars of technical excellence, integrity, and long-term thinking that are highly aligned with its strategic intentions, including pioneering sustainable power solutions, driving digital transformation, and enhancing operational resiliency across global markets</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Hokmabadi et al., 2024</w:t>
      </w:r>
      <w:r w:rsidR="00FF6805" w:rsidRPr="00FF6805">
        <w:rPr>
          <w:rFonts w:ascii="Arial" w:hAnsi="Arial" w:cs="Arial"/>
          <w:sz w:val="24"/>
          <w:szCs w:val="24"/>
        </w:rPr>
        <w:t>)</w:t>
      </w:r>
      <w:r w:rsidRPr="00FF6805">
        <w:rPr>
          <w:rFonts w:ascii="Arial" w:hAnsi="Arial" w:cs="Arial"/>
          <w:sz w:val="24"/>
          <w:szCs w:val="24"/>
        </w:rPr>
        <w:t>.</w:t>
      </w:r>
    </w:p>
    <w:p w14:paraId="5E974ED0" w14:textId="77777777" w:rsidR="00530821"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Innovation and precision are the significant features of the culture of the company that enable Rolls-Royce to create high-tech solutions and continue its dominance in the sphere of aerospace and defence</w:t>
      </w:r>
      <w:r w:rsidR="00FF6805" w:rsidRPr="00FF6805">
        <w:rPr>
          <w:rFonts w:ascii="Arial" w:hAnsi="Arial" w:cs="Arial"/>
          <w:sz w:val="24"/>
          <w:szCs w:val="24"/>
        </w:rPr>
        <w:t xml:space="preserve"> (Rolls Royce, 2025c)</w:t>
      </w:r>
      <w:r w:rsidRPr="00FF6805">
        <w:rPr>
          <w:rFonts w:ascii="Arial" w:hAnsi="Arial" w:cs="Arial"/>
          <w:sz w:val="24"/>
          <w:szCs w:val="24"/>
        </w:rPr>
        <w:t>. The employees are urged to practice personal excellence and engage in a process of constant development, which helps the company to be on the frontline in terms of emerging markets like green aviation, electrification, and zero-carbon propulsion</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Griffiths et al., 2024</w:t>
      </w:r>
      <w:r w:rsidR="00FF6805" w:rsidRPr="00FF6805">
        <w:rPr>
          <w:rFonts w:ascii="Arial" w:hAnsi="Arial" w:cs="Arial"/>
          <w:sz w:val="24"/>
          <w:szCs w:val="24"/>
        </w:rPr>
        <w:t>)</w:t>
      </w:r>
      <w:r w:rsidRPr="00FF6805">
        <w:rPr>
          <w:rFonts w:ascii="Arial" w:hAnsi="Arial" w:cs="Arial"/>
          <w:sz w:val="24"/>
          <w:szCs w:val="24"/>
        </w:rPr>
        <w:t>. The fact that the organisation invests its resources into research and development and puts effort into coming up with more ecologically clean, safe, and efficient products indicates a culture that takes pride in progressive thinking and scientific diligence. The values of integrity and safety held by the Rolls-Royce Company are also embraced in the strategic objectives</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Khripunov, 2023</w:t>
      </w:r>
      <w:r w:rsidR="00FF6805" w:rsidRPr="00FF6805">
        <w:rPr>
          <w:rFonts w:ascii="Arial" w:hAnsi="Arial" w:cs="Arial"/>
          <w:sz w:val="24"/>
          <w:szCs w:val="24"/>
        </w:rPr>
        <w:t>)</w:t>
      </w:r>
      <w:r w:rsidRPr="00FF6805">
        <w:rPr>
          <w:rFonts w:ascii="Arial" w:hAnsi="Arial" w:cs="Arial"/>
          <w:sz w:val="24"/>
          <w:szCs w:val="24"/>
        </w:rPr>
        <w:t>. Respect and obedience to cultural values also make sure that safety and ethics are not risked and that people are reassured in their cooperation with the person doing something, which, in turn, makes the strategy of the company stable concerning its long-term planning.</w:t>
      </w:r>
    </w:p>
    <w:p w14:paraId="6DB75C39" w14:textId="77777777" w:rsidR="00530821"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Nevertheless, as much as the culture encourages long-range objectives of strategy, some gaps are problematic. In the past, the organisation has not been quick to respond to change because hierarchical structures are deep-rooted, and there is also a historical orientation towards engineering</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Shahzad et al., 2025</w:t>
      </w:r>
      <w:r w:rsidR="00FF6805" w:rsidRPr="00FF6805">
        <w:rPr>
          <w:rFonts w:ascii="Arial" w:hAnsi="Arial" w:cs="Arial"/>
          <w:sz w:val="24"/>
          <w:szCs w:val="24"/>
        </w:rPr>
        <w:t>)</w:t>
      </w:r>
      <w:r w:rsidRPr="00FF6805">
        <w:rPr>
          <w:rFonts w:ascii="Arial" w:hAnsi="Arial" w:cs="Arial"/>
          <w:sz w:val="24"/>
          <w:szCs w:val="24"/>
        </w:rPr>
        <w:t>. This may prevent the company from acting promptly to emerging technologies, competitive factors, or valiantl</w:t>
      </w:r>
      <w:r w:rsidR="007A05B4">
        <w:rPr>
          <w:rFonts w:ascii="Arial" w:hAnsi="Arial" w:cs="Arial"/>
          <w:sz w:val="24"/>
          <w:szCs w:val="24"/>
        </w:rPr>
        <w:t xml:space="preserve">y changing market environments </w:t>
      </w:r>
      <w:r w:rsidR="00FF6805" w:rsidRPr="00FF6805">
        <w:rPr>
          <w:rFonts w:ascii="Arial" w:hAnsi="Arial" w:cs="Arial"/>
          <w:sz w:val="24"/>
          <w:szCs w:val="24"/>
        </w:rPr>
        <w:t>(</w:t>
      </w:r>
      <w:proofErr w:type="spellStart"/>
      <w:r w:rsidR="00FF6805" w:rsidRPr="00FF6805">
        <w:rPr>
          <w:rFonts w:ascii="Arial" w:hAnsi="Arial" w:cs="Arial"/>
          <w:color w:val="222222"/>
          <w:sz w:val="24"/>
          <w:szCs w:val="24"/>
          <w:shd w:val="clear" w:color="auto" w:fill="FFFFFF"/>
        </w:rPr>
        <w:t>Obolewicz</w:t>
      </w:r>
      <w:proofErr w:type="spellEnd"/>
      <w:r w:rsidR="00FF6805" w:rsidRPr="00FF6805">
        <w:rPr>
          <w:rFonts w:ascii="Arial" w:hAnsi="Arial" w:cs="Arial"/>
          <w:color w:val="222222"/>
          <w:sz w:val="24"/>
          <w:szCs w:val="24"/>
          <w:shd w:val="clear" w:color="auto" w:fill="FFFFFF"/>
        </w:rPr>
        <w:t xml:space="preserve"> et al., 2023</w:t>
      </w:r>
      <w:r w:rsidR="00FF6805" w:rsidRPr="00FF6805">
        <w:rPr>
          <w:rFonts w:ascii="Arial" w:hAnsi="Arial" w:cs="Arial"/>
          <w:sz w:val="24"/>
          <w:szCs w:val="24"/>
        </w:rPr>
        <w:t>)</w:t>
      </w:r>
      <w:r w:rsidRPr="00FF6805">
        <w:rPr>
          <w:rFonts w:ascii="Arial" w:hAnsi="Arial" w:cs="Arial"/>
          <w:sz w:val="24"/>
          <w:szCs w:val="24"/>
        </w:rPr>
        <w:t>.</w:t>
      </w:r>
    </w:p>
    <w:p w14:paraId="2E59EEAB" w14:textId="77777777" w:rsidR="001A26D0"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Furthermore, cultural change is a crucial element of diversity and inclusion objectives, which are included in the wider strategic plans of Rolls-Royce nowadays</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Naqvi et al., 2025</w:t>
      </w:r>
      <w:r w:rsidR="00FF6805" w:rsidRPr="00FF6805">
        <w:rPr>
          <w:rFonts w:ascii="Arial" w:hAnsi="Arial" w:cs="Arial"/>
          <w:sz w:val="24"/>
          <w:szCs w:val="24"/>
        </w:rPr>
        <w:t>)</w:t>
      </w:r>
      <w:r w:rsidRPr="00FF6805">
        <w:rPr>
          <w:rFonts w:ascii="Arial" w:hAnsi="Arial" w:cs="Arial"/>
          <w:sz w:val="24"/>
          <w:szCs w:val="24"/>
        </w:rPr>
        <w:t>. Although it has improved its employee networks and inclusion programmes, it still lacks a more inclusive and psychologically safe working environment by which it can achieve the full potential of its diverse international workforce and motivate innovative work across the organisation</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Hokmabadi et al., 2024</w:t>
      </w:r>
      <w:r w:rsidR="00FF6805" w:rsidRPr="00FF6805">
        <w:rPr>
          <w:rFonts w:ascii="Arial" w:hAnsi="Arial" w:cs="Arial"/>
          <w:sz w:val="24"/>
          <w:szCs w:val="24"/>
        </w:rPr>
        <w:t>)</w:t>
      </w:r>
      <w:r w:rsidRPr="00FF6805">
        <w:rPr>
          <w:rFonts w:ascii="Arial" w:hAnsi="Arial" w:cs="Arial"/>
          <w:sz w:val="24"/>
          <w:szCs w:val="24"/>
        </w:rPr>
        <w:t xml:space="preserve">. The culture of Rolls-Royce can serve as the great base of its strategic development, specifically the tradition of maintaining quality, security, and innovation. </w:t>
      </w:r>
    </w:p>
    <w:p w14:paraId="4B25E89E" w14:textId="77777777" w:rsidR="00B611DB" w:rsidRPr="00FF6805" w:rsidRDefault="009E6881" w:rsidP="001A26D0">
      <w:pPr>
        <w:pStyle w:val="Heading1"/>
        <w:numPr>
          <w:ilvl w:val="0"/>
          <w:numId w:val="1"/>
        </w:numPr>
        <w:spacing w:line="360" w:lineRule="auto"/>
        <w:jc w:val="both"/>
        <w:rPr>
          <w:rFonts w:ascii="Arial" w:hAnsi="Arial" w:cs="Arial"/>
          <w:b/>
          <w:color w:val="auto"/>
          <w:sz w:val="24"/>
          <w:szCs w:val="24"/>
        </w:rPr>
      </w:pPr>
      <w:bookmarkStart w:id="4" w:name="_Toc201401224"/>
      <w:r w:rsidRPr="00FF6805">
        <w:rPr>
          <w:rFonts w:ascii="Arial" w:hAnsi="Arial" w:cs="Arial"/>
          <w:b/>
          <w:color w:val="auto"/>
          <w:sz w:val="24"/>
          <w:szCs w:val="24"/>
        </w:rPr>
        <w:t>Characteristics of the Working Environment</w:t>
      </w:r>
      <w:bookmarkEnd w:id="4"/>
    </w:p>
    <w:p w14:paraId="0859CEB7" w14:textId="77777777" w:rsidR="001A26D0"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The nature of such work at Rolls-Royce is considered to be structured, safety-considerate and driven by innovation. As the organisation engages in the aerospace and defence business, it has high levels of compliance, precision and standardisation in each of its facilities</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Pop et al., 2023</w:t>
      </w:r>
      <w:r w:rsidR="00FF6805" w:rsidRPr="00FF6805">
        <w:rPr>
          <w:rFonts w:ascii="Arial" w:hAnsi="Arial" w:cs="Arial"/>
          <w:sz w:val="24"/>
          <w:szCs w:val="24"/>
        </w:rPr>
        <w:t>)</w:t>
      </w:r>
      <w:r w:rsidRPr="00FF6805">
        <w:rPr>
          <w:rFonts w:ascii="Arial" w:hAnsi="Arial" w:cs="Arial"/>
          <w:sz w:val="24"/>
          <w:szCs w:val="24"/>
        </w:rPr>
        <w:t>. The physical workplace combines the latest in engineering and manufacturing facilities with the best in technologies and demonstrates the drive of the company towards operational excellence and technical innovation</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Purwanggono, 2023</w:t>
      </w:r>
      <w:r w:rsidR="00FF6805" w:rsidRPr="00FF6805">
        <w:rPr>
          <w:rFonts w:ascii="Arial" w:hAnsi="Arial" w:cs="Arial"/>
          <w:sz w:val="24"/>
          <w:szCs w:val="24"/>
        </w:rPr>
        <w:t>)</w:t>
      </w:r>
      <w:r w:rsidRPr="00FF6805">
        <w:rPr>
          <w:rFonts w:ascii="Arial" w:hAnsi="Arial" w:cs="Arial"/>
          <w:sz w:val="24"/>
          <w:szCs w:val="24"/>
        </w:rPr>
        <w:t>. Office-based jobs also encourage a more relaxed workplace, especially as the world switched to a hybrid working model due to the COVID-19 pandemic.</w:t>
      </w:r>
    </w:p>
    <w:p w14:paraId="785C09BC" w14:textId="77777777" w:rsidR="001A26D0"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The culture of the Rolls-Royce Company has its professional twist, as teamwork, problem-solving, and continuous improvement are highly valued. The company promotes a performance-oriented culture by setting up objectives, systematic review and continuous technical up-gradation</w:t>
      </w:r>
      <w:r w:rsidR="00FF6805" w:rsidRPr="00FF6805">
        <w:rPr>
          <w:rFonts w:ascii="Arial" w:hAnsi="Arial" w:cs="Arial"/>
          <w:sz w:val="24"/>
          <w:szCs w:val="24"/>
        </w:rPr>
        <w:t xml:space="preserve"> (Rolls Royce, 2025a)</w:t>
      </w:r>
      <w:r w:rsidRPr="00FF6805">
        <w:rPr>
          <w:rFonts w:ascii="Arial" w:hAnsi="Arial" w:cs="Arial"/>
          <w:sz w:val="24"/>
          <w:szCs w:val="24"/>
        </w:rPr>
        <w:t xml:space="preserve">. In addition, it advocates employee well-being and work-life balance aids, mental well-being campaigns, and wellness programmes. </w:t>
      </w:r>
      <w:r w:rsidR="00FF6805" w:rsidRPr="00FF6805">
        <w:rPr>
          <w:rFonts w:ascii="Arial" w:hAnsi="Arial" w:cs="Arial"/>
          <w:color w:val="222222"/>
          <w:sz w:val="24"/>
          <w:szCs w:val="24"/>
          <w:shd w:val="clear" w:color="auto" w:fill="FFFFFF"/>
        </w:rPr>
        <w:t xml:space="preserve">Khripunov (2023) claims that </w:t>
      </w:r>
      <w:r w:rsidR="00FF6805" w:rsidRPr="00FF6805">
        <w:rPr>
          <w:rFonts w:ascii="Arial" w:hAnsi="Arial" w:cs="Arial"/>
          <w:sz w:val="24"/>
          <w:szCs w:val="24"/>
        </w:rPr>
        <w:t>h</w:t>
      </w:r>
      <w:r w:rsidRPr="00FF6805">
        <w:rPr>
          <w:rFonts w:ascii="Arial" w:hAnsi="Arial" w:cs="Arial"/>
          <w:sz w:val="24"/>
          <w:szCs w:val="24"/>
        </w:rPr>
        <w:t>ealth and safety are central factors, and they are especially critical in engineering and production environments where high standards are adopted so as to guarantee the security of employees.</w:t>
      </w:r>
    </w:p>
    <w:p w14:paraId="7DEE6788" w14:textId="77777777" w:rsidR="001A26D0" w:rsidRPr="00FF6805" w:rsidRDefault="009E6881" w:rsidP="001A26D0">
      <w:pPr>
        <w:spacing w:line="360" w:lineRule="auto"/>
        <w:jc w:val="both"/>
        <w:rPr>
          <w:rFonts w:ascii="Arial" w:hAnsi="Arial" w:cs="Arial"/>
          <w:sz w:val="24"/>
          <w:szCs w:val="24"/>
        </w:rPr>
      </w:pPr>
      <w:r w:rsidRPr="00FF6805">
        <w:rPr>
          <w:rFonts w:ascii="Arial" w:hAnsi="Arial" w:cs="Arial"/>
          <w:sz w:val="24"/>
          <w:szCs w:val="24"/>
        </w:rPr>
        <w:t>Apprenticeship schemes, graduate programmes and internal training platforms presented in the working environment of the company are also the source of learning and development</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Griffiths et al., 2024</w:t>
      </w:r>
      <w:r w:rsidR="00FF6805" w:rsidRPr="00FF6805">
        <w:rPr>
          <w:rFonts w:ascii="Arial" w:hAnsi="Arial" w:cs="Arial"/>
          <w:sz w:val="24"/>
          <w:szCs w:val="24"/>
        </w:rPr>
        <w:t>)</w:t>
      </w:r>
      <w:r w:rsidRPr="00FF6805">
        <w:rPr>
          <w:rFonts w:ascii="Arial" w:hAnsi="Arial" w:cs="Arial"/>
          <w:sz w:val="24"/>
          <w:szCs w:val="24"/>
        </w:rPr>
        <w:t>. They are programs to develop a competent workforce that will enable Rolls-Royce to meet its innovation and sustainability objectives. Moreover, international teamwork and mobility are encouraged too to bond with the global strategy of the company. However, some features of the working environment have an adverse impact on the development of techniques</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Naqvi et al., 2025</w:t>
      </w:r>
      <w:r w:rsidR="00FF6805" w:rsidRPr="00FF6805">
        <w:rPr>
          <w:rFonts w:ascii="Arial" w:hAnsi="Arial" w:cs="Arial"/>
          <w:sz w:val="24"/>
          <w:szCs w:val="24"/>
        </w:rPr>
        <w:t>)</w:t>
      </w:r>
      <w:r w:rsidRPr="00FF6805">
        <w:rPr>
          <w:rFonts w:ascii="Arial" w:hAnsi="Arial" w:cs="Arial"/>
          <w:sz w:val="24"/>
          <w:szCs w:val="24"/>
        </w:rPr>
        <w:t xml:space="preserve">. As an example, some departments, where the traditional hierarchical structure is still strong, might have a lower level of responsiveness and essential flexibility as two major characteristics that should help the digital transformation and agile working of the company. </w:t>
      </w:r>
    </w:p>
    <w:p w14:paraId="3E06BE5F" w14:textId="77777777" w:rsidR="001A26D0" w:rsidRDefault="009E6881" w:rsidP="001A26D0">
      <w:pPr>
        <w:spacing w:line="360" w:lineRule="auto"/>
        <w:jc w:val="both"/>
        <w:rPr>
          <w:rFonts w:ascii="Arial" w:hAnsi="Arial" w:cs="Arial"/>
          <w:sz w:val="24"/>
          <w:szCs w:val="24"/>
        </w:rPr>
      </w:pPr>
      <w:r w:rsidRPr="00FF6805">
        <w:rPr>
          <w:rFonts w:ascii="Arial" w:hAnsi="Arial" w:cs="Arial"/>
          <w:sz w:val="24"/>
          <w:szCs w:val="24"/>
        </w:rPr>
        <w:t>Overall, working conditions facilitated by Rolls-Royce promote most of its strategic goals, especially in terms of safety, technical excellence, and talent development. However, additional modernisation of the workplace and cultural changes are needed to bring the environment entirely aligned with the strategic objectives, including raising the level of agility, adopting digital change, and supporting the spirit of inclusion</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Weber-Lewerenz and Vasiliu-Feltes, 2022</w:t>
      </w:r>
      <w:r w:rsidR="00FF6805" w:rsidRPr="00FF6805">
        <w:rPr>
          <w:rFonts w:ascii="Arial" w:hAnsi="Arial" w:cs="Arial"/>
          <w:sz w:val="24"/>
          <w:szCs w:val="24"/>
        </w:rPr>
        <w:t>)</w:t>
      </w:r>
      <w:r w:rsidRPr="00FF6805">
        <w:rPr>
          <w:rFonts w:ascii="Arial" w:hAnsi="Arial" w:cs="Arial"/>
          <w:sz w:val="24"/>
          <w:szCs w:val="24"/>
        </w:rPr>
        <w:t xml:space="preserve">. Through a more flexible and accommodative environment, Rolls-Royce will be in a better position to incorporate the engagement of its employees, support the attraction of prime global talents, and will be in a better position to influence strategic capacities needed to be achieved throughout a competitive and rapidly changing </w:t>
      </w:r>
      <w:r w:rsidR="00FF6805" w:rsidRPr="00FF6805">
        <w:rPr>
          <w:rFonts w:ascii="Arial" w:hAnsi="Arial" w:cs="Arial"/>
          <w:sz w:val="24"/>
          <w:szCs w:val="24"/>
        </w:rPr>
        <w:t>industr</w:t>
      </w:r>
      <w:r w:rsidRPr="00FF6805">
        <w:rPr>
          <w:rFonts w:ascii="Arial" w:hAnsi="Arial" w:cs="Arial"/>
          <w:sz w:val="24"/>
          <w:szCs w:val="24"/>
        </w:rPr>
        <w:t>y</w:t>
      </w:r>
      <w:r w:rsidR="00FF6805" w:rsidRPr="00FF6805">
        <w:rPr>
          <w:rFonts w:ascii="Arial" w:hAnsi="Arial" w:cs="Arial"/>
          <w:sz w:val="24"/>
          <w:szCs w:val="24"/>
        </w:rPr>
        <w:t xml:space="preserve"> (</w:t>
      </w:r>
      <w:r w:rsidR="00FF6805" w:rsidRPr="00FF6805">
        <w:rPr>
          <w:rFonts w:ascii="Arial" w:hAnsi="Arial" w:cs="Arial"/>
          <w:color w:val="222222"/>
          <w:sz w:val="24"/>
          <w:szCs w:val="24"/>
          <w:shd w:val="clear" w:color="auto" w:fill="FFFFFF"/>
        </w:rPr>
        <w:t>Obolewicz et al., 2023</w:t>
      </w:r>
      <w:r w:rsidR="00FF6805" w:rsidRPr="00FF6805">
        <w:rPr>
          <w:rFonts w:ascii="Arial" w:hAnsi="Arial" w:cs="Arial"/>
          <w:sz w:val="24"/>
          <w:szCs w:val="24"/>
        </w:rPr>
        <w:t>)</w:t>
      </w:r>
      <w:r w:rsidRPr="00FF6805">
        <w:rPr>
          <w:rFonts w:ascii="Arial" w:hAnsi="Arial" w:cs="Arial"/>
          <w:sz w:val="24"/>
          <w:szCs w:val="24"/>
        </w:rPr>
        <w:t>.</w:t>
      </w:r>
    </w:p>
    <w:p w14:paraId="23C226FE" w14:textId="77777777" w:rsidR="00195EE1" w:rsidRPr="00195EE1" w:rsidRDefault="009E6881" w:rsidP="00195EE1">
      <w:pPr>
        <w:pStyle w:val="Heading1"/>
        <w:numPr>
          <w:ilvl w:val="0"/>
          <w:numId w:val="1"/>
        </w:numPr>
        <w:spacing w:after="240" w:line="360" w:lineRule="auto"/>
        <w:rPr>
          <w:rFonts w:ascii="Arial" w:hAnsi="Arial" w:cs="Arial"/>
          <w:b/>
          <w:color w:val="auto"/>
          <w:sz w:val="24"/>
        </w:rPr>
      </w:pPr>
      <w:bookmarkStart w:id="5" w:name="_Toc201401225"/>
      <w:r w:rsidRPr="00195EE1">
        <w:rPr>
          <w:rFonts w:ascii="Arial" w:hAnsi="Arial" w:cs="Arial"/>
          <w:b/>
          <w:color w:val="auto"/>
          <w:sz w:val="24"/>
        </w:rPr>
        <w:t>Impact on Employee Experience</w:t>
      </w:r>
      <w:bookmarkEnd w:id="5"/>
    </w:p>
    <w:p w14:paraId="6A5EA800" w14:textId="77777777" w:rsidR="00195EE1" w:rsidRPr="00C77B28" w:rsidRDefault="00195EE1" w:rsidP="00195EE1">
      <w:pPr>
        <w:spacing w:after="240" w:line="360" w:lineRule="auto"/>
        <w:jc w:val="both"/>
        <w:rPr>
          <w:rFonts w:ascii="Arial" w:eastAsia="Times New Roman" w:hAnsi="Arial" w:cs="Arial"/>
          <w:sz w:val="24"/>
          <w:szCs w:val="24"/>
        </w:rPr>
      </w:pPr>
      <w:r w:rsidRPr="00C77B28">
        <w:rPr>
          <w:rFonts w:ascii="Arial" w:eastAsia="Times New Roman" w:hAnsi="Arial" w:cs="Arial"/>
          <w:sz w:val="24"/>
          <w:szCs w:val="24"/>
        </w:rPr>
        <w:t>Rolls-Royce fosters collaboration among employees across global locations and departments (</w:t>
      </w:r>
      <w:r w:rsidRPr="00C77B28">
        <w:rPr>
          <w:rFonts w:ascii="Arial" w:hAnsi="Arial" w:cs="Arial"/>
          <w:color w:val="000000"/>
          <w:sz w:val="24"/>
          <w:szCs w:val="24"/>
          <w:shd w:val="clear" w:color="auto" w:fill="FFFFFF"/>
        </w:rPr>
        <w:t xml:space="preserve">Rolls-Royce, 2024). </w:t>
      </w:r>
      <w:r w:rsidRPr="00C77B28">
        <w:rPr>
          <w:rFonts w:ascii="Arial" w:eastAsia="Times New Roman" w:hAnsi="Arial" w:cs="Arial"/>
          <w:sz w:val="24"/>
          <w:szCs w:val="24"/>
        </w:rPr>
        <w:t>Colleagues often describe the workplace culture as friendly, respectful, and supportive. Many employees appreciate the company’s flexible and hybrid working arrangements (</w:t>
      </w:r>
      <w:r w:rsidRPr="00C77B28">
        <w:rPr>
          <w:rFonts w:ascii="Arial" w:hAnsi="Arial" w:cs="Arial"/>
          <w:color w:val="222222"/>
          <w:sz w:val="24"/>
          <w:szCs w:val="24"/>
          <w:shd w:val="clear" w:color="auto" w:fill="FFFFFF"/>
        </w:rPr>
        <w:t xml:space="preserve">Naqvi et al., 2025). </w:t>
      </w:r>
      <w:r w:rsidRPr="00C77B28">
        <w:rPr>
          <w:rFonts w:ascii="Arial" w:eastAsia="Times New Roman" w:hAnsi="Arial" w:cs="Arial"/>
          <w:sz w:val="24"/>
          <w:szCs w:val="24"/>
        </w:rPr>
        <w:t xml:space="preserve"> These flexible options enable employees to balance their work and personal lives. Employees report having a good work-life balance and understanding team managers (</w:t>
      </w:r>
      <w:proofErr w:type="spellStart"/>
      <w:r w:rsidRPr="00C77B28">
        <w:rPr>
          <w:rFonts w:ascii="Arial" w:hAnsi="Arial" w:cs="Arial"/>
          <w:color w:val="222222"/>
          <w:sz w:val="24"/>
          <w:szCs w:val="24"/>
          <w:shd w:val="clear" w:color="auto" w:fill="FFFFFF"/>
        </w:rPr>
        <w:t>Panneerselvam</w:t>
      </w:r>
      <w:proofErr w:type="spellEnd"/>
      <w:r w:rsidRPr="00C77B28">
        <w:rPr>
          <w:rFonts w:ascii="Arial" w:hAnsi="Arial" w:cs="Arial"/>
          <w:color w:val="222222"/>
          <w:sz w:val="24"/>
          <w:szCs w:val="24"/>
          <w:shd w:val="clear" w:color="auto" w:fill="FFFFFF"/>
        </w:rPr>
        <w:t xml:space="preserve"> and </w:t>
      </w:r>
      <w:proofErr w:type="spellStart"/>
      <w:r w:rsidRPr="00C77B28">
        <w:rPr>
          <w:rFonts w:ascii="Arial" w:hAnsi="Arial" w:cs="Arial"/>
          <w:color w:val="222222"/>
          <w:sz w:val="24"/>
          <w:szCs w:val="24"/>
          <w:shd w:val="clear" w:color="auto" w:fill="FFFFFF"/>
        </w:rPr>
        <w:t>Balaraman</w:t>
      </w:r>
      <w:proofErr w:type="spellEnd"/>
      <w:r w:rsidRPr="00C77B28">
        <w:rPr>
          <w:rFonts w:ascii="Arial" w:hAnsi="Arial" w:cs="Arial"/>
          <w:color w:val="222222"/>
          <w:sz w:val="24"/>
          <w:szCs w:val="24"/>
          <w:shd w:val="clear" w:color="auto" w:fill="FFFFFF"/>
        </w:rPr>
        <w:t xml:space="preserve">, 2022). </w:t>
      </w:r>
      <w:r w:rsidRPr="00C77B28">
        <w:rPr>
          <w:rFonts w:ascii="Arial" w:eastAsia="Times New Roman" w:hAnsi="Arial" w:cs="Arial"/>
          <w:sz w:val="24"/>
          <w:szCs w:val="24"/>
        </w:rPr>
        <w:t xml:space="preserve">Interns highlight strong learning opportunities through different project assignments and roles. </w:t>
      </w:r>
    </w:p>
    <w:p w14:paraId="4C5FFE03" w14:textId="77777777" w:rsidR="00195EE1" w:rsidRPr="00C77B28" w:rsidRDefault="00195EE1" w:rsidP="00195EE1">
      <w:pPr>
        <w:spacing w:after="240" w:line="360" w:lineRule="auto"/>
        <w:jc w:val="both"/>
        <w:rPr>
          <w:rFonts w:ascii="Arial" w:eastAsia="Times New Roman" w:hAnsi="Arial" w:cs="Arial"/>
          <w:sz w:val="24"/>
          <w:szCs w:val="24"/>
        </w:rPr>
      </w:pPr>
      <w:r w:rsidRPr="00C77B28">
        <w:rPr>
          <w:rFonts w:ascii="Arial" w:eastAsia="Times New Roman" w:hAnsi="Arial" w:cs="Arial"/>
          <w:sz w:val="24"/>
          <w:szCs w:val="24"/>
        </w:rPr>
        <w:t>These experiences help them build confidence, skills, and industry understanding. The company also encourages internal mobility through vertical and horizontal career moves. This allows employees to explore different roles and grow professionally within the organisation</w:t>
      </w:r>
      <w:r>
        <w:rPr>
          <w:rFonts w:ascii="Arial" w:eastAsia="Times New Roman" w:hAnsi="Arial" w:cs="Arial"/>
          <w:sz w:val="24"/>
          <w:szCs w:val="24"/>
        </w:rPr>
        <w:t xml:space="preserve"> (</w:t>
      </w:r>
      <w:r w:rsidRPr="00C77B28">
        <w:rPr>
          <w:rFonts w:ascii="Arial" w:hAnsi="Arial" w:cs="Arial"/>
          <w:sz w:val="24"/>
          <w:szCs w:val="24"/>
        </w:rPr>
        <w:t>Naqvi</w:t>
      </w:r>
      <w:r>
        <w:rPr>
          <w:rFonts w:ascii="Arial" w:hAnsi="Arial" w:cs="Arial"/>
          <w:sz w:val="24"/>
          <w:szCs w:val="24"/>
        </w:rPr>
        <w:t xml:space="preserve"> et al., 2025</w:t>
      </w:r>
      <w:r>
        <w:rPr>
          <w:rFonts w:ascii="Arial" w:eastAsia="Times New Roman" w:hAnsi="Arial" w:cs="Arial"/>
          <w:sz w:val="24"/>
          <w:szCs w:val="24"/>
        </w:rPr>
        <w:t>)</w:t>
      </w:r>
      <w:r w:rsidRPr="00C77B28">
        <w:rPr>
          <w:rFonts w:ascii="Arial" w:eastAsia="Times New Roman" w:hAnsi="Arial" w:cs="Arial"/>
          <w:sz w:val="24"/>
          <w:szCs w:val="24"/>
        </w:rPr>
        <w:t>. Rolls-Royce is praised for offering competitive salaries and comprehensive benefits packages. These include health support, pension schemes, and performance bonuses. Employees also value the company’s commitment to development and recognition</w:t>
      </w:r>
      <w:r>
        <w:rPr>
          <w:rFonts w:ascii="Arial" w:eastAsia="Times New Roman" w:hAnsi="Arial" w:cs="Arial"/>
          <w:sz w:val="24"/>
          <w:szCs w:val="24"/>
        </w:rPr>
        <w:t xml:space="preserve"> (</w:t>
      </w:r>
      <w:proofErr w:type="spellStart"/>
      <w:r>
        <w:rPr>
          <w:rFonts w:ascii="Arial" w:hAnsi="Arial" w:cs="Arial"/>
          <w:sz w:val="24"/>
          <w:szCs w:val="24"/>
        </w:rPr>
        <w:t>Kanter</w:t>
      </w:r>
      <w:proofErr w:type="spellEnd"/>
      <w:r>
        <w:rPr>
          <w:rFonts w:ascii="Arial" w:hAnsi="Arial" w:cs="Arial"/>
          <w:sz w:val="24"/>
          <w:szCs w:val="24"/>
        </w:rPr>
        <w:t xml:space="preserve">, </w:t>
      </w:r>
      <w:r w:rsidRPr="00C77B28">
        <w:rPr>
          <w:rFonts w:ascii="Arial" w:hAnsi="Arial" w:cs="Arial"/>
          <w:sz w:val="24"/>
          <w:szCs w:val="24"/>
        </w:rPr>
        <w:t>2019</w:t>
      </w:r>
      <w:r>
        <w:rPr>
          <w:rFonts w:ascii="Arial" w:eastAsia="Times New Roman" w:hAnsi="Arial" w:cs="Arial"/>
          <w:sz w:val="24"/>
          <w:szCs w:val="24"/>
        </w:rPr>
        <w:t>)</w:t>
      </w:r>
      <w:r w:rsidRPr="00C77B28">
        <w:rPr>
          <w:rFonts w:ascii="Arial" w:eastAsia="Times New Roman" w:hAnsi="Arial" w:cs="Arial"/>
          <w:sz w:val="24"/>
          <w:szCs w:val="24"/>
        </w:rPr>
        <w:t xml:space="preserve">. Managers are seen as encouraging and invested in career progression. </w:t>
      </w:r>
    </w:p>
    <w:p w14:paraId="19A09627" w14:textId="77777777" w:rsidR="00195EE1" w:rsidRPr="00C77B28" w:rsidRDefault="00195EE1" w:rsidP="00195EE1">
      <w:pPr>
        <w:spacing w:after="240" w:line="360" w:lineRule="auto"/>
        <w:jc w:val="both"/>
        <w:rPr>
          <w:rFonts w:ascii="Arial" w:eastAsia="Times New Roman" w:hAnsi="Arial" w:cs="Arial"/>
          <w:sz w:val="24"/>
          <w:szCs w:val="24"/>
        </w:rPr>
      </w:pPr>
      <w:r w:rsidRPr="00C77B28">
        <w:rPr>
          <w:rFonts w:ascii="Arial" w:eastAsia="Times New Roman" w:hAnsi="Arial" w:cs="Arial"/>
          <w:sz w:val="24"/>
          <w:szCs w:val="24"/>
        </w:rPr>
        <w:t>The company offers chances to move both vertically and horizontally within. This helps staff grow careers in new directions and build new skills (</w:t>
      </w:r>
      <w:r w:rsidRPr="00C77B28">
        <w:rPr>
          <w:rFonts w:ascii="Arial" w:hAnsi="Arial" w:cs="Arial"/>
          <w:color w:val="222222"/>
          <w:sz w:val="24"/>
          <w:szCs w:val="24"/>
          <w:shd w:val="clear" w:color="auto" w:fill="FFFFFF"/>
        </w:rPr>
        <w:t xml:space="preserve">Turner and Turner, 2020). </w:t>
      </w:r>
      <w:r w:rsidRPr="00C77B28">
        <w:rPr>
          <w:rFonts w:ascii="Arial" w:eastAsia="Times New Roman" w:hAnsi="Arial" w:cs="Arial"/>
          <w:sz w:val="24"/>
          <w:szCs w:val="24"/>
        </w:rPr>
        <w:t>Employees value competitive salaries and strong benefits offered by Rolls-Royce. Many say management is friendly and encourages regular career progression. Engineers praise the knowledge of colleagues and a non-blame work culture (</w:t>
      </w:r>
      <w:proofErr w:type="spellStart"/>
      <w:r w:rsidRPr="00C77B28">
        <w:rPr>
          <w:rFonts w:ascii="Arial" w:hAnsi="Arial" w:cs="Arial"/>
          <w:color w:val="222222"/>
          <w:sz w:val="24"/>
          <w:szCs w:val="24"/>
          <w:shd w:val="clear" w:color="auto" w:fill="FFFFFF"/>
        </w:rPr>
        <w:t>Mohanraj</w:t>
      </w:r>
      <w:proofErr w:type="spellEnd"/>
      <w:r w:rsidRPr="00C77B28">
        <w:rPr>
          <w:rFonts w:ascii="Arial" w:hAnsi="Arial" w:cs="Arial"/>
          <w:color w:val="222222"/>
          <w:sz w:val="24"/>
          <w:szCs w:val="24"/>
          <w:shd w:val="clear" w:color="auto" w:fill="FFFFFF"/>
        </w:rPr>
        <w:t xml:space="preserve"> et al., 2024). </w:t>
      </w:r>
      <w:r w:rsidRPr="00C77B28">
        <w:rPr>
          <w:rFonts w:ascii="Arial" w:eastAsia="Times New Roman" w:hAnsi="Arial" w:cs="Arial"/>
          <w:sz w:val="24"/>
          <w:szCs w:val="24"/>
        </w:rPr>
        <w:t xml:space="preserve"> Company facilities and canteens are described as modern, clean, and convenient. Employees feel psychologically safe due to initiatives like being like me. This programme encourages staff to share stories about inclusion and belonging.</w:t>
      </w:r>
    </w:p>
    <w:p w14:paraId="40AD2092" w14:textId="77777777" w:rsidR="00195EE1" w:rsidRPr="00C77B28" w:rsidRDefault="00195EE1" w:rsidP="00195EE1">
      <w:pPr>
        <w:spacing w:after="240" w:line="360" w:lineRule="auto"/>
        <w:jc w:val="both"/>
        <w:rPr>
          <w:rFonts w:ascii="Arial" w:eastAsia="Times New Roman" w:hAnsi="Arial" w:cs="Arial"/>
          <w:sz w:val="24"/>
          <w:szCs w:val="24"/>
        </w:rPr>
      </w:pPr>
      <w:r w:rsidRPr="00C77B28">
        <w:rPr>
          <w:rFonts w:ascii="Arial" w:eastAsia="Times New Roman" w:hAnsi="Arial" w:cs="Arial"/>
          <w:sz w:val="24"/>
          <w:szCs w:val="24"/>
        </w:rPr>
        <w:t xml:space="preserve"> The company’s leadership shows commitment through gender balance on the board. Diversity efforts are strong and seen in everyday leadership behavior (</w:t>
      </w:r>
      <w:proofErr w:type="spellStart"/>
      <w:r w:rsidRPr="00C77B28">
        <w:rPr>
          <w:rFonts w:ascii="Arial" w:hAnsi="Arial" w:cs="Arial"/>
          <w:color w:val="222222"/>
          <w:sz w:val="24"/>
          <w:szCs w:val="24"/>
          <w:shd w:val="clear" w:color="auto" w:fill="FFFFFF"/>
        </w:rPr>
        <w:t>Alhassan</w:t>
      </w:r>
      <w:proofErr w:type="spellEnd"/>
      <w:r w:rsidRPr="00C77B28">
        <w:rPr>
          <w:rFonts w:ascii="Arial" w:hAnsi="Arial" w:cs="Arial"/>
          <w:color w:val="222222"/>
          <w:sz w:val="24"/>
          <w:szCs w:val="24"/>
          <w:shd w:val="clear" w:color="auto" w:fill="FFFFFF"/>
        </w:rPr>
        <w:t xml:space="preserve"> and Al </w:t>
      </w:r>
      <w:proofErr w:type="spellStart"/>
      <w:r w:rsidRPr="00C77B28">
        <w:rPr>
          <w:rFonts w:ascii="Arial" w:hAnsi="Arial" w:cs="Arial"/>
          <w:color w:val="222222"/>
          <w:sz w:val="24"/>
          <w:szCs w:val="24"/>
          <w:shd w:val="clear" w:color="auto" w:fill="FFFFFF"/>
        </w:rPr>
        <w:t>Doghan</w:t>
      </w:r>
      <w:proofErr w:type="spellEnd"/>
      <w:r w:rsidRPr="00C77B28">
        <w:rPr>
          <w:rFonts w:ascii="Arial" w:hAnsi="Arial" w:cs="Arial"/>
          <w:color w:val="222222"/>
          <w:sz w:val="24"/>
          <w:szCs w:val="24"/>
          <w:shd w:val="clear" w:color="auto" w:fill="FFFFFF"/>
        </w:rPr>
        <w:t xml:space="preserve">, 2022). </w:t>
      </w:r>
      <w:r w:rsidRPr="00C77B28">
        <w:rPr>
          <w:rFonts w:ascii="Arial" w:eastAsia="Times New Roman" w:hAnsi="Arial" w:cs="Arial"/>
          <w:sz w:val="24"/>
          <w:szCs w:val="24"/>
        </w:rPr>
        <w:t>Employee feedback is collected using surveys like Our Voices regularly. Such surveys help management understand staff needs and make better decisions. Communication during times of change is usually open and transparent. However, some employees feel decisions are slow due to bureaucracy (</w:t>
      </w:r>
      <w:proofErr w:type="spellStart"/>
      <w:r w:rsidRPr="00C77B28">
        <w:rPr>
          <w:rFonts w:ascii="Arial" w:hAnsi="Arial" w:cs="Arial"/>
          <w:color w:val="222222"/>
          <w:sz w:val="24"/>
          <w:szCs w:val="24"/>
          <w:shd w:val="clear" w:color="auto" w:fill="FFFFFF"/>
        </w:rPr>
        <w:t>Kanter</w:t>
      </w:r>
      <w:proofErr w:type="spellEnd"/>
      <w:r w:rsidRPr="00C77B28">
        <w:rPr>
          <w:rFonts w:ascii="Arial" w:hAnsi="Arial" w:cs="Arial"/>
          <w:color w:val="222222"/>
          <w:sz w:val="24"/>
          <w:szCs w:val="24"/>
          <w:shd w:val="clear" w:color="auto" w:fill="FFFFFF"/>
        </w:rPr>
        <w:t xml:space="preserve">, 2019). </w:t>
      </w:r>
      <w:r w:rsidRPr="00C77B28">
        <w:rPr>
          <w:rFonts w:ascii="Arial" w:eastAsia="Times New Roman" w:hAnsi="Arial" w:cs="Arial"/>
          <w:sz w:val="24"/>
          <w:szCs w:val="24"/>
        </w:rPr>
        <w:t xml:space="preserve">Others have reported occasional management politics and blame-based behaviour. </w:t>
      </w:r>
    </w:p>
    <w:p w14:paraId="4CC7690A" w14:textId="77777777" w:rsidR="00195EE1" w:rsidRPr="00195EE1" w:rsidRDefault="00195EE1" w:rsidP="00195EE1">
      <w:pPr>
        <w:spacing w:after="240" w:line="360" w:lineRule="auto"/>
        <w:jc w:val="both"/>
        <w:rPr>
          <w:rFonts w:ascii="Arial" w:eastAsia="Times New Roman" w:hAnsi="Arial" w:cs="Arial"/>
          <w:sz w:val="24"/>
          <w:szCs w:val="24"/>
        </w:rPr>
      </w:pPr>
      <w:r w:rsidRPr="00C77B28">
        <w:rPr>
          <w:rFonts w:ascii="Arial" w:eastAsia="Times New Roman" w:hAnsi="Arial" w:cs="Arial"/>
          <w:sz w:val="24"/>
          <w:szCs w:val="24"/>
        </w:rPr>
        <w:t>Complex internal systems sometimes frustrate high-performing and skilled employees. Some staff also mention slow hiring processes and long recruitment delays (</w:t>
      </w:r>
      <w:proofErr w:type="spellStart"/>
      <w:r w:rsidRPr="00C77B28">
        <w:rPr>
          <w:rFonts w:ascii="Arial" w:hAnsi="Arial" w:cs="Arial"/>
          <w:color w:val="222222"/>
          <w:sz w:val="24"/>
          <w:szCs w:val="24"/>
          <w:shd w:val="clear" w:color="auto" w:fill="FFFFFF"/>
        </w:rPr>
        <w:t>Chaudhari</w:t>
      </w:r>
      <w:proofErr w:type="spellEnd"/>
      <w:r w:rsidRPr="00C77B28">
        <w:rPr>
          <w:rFonts w:ascii="Arial" w:hAnsi="Arial" w:cs="Arial"/>
          <w:color w:val="222222"/>
          <w:sz w:val="24"/>
          <w:szCs w:val="24"/>
          <w:shd w:val="clear" w:color="auto" w:fill="FFFFFF"/>
        </w:rPr>
        <w:t xml:space="preserve"> et al., 2020). </w:t>
      </w:r>
      <w:r w:rsidRPr="00C77B28">
        <w:rPr>
          <w:rFonts w:ascii="Arial" w:eastAsia="Times New Roman" w:hAnsi="Arial" w:cs="Arial"/>
          <w:sz w:val="24"/>
          <w:szCs w:val="24"/>
        </w:rPr>
        <w:t>There are a few complaints about unfair hiring and internal favoritism. Despite these issues, internal training and mentoring programmes are well-received. Graduate schemes offer worldwide exposure and practical work experience to participants (</w:t>
      </w:r>
      <w:r w:rsidRPr="00C77B28">
        <w:rPr>
          <w:rFonts w:ascii="Arial" w:hAnsi="Arial" w:cs="Arial"/>
          <w:color w:val="222222"/>
          <w:sz w:val="24"/>
          <w:szCs w:val="24"/>
          <w:shd w:val="clear" w:color="auto" w:fill="FFFFFF"/>
        </w:rPr>
        <w:t xml:space="preserve">Herbert et al., 2020). </w:t>
      </w:r>
      <w:r w:rsidRPr="00C77B28">
        <w:rPr>
          <w:rFonts w:ascii="Arial" w:eastAsia="Times New Roman" w:hAnsi="Arial" w:cs="Arial"/>
          <w:sz w:val="24"/>
          <w:szCs w:val="24"/>
        </w:rPr>
        <w:t xml:space="preserve">Long-term staff enjoy job security, skill development, and strong team relationships. </w:t>
      </w:r>
    </w:p>
    <w:p w14:paraId="191582F8" w14:textId="77777777" w:rsidR="00195EE1" w:rsidRPr="00195EE1" w:rsidRDefault="009E6881" w:rsidP="00195EE1">
      <w:pPr>
        <w:pStyle w:val="Heading1"/>
        <w:numPr>
          <w:ilvl w:val="0"/>
          <w:numId w:val="1"/>
        </w:numPr>
        <w:spacing w:line="360" w:lineRule="auto"/>
        <w:jc w:val="both"/>
        <w:rPr>
          <w:rFonts w:ascii="Arial" w:hAnsi="Arial" w:cs="Arial"/>
          <w:b/>
          <w:color w:val="auto"/>
          <w:sz w:val="24"/>
          <w:szCs w:val="24"/>
        </w:rPr>
      </w:pPr>
      <w:bookmarkStart w:id="6" w:name="_Toc201401226"/>
      <w:r w:rsidRPr="00195EE1">
        <w:rPr>
          <w:rFonts w:ascii="Arial" w:hAnsi="Arial" w:cs="Arial"/>
          <w:b/>
          <w:color w:val="auto"/>
          <w:sz w:val="24"/>
          <w:szCs w:val="24"/>
        </w:rPr>
        <w:t>Recommendations for Improvement</w:t>
      </w:r>
      <w:bookmarkEnd w:id="6"/>
    </w:p>
    <w:p w14:paraId="694E31DE" w14:textId="77777777" w:rsidR="00195EE1" w:rsidRPr="00195EE1" w:rsidRDefault="00195EE1" w:rsidP="00195EE1">
      <w:pPr>
        <w:pStyle w:val="Heading2"/>
        <w:numPr>
          <w:ilvl w:val="1"/>
          <w:numId w:val="1"/>
        </w:numPr>
        <w:spacing w:before="0" w:line="360" w:lineRule="auto"/>
        <w:jc w:val="both"/>
        <w:rPr>
          <w:rFonts w:ascii="Arial" w:eastAsia="Times New Roman" w:hAnsi="Arial" w:cs="Arial"/>
          <w:b/>
          <w:color w:val="auto"/>
          <w:sz w:val="24"/>
          <w:szCs w:val="24"/>
        </w:rPr>
      </w:pPr>
      <w:bookmarkStart w:id="7" w:name="_Toc201401227"/>
      <w:r w:rsidRPr="00195EE1">
        <w:rPr>
          <w:rFonts w:ascii="Arial" w:eastAsia="Times New Roman" w:hAnsi="Arial" w:cs="Arial"/>
          <w:b/>
          <w:color w:val="auto"/>
          <w:sz w:val="24"/>
          <w:szCs w:val="24"/>
        </w:rPr>
        <w:t>Streamline Decision-Making Processes</w:t>
      </w:r>
      <w:bookmarkEnd w:id="7"/>
    </w:p>
    <w:p w14:paraId="77DC0050" w14:textId="77777777" w:rsidR="00195EE1" w:rsidRDefault="00195EE1" w:rsidP="00195EE1">
      <w:pPr>
        <w:spacing w:after="0" w:line="360" w:lineRule="auto"/>
        <w:jc w:val="both"/>
        <w:rPr>
          <w:rFonts w:ascii="Arial" w:eastAsia="Times New Roman" w:hAnsi="Arial" w:cs="Arial"/>
          <w:sz w:val="24"/>
          <w:szCs w:val="24"/>
        </w:rPr>
      </w:pPr>
      <w:r w:rsidRPr="00195EE1">
        <w:rPr>
          <w:rFonts w:ascii="Arial" w:eastAsia="Times New Roman" w:hAnsi="Arial" w:cs="Arial"/>
          <w:sz w:val="24"/>
          <w:szCs w:val="24"/>
        </w:rPr>
        <w:t>Rolls-Royce should decrease bureaucracy across departments and project teams. Slow internal processes often delay innovation and frustrate skilled employees (</w:t>
      </w:r>
      <w:r w:rsidRPr="00195EE1">
        <w:rPr>
          <w:rFonts w:ascii="Arial" w:hAnsi="Arial" w:cs="Arial"/>
          <w:sz w:val="24"/>
          <w:szCs w:val="24"/>
          <w:shd w:val="clear" w:color="auto" w:fill="FFFFFF"/>
        </w:rPr>
        <w:t>Díaz et al., 2020). T</w:t>
      </w:r>
      <w:r w:rsidRPr="00195EE1">
        <w:rPr>
          <w:rFonts w:ascii="Arial" w:eastAsia="Times New Roman" w:hAnsi="Arial" w:cs="Arial"/>
          <w:sz w:val="24"/>
          <w:szCs w:val="24"/>
        </w:rPr>
        <w:t>he company can introduce lean management tools to remove extra steps. Quicker decision-making will improve employee satisfaction and operational efficiency (</w:t>
      </w:r>
      <w:proofErr w:type="spellStart"/>
      <w:r w:rsidRPr="00195EE1">
        <w:rPr>
          <w:rFonts w:ascii="Arial" w:hAnsi="Arial" w:cs="Arial"/>
          <w:sz w:val="24"/>
          <w:szCs w:val="24"/>
          <w:shd w:val="clear" w:color="auto" w:fill="FFFFFF"/>
        </w:rPr>
        <w:t>Mitcheltree</w:t>
      </w:r>
      <w:proofErr w:type="spellEnd"/>
      <w:r w:rsidRPr="00195EE1">
        <w:rPr>
          <w:rFonts w:ascii="Arial" w:hAnsi="Arial" w:cs="Arial"/>
          <w:sz w:val="24"/>
          <w:szCs w:val="24"/>
          <w:shd w:val="clear" w:color="auto" w:fill="FFFFFF"/>
        </w:rPr>
        <w:t xml:space="preserve">, 2021). </w:t>
      </w:r>
      <w:r w:rsidRPr="00195EE1">
        <w:rPr>
          <w:rFonts w:ascii="Arial" w:eastAsia="Times New Roman" w:hAnsi="Arial" w:cs="Arial"/>
          <w:sz w:val="24"/>
          <w:szCs w:val="24"/>
        </w:rPr>
        <w:t>It will also help teams meet targets and adapt to change.</w:t>
      </w:r>
    </w:p>
    <w:p w14:paraId="4E050821" w14:textId="77777777" w:rsidR="00195EE1" w:rsidRPr="00195EE1" w:rsidRDefault="00195EE1" w:rsidP="00195EE1">
      <w:pPr>
        <w:spacing w:after="0" w:line="360" w:lineRule="auto"/>
        <w:jc w:val="both"/>
        <w:rPr>
          <w:rFonts w:ascii="Arial" w:eastAsia="Times New Roman" w:hAnsi="Arial" w:cs="Arial"/>
          <w:sz w:val="24"/>
          <w:szCs w:val="24"/>
        </w:rPr>
      </w:pPr>
    </w:p>
    <w:p w14:paraId="3215B8A0" w14:textId="77777777" w:rsidR="00195EE1" w:rsidRPr="00195EE1" w:rsidRDefault="00195EE1" w:rsidP="00195EE1">
      <w:pPr>
        <w:pStyle w:val="Heading2"/>
        <w:numPr>
          <w:ilvl w:val="1"/>
          <w:numId w:val="1"/>
        </w:numPr>
        <w:spacing w:before="0" w:line="360" w:lineRule="auto"/>
        <w:jc w:val="both"/>
        <w:rPr>
          <w:rFonts w:ascii="Arial" w:eastAsia="Times New Roman" w:hAnsi="Arial" w:cs="Arial"/>
          <w:b/>
          <w:color w:val="auto"/>
          <w:sz w:val="24"/>
          <w:szCs w:val="24"/>
        </w:rPr>
      </w:pPr>
      <w:bookmarkStart w:id="8" w:name="_Toc201401228"/>
      <w:r w:rsidRPr="00195EE1">
        <w:rPr>
          <w:rFonts w:ascii="Arial" w:eastAsia="Times New Roman" w:hAnsi="Arial" w:cs="Arial"/>
          <w:b/>
          <w:color w:val="auto"/>
          <w:sz w:val="24"/>
          <w:szCs w:val="24"/>
        </w:rPr>
        <w:t>Strengthen Inclusive Leadership</w:t>
      </w:r>
      <w:bookmarkEnd w:id="8"/>
    </w:p>
    <w:p w14:paraId="0658956A" w14:textId="77777777" w:rsidR="00195EE1" w:rsidRDefault="00195EE1" w:rsidP="00195EE1">
      <w:pPr>
        <w:spacing w:after="0" w:line="360" w:lineRule="auto"/>
        <w:jc w:val="both"/>
        <w:rPr>
          <w:rFonts w:ascii="Arial" w:eastAsia="Times New Roman" w:hAnsi="Arial" w:cs="Arial"/>
          <w:sz w:val="24"/>
          <w:szCs w:val="24"/>
        </w:rPr>
      </w:pPr>
      <w:r w:rsidRPr="00195EE1">
        <w:rPr>
          <w:rFonts w:ascii="Arial" w:eastAsia="Times New Roman" w:hAnsi="Arial" w:cs="Arial"/>
          <w:sz w:val="24"/>
          <w:szCs w:val="24"/>
        </w:rPr>
        <w:t>All managers should receive regular training on inclusive leadership practices. Leaders must support fairness, active listening, and open team communication (</w:t>
      </w:r>
      <w:r w:rsidRPr="00195EE1">
        <w:rPr>
          <w:rFonts w:ascii="Arial" w:hAnsi="Arial" w:cs="Arial"/>
          <w:sz w:val="24"/>
          <w:szCs w:val="24"/>
          <w:shd w:val="clear" w:color="auto" w:fill="FFFFFF"/>
        </w:rPr>
        <w:t xml:space="preserve">Naqvi et al., 2025). </w:t>
      </w:r>
      <w:r w:rsidRPr="00195EE1">
        <w:rPr>
          <w:rFonts w:ascii="Arial" w:eastAsia="Times New Roman" w:hAnsi="Arial" w:cs="Arial"/>
          <w:sz w:val="24"/>
          <w:szCs w:val="24"/>
        </w:rPr>
        <w:t>Inclusive leadership boosts morale and reduces conflicts within departments. It creates a space where everyone feels respected and supported (</w:t>
      </w:r>
      <w:proofErr w:type="spellStart"/>
      <w:r w:rsidRPr="00195EE1">
        <w:rPr>
          <w:rFonts w:ascii="Arial" w:hAnsi="Arial" w:cs="Arial"/>
          <w:sz w:val="24"/>
          <w:szCs w:val="24"/>
          <w:shd w:val="clear" w:color="auto" w:fill="FFFFFF"/>
        </w:rPr>
        <w:t>Panneerselvam</w:t>
      </w:r>
      <w:proofErr w:type="spellEnd"/>
      <w:r w:rsidRPr="00195EE1">
        <w:rPr>
          <w:rFonts w:ascii="Arial" w:hAnsi="Arial" w:cs="Arial"/>
          <w:sz w:val="24"/>
          <w:szCs w:val="24"/>
          <w:shd w:val="clear" w:color="auto" w:fill="FFFFFF"/>
        </w:rPr>
        <w:t xml:space="preserve"> and </w:t>
      </w:r>
      <w:proofErr w:type="spellStart"/>
      <w:r w:rsidRPr="00195EE1">
        <w:rPr>
          <w:rFonts w:ascii="Arial" w:hAnsi="Arial" w:cs="Arial"/>
          <w:sz w:val="24"/>
          <w:szCs w:val="24"/>
          <w:shd w:val="clear" w:color="auto" w:fill="FFFFFF"/>
        </w:rPr>
        <w:t>Balaraman</w:t>
      </w:r>
      <w:proofErr w:type="spellEnd"/>
      <w:r w:rsidRPr="00195EE1">
        <w:rPr>
          <w:rFonts w:ascii="Arial" w:hAnsi="Arial" w:cs="Arial"/>
          <w:sz w:val="24"/>
          <w:szCs w:val="24"/>
          <w:shd w:val="clear" w:color="auto" w:fill="FFFFFF"/>
        </w:rPr>
        <w:t xml:space="preserve">, 2022). </w:t>
      </w:r>
      <w:r w:rsidRPr="00195EE1">
        <w:rPr>
          <w:rFonts w:ascii="Arial" w:eastAsia="Times New Roman" w:hAnsi="Arial" w:cs="Arial"/>
          <w:sz w:val="24"/>
          <w:szCs w:val="24"/>
        </w:rPr>
        <w:t>Rolls-Royce can track manager performance through employee feedback scores.</w:t>
      </w:r>
    </w:p>
    <w:p w14:paraId="0F68BB55" w14:textId="77777777" w:rsidR="00195EE1" w:rsidRPr="00195EE1" w:rsidRDefault="00195EE1" w:rsidP="00195EE1">
      <w:pPr>
        <w:spacing w:after="0" w:line="360" w:lineRule="auto"/>
        <w:jc w:val="both"/>
        <w:rPr>
          <w:rFonts w:ascii="Arial" w:eastAsia="Times New Roman" w:hAnsi="Arial" w:cs="Arial"/>
          <w:sz w:val="24"/>
          <w:szCs w:val="24"/>
        </w:rPr>
      </w:pPr>
    </w:p>
    <w:p w14:paraId="3FE76BB8" w14:textId="77777777" w:rsidR="00195EE1" w:rsidRPr="00195EE1" w:rsidRDefault="00195EE1" w:rsidP="00195EE1">
      <w:pPr>
        <w:pStyle w:val="Heading2"/>
        <w:numPr>
          <w:ilvl w:val="1"/>
          <w:numId w:val="1"/>
        </w:numPr>
        <w:spacing w:before="0" w:line="360" w:lineRule="auto"/>
        <w:jc w:val="both"/>
        <w:rPr>
          <w:rFonts w:ascii="Arial" w:eastAsia="Times New Roman" w:hAnsi="Arial" w:cs="Arial"/>
          <w:b/>
          <w:color w:val="auto"/>
          <w:sz w:val="24"/>
          <w:szCs w:val="24"/>
        </w:rPr>
      </w:pPr>
      <w:bookmarkStart w:id="9" w:name="_Toc201401229"/>
      <w:r w:rsidRPr="00195EE1">
        <w:rPr>
          <w:rFonts w:ascii="Arial" w:eastAsia="Times New Roman" w:hAnsi="Arial" w:cs="Arial"/>
          <w:b/>
          <w:color w:val="auto"/>
          <w:sz w:val="24"/>
          <w:szCs w:val="24"/>
        </w:rPr>
        <w:t>Improve Promotion and Recognition Transparency</w:t>
      </w:r>
      <w:bookmarkEnd w:id="9"/>
    </w:p>
    <w:p w14:paraId="2C1C4265" w14:textId="77777777" w:rsidR="00195EE1" w:rsidRDefault="00195EE1" w:rsidP="00195EE1">
      <w:pPr>
        <w:spacing w:after="0" w:line="360" w:lineRule="auto"/>
        <w:jc w:val="both"/>
        <w:rPr>
          <w:rFonts w:ascii="Arial" w:eastAsia="Times New Roman" w:hAnsi="Arial" w:cs="Arial"/>
          <w:sz w:val="24"/>
          <w:szCs w:val="24"/>
        </w:rPr>
      </w:pPr>
      <w:r w:rsidRPr="00195EE1">
        <w:rPr>
          <w:rFonts w:ascii="Arial" w:eastAsia="Times New Roman" w:hAnsi="Arial" w:cs="Arial"/>
          <w:sz w:val="24"/>
          <w:szCs w:val="24"/>
        </w:rPr>
        <w:t>Employees need to understand how promotions and rewards are decided. Clear criteria should be shared for performance reviews and career progression (</w:t>
      </w:r>
      <w:proofErr w:type="spellStart"/>
      <w:r w:rsidRPr="00195EE1">
        <w:rPr>
          <w:rFonts w:ascii="Arial" w:hAnsi="Arial" w:cs="Arial"/>
          <w:sz w:val="24"/>
          <w:szCs w:val="24"/>
          <w:shd w:val="clear" w:color="auto" w:fill="FFFFFF"/>
        </w:rPr>
        <w:t>Turne</w:t>
      </w:r>
      <w:proofErr w:type="spellEnd"/>
      <w:r w:rsidRPr="00195EE1">
        <w:rPr>
          <w:rFonts w:ascii="Arial" w:hAnsi="Arial" w:cs="Arial"/>
          <w:sz w:val="24"/>
          <w:szCs w:val="24"/>
          <w:shd w:val="clear" w:color="auto" w:fill="FFFFFF"/>
        </w:rPr>
        <w:t xml:space="preserve"> and Turner, 2020). </w:t>
      </w:r>
      <w:r w:rsidRPr="00195EE1">
        <w:rPr>
          <w:rFonts w:ascii="Arial" w:eastAsia="Times New Roman" w:hAnsi="Arial" w:cs="Arial"/>
          <w:sz w:val="24"/>
          <w:szCs w:val="24"/>
        </w:rPr>
        <w:t xml:space="preserve"> This improves trust and reduces perceptions of bias or favoritism. Transparent systems also motivate employees to perform at their best. Rolls-Royce can also celebrate achievements openly across the organisation.</w:t>
      </w:r>
    </w:p>
    <w:p w14:paraId="532BDA48" w14:textId="77777777" w:rsidR="00195EE1" w:rsidRPr="00195EE1" w:rsidRDefault="00195EE1" w:rsidP="00195EE1">
      <w:pPr>
        <w:spacing w:after="0" w:line="360" w:lineRule="auto"/>
        <w:jc w:val="both"/>
        <w:rPr>
          <w:rFonts w:ascii="Arial" w:eastAsia="Times New Roman" w:hAnsi="Arial" w:cs="Arial"/>
          <w:sz w:val="24"/>
          <w:szCs w:val="24"/>
        </w:rPr>
      </w:pPr>
    </w:p>
    <w:p w14:paraId="5461E1D5" w14:textId="77777777" w:rsidR="00195EE1" w:rsidRPr="00195EE1" w:rsidRDefault="00195EE1" w:rsidP="00195EE1">
      <w:pPr>
        <w:pStyle w:val="Heading2"/>
        <w:numPr>
          <w:ilvl w:val="1"/>
          <w:numId w:val="1"/>
        </w:numPr>
        <w:spacing w:before="0" w:line="360" w:lineRule="auto"/>
        <w:rPr>
          <w:rFonts w:ascii="Arial" w:eastAsia="Times New Roman" w:hAnsi="Arial" w:cs="Arial"/>
          <w:b/>
          <w:color w:val="auto"/>
          <w:sz w:val="24"/>
          <w:szCs w:val="24"/>
        </w:rPr>
      </w:pPr>
      <w:bookmarkStart w:id="10" w:name="_Toc201401230"/>
      <w:r w:rsidRPr="00195EE1">
        <w:rPr>
          <w:rFonts w:ascii="Arial" w:eastAsia="Times New Roman" w:hAnsi="Arial" w:cs="Arial"/>
          <w:b/>
          <w:color w:val="auto"/>
          <w:sz w:val="24"/>
          <w:szCs w:val="24"/>
        </w:rPr>
        <w:t>Enhance Diversity and Inclusion Efforts</w:t>
      </w:r>
      <w:bookmarkEnd w:id="10"/>
    </w:p>
    <w:p w14:paraId="4A2194E0" w14:textId="77777777" w:rsidR="00195EE1" w:rsidRPr="00195EE1" w:rsidRDefault="00195EE1" w:rsidP="00195EE1">
      <w:pPr>
        <w:spacing w:line="360" w:lineRule="auto"/>
        <w:jc w:val="both"/>
        <w:rPr>
          <w:rFonts w:ascii="Arial" w:eastAsia="Times New Roman" w:hAnsi="Arial" w:cs="Arial"/>
          <w:sz w:val="24"/>
          <w:szCs w:val="24"/>
        </w:rPr>
      </w:pPr>
      <w:r w:rsidRPr="00195EE1">
        <w:rPr>
          <w:rFonts w:ascii="Arial" w:eastAsia="Times New Roman" w:hAnsi="Arial" w:cs="Arial"/>
          <w:sz w:val="24"/>
          <w:szCs w:val="24"/>
        </w:rPr>
        <w:t>The company must expand diversity initiatives to all regions and roles. Support for employee resource groups and inclusion events should be increased (</w:t>
      </w:r>
      <w:proofErr w:type="spellStart"/>
      <w:r w:rsidRPr="00195EE1">
        <w:rPr>
          <w:rFonts w:ascii="Arial" w:hAnsi="Arial" w:cs="Arial"/>
          <w:sz w:val="24"/>
          <w:szCs w:val="24"/>
          <w:shd w:val="clear" w:color="auto" w:fill="FFFFFF"/>
        </w:rPr>
        <w:t>Mohanraj</w:t>
      </w:r>
      <w:proofErr w:type="spellEnd"/>
      <w:r w:rsidRPr="00195EE1">
        <w:rPr>
          <w:rFonts w:ascii="Arial" w:hAnsi="Arial" w:cs="Arial"/>
          <w:sz w:val="24"/>
          <w:szCs w:val="24"/>
          <w:shd w:val="clear" w:color="auto" w:fill="FFFFFF"/>
        </w:rPr>
        <w:t xml:space="preserve"> et al., 2024). </w:t>
      </w:r>
      <w:r w:rsidRPr="00195EE1">
        <w:rPr>
          <w:rFonts w:ascii="Arial" w:eastAsia="Times New Roman" w:hAnsi="Arial" w:cs="Arial"/>
          <w:sz w:val="24"/>
          <w:szCs w:val="24"/>
        </w:rPr>
        <w:t xml:space="preserve"> Special focus is needed on gender, ethnicity, and career-stage inclusion. These efforts help everyone feel they belong and are valued. It strengthens the overall workplace culture and brand reputation.</w:t>
      </w:r>
    </w:p>
    <w:p w14:paraId="05592FD1" w14:textId="77777777" w:rsidR="00195EE1" w:rsidRPr="00195EE1" w:rsidRDefault="00195EE1" w:rsidP="00195EE1">
      <w:pPr>
        <w:pStyle w:val="Heading2"/>
        <w:numPr>
          <w:ilvl w:val="1"/>
          <w:numId w:val="1"/>
        </w:numPr>
        <w:spacing w:before="0" w:after="160" w:line="360" w:lineRule="auto"/>
        <w:jc w:val="both"/>
        <w:rPr>
          <w:rFonts w:ascii="Arial" w:eastAsia="Times New Roman" w:hAnsi="Arial" w:cs="Arial"/>
          <w:b/>
          <w:color w:val="auto"/>
          <w:sz w:val="24"/>
          <w:szCs w:val="24"/>
        </w:rPr>
      </w:pPr>
      <w:bookmarkStart w:id="11" w:name="_Toc201401231"/>
      <w:r w:rsidRPr="00195EE1">
        <w:rPr>
          <w:rFonts w:ascii="Arial" w:eastAsia="Times New Roman" w:hAnsi="Arial" w:cs="Arial"/>
          <w:b/>
          <w:color w:val="auto"/>
          <w:sz w:val="24"/>
          <w:szCs w:val="24"/>
        </w:rPr>
        <w:t>Accelerate Recruitment Processes</w:t>
      </w:r>
      <w:bookmarkEnd w:id="11"/>
    </w:p>
    <w:p w14:paraId="498C219E" w14:textId="77777777" w:rsidR="00195EE1" w:rsidRDefault="00195EE1" w:rsidP="00195EE1">
      <w:pPr>
        <w:spacing w:line="360" w:lineRule="auto"/>
        <w:jc w:val="both"/>
        <w:rPr>
          <w:rFonts w:ascii="Arial" w:eastAsia="Times New Roman" w:hAnsi="Arial" w:cs="Arial"/>
          <w:sz w:val="24"/>
          <w:szCs w:val="24"/>
        </w:rPr>
      </w:pPr>
      <w:r w:rsidRPr="00195EE1">
        <w:rPr>
          <w:rFonts w:ascii="Arial" w:eastAsia="Times New Roman" w:hAnsi="Arial" w:cs="Arial"/>
          <w:sz w:val="24"/>
          <w:szCs w:val="24"/>
        </w:rPr>
        <w:t>Rolls-Royce should make hiring faster and more candidate-friendly. Clear timelines and communication improve the overall applicant experience (</w:t>
      </w:r>
      <w:r w:rsidRPr="00195EE1">
        <w:rPr>
          <w:rFonts w:ascii="Arial" w:hAnsi="Arial" w:cs="Arial"/>
          <w:sz w:val="24"/>
          <w:szCs w:val="24"/>
          <w:shd w:val="clear" w:color="auto" w:fill="FFFFFF"/>
        </w:rPr>
        <w:t xml:space="preserve">Rolls-Royce, 2024). </w:t>
      </w:r>
      <w:r w:rsidRPr="00195EE1">
        <w:rPr>
          <w:rFonts w:ascii="Arial" w:eastAsia="Times New Roman" w:hAnsi="Arial" w:cs="Arial"/>
          <w:sz w:val="24"/>
          <w:szCs w:val="24"/>
        </w:rPr>
        <w:t>This also helps attract top talent in a competitive job market. A modern recruitment platform can support this transformation effectively</w:t>
      </w:r>
      <w:r w:rsidRPr="00C77B28">
        <w:rPr>
          <w:rFonts w:ascii="Arial" w:eastAsia="Times New Roman" w:hAnsi="Arial" w:cs="Arial"/>
          <w:sz w:val="24"/>
          <w:szCs w:val="24"/>
        </w:rPr>
        <w:t>.</w:t>
      </w:r>
    </w:p>
    <w:p w14:paraId="1FF2892F" w14:textId="77777777" w:rsidR="00195EE1" w:rsidRPr="00195EE1" w:rsidRDefault="00195EE1" w:rsidP="00195EE1"/>
    <w:p w14:paraId="3685A14C" w14:textId="77777777" w:rsidR="00195EE1" w:rsidRPr="00195EE1" w:rsidRDefault="009E6881" w:rsidP="00195EE1">
      <w:pPr>
        <w:pStyle w:val="Heading1"/>
        <w:numPr>
          <w:ilvl w:val="0"/>
          <w:numId w:val="1"/>
        </w:numPr>
        <w:spacing w:line="360" w:lineRule="auto"/>
        <w:jc w:val="both"/>
        <w:rPr>
          <w:rFonts w:ascii="Arial" w:hAnsi="Arial" w:cs="Arial"/>
          <w:b/>
          <w:color w:val="auto"/>
          <w:sz w:val="24"/>
          <w:szCs w:val="24"/>
        </w:rPr>
      </w:pPr>
      <w:bookmarkStart w:id="12" w:name="_Toc201401232"/>
      <w:r w:rsidRPr="00195EE1">
        <w:rPr>
          <w:rFonts w:ascii="Arial" w:hAnsi="Arial" w:cs="Arial"/>
          <w:b/>
          <w:color w:val="auto"/>
          <w:sz w:val="24"/>
          <w:szCs w:val="24"/>
        </w:rPr>
        <w:t>Implementation Strategy</w:t>
      </w:r>
      <w:bookmarkEnd w:id="12"/>
    </w:p>
    <w:p w14:paraId="3F89B68D" w14:textId="77777777" w:rsidR="00195EE1" w:rsidRPr="00C77B28" w:rsidRDefault="00195EE1" w:rsidP="00195EE1">
      <w:pPr>
        <w:spacing w:line="360" w:lineRule="auto"/>
        <w:jc w:val="both"/>
        <w:rPr>
          <w:rFonts w:ascii="Arial" w:eastAsia="Times New Roman" w:hAnsi="Arial" w:cs="Arial"/>
          <w:sz w:val="24"/>
          <w:szCs w:val="24"/>
        </w:rPr>
      </w:pPr>
      <w:r w:rsidRPr="00C77B28">
        <w:rPr>
          <w:rFonts w:ascii="Arial" w:eastAsia="Times New Roman" w:hAnsi="Arial" w:cs="Arial"/>
          <w:sz w:val="24"/>
          <w:szCs w:val="24"/>
        </w:rPr>
        <w:t>Begin with a leadership commitment announcement that outlines key cultural goals. Set up a cross-functional task force to plan improvement initiatives (</w:t>
      </w:r>
      <w:r w:rsidRPr="00C77B28">
        <w:rPr>
          <w:rFonts w:ascii="Arial" w:hAnsi="Arial" w:cs="Arial"/>
          <w:color w:val="222222"/>
          <w:sz w:val="24"/>
          <w:szCs w:val="24"/>
          <w:shd w:val="clear" w:color="auto" w:fill="FFFFFF"/>
        </w:rPr>
        <w:t xml:space="preserve">Naqvi et al., 2025). </w:t>
      </w:r>
      <w:r w:rsidRPr="00C77B28">
        <w:rPr>
          <w:rFonts w:ascii="Arial" w:eastAsia="Times New Roman" w:hAnsi="Arial" w:cs="Arial"/>
          <w:sz w:val="24"/>
          <w:szCs w:val="24"/>
        </w:rPr>
        <w:t xml:space="preserve"> Include representation from engineering, operations, HR, and regional offices. The timeline spans one year, with quarterly milestones and progress reports (</w:t>
      </w:r>
      <w:proofErr w:type="spellStart"/>
      <w:r w:rsidRPr="00C77B28">
        <w:rPr>
          <w:rFonts w:ascii="Arial" w:hAnsi="Arial" w:cs="Arial"/>
          <w:color w:val="222222"/>
          <w:sz w:val="24"/>
          <w:szCs w:val="24"/>
          <w:shd w:val="clear" w:color="auto" w:fill="FFFFFF"/>
        </w:rPr>
        <w:t>Mohanraj</w:t>
      </w:r>
      <w:proofErr w:type="spellEnd"/>
      <w:r w:rsidRPr="00C77B28">
        <w:rPr>
          <w:rFonts w:ascii="Arial" w:hAnsi="Arial" w:cs="Arial"/>
          <w:color w:val="222222"/>
          <w:sz w:val="24"/>
          <w:szCs w:val="24"/>
          <w:shd w:val="clear" w:color="auto" w:fill="FFFFFF"/>
        </w:rPr>
        <w:t xml:space="preserve"> et al., 2024). </w:t>
      </w:r>
      <w:r w:rsidRPr="00C77B28">
        <w:rPr>
          <w:rFonts w:ascii="Arial" w:eastAsia="Times New Roman" w:hAnsi="Arial" w:cs="Arial"/>
          <w:sz w:val="24"/>
          <w:szCs w:val="24"/>
        </w:rPr>
        <w:t xml:space="preserve"> The first quarter focuses on reducing bureaucratic delays and decision streamlining. Implement lean workshops and process mapping in important departments. Train managers on inclusive leadership and unbiased performance management.</w:t>
      </w:r>
    </w:p>
    <w:p w14:paraId="212D262D" w14:textId="77777777" w:rsidR="00195EE1" w:rsidRPr="00C77B28" w:rsidRDefault="00195EE1" w:rsidP="00195EE1">
      <w:pPr>
        <w:spacing w:line="360" w:lineRule="auto"/>
        <w:jc w:val="both"/>
        <w:rPr>
          <w:rFonts w:ascii="Arial" w:eastAsia="Times New Roman" w:hAnsi="Arial" w:cs="Arial"/>
          <w:sz w:val="24"/>
          <w:szCs w:val="24"/>
        </w:rPr>
      </w:pPr>
      <w:r w:rsidRPr="00C77B28">
        <w:rPr>
          <w:rFonts w:ascii="Arial" w:eastAsia="Times New Roman" w:hAnsi="Arial" w:cs="Arial"/>
          <w:sz w:val="24"/>
          <w:szCs w:val="24"/>
        </w:rPr>
        <w:t xml:space="preserve"> Roll out a digital-first recruitment platform for clearer candidate communication (</w:t>
      </w:r>
      <w:r w:rsidRPr="00C77B28">
        <w:rPr>
          <w:rFonts w:ascii="Arial" w:hAnsi="Arial" w:cs="Arial"/>
          <w:color w:val="000000"/>
          <w:sz w:val="24"/>
          <w:szCs w:val="24"/>
          <w:shd w:val="clear" w:color="auto" w:fill="FFFFFF"/>
        </w:rPr>
        <w:t xml:space="preserve">Rolls-Royce, 2024). </w:t>
      </w:r>
      <w:r w:rsidRPr="00C77B28">
        <w:rPr>
          <w:rFonts w:ascii="Arial" w:eastAsia="Times New Roman" w:hAnsi="Arial" w:cs="Arial"/>
          <w:sz w:val="24"/>
          <w:szCs w:val="24"/>
        </w:rPr>
        <w:t>Third quarter: expand being like</w:t>
      </w:r>
      <w:r>
        <w:rPr>
          <w:rFonts w:ascii="Arial" w:eastAsia="Times New Roman" w:hAnsi="Arial" w:cs="Arial"/>
          <w:sz w:val="24"/>
          <w:szCs w:val="24"/>
        </w:rPr>
        <w:t xml:space="preserve"> me</w:t>
      </w:r>
      <w:r w:rsidRPr="00C77B28">
        <w:rPr>
          <w:rFonts w:ascii="Arial" w:eastAsia="Times New Roman" w:hAnsi="Arial" w:cs="Arial"/>
          <w:sz w:val="24"/>
          <w:szCs w:val="24"/>
        </w:rPr>
        <w:t xml:space="preserve"> participation globally and track usage. Introduce sponsored inclusion networks with a budget and intranet visibility. Launch mentorship programmes targeted at women and under</w:t>
      </w:r>
      <w:r w:rsidRPr="00C77B28">
        <w:rPr>
          <w:rFonts w:ascii="Arial" w:eastAsia="Times New Roman" w:hAnsi="Arial" w:cs="Arial"/>
          <w:sz w:val="24"/>
          <w:szCs w:val="24"/>
        </w:rPr>
        <w:noBreakHyphen/>
        <w:t>represented employees (</w:t>
      </w:r>
      <w:proofErr w:type="spellStart"/>
      <w:r w:rsidRPr="00C77B28">
        <w:rPr>
          <w:rFonts w:ascii="Arial" w:hAnsi="Arial" w:cs="Arial"/>
          <w:color w:val="222222"/>
          <w:sz w:val="24"/>
          <w:szCs w:val="24"/>
          <w:shd w:val="clear" w:color="auto" w:fill="FFFFFF"/>
        </w:rPr>
        <w:t>Brizuela</w:t>
      </w:r>
      <w:proofErr w:type="spellEnd"/>
      <w:r w:rsidRPr="00C77B28">
        <w:rPr>
          <w:rFonts w:ascii="Arial" w:hAnsi="Arial" w:cs="Arial"/>
          <w:color w:val="222222"/>
          <w:sz w:val="24"/>
          <w:szCs w:val="24"/>
          <w:shd w:val="clear" w:color="auto" w:fill="FFFFFF"/>
        </w:rPr>
        <w:t xml:space="preserve"> et al., 2023). </w:t>
      </w:r>
      <w:r w:rsidRPr="00C77B28">
        <w:rPr>
          <w:rFonts w:ascii="Arial" w:eastAsia="Times New Roman" w:hAnsi="Arial" w:cs="Arial"/>
          <w:sz w:val="24"/>
          <w:szCs w:val="24"/>
        </w:rPr>
        <w:t>The fourth quarter is to conduct a mid-year survey to measure employee sentiment changes. Use the Our Voices survey for alignment on interventions and improvements. Share survey outcomes company</w:t>
      </w:r>
      <w:r w:rsidRPr="00C77B28">
        <w:rPr>
          <w:rFonts w:ascii="Arial" w:eastAsia="Times New Roman" w:hAnsi="Arial" w:cs="Arial"/>
          <w:sz w:val="24"/>
          <w:szCs w:val="24"/>
        </w:rPr>
        <w:noBreakHyphen/>
        <w:t>wide including areas needing attention.</w:t>
      </w:r>
    </w:p>
    <w:p w14:paraId="5C1E55DA" w14:textId="77777777" w:rsidR="00195EE1" w:rsidRPr="00195EE1" w:rsidRDefault="00195EE1" w:rsidP="00195EE1">
      <w:pPr>
        <w:spacing w:line="360" w:lineRule="auto"/>
        <w:jc w:val="both"/>
        <w:rPr>
          <w:rFonts w:ascii="Arial" w:eastAsia="Times New Roman" w:hAnsi="Arial" w:cs="Arial"/>
          <w:sz w:val="24"/>
          <w:szCs w:val="24"/>
        </w:rPr>
      </w:pPr>
      <w:r w:rsidRPr="00C77B28">
        <w:rPr>
          <w:rFonts w:ascii="Arial" w:eastAsia="Times New Roman" w:hAnsi="Arial" w:cs="Arial"/>
          <w:sz w:val="24"/>
          <w:szCs w:val="24"/>
        </w:rPr>
        <w:t xml:space="preserve"> Repeat action plans and prioritise high-impact areas for next year. Leadership to review the manager's performance based on engagement and feedback (</w:t>
      </w:r>
      <w:proofErr w:type="spellStart"/>
      <w:r w:rsidRPr="00C77B28">
        <w:rPr>
          <w:rFonts w:ascii="Arial" w:hAnsi="Arial" w:cs="Arial"/>
          <w:color w:val="222222"/>
          <w:sz w:val="24"/>
          <w:szCs w:val="24"/>
          <w:shd w:val="clear" w:color="auto" w:fill="FFFFFF"/>
        </w:rPr>
        <w:t>Nikolić</w:t>
      </w:r>
      <w:proofErr w:type="spellEnd"/>
      <w:r w:rsidRPr="00C77B28">
        <w:rPr>
          <w:rFonts w:ascii="Arial" w:hAnsi="Arial" w:cs="Arial"/>
          <w:color w:val="222222"/>
          <w:sz w:val="24"/>
          <w:szCs w:val="24"/>
          <w:shd w:val="clear" w:color="auto" w:fill="FFFFFF"/>
        </w:rPr>
        <w:t xml:space="preserve"> et al., 2020). </w:t>
      </w:r>
      <w:r w:rsidRPr="00C77B28">
        <w:rPr>
          <w:rFonts w:ascii="Arial" w:eastAsia="Times New Roman" w:hAnsi="Arial" w:cs="Arial"/>
          <w:sz w:val="24"/>
          <w:szCs w:val="24"/>
        </w:rPr>
        <w:t>Culture KPIs in manager incentives and performance reviews. Use internal communications to highlight improvement wins and success stories reviews (</w:t>
      </w:r>
      <w:proofErr w:type="spellStart"/>
      <w:r w:rsidRPr="00C77B28">
        <w:rPr>
          <w:rFonts w:ascii="Arial" w:hAnsi="Arial" w:cs="Arial"/>
          <w:color w:val="222222"/>
          <w:sz w:val="24"/>
          <w:szCs w:val="24"/>
          <w:shd w:val="clear" w:color="auto" w:fill="FFFFFF"/>
        </w:rPr>
        <w:t>Aithal</w:t>
      </w:r>
      <w:proofErr w:type="spellEnd"/>
      <w:r w:rsidRPr="00C77B28">
        <w:rPr>
          <w:rFonts w:ascii="Arial" w:hAnsi="Arial" w:cs="Arial"/>
          <w:color w:val="222222"/>
          <w:sz w:val="24"/>
          <w:szCs w:val="24"/>
          <w:shd w:val="clear" w:color="auto" w:fill="FFFFFF"/>
        </w:rPr>
        <w:t xml:space="preserve"> and </w:t>
      </w:r>
      <w:proofErr w:type="spellStart"/>
      <w:r w:rsidRPr="00C77B28">
        <w:rPr>
          <w:rFonts w:ascii="Arial" w:hAnsi="Arial" w:cs="Arial"/>
          <w:color w:val="222222"/>
          <w:sz w:val="24"/>
          <w:szCs w:val="24"/>
          <w:shd w:val="clear" w:color="auto" w:fill="FFFFFF"/>
        </w:rPr>
        <w:t>Aithal</w:t>
      </w:r>
      <w:proofErr w:type="spellEnd"/>
      <w:r w:rsidRPr="00C77B28">
        <w:rPr>
          <w:rFonts w:ascii="Arial" w:hAnsi="Arial" w:cs="Arial"/>
          <w:color w:val="222222"/>
          <w:sz w:val="24"/>
          <w:szCs w:val="24"/>
          <w:shd w:val="clear" w:color="auto" w:fill="FFFFFF"/>
        </w:rPr>
        <w:t xml:space="preserve">, 2023). </w:t>
      </w:r>
      <w:r w:rsidRPr="00C77B28">
        <w:rPr>
          <w:rFonts w:ascii="Arial" w:eastAsia="Times New Roman" w:hAnsi="Arial" w:cs="Arial"/>
          <w:sz w:val="24"/>
          <w:szCs w:val="24"/>
        </w:rPr>
        <w:t>Hold town</w:t>
      </w:r>
      <w:r w:rsidRPr="00C77B28">
        <w:rPr>
          <w:rFonts w:ascii="Arial" w:eastAsia="Times New Roman" w:hAnsi="Arial" w:cs="Arial"/>
          <w:sz w:val="24"/>
          <w:szCs w:val="24"/>
        </w:rPr>
        <w:noBreakHyphen/>
        <w:t>hall updates each quarter to maintain transparency and engagement. Document best practices, managers, and teams, and share learnings globally (</w:t>
      </w:r>
      <w:proofErr w:type="spellStart"/>
      <w:r w:rsidRPr="00C77B28">
        <w:rPr>
          <w:rFonts w:ascii="Arial" w:hAnsi="Arial" w:cs="Arial"/>
          <w:color w:val="222222"/>
          <w:sz w:val="24"/>
          <w:szCs w:val="24"/>
          <w:shd w:val="clear" w:color="auto" w:fill="FFFFFF"/>
        </w:rPr>
        <w:t>Chukwudi</w:t>
      </w:r>
      <w:proofErr w:type="spellEnd"/>
      <w:r w:rsidRPr="00C77B28">
        <w:rPr>
          <w:rFonts w:ascii="Arial" w:hAnsi="Arial" w:cs="Arial"/>
          <w:color w:val="222222"/>
          <w:sz w:val="24"/>
          <w:szCs w:val="24"/>
          <w:shd w:val="clear" w:color="auto" w:fill="FFFFFF"/>
        </w:rPr>
        <w:t xml:space="preserve"> et al., 2023). </w:t>
      </w:r>
      <w:r w:rsidRPr="00C77B28">
        <w:rPr>
          <w:rFonts w:ascii="Arial" w:eastAsia="Times New Roman" w:hAnsi="Arial" w:cs="Arial"/>
          <w:sz w:val="24"/>
          <w:szCs w:val="24"/>
        </w:rPr>
        <w:t>Use scorecards to track decision time, promotion fairness, and survey results. Governance is owned by the executive sponsor, with HR tracking progress monthly.</w:t>
      </w:r>
    </w:p>
    <w:p w14:paraId="12D06D4E" w14:textId="77777777" w:rsidR="00195EE1" w:rsidRPr="00195EE1" w:rsidRDefault="009E6881" w:rsidP="00195EE1">
      <w:pPr>
        <w:pStyle w:val="Heading1"/>
        <w:numPr>
          <w:ilvl w:val="0"/>
          <w:numId w:val="1"/>
        </w:numPr>
        <w:spacing w:line="360" w:lineRule="auto"/>
        <w:jc w:val="both"/>
        <w:rPr>
          <w:rFonts w:ascii="Arial" w:hAnsi="Arial" w:cs="Arial"/>
          <w:b/>
          <w:color w:val="auto"/>
          <w:sz w:val="24"/>
          <w:szCs w:val="24"/>
        </w:rPr>
      </w:pPr>
      <w:bookmarkStart w:id="13" w:name="_Toc201401233"/>
      <w:r w:rsidRPr="00195EE1">
        <w:rPr>
          <w:rFonts w:ascii="Arial" w:hAnsi="Arial" w:cs="Arial"/>
          <w:b/>
          <w:color w:val="auto"/>
          <w:sz w:val="24"/>
          <w:szCs w:val="24"/>
        </w:rPr>
        <w:t>Conclusion</w:t>
      </w:r>
      <w:bookmarkEnd w:id="13"/>
    </w:p>
    <w:p w14:paraId="60FE0C65" w14:textId="77777777" w:rsidR="00195EE1" w:rsidRPr="00C77B28" w:rsidRDefault="00195EE1" w:rsidP="00195EE1">
      <w:pPr>
        <w:pStyle w:val="NormalWeb"/>
        <w:spacing w:before="0" w:beforeAutospacing="0" w:after="0" w:afterAutospacing="0" w:line="360" w:lineRule="auto"/>
        <w:jc w:val="both"/>
        <w:rPr>
          <w:rFonts w:ascii="Arial" w:hAnsi="Arial" w:cs="Arial"/>
        </w:rPr>
      </w:pPr>
      <w:r w:rsidRPr="00C77B28">
        <w:rPr>
          <w:rFonts w:ascii="Arial" w:hAnsi="Arial" w:cs="Arial"/>
        </w:rPr>
        <w:t>Rolls-Royce provides a solid and inclusive working environment across global locations. Employees appreciate respect, collaboration, learning opportunities, and flexible working arrangements. However, some face challenges due to bureaucracy and inconsistent leadership styles. These issues can affect performance, motivation, and daily work processes. Targeted developments in leadership, transparency, and internal systems can create a better experience. A clear and planned implementation plan will support cultural transformation. Through strong leadership support and regular progress tracking, positive change is possible. This transformation will increase employee satisfaction and company efficiency. In the long term, both employees and Rolls-Royce will benefit from these improvements.</w:t>
      </w:r>
    </w:p>
    <w:p w14:paraId="0D2E6E57" w14:textId="77777777" w:rsidR="00195EE1" w:rsidRPr="00195EE1" w:rsidRDefault="00195EE1" w:rsidP="00195EE1"/>
    <w:p w14:paraId="494BA572" w14:textId="77777777" w:rsidR="002B7951" w:rsidRDefault="009E6881">
      <w:pPr>
        <w:rPr>
          <w:rFonts w:ascii="Arial" w:eastAsiaTheme="majorEastAsia" w:hAnsi="Arial" w:cs="Arial"/>
          <w:b/>
          <w:sz w:val="24"/>
          <w:szCs w:val="24"/>
        </w:rPr>
      </w:pPr>
      <w:r>
        <w:rPr>
          <w:rFonts w:ascii="Arial" w:hAnsi="Arial" w:cs="Arial"/>
          <w:b/>
          <w:sz w:val="24"/>
          <w:szCs w:val="24"/>
        </w:rPr>
        <w:br w:type="page"/>
      </w:r>
    </w:p>
    <w:p w14:paraId="7616D5D6" w14:textId="77777777" w:rsidR="008D21AE" w:rsidRPr="008D21AE" w:rsidRDefault="009E6881" w:rsidP="008D21AE">
      <w:pPr>
        <w:pStyle w:val="Heading1"/>
        <w:numPr>
          <w:ilvl w:val="0"/>
          <w:numId w:val="1"/>
        </w:numPr>
        <w:spacing w:line="360" w:lineRule="auto"/>
        <w:jc w:val="both"/>
        <w:rPr>
          <w:rFonts w:ascii="Arial" w:hAnsi="Arial" w:cs="Arial"/>
          <w:b/>
          <w:color w:val="auto"/>
          <w:sz w:val="24"/>
          <w:szCs w:val="24"/>
        </w:rPr>
      </w:pPr>
      <w:bookmarkStart w:id="14" w:name="_Toc201401234"/>
      <w:r w:rsidRPr="001A26D0">
        <w:rPr>
          <w:rFonts w:ascii="Arial" w:hAnsi="Arial" w:cs="Arial"/>
          <w:b/>
          <w:color w:val="auto"/>
          <w:sz w:val="24"/>
          <w:szCs w:val="24"/>
        </w:rPr>
        <w:t>References</w:t>
      </w:r>
      <w:bookmarkEnd w:id="14"/>
    </w:p>
    <w:p w14:paraId="65166142"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proofErr w:type="spellStart"/>
      <w:r w:rsidRPr="008D21AE">
        <w:rPr>
          <w:rFonts w:ascii="Arial" w:hAnsi="Arial" w:cs="Arial"/>
          <w:sz w:val="24"/>
          <w:szCs w:val="24"/>
          <w:shd w:val="clear" w:color="auto" w:fill="FFFFFF"/>
        </w:rPr>
        <w:t>Ababneh</w:t>
      </w:r>
      <w:proofErr w:type="spellEnd"/>
      <w:r w:rsidRPr="008D21AE">
        <w:rPr>
          <w:rFonts w:ascii="Arial" w:hAnsi="Arial" w:cs="Arial"/>
          <w:sz w:val="24"/>
          <w:szCs w:val="24"/>
          <w:shd w:val="clear" w:color="auto" w:fill="FFFFFF"/>
        </w:rPr>
        <w:t xml:space="preserve">, O. M. A. (2021). The impact of organisational culture archetypes on quality performance and total quality management: the role of employee engagement and individual values. </w:t>
      </w:r>
      <w:r w:rsidRPr="008D21AE">
        <w:rPr>
          <w:rFonts w:ascii="Arial" w:hAnsi="Arial" w:cs="Arial"/>
          <w:i/>
          <w:iCs/>
          <w:sz w:val="24"/>
          <w:szCs w:val="24"/>
          <w:shd w:val="clear" w:color="auto" w:fill="FFFFFF"/>
        </w:rPr>
        <w:t>International Journal of Quality &amp; Reliability Management</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38</w:t>
      </w:r>
      <w:r w:rsidRPr="008D21AE">
        <w:rPr>
          <w:rFonts w:ascii="Arial" w:hAnsi="Arial" w:cs="Arial"/>
          <w:sz w:val="24"/>
          <w:szCs w:val="24"/>
          <w:shd w:val="clear" w:color="auto" w:fill="FFFFFF"/>
        </w:rPr>
        <w:t>(6), 1387-1408.</w:t>
      </w:r>
    </w:p>
    <w:p w14:paraId="269E1E2F" w14:textId="77777777" w:rsidR="00D53D6E" w:rsidRPr="00C77B28" w:rsidRDefault="00D53D6E" w:rsidP="00D53D6E">
      <w:pPr>
        <w:spacing w:after="0" w:line="360" w:lineRule="auto"/>
        <w:ind w:left="720" w:hanging="720"/>
        <w:jc w:val="both"/>
        <w:rPr>
          <w:rFonts w:ascii="Arial" w:hAnsi="Arial" w:cs="Arial"/>
          <w:sz w:val="24"/>
          <w:szCs w:val="24"/>
        </w:rPr>
      </w:pPr>
      <w:proofErr w:type="spellStart"/>
      <w:r w:rsidRPr="00C77B28">
        <w:rPr>
          <w:rFonts w:ascii="Arial" w:hAnsi="Arial" w:cs="Arial"/>
          <w:sz w:val="24"/>
          <w:szCs w:val="24"/>
        </w:rPr>
        <w:t>Aithal</w:t>
      </w:r>
      <w:proofErr w:type="spellEnd"/>
      <w:r w:rsidRPr="00C77B28">
        <w:rPr>
          <w:rFonts w:ascii="Arial" w:hAnsi="Arial" w:cs="Arial"/>
          <w:sz w:val="24"/>
          <w:szCs w:val="24"/>
        </w:rPr>
        <w:t xml:space="preserve">, P. S., and </w:t>
      </w:r>
      <w:proofErr w:type="spellStart"/>
      <w:r w:rsidRPr="00C77B28">
        <w:rPr>
          <w:rFonts w:ascii="Arial" w:hAnsi="Arial" w:cs="Arial"/>
          <w:sz w:val="24"/>
          <w:szCs w:val="24"/>
        </w:rPr>
        <w:t>Aithal</w:t>
      </w:r>
      <w:proofErr w:type="spellEnd"/>
      <w:r w:rsidRPr="00C77B28">
        <w:rPr>
          <w:rFonts w:ascii="Arial" w:hAnsi="Arial" w:cs="Arial"/>
          <w:sz w:val="24"/>
          <w:szCs w:val="24"/>
        </w:rPr>
        <w:t>, S. (2023). Key performance indicators (KPI) for resea</w:t>
      </w:r>
      <w:r>
        <w:rPr>
          <w:rFonts w:ascii="Arial" w:hAnsi="Arial" w:cs="Arial"/>
          <w:sz w:val="24"/>
          <w:szCs w:val="24"/>
        </w:rPr>
        <w:t xml:space="preserve">rchers at different levels and </w:t>
      </w:r>
      <w:r w:rsidRPr="00C77B28">
        <w:rPr>
          <w:rFonts w:ascii="Arial" w:hAnsi="Arial" w:cs="Arial"/>
          <w:sz w:val="24"/>
          <w:szCs w:val="24"/>
        </w:rPr>
        <w:t>strategies to achieve it. </w:t>
      </w:r>
      <w:r w:rsidRPr="00576E69">
        <w:rPr>
          <w:rFonts w:ascii="Arial" w:hAnsi="Arial" w:cs="Arial"/>
          <w:i/>
          <w:sz w:val="24"/>
          <w:szCs w:val="24"/>
        </w:rPr>
        <w:t>International Journal of Management, Technology, and Social Sciences (IJMTS</w:t>
      </w:r>
      <w:r w:rsidRPr="00C77B28">
        <w:rPr>
          <w:rFonts w:ascii="Arial" w:hAnsi="Arial" w:cs="Arial"/>
          <w:sz w:val="24"/>
          <w:szCs w:val="24"/>
        </w:rPr>
        <w:t>), 8(3), 294-325.</w:t>
      </w:r>
    </w:p>
    <w:p w14:paraId="1AF8B88F" w14:textId="77777777" w:rsidR="00D53D6E" w:rsidRPr="00C77B28" w:rsidRDefault="00D53D6E" w:rsidP="00D53D6E">
      <w:pPr>
        <w:spacing w:after="0" w:line="360" w:lineRule="auto"/>
        <w:ind w:left="720" w:hanging="720"/>
        <w:jc w:val="both"/>
        <w:rPr>
          <w:rFonts w:ascii="Arial" w:hAnsi="Arial" w:cs="Arial"/>
          <w:sz w:val="24"/>
          <w:szCs w:val="24"/>
        </w:rPr>
      </w:pPr>
      <w:proofErr w:type="spellStart"/>
      <w:r w:rsidRPr="00C77B28">
        <w:rPr>
          <w:rFonts w:ascii="Arial" w:hAnsi="Arial" w:cs="Arial"/>
          <w:sz w:val="24"/>
          <w:szCs w:val="24"/>
        </w:rPr>
        <w:t>Alhassan</w:t>
      </w:r>
      <w:proofErr w:type="spellEnd"/>
      <w:r w:rsidRPr="00C77B28">
        <w:rPr>
          <w:rFonts w:ascii="Arial" w:hAnsi="Arial" w:cs="Arial"/>
          <w:sz w:val="24"/>
          <w:szCs w:val="24"/>
        </w:rPr>
        <w:t xml:space="preserve">, S., and Al </w:t>
      </w:r>
      <w:proofErr w:type="spellStart"/>
      <w:r w:rsidRPr="00C77B28">
        <w:rPr>
          <w:rFonts w:ascii="Arial" w:hAnsi="Arial" w:cs="Arial"/>
          <w:sz w:val="24"/>
          <w:szCs w:val="24"/>
        </w:rPr>
        <w:t>Doghan</w:t>
      </w:r>
      <w:proofErr w:type="spellEnd"/>
      <w:r w:rsidRPr="00C77B28">
        <w:rPr>
          <w:rFonts w:ascii="Arial" w:hAnsi="Arial" w:cs="Arial"/>
          <w:sz w:val="24"/>
          <w:szCs w:val="24"/>
        </w:rPr>
        <w:t>, M. A. (2022). Gender Differences in Leadership: Role of Gender Diversity, Leadership Style, Cultural Influence and Leadership Behavior. </w:t>
      </w:r>
      <w:r w:rsidRPr="00576E69">
        <w:rPr>
          <w:rFonts w:ascii="Arial" w:hAnsi="Arial" w:cs="Arial"/>
          <w:i/>
          <w:sz w:val="24"/>
          <w:szCs w:val="24"/>
        </w:rPr>
        <w:t>Croatian International Relations Review</w:t>
      </w:r>
      <w:r w:rsidRPr="00C77B28">
        <w:rPr>
          <w:rFonts w:ascii="Arial" w:hAnsi="Arial" w:cs="Arial"/>
          <w:sz w:val="24"/>
          <w:szCs w:val="24"/>
        </w:rPr>
        <w:t>, 28(90), 332-347.</w:t>
      </w:r>
    </w:p>
    <w:p w14:paraId="52CD045D"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proofErr w:type="spellStart"/>
      <w:r w:rsidRPr="008D21AE">
        <w:rPr>
          <w:rFonts w:ascii="Arial" w:hAnsi="Arial" w:cs="Arial"/>
          <w:sz w:val="24"/>
          <w:szCs w:val="24"/>
          <w:shd w:val="clear" w:color="auto" w:fill="FFFFFF"/>
        </w:rPr>
        <w:t>Bıçakcıoğlu-Peynirci</w:t>
      </w:r>
      <w:proofErr w:type="spellEnd"/>
      <w:r w:rsidRPr="008D21AE">
        <w:rPr>
          <w:rFonts w:ascii="Arial" w:hAnsi="Arial" w:cs="Arial"/>
          <w:sz w:val="24"/>
          <w:szCs w:val="24"/>
          <w:shd w:val="clear" w:color="auto" w:fill="FFFFFF"/>
        </w:rPr>
        <w:t>, N., and Morgan, R. E. (2023). International servitisation: theoretical roots, research gaps and implications. </w:t>
      </w:r>
      <w:r w:rsidRPr="008D21AE">
        <w:rPr>
          <w:rFonts w:ascii="Arial" w:hAnsi="Arial" w:cs="Arial"/>
          <w:i/>
          <w:iCs/>
          <w:sz w:val="24"/>
          <w:szCs w:val="24"/>
          <w:shd w:val="clear" w:color="auto" w:fill="FFFFFF"/>
        </w:rPr>
        <w:t>International Marketing Review</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40</w:t>
      </w:r>
      <w:r w:rsidRPr="008D21AE">
        <w:rPr>
          <w:rFonts w:ascii="Arial" w:hAnsi="Arial" w:cs="Arial"/>
          <w:sz w:val="24"/>
          <w:szCs w:val="24"/>
          <w:shd w:val="clear" w:color="auto" w:fill="FFFFFF"/>
        </w:rPr>
        <w:t>(2), 338-364.</w:t>
      </w:r>
    </w:p>
    <w:p w14:paraId="1E2D4964" w14:textId="77777777" w:rsidR="00D53D6E" w:rsidRPr="00C77B28" w:rsidRDefault="00D53D6E" w:rsidP="00D53D6E">
      <w:pPr>
        <w:spacing w:after="0" w:line="360" w:lineRule="auto"/>
        <w:ind w:left="720" w:hanging="720"/>
        <w:jc w:val="both"/>
        <w:rPr>
          <w:rFonts w:ascii="Arial" w:hAnsi="Arial" w:cs="Arial"/>
          <w:sz w:val="24"/>
          <w:szCs w:val="24"/>
        </w:rPr>
      </w:pPr>
      <w:proofErr w:type="spellStart"/>
      <w:r w:rsidRPr="00C77B28">
        <w:rPr>
          <w:rFonts w:ascii="Arial" w:hAnsi="Arial" w:cs="Arial"/>
          <w:sz w:val="24"/>
          <w:szCs w:val="24"/>
        </w:rPr>
        <w:t>Chaudhari</w:t>
      </w:r>
      <w:proofErr w:type="spellEnd"/>
      <w:r w:rsidRPr="00C77B28">
        <w:rPr>
          <w:rFonts w:ascii="Arial" w:hAnsi="Arial" w:cs="Arial"/>
          <w:sz w:val="24"/>
          <w:szCs w:val="24"/>
        </w:rPr>
        <w:t xml:space="preserve">, N., Ravi, R., </w:t>
      </w:r>
      <w:proofErr w:type="spellStart"/>
      <w:r w:rsidRPr="00C77B28">
        <w:rPr>
          <w:rFonts w:ascii="Arial" w:hAnsi="Arial" w:cs="Arial"/>
          <w:sz w:val="24"/>
          <w:szCs w:val="24"/>
        </w:rPr>
        <w:t>Gogtay</w:t>
      </w:r>
      <w:proofErr w:type="spellEnd"/>
      <w:r w:rsidRPr="00C77B28">
        <w:rPr>
          <w:rFonts w:ascii="Arial" w:hAnsi="Arial" w:cs="Arial"/>
          <w:sz w:val="24"/>
          <w:szCs w:val="24"/>
        </w:rPr>
        <w:t xml:space="preserve">, N. J., and </w:t>
      </w:r>
      <w:proofErr w:type="spellStart"/>
      <w:r w:rsidRPr="00C77B28">
        <w:rPr>
          <w:rFonts w:ascii="Arial" w:hAnsi="Arial" w:cs="Arial"/>
          <w:sz w:val="24"/>
          <w:szCs w:val="24"/>
        </w:rPr>
        <w:t>Thatte</w:t>
      </w:r>
      <w:proofErr w:type="spellEnd"/>
      <w:r w:rsidRPr="00C77B28">
        <w:rPr>
          <w:rFonts w:ascii="Arial" w:hAnsi="Arial" w:cs="Arial"/>
          <w:sz w:val="24"/>
          <w:szCs w:val="24"/>
        </w:rPr>
        <w:t>, U. M. (2020). Recruitment and retention of the participants in clinical trials: challenges and solutions. </w:t>
      </w:r>
      <w:r w:rsidRPr="00576E69">
        <w:rPr>
          <w:rFonts w:ascii="Arial" w:hAnsi="Arial" w:cs="Arial"/>
          <w:i/>
          <w:sz w:val="24"/>
          <w:szCs w:val="24"/>
        </w:rPr>
        <w:t>Perspectives in clinical research,</w:t>
      </w:r>
      <w:r w:rsidRPr="00C77B28">
        <w:rPr>
          <w:rFonts w:ascii="Arial" w:hAnsi="Arial" w:cs="Arial"/>
          <w:sz w:val="24"/>
          <w:szCs w:val="24"/>
        </w:rPr>
        <w:t> 11(2), 64-69.</w:t>
      </w:r>
    </w:p>
    <w:p w14:paraId="4A65407E" w14:textId="77777777" w:rsidR="00D53D6E" w:rsidRPr="00C77B28" w:rsidRDefault="00D53D6E" w:rsidP="00D53D6E">
      <w:pPr>
        <w:spacing w:after="0" w:line="360" w:lineRule="auto"/>
        <w:ind w:left="720" w:hanging="720"/>
        <w:jc w:val="both"/>
        <w:rPr>
          <w:rFonts w:ascii="Arial" w:hAnsi="Arial" w:cs="Arial"/>
          <w:sz w:val="24"/>
          <w:szCs w:val="24"/>
        </w:rPr>
      </w:pPr>
      <w:proofErr w:type="spellStart"/>
      <w:r w:rsidRPr="00C77B28">
        <w:rPr>
          <w:rFonts w:ascii="Arial" w:hAnsi="Arial" w:cs="Arial"/>
          <w:sz w:val="24"/>
          <w:szCs w:val="24"/>
        </w:rPr>
        <w:t>Chukwudi</w:t>
      </w:r>
      <w:proofErr w:type="spellEnd"/>
      <w:r w:rsidRPr="00C77B28">
        <w:rPr>
          <w:rFonts w:ascii="Arial" w:hAnsi="Arial" w:cs="Arial"/>
          <w:sz w:val="24"/>
          <w:szCs w:val="24"/>
        </w:rPr>
        <w:t>, O. A.,</w:t>
      </w:r>
      <w:r>
        <w:rPr>
          <w:rFonts w:ascii="Arial" w:hAnsi="Arial" w:cs="Arial"/>
          <w:sz w:val="24"/>
          <w:szCs w:val="24"/>
        </w:rPr>
        <w:t xml:space="preserve"> and</w:t>
      </w:r>
      <w:r w:rsidRPr="00C77B28">
        <w:rPr>
          <w:rFonts w:ascii="Arial" w:hAnsi="Arial" w:cs="Arial"/>
          <w:sz w:val="24"/>
          <w:szCs w:val="24"/>
        </w:rPr>
        <w:t xml:space="preserve"> Eusebius, A. C. H. U. G. O. (2023). Diversity, equity, and inclusion (DEI): Exploring the effectiveness of human resource strategies and practices in fostering diversity, equity, and inclusion in the workplace and understanding the benefits of a diverse workforce in Nigeria. </w:t>
      </w:r>
      <w:r w:rsidRPr="00576E69">
        <w:rPr>
          <w:rFonts w:ascii="Arial" w:hAnsi="Arial" w:cs="Arial"/>
          <w:i/>
          <w:sz w:val="24"/>
          <w:szCs w:val="24"/>
        </w:rPr>
        <w:t>Journal for Studies in Management and Planning</w:t>
      </w:r>
      <w:r w:rsidRPr="00C77B28">
        <w:rPr>
          <w:rFonts w:ascii="Arial" w:hAnsi="Arial" w:cs="Arial"/>
          <w:sz w:val="24"/>
          <w:szCs w:val="24"/>
        </w:rPr>
        <w:t>, 9(9), 1-22.</w:t>
      </w:r>
    </w:p>
    <w:p w14:paraId="29680056" w14:textId="77777777" w:rsidR="00D53D6E" w:rsidRPr="00C77B28" w:rsidRDefault="00D53D6E" w:rsidP="00D53D6E">
      <w:pPr>
        <w:spacing w:after="0" w:line="360" w:lineRule="auto"/>
        <w:ind w:left="720" w:hanging="720"/>
        <w:jc w:val="both"/>
        <w:rPr>
          <w:rFonts w:ascii="Arial" w:hAnsi="Arial" w:cs="Arial"/>
          <w:sz w:val="24"/>
          <w:szCs w:val="24"/>
        </w:rPr>
      </w:pPr>
      <w:r w:rsidRPr="00C77B28">
        <w:rPr>
          <w:rFonts w:ascii="Arial" w:hAnsi="Arial" w:cs="Arial"/>
          <w:sz w:val="24"/>
          <w:szCs w:val="24"/>
        </w:rPr>
        <w:t>D</w:t>
      </w:r>
      <w:r>
        <w:rPr>
          <w:rFonts w:ascii="Arial" w:hAnsi="Arial" w:cs="Arial"/>
          <w:sz w:val="24"/>
          <w:szCs w:val="24"/>
        </w:rPr>
        <w:t xml:space="preserve">íaz, G. A., Barge-Gil, A., and </w:t>
      </w:r>
      <w:proofErr w:type="spellStart"/>
      <w:r w:rsidRPr="00C77B28">
        <w:rPr>
          <w:rFonts w:ascii="Arial" w:hAnsi="Arial" w:cs="Arial"/>
          <w:sz w:val="24"/>
          <w:szCs w:val="24"/>
        </w:rPr>
        <w:t>Heijs</w:t>
      </w:r>
      <w:proofErr w:type="spellEnd"/>
      <w:r w:rsidRPr="00C77B28">
        <w:rPr>
          <w:rFonts w:ascii="Arial" w:hAnsi="Arial" w:cs="Arial"/>
          <w:sz w:val="24"/>
          <w:szCs w:val="24"/>
        </w:rPr>
        <w:t>, J. (2020). The effect of innovation on skilled and unskilled workers during bad times. </w:t>
      </w:r>
      <w:r w:rsidRPr="00576E69">
        <w:rPr>
          <w:rFonts w:ascii="Arial" w:hAnsi="Arial" w:cs="Arial"/>
          <w:i/>
          <w:sz w:val="24"/>
          <w:szCs w:val="24"/>
        </w:rPr>
        <w:t>Structural Change and Economic Dynamics</w:t>
      </w:r>
      <w:r w:rsidRPr="00C77B28">
        <w:rPr>
          <w:rFonts w:ascii="Arial" w:hAnsi="Arial" w:cs="Arial"/>
          <w:sz w:val="24"/>
          <w:szCs w:val="24"/>
        </w:rPr>
        <w:t>, 52, 141-158.</w:t>
      </w:r>
    </w:p>
    <w:p w14:paraId="15E19F90"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r w:rsidRPr="008D21AE">
        <w:rPr>
          <w:rFonts w:ascii="Arial" w:hAnsi="Arial" w:cs="Arial"/>
          <w:sz w:val="24"/>
          <w:szCs w:val="24"/>
          <w:shd w:val="clear" w:color="auto" w:fill="FFFFFF"/>
        </w:rPr>
        <w:t>Griffiths, S., Uratani, J. M., Ríos-Galván, A., Andresen, J. M., and Maroto-Valer, M. M. (2024). Green flight paths: a catalyst for net-zero aviation by 2050. </w:t>
      </w:r>
      <w:r w:rsidRPr="008D21AE">
        <w:rPr>
          <w:rFonts w:ascii="Arial" w:hAnsi="Arial" w:cs="Arial"/>
          <w:i/>
          <w:iCs/>
          <w:sz w:val="24"/>
          <w:szCs w:val="24"/>
          <w:shd w:val="clear" w:color="auto" w:fill="FFFFFF"/>
        </w:rPr>
        <w:t>Energy &amp; Environmental Science</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17</w:t>
      </w:r>
      <w:r w:rsidRPr="008D21AE">
        <w:rPr>
          <w:rFonts w:ascii="Arial" w:hAnsi="Arial" w:cs="Arial"/>
          <w:sz w:val="24"/>
          <w:szCs w:val="24"/>
          <w:shd w:val="clear" w:color="auto" w:fill="FFFFFF"/>
        </w:rPr>
        <w:t>(24), 9425-9434.</w:t>
      </w:r>
    </w:p>
    <w:p w14:paraId="0BB31342" w14:textId="77777777" w:rsidR="00D53D6E" w:rsidRPr="00C77B28" w:rsidRDefault="00D53D6E" w:rsidP="00D53D6E">
      <w:pPr>
        <w:spacing w:after="0" w:line="360" w:lineRule="auto"/>
        <w:ind w:left="720" w:hanging="720"/>
        <w:jc w:val="both"/>
        <w:rPr>
          <w:rFonts w:ascii="Arial" w:hAnsi="Arial" w:cs="Arial"/>
          <w:sz w:val="24"/>
          <w:szCs w:val="24"/>
        </w:rPr>
      </w:pPr>
      <w:r w:rsidRPr="00C77B28">
        <w:rPr>
          <w:rFonts w:ascii="Arial" w:hAnsi="Arial" w:cs="Arial"/>
          <w:sz w:val="24"/>
          <w:szCs w:val="24"/>
        </w:rPr>
        <w:t>Herbert, I. P., Rothw</w:t>
      </w:r>
      <w:r>
        <w:rPr>
          <w:rFonts w:ascii="Arial" w:hAnsi="Arial" w:cs="Arial"/>
          <w:sz w:val="24"/>
          <w:szCs w:val="24"/>
        </w:rPr>
        <w:t xml:space="preserve">ell, A. T., Glover, J. L., and </w:t>
      </w:r>
      <w:r w:rsidRPr="00C77B28">
        <w:rPr>
          <w:rFonts w:ascii="Arial" w:hAnsi="Arial" w:cs="Arial"/>
          <w:sz w:val="24"/>
          <w:szCs w:val="24"/>
        </w:rPr>
        <w:t>Lambert, S. A. (2020). Graduate employability, employment prospects and work-readiness in the changing field of professional work. </w:t>
      </w:r>
      <w:r w:rsidRPr="00576E69">
        <w:rPr>
          <w:rFonts w:ascii="Arial" w:hAnsi="Arial" w:cs="Arial"/>
          <w:i/>
          <w:sz w:val="24"/>
          <w:szCs w:val="24"/>
        </w:rPr>
        <w:t>The International Journal of Management Education</w:t>
      </w:r>
      <w:r w:rsidRPr="00C77B28">
        <w:rPr>
          <w:rFonts w:ascii="Arial" w:hAnsi="Arial" w:cs="Arial"/>
          <w:sz w:val="24"/>
          <w:szCs w:val="24"/>
        </w:rPr>
        <w:t>, 18(2), 100378.</w:t>
      </w:r>
    </w:p>
    <w:p w14:paraId="6FF68A70"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proofErr w:type="spellStart"/>
      <w:r w:rsidRPr="008D21AE">
        <w:rPr>
          <w:rFonts w:ascii="Arial" w:hAnsi="Arial" w:cs="Arial"/>
          <w:sz w:val="24"/>
          <w:szCs w:val="24"/>
          <w:shd w:val="clear" w:color="auto" w:fill="FFFFFF"/>
        </w:rPr>
        <w:t>Hokmabadi</w:t>
      </w:r>
      <w:proofErr w:type="spellEnd"/>
      <w:r w:rsidRPr="008D21AE">
        <w:rPr>
          <w:rFonts w:ascii="Arial" w:hAnsi="Arial" w:cs="Arial"/>
          <w:sz w:val="24"/>
          <w:szCs w:val="24"/>
          <w:shd w:val="clear" w:color="auto" w:fill="FFFFFF"/>
        </w:rPr>
        <w:t>, H., Rezvani, S. M., and de Matos, C. A. (2024). Business resilience for small and medium enterprises and startups by digital transformation and the role of marketing capabilities—</w:t>
      </w:r>
      <w:r w:rsidRPr="00576E69">
        <w:rPr>
          <w:rFonts w:ascii="Arial" w:hAnsi="Arial" w:cs="Arial"/>
          <w:i/>
          <w:sz w:val="24"/>
          <w:szCs w:val="24"/>
          <w:shd w:val="clear" w:color="auto" w:fill="FFFFFF"/>
        </w:rPr>
        <w:t>A systematic review. </w:t>
      </w:r>
      <w:r w:rsidRPr="00576E69">
        <w:rPr>
          <w:rFonts w:ascii="Arial" w:hAnsi="Arial" w:cs="Arial"/>
          <w:i/>
          <w:iCs/>
          <w:sz w:val="24"/>
          <w:szCs w:val="24"/>
          <w:shd w:val="clear" w:color="auto" w:fill="FFFFFF"/>
        </w:rPr>
        <w:t>Systems</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12</w:t>
      </w:r>
      <w:r w:rsidRPr="008D21AE">
        <w:rPr>
          <w:rFonts w:ascii="Arial" w:hAnsi="Arial" w:cs="Arial"/>
          <w:sz w:val="24"/>
          <w:szCs w:val="24"/>
          <w:shd w:val="clear" w:color="auto" w:fill="FFFFFF"/>
        </w:rPr>
        <w:t>(6), 220.</w:t>
      </w:r>
    </w:p>
    <w:p w14:paraId="6029E51E" w14:textId="77777777" w:rsidR="00D53D6E" w:rsidRPr="00C77B28" w:rsidRDefault="00D53D6E" w:rsidP="00576E69">
      <w:pPr>
        <w:spacing w:after="0" w:line="360" w:lineRule="auto"/>
        <w:ind w:left="720" w:hanging="720"/>
        <w:jc w:val="both"/>
        <w:rPr>
          <w:rFonts w:ascii="Arial" w:hAnsi="Arial" w:cs="Arial"/>
          <w:sz w:val="24"/>
          <w:szCs w:val="24"/>
        </w:rPr>
      </w:pPr>
      <w:proofErr w:type="spellStart"/>
      <w:r w:rsidRPr="00C77B28">
        <w:rPr>
          <w:rFonts w:ascii="Arial" w:hAnsi="Arial" w:cs="Arial"/>
          <w:sz w:val="24"/>
          <w:szCs w:val="24"/>
        </w:rPr>
        <w:t>Kanter</w:t>
      </w:r>
      <w:proofErr w:type="spellEnd"/>
      <w:r w:rsidRPr="00C77B28">
        <w:rPr>
          <w:rFonts w:ascii="Arial" w:hAnsi="Arial" w:cs="Arial"/>
          <w:sz w:val="24"/>
          <w:szCs w:val="24"/>
        </w:rPr>
        <w:t>, R. M. (2019). The future of bureaucracy and hierarchy in organizational theory: a report from the field. In </w:t>
      </w:r>
      <w:r w:rsidRPr="00576E69">
        <w:rPr>
          <w:rFonts w:ascii="Arial" w:hAnsi="Arial" w:cs="Arial"/>
          <w:i/>
          <w:sz w:val="24"/>
          <w:szCs w:val="24"/>
        </w:rPr>
        <w:t>Social theory for a changing society </w:t>
      </w:r>
      <w:r w:rsidRPr="00C77B28">
        <w:rPr>
          <w:rFonts w:ascii="Arial" w:hAnsi="Arial" w:cs="Arial"/>
          <w:sz w:val="24"/>
          <w:szCs w:val="24"/>
        </w:rPr>
        <w:t xml:space="preserve">(pp. 63-93). </w:t>
      </w:r>
      <w:proofErr w:type="spellStart"/>
      <w:r w:rsidRPr="00C77B28">
        <w:rPr>
          <w:rFonts w:ascii="Arial" w:hAnsi="Arial" w:cs="Arial"/>
          <w:sz w:val="24"/>
          <w:szCs w:val="24"/>
        </w:rPr>
        <w:t>Routledge</w:t>
      </w:r>
      <w:proofErr w:type="spellEnd"/>
      <w:r w:rsidRPr="00C77B28">
        <w:rPr>
          <w:rFonts w:ascii="Arial" w:hAnsi="Arial" w:cs="Arial"/>
          <w:sz w:val="24"/>
          <w:szCs w:val="24"/>
        </w:rPr>
        <w:t>.</w:t>
      </w:r>
    </w:p>
    <w:p w14:paraId="4247A875" w14:textId="77777777" w:rsidR="00D53D6E" w:rsidRPr="008D21AE" w:rsidRDefault="00D53D6E" w:rsidP="00576E69">
      <w:pPr>
        <w:spacing w:line="360" w:lineRule="auto"/>
        <w:ind w:left="720" w:hanging="720"/>
        <w:jc w:val="both"/>
        <w:rPr>
          <w:rFonts w:ascii="Arial" w:hAnsi="Arial" w:cs="Arial"/>
          <w:sz w:val="24"/>
          <w:szCs w:val="24"/>
          <w:shd w:val="clear" w:color="auto" w:fill="FFFFFF"/>
        </w:rPr>
      </w:pPr>
      <w:proofErr w:type="spellStart"/>
      <w:r w:rsidRPr="008D21AE">
        <w:rPr>
          <w:rFonts w:ascii="Arial" w:hAnsi="Arial" w:cs="Arial"/>
          <w:sz w:val="24"/>
          <w:szCs w:val="24"/>
          <w:shd w:val="clear" w:color="auto" w:fill="FFFFFF"/>
        </w:rPr>
        <w:t>Khripunov</w:t>
      </w:r>
      <w:proofErr w:type="spellEnd"/>
      <w:r w:rsidRPr="008D21AE">
        <w:rPr>
          <w:rFonts w:ascii="Arial" w:hAnsi="Arial" w:cs="Arial"/>
          <w:sz w:val="24"/>
          <w:szCs w:val="24"/>
          <w:shd w:val="clear" w:color="auto" w:fill="FFFFFF"/>
        </w:rPr>
        <w:t xml:space="preserve">, I. (2023). National and organisational culture. In </w:t>
      </w:r>
      <w:r w:rsidRPr="008D21AE">
        <w:rPr>
          <w:rFonts w:ascii="Arial" w:hAnsi="Arial" w:cs="Arial"/>
          <w:i/>
          <w:iCs/>
          <w:sz w:val="24"/>
          <w:szCs w:val="24"/>
          <w:shd w:val="clear" w:color="auto" w:fill="FFFFFF"/>
        </w:rPr>
        <w:t>Human Factor in Nuclear Security: Establishing and Optimizing Security Culture</w:t>
      </w:r>
      <w:r w:rsidRPr="008D21AE">
        <w:rPr>
          <w:rFonts w:ascii="Arial" w:hAnsi="Arial" w:cs="Arial"/>
          <w:sz w:val="24"/>
          <w:szCs w:val="24"/>
          <w:shd w:val="clear" w:color="auto" w:fill="FFFFFF"/>
        </w:rPr>
        <w:t> (pp. 13-30). Cham: Springer International Publishing.</w:t>
      </w:r>
    </w:p>
    <w:p w14:paraId="5216744F" w14:textId="77777777" w:rsidR="00D53D6E" w:rsidRPr="00C77B28" w:rsidRDefault="00D53D6E" w:rsidP="00D53D6E">
      <w:pPr>
        <w:spacing w:after="0" w:line="360" w:lineRule="auto"/>
        <w:ind w:left="720" w:hanging="720"/>
        <w:jc w:val="both"/>
        <w:rPr>
          <w:rFonts w:ascii="Arial" w:hAnsi="Arial" w:cs="Arial"/>
          <w:sz w:val="24"/>
          <w:szCs w:val="24"/>
        </w:rPr>
      </w:pPr>
      <w:proofErr w:type="spellStart"/>
      <w:r w:rsidRPr="00C77B28">
        <w:rPr>
          <w:rFonts w:ascii="Arial" w:hAnsi="Arial" w:cs="Arial"/>
          <w:sz w:val="24"/>
          <w:szCs w:val="24"/>
        </w:rPr>
        <w:t>Mitcheltree</w:t>
      </w:r>
      <w:proofErr w:type="spellEnd"/>
      <w:r w:rsidRPr="00C77B28">
        <w:rPr>
          <w:rFonts w:ascii="Arial" w:hAnsi="Arial" w:cs="Arial"/>
          <w:sz w:val="24"/>
          <w:szCs w:val="24"/>
        </w:rPr>
        <w:t>, C. M. (2021). Enhancing innovation speed through trust: a case study on reframing employee defensive routines. </w:t>
      </w:r>
      <w:r w:rsidRPr="00576E69">
        <w:rPr>
          <w:rFonts w:ascii="Arial" w:hAnsi="Arial" w:cs="Arial"/>
          <w:i/>
          <w:sz w:val="24"/>
          <w:szCs w:val="24"/>
        </w:rPr>
        <w:t>Journal of innovation and entrepreneurship, </w:t>
      </w:r>
      <w:r w:rsidRPr="00C77B28">
        <w:rPr>
          <w:rFonts w:ascii="Arial" w:hAnsi="Arial" w:cs="Arial"/>
          <w:sz w:val="24"/>
          <w:szCs w:val="24"/>
        </w:rPr>
        <w:t>10(1), 4.</w:t>
      </w:r>
    </w:p>
    <w:p w14:paraId="4278D271" w14:textId="77777777" w:rsidR="00D53D6E" w:rsidRPr="00576E69" w:rsidRDefault="00D53D6E" w:rsidP="00D53D6E">
      <w:pPr>
        <w:spacing w:after="0" w:line="360" w:lineRule="auto"/>
        <w:ind w:left="720" w:hanging="720"/>
        <w:jc w:val="both"/>
        <w:rPr>
          <w:rFonts w:ascii="Arial" w:hAnsi="Arial" w:cs="Arial"/>
          <w:i/>
          <w:sz w:val="24"/>
          <w:szCs w:val="24"/>
        </w:rPr>
      </w:pPr>
      <w:proofErr w:type="spellStart"/>
      <w:r w:rsidRPr="00C77B28">
        <w:rPr>
          <w:rFonts w:ascii="Arial" w:hAnsi="Arial" w:cs="Arial"/>
          <w:sz w:val="24"/>
          <w:szCs w:val="24"/>
        </w:rPr>
        <w:t>Mohanraj</w:t>
      </w:r>
      <w:proofErr w:type="spellEnd"/>
      <w:r w:rsidRPr="00C77B28">
        <w:rPr>
          <w:rFonts w:ascii="Arial" w:hAnsi="Arial" w:cs="Arial"/>
          <w:sz w:val="24"/>
          <w:szCs w:val="24"/>
        </w:rPr>
        <w:t xml:space="preserve">, G., </w:t>
      </w:r>
      <w:proofErr w:type="spellStart"/>
      <w:r w:rsidRPr="00C77B28">
        <w:rPr>
          <w:rFonts w:ascii="Arial" w:hAnsi="Arial" w:cs="Arial"/>
          <w:sz w:val="24"/>
          <w:szCs w:val="24"/>
        </w:rPr>
        <w:t>Kamalaveni</w:t>
      </w:r>
      <w:proofErr w:type="spellEnd"/>
      <w:r w:rsidRPr="00C77B28">
        <w:rPr>
          <w:rFonts w:ascii="Arial" w:hAnsi="Arial" w:cs="Arial"/>
          <w:sz w:val="24"/>
          <w:szCs w:val="24"/>
        </w:rPr>
        <w:t xml:space="preserve">, M. S., </w:t>
      </w:r>
      <w:proofErr w:type="spellStart"/>
      <w:r w:rsidRPr="00C77B28">
        <w:rPr>
          <w:rFonts w:ascii="Arial" w:hAnsi="Arial" w:cs="Arial"/>
          <w:sz w:val="24"/>
          <w:szCs w:val="24"/>
        </w:rPr>
        <w:t>Jothibasu</w:t>
      </w:r>
      <w:proofErr w:type="spellEnd"/>
      <w:r w:rsidRPr="00C77B28">
        <w:rPr>
          <w:rFonts w:ascii="Arial" w:hAnsi="Arial" w:cs="Arial"/>
          <w:sz w:val="24"/>
          <w:szCs w:val="24"/>
        </w:rPr>
        <w:t xml:space="preserve">, L., Surya, M., and </w:t>
      </w:r>
      <w:proofErr w:type="spellStart"/>
      <w:r w:rsidRPr="00C77B28">
        <w:rPr>
          <w:rFonts w:ascii="Arial" w:hAnsi="Arial" w:cs="Arial"/>
          <w:sz w:val="24"/>
          <w:szCs w:val="24"/>
        </w:rPr>
        <w:t>Sowndarya</w:t>
      </w:r>
      <w:proofErr w:type="spellEnd"/>
      <w:r w:rsidRPr="00C77B28">
        <w:rPr>
          <w:rFonts w:ascii="Arial" w:hAnsi="Arial" w:cs="Arial"/>
          <w:sz w:val="24"/>
          <w:szCs w:val="24"/>
        </w:rPr>
        <w:t>, S. (2024). The Impact of Employee Experience on Organizational Performance. </w:t>
      </w:r>
      <w:r w:rsidRPr="00576E69">
        <w:rPr>
          <w:rFonts w:ascii="Arial" w:hAnsi="Arial" w:cs="Arial"/>
          <w:i/>
          <w:sz w:val="24"/>
          <w:szCs w:val="24"/>
        </w:rPr>
        <w:t>Available at SSRN 5065528.</w:t>
      </w:r>
    </w:p>
    <w:p w14:paraId="302E076D"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r w:rsidRPr="008D21AE">
        <w:rPr>
          <w:rFonts w:ascii="Arial" w:hAnsi="Arial" w:cs="Arial"/>
          <w:sz w:val="24"/>
          <w:szCs w:val="24"/>
          <w:shd w:val="clear" w:color="auto" w:fill="FFFFFF"/>
        </w:rPr>
        <w:t xml:space="preserve">Naqvi, S. R., Sareen, P., Sharma, T., and Naqvi, A. (2025). Humane Approach of e-learning Utilisation: Case Study of Rolls-Royce. </w:t>
      </w:r>
      <w:r w:rsidRPr="008D21AE">
        <w:rPr>
          <w:rFonts w:ascii="Arial" w:hAnsi="Arial" w:cs="Arial"/>
          <w:i/>
          <w:iCs/>
          <w:sz w:val="24"/>
          <w:szCs w:val="24"/>
          <w:shd w:val="clear" w:color="auto" w:fill="FFFFFF"/>
        </w:rPr>
        <w:t>Emerging Economies Cases Journal</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7</w:t>
      </w:r>
      <w:r w:rsidRPr="008D21AE">
        <w:rPr>
          <w:rFonts w:ascii="Arial" w:hAnsi="Arial" w:cs="Arial"/>
          <w:sz w:val="24"/>
          <w:szCs w:val="24"/>
          <w:shd w:val="clear" w:color="auto" w:fill="FFFFFF"/>
        </w:rPr>
        <w:t>(1), 14-18.</w:t>
      </w:r>
    </w:p>
    <w:p w14:paraId="70DFBA49" w14:textId="77777777" w:rsidR="00D53D6E" w:rsidRPr="00C77B28" w:rsidRDefault="00D53D6E" w:rsidP="00D53D6E">
      <w:pPr>
        <w:spacing w:after="0" w:line="360" w:lineRule="auto"/>
        <w:ind w:left="720" w:hanging="720"/>
        <w:jc w:val="both"/>
        <w:rPr>
          <w:rFonts w:ascii="Arial" w:hAnsi="Arial" w:cs="Arial"/>
          <w:sz w:val="24"/>
          <w:szCs w:val="24"/>
        </w:rPr>
      </w:pPr>
      <w:proofErr w:type="spellStart"/>
      <w:r>
        <w:rPr>
          <w:rFonts w:ascii="Arial" w:hAnsi="Arial" w:cs="Arial"/>
          <w:sz w:val="24"/>
          <w:szCs w:val="24"/>
        </w:rPr>
        <w:t>Nikolić</w:t>
      </w:r>
      <w:proofErr w:type="spellEnd"/>
      <w:r>
        <w:rPr>
          <w:rFonts w:ascii="Arial" w:hAnsi="Arial" w:cs="Arial"/>
          <w:sz w:val="24"/>
          <w:szCs w:val="24"/>
        </w:rPr>
        <w:t xml:space="preserve">, T. M., Perić, N., and </w:t>
      </w:r>
      <w:proofErr w:type="spellStart"/>
      <w:r w:rsidRPr="00C77B28">
        <w:rPr>
          <w:rFonts w:ascii="Arial" w:hAnsi="Arial" w:cs="Arial"/>
          <w:sz w:val="24"/>
          <w:szCs w:val="24"/>
        </w:rPr>
        <w:t>Bovan</w:t>
      </w:r>
      <w:proofErr w:type="spellEnd"/>
      <w:r w:rsidRPr="00C77B28">
        <w:rPr>
          <w:rFonts w:ascii="Arial" w:hAnsi="Arial" w:cs="Arial"/>
          <w:sz w:val="24"/>
          <w:szCs w:val="24"/>
        </w:rPr>
        <w:t>, A. (2020). The role of feedback as a management tool in performance management program</w:t>
      </w:r>
      <w:r w:rsidRPr="00576E69">
        <w:rPr>
          <w:rFonts w:ascii="Arial" w:hAnsi="Arial" w:cs="Arial"/>
          <w:i/>
          <w:sz w:val="24"/>
          <w:szCs w:val="24"/>
        </w:rPr>
        <w:t>. </w:t>
      </w:r>
      <w:proofErr w:type="spellStart"/>
      <w:r w:rsidRPr="00576E69">
        <w:rPr>
          <w:rFonts w:ascii="Arial" w:hAnsi="Arial" w:cs="Arial"/>
          <w:i/>
          <w:sz w:val="24"/>
          <w:szCs w:val="24"/>
        </w:rPr>
        <w:t>Calitatea</w:t>
      </w:r>
      <w:proofErr w:type="spellEnd"/>
      <w:r w:rsidRPr="00576E69">
        <w:rPr>
          <w:rFonts w:ascii="Arial" w:hAnsi="Arial" w:cs="Arial"/>
          <w:i/>
          <w:sz w:val="24"/>
          <w:szCs w:val="24"/>
        </w:rPr>
        <w:t>, 21(177</w:t>
      </w:r>
      <w:r w:rsidRPr="00C77B28">
        <w:rPr>
          <w:rFonts w:ascii="Arial" w:hAnsi="Arial" w:cs="Arial"/>
          <w:sz w:val="24"/>
          <w:szCs w:val="24"/>
        </w:rPr>
        <w:t>), 3-8.</w:t>
      </w:r>
    </w:p>
    <w:p w14:paraId="51FA6C9E"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proofErr w:type="spellStart"/>
      <w:r w:rsidRPr="008D21AE">
        <w:rPr>
          <w:rFonts w:ascii="Arial" w:hAnsi="Arial" w:cs="Arial"/>
          <w:sz w:val="24"/>
          <w:szCs w:val="24"/>
          <w:shd w:val="clear" w:color="auto" w:fill="FFFFFF"/>
        </w:rPr>
        <w:t>Obolewicz</w:t>
      </w:r>
      <w:proofErr w:type="spellEnd"/>
      <w:r w:rsidRPr="008D21AE">
        <w:rPr>
          <w:rFonts w:ascii="Arial" w:hAnsi="Arial" w:cs="Arial"/>
          <w:sz w:val="24"/>
          <w:szCs w:val="24"/>
          <w:shd w:val="clear" w:color="auto" w:fill="FFFFFF"/>
        </w:rPr>
        <w:t>, J., Baryłka, A., and Szota, M. (2023). Culture on construction objects. </w:t>
      </w:r>
      <w:r w:rsidRPr="008D21AE">
        <w:rPr>
          <w:rFonts w:ascii="Arial" w:hAnsi="Arial" w:cs="Arial"/>
          <w:i/>
          <w:iCs/>
          <w:sz w:val="24"/>
          <w:szCs w:val="24"/>
          <w:shd w:val="clear" w:color="auto" w:fill="FFFFFF"/>
        </w:rPr>
        <w:t>Journal of Achievements in Materials and Manufacturing Engineering</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116</w:t>
      </w:r>
      <w:r w:rsidRPr="008D21AE">
        <w:rPr>
          <w:rFonts w:ascii="Arial" w:hAnsi="Arial" w:cs="Arial"/>
          <w:sz w:val="24"/>
          <w:szCs w:val="24"/>
          <w:shd w:val="clear" w:color="auto" w:fill="FFFFFF"/>
        </w:rPr>
        <w:t>(2).</w:t>
      </w:r>
    </w:p>
    <w:p w14:paraId="0F25CB09" w14:textId="77777777" w:rsidR="00D53D6E" w:rsidRPr="00C77B28" w:rsidRDefault="00D53D6E" w:rsidP="00D53D6E">
      <w:pPr>
        <w:spacing w:after="0" w:line="360" w:lineRule="auto"/>
        <w:ind w:left="720" w:hanging="720"/>
        <w:jc w:val="both"/>
        <w:rPr>
          <w:rFonts w:ascii="Arial" w:hAnsi="Arial" w:cs="Arial"/>
          <w:sz w:val="24"/>
          <w:szCs w:val="24"/>
        </w:rPr>
      </w:pPr>
      <w:proofErr w:type="spellStart"/>
      <w:r w:rsidRPr="00C77B28">
        <w:rPr>
          <w:rFonts w:ascii="Arial" w:hAnsi="Arial" w:cs="Arial"/>
          <w:sz w:val="24"/>
          <w:szCs w:val="24"/>
        </w:rPr>
        <w:t>Panneerselvam</w:t>
      </w:r>
      <w:proofErr w:type="spellEnd"/>
      <w:r w:rsidRPr="00C77B28">
        <w:rPr>
          <w:rFonts w:ascii="Arial" w:hAnsi="Arial" w:cs="Arial"/>
          <w:sz w:val="24"/>
          <w:szCs w:val="24"/>
        </w:rPr>
        <w:t xml:space="preserve">, S., and </w:t>
      </w:r>
      <w:proofErr w:type="spellStart"/>
      <w:r w:rsidRPr="00C77B28">
        <w:rPr>
          <w:rFonts w:ascii="Arial" w:hAnsi="Arial" w:cs="Arial"/>
          <w:sz w:val="24"/>
          <w:szCs w:val="24"/>
        </w:rPr>
        <w:t>Balaraman</w:t>
      </w:r>
      <w:proofErr w:type="spellEnd"/>
      <w:r w:rsidRPr="00C77B28">
        <w:rPr>
          <w:rFonts w:ascii="Arial" w:hAnsi="Arial" w:cs="Arial"/>
          <w:sz w:val="24"/>
          <w:szCs w:val="24"/>
        </w:rPr>
        <w:t>, K. (2022). Employee experience: the new employee value proposition</w:t>
      </w:r>
      <w:r w:rsidRPr="00576E69">
        <w:rPr>
          <w:rFonts w:ascii="Arial" w:hAnsi="Arial" w:cs="Arial"/>
          <w:i/>
          <w:sz w:val="24"/>
          <w:szCs w:val="24"/>
        </w:rPr>
        <w:t>. Strategic HR Review,</w:t>
      </w:r>
      <w:r w:rsidRPr="00C77B28">
        <w:rPr>
          <w:rFonts w:ascii="Arial" w:hAnsi="Arial" w:cs="Arial"/>
          <w:sz w:val="24"/>
          <w:szCs w:val="24"/>
        </w:rPr>
        <w:t> </w:t>
      </w:r>
      <w:r w:rsidRPr="00576E69">
        <w:rPr>
          <w:rFonts w:ascii="Arial" w:hAnsi="Arial" w:cs="Arial"/>
          <w:i/>
          <w:sz w:val="24"/>
          <w:szCs w:val="24"/>
        </w:rPr>
        <w:t>21(6),</w:t>
      </w:r>
      <w:r w:rsidRPr="00C77B28">
        <w:rPr>
          <w:rFonts w:ascii="Arial" w:hAnsi="Arial" w:cs="Arial"/>
          <w:sz w:val="24"/>
          <w:szCs w:val="24"/>
        </w:rPr>
        <w:t xml:space="preserve"> 201-207.</w:t>
      </w:r>
    </w:p>
    <w:p w14:paraId="37EABF62" w14:textId="77777777" w:rsidR="00D53D6E" w:rsidRPr="008D21AE" w:rsidRDefault="00D53D6E" w:rsidP="008D21AE">
      <w:pPr>
        <w:spacing w:line="360" w:lineRule="auto"/>
        <w:ind w:left="720" w:hanging="720"/>
        <w:jc w:val="both"/>
        <w:rPr>
          <w:rFonts w:ascii="Arial" w:hAnsi="Arial" w:cs="Arial"/>
          <w:sz w:val="24"/>
          <w:szCs w:val="24"/>
        </w:rPr>
      </w:pPr>
      <w:r w:rsidRPr="008D21AE">
        <w:rPr>
          <w:rFonts w:ascii="Arial" w:hAnsi="Arial" w:cs="Arial"/>
          <w:sz w:val="24"/>
          <w:szCs w:val="24"/>
          <w:shd w:val="clear" w:color="auto" w:fill="FFFFFF"/>
        </w:rPr>
        <w:t>Pop, G. I., Titu, A. M., and Pop, A. B. (2023). Enhancing aerospace industry efficiency and sustainability: Process integration and quality management in the context of Industry 4.0. </w:t>
      </w:r>
      <w:r w:rsidRPr="008D21AE">
        <w:rPr>
          <w:rFonts w:ascii="Arial" w:hAnsi="Arial" w:cs="Arial"/>
          <w:i/>
          <w:iCs/>
          <w:sz w:val="24"/>
          <w:szCs w:val="24"/>
          <w:shd w:val="clear" w:color="auto" w:fill="FFFFFF"/>
        </w:rPr>
        <w:t>Sustainability</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15</w:t>
      </w:r>
      <w:r w:rsidRPr="008D21AE">
        <w:rPr>
          <w:rFonts w:ascii="Arial" w:hAnsi="Arial" w:cs="Arial"/>
          <w:sz w:val="24"/>
          <w:szCs w:val="24"/>
          <w:shd w:val="clear" w:color="auto" w:fill="FFFFFF"/>
        </w:rPr>
        <w:t>(23), 16206.</w:t>
      </w:r>
    </w:p>
    <w:p w14:paraId="43BCE566"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proofErr w:type="spellStart"/>
      <w:r w:rsidRPr="008D21AE">
        <w:rPr>
          <w:rFonts w:ascii="Arial" w:hAnsi="Arial" w:cs="Arial"/>
          <w:sz w:val="24"/>
          <w:szCs w:val="24"/>
          <w:shd w:val="clear" w:color="auto" w:fill="FFFFFF"/>
        </w:rPr>
        <w:t>Purwanggono</w:t>
      </w:r>
      <w:proofErr w:type="spellEnd"/>
      <w:r w:rsidRPr="008D21AE">
        <w:rPr>
          <w:rFonts w:ascii="Arial" w:hAnsi="Arial" w:cs="Arial"/>
          <w:sz w:val="24"/>
          <w:szCs w:val="24"/>
          <w:shd w:val="clear" w:color="auto" w:fill="FFFFFF"/>
        </w:rPr>
        <w:t>, C. J. (2023). Strategies For Building Integrity In Improving Company Productivity And Performance. </w:t>
      </w:r>
      <w:r w:rsidRPr="008D21AE">
        <w:rPr>
          <w:rFonts w:ascii="Arial" w:hAnsi="Arial" w:cs="Arial"/>
          <w:i/>
          <w:iCs/>
          <w:sz w:val="24"/>
          <w:szCs w:val="24"/>
          <w:shd w:val="clear" w:color="auto" w:fill="FFFFFF"/>
        </w:rPr>
        <w:t>JHSS (Journal of Humanities and Social Studies)</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7</w:t>
      </w:r>
      <w:r w:rsidRPr="008D21AE">
        <w:rPr>
          <w:rFonts w:ascii="Arial" w:hAnsi="Arial" w:cs="Arial"/>
          <w:sz w:val="24"/>
          <w:szCs w:val="24"/>
          <w:shd w:val="clear" w:color="auto" w:fill="FFFFFF"/>
        </w:rPr>
        <w:t>(3), 934-938.</w:t>
      </w:r>
    </w:p>
    <w:p w14:paraId="40B948E1" w14:textId="77777777" w:rsidR="00D53D6E" w:rsidRPr="008D21AE" w:rsidRDefault="00D53D6E" w:rsidP="008D21AE">
      <w:pPr>
        <w:spacing w:line="360" w:lineRule="auto"/>
        <w:ind w:left="720" w:hanging="720"/>
        <w:jc w:val="both"/>
        <w:rPr>
          <w:rFonts w:ascii="Arial" w:hAnsi="Arial" w:cs="Arial"/>
          <w:sz w:val="24"/>
          <w:szCs w:val="24"/>
        </w:rPr>
      </w:pPr>
      <w:r w:rsidRPr="008D21AE">
        <w:rPr>
          <w:rFonts w:ascii="Arial" w:hAnsi="Arial" w:cs="Arial"/>
          <w:sz w:val="24"/>
          <w:szCs w:val="24"/>
        </w:rPr>
        <w:t xml:space="preserve">Rolls Royce. (2025a). Available at: </w:t>
      </w:r>
      <w:hyperlink r:id="rId17" w:history="1">
        <w:r w:rsidRPr="008D21AE">
          <w:rPr>
            <w:rStyle w:val="Hyperlink"/>
            <w:rFonts w:ascii="Arial" w:hAnsi="Arial" w:cs="Arial"/>
            <w:color w:val="auto"/>
            <w:sz w:val="24"/>
            <w:szCs w:val="24"/>
          </w:rPr>
          <w:t>https://www.rolls-roycemotorcars.com/en_GB/home.html</w:t>
        </w:r>
      </w:hyperlink>
      <w:r w:rsidRPr="008D21AE">
        <w:rPr>
          <w:rFonts w:ascii="Arial" w:hAnsi="Arial" w:cs="Arial"/>
          <w:sz w:val="24"/>
          <w:szCs w:val="24"/>
        </w:rPr>
        <w:t xml:space="preserve"> Accessed Date: 21/June/2025</w:t>
      </w:r>
    </w:p>
    <w:p w14:paraId="1F2DBCE0" w14:textId="77777777" w:rsidR="00D53D6E" w:rsidRPr="008D21AE" w:rsidRDefault="00D53D6E" w:rsidP="008D21AE">
      <w:pPr>
        <w:spacing w:line="360" w:lineRule="auto"/>
        <w:ind w:left="720" w:hanging="720"/>
        <w:jc w:val="both"/>
        <w:rPr>
          <w:rFonts w:ascii="Arial" w:hAnsi="Arial" w:cs="Arial"/>
          <w:sz w:val="24"/>
          <w:szCs w:val="24"/>
        </w:rPr>
      </w:pPr>
      <w:r w:rsidRPr="008D21AE">
        <w:rPr>
          <w:rFonts w:ascii="Arial" w:hAnsi="Arial" w:cs="Arial"/>
          <w:sz w:val="24"/>
          <w:szCs w:val="24"/>
        </w:rPr>
        <w:t xml:space="preserve">Rolls Royce. (2025b). Available at: </w:t>
      </w:r>
      <w:hyperlink r:id="rId18" w:history="1">
        <w:r w:rsidRPr="008D21AE">
          <w:rPr>
            <w:rStyle w:val="Hyperlink"/>
            <w:rFonts w:ascii="Arial" w:hAnsi="Arial" w:cs="Arial"/>
            <w:color w:val="auto"/>
            <w:sz w:val="24"/>
            <w:szCs w:val="24"/>
          </w:rPr>
          <w:t>https://www.rolls-royce.com/media/press-releases/2021/19-10-2021-rr-joins-boeing-and-world-energy-for-successful-100percentage-sustainable-aviation-fuel.aspx</w:t>
        </w:r>
      </w:hyperlink>
      <w:r w:rsidRPr="008D21AE">
        <w:rPr>
          <w:rFonts w:ascii="Arial" w:hAnsi="Arial" w:cs="Arial"/>
          <w:sz w:val="24"/>
          <w:szCs w:val="24"/>
        </w:rPr>
        <w:t xml:space="preserve"> Accessed Date: 21/June/2025</w:t>
      </w:r>
    </w:p>
    <w:p w14:paraId="38B3AEBF" w14:textId="77777777" w:rsidR="00D53D6E" w:rsidRPr="008D21AE" w:rsidRDefault="00D53D6E" w:rsidP="008D21AE">
      <w:pPr>
        <w:spacing w:line="360" w:lineRule="auto"/>
        <w:ind w:left="720" w:hanging="720"/>
        <w:jc w:val="both"/>
        <w:rPr>
          <w:rFonts w:ascii="Arial" w:hAnsi="Arial" w:cs="Arial"/>
          <w:sz w:val="24"/>
          <w:szCs w:val="24"/>
        </w:rPr>
      </w:pPr>
      <w:r w:rsidRPr="008D21AE">
        <w:rPr>
          <w:rFonts w:ascii="Arial" w:hAnsi="Arial" w:cs="Arial"/>
          <w:sz w:val="24"/>
          <w:szCs w:val="24"/>
        </w:rPr>
        <w:t xml:space="preserve">Rolls Royce. (2025c). Available at: </w:t>
      </w:r>
      <w:hyperlink r:id="rId19" w:history="1">
        <w:r w:rsidRPr="008D21AE">
          <w:rPr>
            <w:rStyle w:val="Hyperlink"/>
            <w:rFonts w:ascii="Arial" w:hAnsi="Arial" w:cs="Arial"/>
            <w:color w:val="auto"/>
            <w:sz w:val="24"/>
            <w:szCs w:val="24"/>
          </w:rPr>
          <w:t>https://www.rolls-royce.com/innovation.aspx</w:t>
        </w:r>
      </w:hyperlink>
      <w:r w:rsidRPr="008D21AE">
        <w:rPr>
          <w:rFonts w:ascii="Arial" w:hAnsi="Arial" w:cs="Arial"/>
          <w:sz w:val="24"/>
          <w:szCs w:val="24"/>
        </w:rPr>
        <w:t xml:space="preserve"> Accessed Date: 21/June/2025</w:t>
      </w:r>
    </w:p>
    <w:p w14:paraId="6043B944"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proofErr w:type="spellStart"/>
      <w:r w:rsidRPr="008D21AE">
        <w:rPr>
          <w:rFonts w:ascii="Arial" w:hAnsi="Arial" w:cs="Arial"/>
          <w:sz w:val="24"/>
          <w:szCs w:val="24"/>
          <w:shd w:val="clear" w:color="auto" w:fill="FFFFFF"/>
        </w:rPr>
        <w:t>Shahzad</w:t>
      </w:r>
      <w:proofErr w:type="spellEnd"/>
      <w:r w:rsidRPr="008D21AE">
        <w:rPr>
          <w:rFonts w:ascii="Arial" w:hAnsi="Arial" w:cs="Arial"/>
          <w:sz w:val="24"/>
          <w:szCs w:val="24"/>
          <w:shd w:val="clear" w:color="auto" w:fill="FFFFFF"/>
        </w:rPr>
        <w:t xml:space="preserve">, K., Imran, F., and Butt, A. (2025). Digital Transformation and Changes in Organisational Structure: Empirical Evidence from Industrial Organizations. </w:t>
      </w:r>
      <w:r w:rsidRPr="008D21AE">
        <w:rPr>
          <w:rFonts w:ascii="Arial" w:hAnsi="Arial" w:cs="Arial"/>
          <w:i/>
          <w:iCs/>
          <w:sz w:val="24"/>
          <w:szCs w:val="24"/>
          <w:shd w:val="clear" w:color="auto" w:fill="FFFFFF"/>
        </w:rPr>
        <w:t>Research-Technology Management</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68</w:t>
      </w:r>
      <w:r w:rsidRPr="008D21AE">
        <w:rPr>
          <w:rFonts w:ascii="Arial" w:hAnsi="Arial" w:cs="Arial"/>
          <w:sz w:val="24"/>
          <w:szCs w:val="24"/>
          <w:shd w:val="clear" w:color="auto" w:fill="FFFFFF"/>
        </w:rPr>
        <w:t>(3), 25-40.</w:t>
      </w:r>
    </w:p>
    <w:p w14:paraId="2127446A" w14:textId="77777777" w:rsidR="00D53D6E" w:rsidRPr="00C77B28" w:rsidRDefault="00D53D6E" w:rsidP="00D53D6E">
      <w:pPr>
        <w:spacing w:after="0" w:line="360" w:lineRule="auto"/>
        <w:ind w:left="720" w:hanging="720"/>
        <w:jc w:val="both"/>
        <w:rPr>
          <w:rFonts w:ascii="Arial" w:hAnsi="Arial" w:cs="Arial"/>
          <w:sz w:val="24"/>
          <w:szCs w:val="24"/>
        </w:rPr>
      </w:pPr>
      <w:r w:rsidRPr="00C77B28">
        <w:rPr>
          <w:rFonts w:ascii="Arial" w:hAnsi="Arial" w:cs="Arial"/>
          <w:sz w:val="24"/>
          <w:szCs w:val="24"/>
        </w:rPr>
        <w:t xml:space="preserve">Turner, P., and Turner, P. (2020). </w:t>
      </w:r>
      <w:r w:rsidRPr="00576E69">
        <w:rPr>
          <w:rFonts w:ascii="Arial" w:hAnsi="Arial" w:cs="Arial"/>
          <w:i/>
          <w:sz w:val="24"/>
          <w:szCs w:val="24"/>
        </w:rPr>
        <w:t>Employee engagement and the employee experience. Employee engagement in contemporary organizations: maintaining high productivity and sustained competitiveness</w:t>
      </w:r>
      <w:r w:rsidRPr="00C77B28">
        <w:rPr>
          <w:rFonts w:ascii="Arial" w:hAnsi="Arial" w:cs="Arial"/>
          <w:sz w:val="24"/>
          <w:szCs w:val="24"/>
        </w:rPr>
        <w:t>, 1-26.</w:t>
      </w:r>
    </w:p>
    <w:p w14:paraId="7A7860C2"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r w:rsidRPr="008D21AE">
        <w:rPr>
          <w:rFonts w:ascii="Arial" w:hAnsi="Arial" w:cs="Arial"/>
          <w:sz w:val="24"/>
          <w:szCs w:val="24"/>
          <w:shd w:val="clear" w:color="auto" w:fill="FFFFFF"/>
        </w:rPr>
        <w:t>Walters, D. W., and Helman, D. A. (2023). Collaborative Partnerships and People. In </w:t>
      </w:r>
      <w:r w:rsidRPr="008D21AE">
        <w:rPr>
          <w:rFonts w:ascii="Arial" w:hAnsi="Arial" w:cs="Arial"/>
          <w:i/>
          <w:iCs/>
          <w:sz w:val="24"/>
          <w:szCs w:val="24"/>
          <w:shd w:val="clear" w:color="auto" w:fill="FFFFFF"/>
        </w:rPr>
        <w:t>The Value Chain Network: Unlocking Organisational Excellence through Effective Operating Models</w:t>
      </w:r>
      <w:r w:rsidRPr="008D21AE">
        <w:rPr>
          <w:rFonts w:ascii="Arial" w:hAnsi="Arial" w:cs="Arial"/>
          <w:sz w:val="24"/>
          <w:szCs w:val="24"/>
          <w:shd w:val="clear" w:color="auto" w:fill="FFFFFF"/>
        </w:rPr>
        <w:t> (pp. 185-204). Cham: Springer International Publishing.</w:t>
      </w:r>
    </w:p>
    <w:p w14:paraId="7724F2E7"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proofErr w:type="spellStart"/>
      <w:r w:rsidRPr="008D21AE">
        <w:rPr>
          <w:rFonts w:ascii="Arial" w:hAnsi="Arial" w:cs="Arial"/>
          <w:sz w:val="24"/>
          <w:szCs w:val="24"/>
          <w:shd w:val="clear" w:color="auto" w:fill="FFFFFF"/>
        </w:rPr>
        <w:t>Weber-Lewerenz</w:t>
      </w:r>
      <w:proofErr w:type="spellEnd"/>
      <w:r w:rsidRPr="008D21AE">
        <w:rPr>
          <w:rFonts w:ascii="Arial" w:hAnsi="Arial" w:cs="Arial"/>
          <w:sz w:val="24"/>
          <w:szCs w:val="24"/>
          <w:shd w:val="clear" w:color="auto" w:fill="FFFFFF"/>
        </w:rPr>
        <w:t>, B., and Vasiliu-Feltes, I. (2022). Empowering digital innovation by diverse leadership in ICT–A roadmap to a better value system in computer algorithms. </w:t>
      </w:r>
      <w:r w:rsidRPr="008D21AE">
        <w:rPr>
          <w:rFonts w:ascii="Arial" w:hAnsi="Arial" w:cs="Arial"/>
          <w:i/>
          <w:iCs/>
          <w:sz w:val="24"/>
          <w:szCs w:val="24"/>
          <w:shd w:val="clear" w:color="auto" w:fill="FFFFFF"/>
        </w:rPr>
        <w:t>Humanistic Management Journal</w:t>
      </w:r>
      <w:r w:rsidRPr="008D21AE">
        <w:rPr>
          <w:rFonts w:ascii="Arial" w:hAnsi="Arial" w:cs="Arial"/>
          <w:sz w:val="24"/>
          <w:szCs w:val="24"/>
          <w:shd w:val="clear" w:color="auto" w:fill="FFFFFF"/>
        </w:rPr>
        <w:t>, </w:t>
      </w:r>
      <w:r w:rsidRPr="008D21AE">
        <w:rPr>
          <w:rFonts w:ascii="Arial" w:hAnsi="Arial" w:cs="Arial"/>
          <w:i/>
          <w:iCs/>
          <w:sz w:val="24"/>
          <w:szCs w:val="24"/>
          <w:shd w:val="clear" w:color="auto" w:fill="FFFFFF"/>
        </w:rPr>
        <w:t>7</w:t>
      </w:r>
      <w:r w:rsidRPr="008D21AE">
        <w:rPr>
          <w:rFonts w:ascii="Arial" w:hAnsi="Arial" w:cs="Arial"/>
          <w:sz w:val="24"/>
          <w:szCs w:val="24"/>
          <w:shd w:val="clear" w:color="auto" w:fill="FFFFFF"/>
        </w:rPr>
        <w:t>(1), 117-134.</w:t>
      </w:r>
    </w:p>
    <w:p w14:paraId="5F876E7E" w14:textId="77777777" w:rsidR="00D53D6E" w:rsidRPr="008D21AE" w:rsidRDefault="00D53D6E" w:rsidP="008D21AE">
      <w:pPr>
        <w:spacing w:line="360" w:lineRule="auto"/>
        <w:ind w:left="720" w:hanging="720"/>
        <w:jc w:val="both"/>
        <w:rPr>
          <w:rFonts w:ascii="Arial" w:hAnsi="Arial" w:cs="Arial"/>
          <w:sz w:val="24"/>
          <w:szCs w:val="24"/>
          <w:shd w:val="clear" w:color="auto" w:fill="FFFFFF"/>
        </w:rPr>
      </w:pPr>
      <w:r w:rsidRPr="008D21AE">
        <w:rPr>
          <w:rFonts w:ascii="Arial" w:hAnsi="Arial" w:cs="Arial"/>
          <w:sz w:val="24"/>
          <w:szCs w:val="24"/>
          <w:shd w:val="clear" w:color="auto" w:fill="FFFFFF"/>
        </w:rPr>
        <w:t>Williams, P. (2022). Organisational culture: definitions, distinctions and functions. In </w:t>
      </w:r>
      <w:r w:rsidRPr="008D21AE">
        <w:rPr>
          <w:rFonts w:ascii="Arial" w:hAnsi="Arial" w:cs="Arial"/>
          <w:i/>
          <w:iCs/>
          <w:sz w:val="24"/>
          <w:szCs w:val="24"/>
          <w:shd w:val="clear" w:color="auto" w:fill="FFFFFF"/>
        </w:rPr>
        <w:t>Handbook of research methods for organisational culture</w:t>
      </w:r>
      <w:r w:rsidRPr="008D21AE">
        <w:rPr>
          <w:rFonts w:ascii="Arial" w:hAnsi="Arial" w:cs="Arial"/>
          <w:sz w:val="24"/>
          <w:szCs w:val="24"/>
          <w:shd w:val="clear" w:color="auto" w:fill="FFFFFF"/>
        </w:rPr>
        <w:t> (pp. 5-22). Edward Elgar Publishing.</w:t>
      </w:r>
    </w:p>
    <w:p w14:paraId="69A6CB3C" w14:textId="77777777" w:rsidR="00D53D6E" w:rsidRPr="004B29E5" w:rsidRDefault="00D53D6E" w:rsidP="00D53D6E">
      <w:pPr>
        <w:pStyle w:val="NormalWeb"/>
        <w:spacing w:before="0" w:beforeAutospacing="0" w:after="0" w:afterAutospacing="0" w:line="360" w:lineRule="auto"/>
        <w:jc w:val="both"/>
        <w:rPr>
          <w:rFonts w:ascii="Arial" w:hAnsi="Arial" w:cs="Arial"/>
          <w:color w:val="222222"/>
          <w:shd w:val="clear" w:color="auto" w:fill="FFFFFF"/>
        </w:rPr>
      </w:pPr>
    </w:p>
    <w:p w14:paraId="3ECFB97A" w14:textId="77777777" w:rsidR="00D53D6E" w:rsidRPr="00C77B28" w:rsidRDefault="00D53D6E" w:rsidP="00D53D6E">
      <w:pPr>
        <w:spacing w:after="0" w:line="360" w:lineRule="auto"/>
        <w:jc w:val="both"/>
        <w:rPr>
          <w:rFonts w:ascii="Arial" w:hAnsi="Arial" w:cs="Arial"/>
          <w:sz w:val="24"/>
          <w:szCs w:val="24"/>
        </w:rPr>
      </w:pPr>
    </w:p>
    <w:p w14:paraId="420B60C0" w14:textId="77777777" w:rsidR="008D21AE" w:rsidRPr="008D21AE" w:rsidRDefault="008D21AE" w:rsidP="008D21AE"/>
    <w:sectPr w:rsidR="008D21AE" w:rsidRPr="008D21AE" w:rsidSect="00437B9F">
      <w:footerReference w:type="defaul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58C4B" w14:textId="77777777" w:rsidR="009E6881" w:rsidRDefault="009E6881">
      <w:pPr>
        <w:spacing w:after="0" w:line="240" w:lineRule="auto"/>
      </w:pPr>
      <w:r>
        <w:separator/>
      </w:r>
    </w:p>
  </w:endnote>
  <w:endnote w:type="continuationSeparator" w:id="0">
    <w:p w14:paraId="1F2A6A07" w14:textId="77777777" w:rsidR="009E6881" w:rsidRDefault="009E6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86A73" w14:textId="77777777" w:rsidR="00340F5D" w:rsidRDefault="00340F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95FD8" w14:textId="77777777" w:rsidR="00437B9F" w:rsidRDefault="00437B9F">
    <w:pPr>
      <w:pStyle w:val="Footer"/>
      <w:jc w:val="right"/>
    </w:pPr>
  </w:p>
  <w:p w14:paraId="72AE9E15" w14:textId="77777777" w:rsidR="00437B9F" w:rsidRDefault="00437B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FE948" w14:textId="77777777" w:rsidR="00340F5D" w:rsidRDefault="00340F5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0592780"/>
      <w:docPartObj>
        <w:docPartGallery w:val="Page Numbers (Bottom of Page)"/>
        <w:docPartUnique/>
      </w:docPartObj>
    </w:sdtPr>
    <w:sdtEndPr>
      <w:rPr>
        <w:noProof/>
      </w:rPr>
    </w:sdtEndPr>
    <w:sdtContent>
      <w:p w14:paraId="1981C6BA" w14:textId="77777777" w:rsidR="00437B9F" w:rsidRDefault="009E6881">
        <w:pPr>
          <w:pStyle w:val="Footer"/>
          <w:jc w:val="right"/>
        </w:pPr>
        <w:r>
          <w:fldChar w:fldCharType="begin"/>
        </w:r>
        <w:r>
          <w:instrText xml:space="preserve"> PAGE   \* MERGEFORMAT </w:instrText>
        </w:r>
        <w:r>
          <w:fldChar w:fldCharType="separate"/>
        </w:r>
        <w:r w:rsidR="005408A5">
          <w:rPr>
            <w:noProof/>
          </w:rPr>
          <w:t>13</w:t>
        </w:r>
        <w:r>
          <w:rPr>
            <w:noProof/>
          </w:rPr>
          <w:fldChar w:fldCharType="end"/>
        </w:r>
      </w:p>
    </w:sdtContent>
  </w:sdt>
  <w:p w14:paraId="22B17BF4" w14:textId="77777777" w:rsidR="00437B9F" w:rsidRDefault="00437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B1354" w14:textId="77777777" w:rsidR="009E6881" w:rsidRDefault="009E6881">
      <w:pPr>
        <w:spacing w:after="0" w:line="240" w:lineRule="auto"/>
      </w:pPr>
      <w:r>
        <w:separator/>
      </w:r>
    </w:p>
  </w:footnote>
  <w:footnote w:type="continuationSeparator" w:id="0">
    <w:p w14:paraId="600D5662" w14:textId="77777777" w:rsidR="009E6881" w:rsidRDefault="009E68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8D0FA" w14:textId="77777777" w:rsidR="00340F5D" w:rsidRDefault="00340F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7A745" w14:textId="77777777" w:rsidR="00340F5D" w:rsidRDefault="00340F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A9F8B" w14:textId="77777777" w:rsidR="00340F5D" w:rsidRDefault="00340F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D5E28"/>
    <w:multiLevelType w:val="multilevel"/>
    <w:tmpl w:val="D188012C"/>
    <w:lvl w:ilvl="0">
      <w:start w:val="1"/>
      <w:numFmt w:val="decimal"/>
      <w:lvlText w:val="%1."/>
      <w:lvlJc w:val="left"/>
      <w:pPr>
        <w:ind w:left="720" w:hanging="360"/>
      </w:pPr>
      <w:rPr>
        <w:sz w:val="24"/>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CC96214"/>
    <w:multiLevelType w:val="hybridMultilevel"/>
    <w:tmpl w:val="6778F1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04370541">
    <w:abstractNumId w:val="0"/>
  </w:num>
  <w:num w:numId="2" w16cid:durableId="171995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B9F"/>
    <w:rsid w:val="00195EE1"/>
    <w:rsid w:val="001A26D0"/>
    <w:rsid w:val="001A2D3D"/>
    <w:rsid w:val="002B7951"/>
    <w:rsid w:val="002D3DD7"/>
    <w:rsid w:val="00325CC6"/>
    <w:rsid w:val="00340F5D"/>
    <w:rsid w:val="00403E5B"/>
    <w:rsid w:val="00437B9F"/>
    <w:rsid w:val="004962A9"/>
    <w:rsid w:val="00530821"/>
    <w:rsid w:val="005408A5"/>
    <w:rsid w:val="00576E69"/>
    <w:rsid w:val="006C5D29"/>
    <w:rsid w:val="007A05B4"/>
    <w:rsid w:val="008801E5"/>
    <w:rsid w:val="008C360C"/>
    <w:rsid w:val="008D21AE"/>
    <w:rsid w:val="00976924"/>
    <w:rsid w:val="00982625"/>
    <w:rsid w:val="009E6881"/>
    <w:rsid w:val="00A7299D"/>
    <w:rsid w:val="00AC7C73"/>
    <w:rsid w:val="00B611DB"/>
    <w:rsid w:val="00CF6345"/>
    <w:rsid w:val="00D53D6E"/>
    <w:rsid w:val="00ED248B"/>
    <w:rsid w:val="00F87BDB"/>
    <w:rsid w:val="00FF6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148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B9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95E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B9F"/>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437B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B9F"/>
  </w:style>
  <w:style w:type="paragraph" w:styleId="Footer">
    <w:name w:val="footer"/>
    <w:basedOn w:val="Normal"/>
    <w:link w:val="FooterChar"/>
    <w:uiPriority w:val="99"/>
    <w:unhideWhenUsed/>
    <w:rsid w:val="00437B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B9F"/>
  </w:style>
  <w:style w:type="paragraph" w:styleId="NormalWeb">
    <w:name w:val="Normal (Web)"/>
    <w:basedOn w:val="Normal"/>
    <w:uiPriority w:val="99"/>
    <w:unhideWhenUsed/>
    <w:rsid w:val="00B611D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1A26D0"/>
    <w:pPr>
      <w:ind w:left="720"/>
      <w:contextualSpacing/>
    </w:pPr>
  </w:style>
  <w:style w:type="paragraph" w:styleId="Caption">
    <w:name w:val="caption"/>
    <w:basedOn w:val="Normal"/>
    <w:next w:val="Normal"/>
    <w:uiPriority w:val="35"/>
    <w:unhideWhenUsed/>
    <w:qFormat/>
    <w:rsid w:val="00AC7C73"/>
    <w:pPr>
      <w:spacing w:after="200" w:line="240" w:lineRule="auto"/>
    </w:pPr>
    <w:rPr>
      <w:i/>
      <w:iCs/>
      <w:color w:val="44546A" w:themeColor="text2"/>
      <w:sz w:val="18"/>
      <w:szCs w:val="18"/>
    </w:rPr>
  </w:style>
  <w:style w:type="character" w:styleId="Hyperlink">
    <w:name w:val="Hyperlink"/>
    <w:basedOn w:val="DefaultParagraphFont"/>
    <w:uiPriority w:val="99"/>
    <w:unhideWhenUsed/>
    <w:rsid w:val="008D21AE"/>
    <w:rPr>
      <w:color w:val="0563C1" w:themeColor="hyperlink"/>
      <w:u w:val="single"/>
    </w:rPr>
  </w:style>
  <w:style w:type="paragraph" w:styleId="TOCHeading">
    <w:name w:val="TOC Heading"/>
    <w:basedOn w:val="Heading1"/>
    <w:next w:val="Normal"/>
    <w:uiPriority w:val="39"/>
    <w:unhideWhenUsed/>
    <w:qFormat/>
    <w:rsid w:val="00976924"/>
    <w:pPr>
      <w:outlineLvl w:val="9"/>
    </w:pPr>
  </w:style>
  <w:style w:type="paragraph" w:styleId="TOC1">
    <w:name w:val="toc 1"/>
    <w:basedOn w:val="Normal"/>
    <w:next w:val="Normal"/>
    <w:autoRedefine/>
    <w:uiPriority w:val="39"/>
    <w:unhideWhenUsed/>
    <w:rsid w:val="00976924"/>
    <w:pPr>
      <w:spacing w:after="100"/>
    </w:pPr>
  </w:style>
  <w:style w:type="character" w:customStyle="1" w:styleId="Heading2Char">
    <w:name w:val="Heading 2 Char"/>
    <w:basedOn w:val="DefaultParagraphFont"/>
    <w:link w:val="Heading2"/>
    <w:uiPriority w:val="9"/>
    <w:rsid w:val="00195EE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7299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rolls-royce.com/media/press-releases/2021/19-10-2021-rr-joins-boeing-and-world-energy-for-successful-100percentage-sustainable-aviation-fuel.asp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rolls-roycemotorcars.com/en_GB/home.html"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header" Target="header2.xml"/><Relationship Id="rId19" Type="http://schemas.openxmlformats.org/officeDocument/2006/relationships/hyperlink" Target="https://www.rolls-royce.com/innovation.aspx"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F4BA9-25FD-412A-AC6F-ED3D4C6F8E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3941</Words>
  <Characters>22469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2025-06-21T08:20:00Z</dcterms:created>
  <dcterms:modified xsi:type="dcterms:W3CDTF">2025-06-21T08:20:00Z</dcterms:modified>
</cp:coreProperties>
</file>