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045D002E" w:rsidR="008F2FE9" w:rsidRDefault="26C7708C" w:rsidP="021F216E">
      <w:pPr>
        <w:jc w:val="center"/>
      </w:pPr>
      <w:r>
        <w:rPr>
          <w:noProof/>
        </w:rPr>
        <w:drawing>
          <wp:inline distT="0" distB="0" distL="0" distR="0" wp14:anchorId="18E8561F" wp14:editId="3DDF37E9">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96101E" w:rsidRDefault="021F216E" w:rsidP="021F216E">
      <w:pPr>
        <w:jc w:val="center"/>
        <w:rPr>
          <w:rFonts w:ascii="Arial" w:eastAsia="Arial Nova" w:hAnsi="Arial" w:cs="Arial"/>
          <w:sz w:val="36"/>
          <w:szCs w:val="36"/>
        </w:rPr>
      </w:pPr>
    </w:p>
    <w:p w14:paraId="3CC99A4D" w14:textId="7074DB94" w:rsidR="32ADAAF6" w:rsidRPr="0096101E" w:rsidRDefault="32ADAAF6" w:rsidP="021F216E">
      <w:pPr>
        <w:jc w:val="center"/>
        <w:rPr>
          <w:rFonts w:ascii="Arial" w:eastAsia="Arial Nova" w:hAnsi="Arial" w:cs="Arial"/>
          <w:sz w:val="32"/>
          <w:szCs w:val="32"/>
        </w:rPr>
      </w:pPr>
      <w:r w:rsidRPr="0096101E">
        <w:rPr>
          <w:rFonts w:ascii="Arial" w:eastAsia="Arial Nova" w:hAnsi="Arial" w:cs="Arial"/>
          <w:sz w:val="32"/>
          <w:szCs w:val="32"/>
        </w:rPr>
        <w:t>Cover Page</w:t>
      </w:r>
    </w:p>
    <w:p w14:paraId="25807FCE" w14:textId="77777777" w:rsidR="00A5718A" w:rsidRPr="0096101E" w:rsidRDefault="00A5718A" w:rsidP="021F216E">
      <w:pPr>
        <w:jc w:val="center"/>
        <w:rPr>
          <w:rFonts w:ascii="Arial" w:eastAsia="Arial Nova" w:hAnsi="Arial" w:cs="Arial"/>
          <w:sz w:val="32"/>
          <w:szCs w:val="32"/>
        </w:rPr>
      </w:pPr>
    </w:p>
    <w:p w14:paraId="6844EBA0" w14:textId="1752FDE0" w:rsidR="021F216E" w:rsidRPr="0096101E" w:rsidRDefault="00702D30" w:rsidP="021F216E">
      <w:pPr>
        <w:jc w:val="center"/>
        <w:rPr>
          <w:rFonts w:ascii="Arial" w:eastAsia="Arial Nova" w:hAnsi="Arial" w:cs="Arial"/>
          <w:sz w:val="32"/>
          <w:szCs w:val="32"/>
        </w:rPr>
      </w:pPr>
      <w:r w:rsidRPr="0096101E">
        <w:rPr>
          <w:rFonts w:ascii="Arial" w:eastAsia="Arial Nova" w:hAnsi="Arial" w:cs="Arial"/>
          <w:sz w:val="32"/>
          <w:szCs w:val="32"/>
        </w:rPr>
        <w:t xml:space="preserve">Student </w:t>
      </w:r>
      <w:r w:rsidR="00A439FB" w:rsidRPr="0096101E">
        <w:rPr>
          <w:rFonts w:ascii="Arial" w:eastAsia="Arial Nova" w:hAnsi="Arial" w:cs="Arial"/>
          <w:sz w:val="32"/>
          <w:szCs w:val="32"/>
        </w:rPr>
        <w:t>Name: Precious Grant Whittaker</w:t>
      </w:r>
    </w:p>
    <w:p w14:paraId="0250CEF6" w14:textId="77777777" w:rsidR="00A5718A" w:rsidRPr="0096101E" w:rsidRDefault="00A5718A" w:rsidP="021F216E">
      <w:pPr>
        <w:jc w:val="center"/>
        <w:rPr>
          <w:rFonts w:ascii="Arial" w:eastAsia="Arial Nova" w:hAnsi="Arial" w:cs="Arial"/>
          <w:sz w:val="32"/>
          <w:szCs w:val="32"/>
        </w:rPr>
      </w:pPr>
    </w:p>
    <w:p w14:paraId="0CCDB496" w14:textId="77777777" w:rsidR="002A69C5" w:rsidRPr="0096101E" w:rsidRDefault="00294FEF" w:rsidP="021F216E">
      <w:pPr>
        <w:jc w:val="center"/>
        <w:rPr>
          <w:rFonts w:ascii="Arial" w:eastAsia="Arial Nova" w:hAnsi="Arial" w:cs="Arial"/>
          <w:sz w:val="32"/>
          <w:szCs w:val="32"/>
        </w:rPr>
      </w:pPr>
      <w:r w:rsidRPr="0096101E">
        <w:rPr>
          <w:rFonts w:ascii="Arial" w:eastAsia="Arial Nova" w:hAnsi="Arial" w:cs="Arial"/>
          <w:sz w:val="32"/>
          <w:szCs w:val="32"/>
        </w:rPr>
        <w:t>Student Number:</w:t>
      </w:r>
      <w:r w:rsidR="00720FD6" w:rsidRPr="0096101E">
        <w:rPr>
          <w:rFonts w:ascii="Arial" w:eastAsia="Arial Nova" w:hAnsi="Arial" w:cs="Arial"/>
          <w:sz w:val="32"/>
          <w:szCs w:val="32"/>
        </w:rPr>
        <w:t xml:space="preserve"> 241225</w:t>
      </w:r>
      <w:r w:rsidR="002A69C5" w:rsidRPr="0096101E">
        <w:rPr>
          <w:rFonts w:ascii="Arial" w:eastAsia="Arial Nova" w:hAnsi="Arial" w:cs="Arial"/>
          <w:sz w:val="32"/>
          <w:szCs w:val="32"/>
        </w:rPr>
        <w:t>2</w:t>
      </w:r>
    </w:p>
    <w:p w14:paraId="1982D0A2" w14:textId="77777777" w:rsidR="00986EE0" w:rsidRPr="0096101E" w:rsidRDefault="00986EE0" w:rsidP="021F216E">
      <w:pPr>
        <w:jc w:val="center"/>
        <w:rPr>
          <w:rFonts w:ascii="Arial" w:eastAsia="Arial Nova" w:hAnsi="Arial" w:cs="Arial"/>
          <w:sz w:val="32"/>
          <w:szCs w:val="32"/>
        </w:rPr>
      </w:pPr>
    </w:p>
    <w:p w14:paraId="05102763" w14:textId="6CC9F63B" w:rsidR="00A5718A" w:rsidRPr="0096101E" w:rsidRDefault="00A5718A" w:rsidP="021F216E">
      <w:pPr>
        <w:jc w:val="center"/>
        <w:rPr>
          <w:rFonts w:ascii="Arial" w:eastAsia="Arial Nova" w:hAnsi="Arial" w:cs="Arial"/>
          <w:sz w:val="32"/>
          <w:szCs w:val="32"/>
        </w:rPr>
      </w:pPr>
      <w:r w:rsidRPr="0096101E">
        <w:rPr>
          <w:rFonts w:ascii="Arial" w:eastAsia="Arial Nova" w:hAnsi="Arial" w:cs="Arial"/>
          <w:sz w:val="32"/>
          <w:szCs w:val="32"/>
        </w:rPr>
        <w:t xml:space="preserve">Module </w:t>
      </w:r>
      <w:r w:rsidR="00595475" w:rsidRPr="0096101E">
        <w:rPr>
          <w:rFonts w:ascii="Arial" w:eastAsia="Arial Nova" w:hAnsi="Arial" w:cs="Arial"/>
          <w:sz w:val="32"/>
          <w:szCs w:val="32"/>
        </w:rPr>
        <w:t>Name:</w:t>
      </w:r>
      <w:r w:rsidR="00986EE0" w:rsidRPr="0096101E">
        <w:rPr>
          <w:rFonts w:ascii="Arial" w:eastAsia="Arial Nova" w:hAnsi="Arial" w:cs="Arial"/>
          <w:sz w:val="32"/>
          <w:szCs w:val="32"/>
        </w:rPr>
        <w:t xml:space="preserve"> </w:t>
      </w:r>
      <w:r w:rsidR="00DE6BDC" w:rsidRPr="0096101E">
        <w:rPr>
          <w:rFonts w:ascii="Arial" w:eastAsia="Arial Nova" w:hAnsi="Arial" w:cs="Arial"/>
          <w:sz w:val="32"/>
          <w:szCs w:val="32"/>
        </w:rPr>
        <w:t>Changemakers</w:t>
      </w:r>
      <w:r w:rsidR="00F910E5" w:rsidRPr="0096101E">
        <w:rPr>
          <w:rFonts w:ascii="Arial" w:eastAsia="Arial Nova" w:hAnsi="Arial" w:cs="Arial"/>
          <w:sz w:val="32"/>
          <w:szCs w:val="32"/>
        </w:rPr>
        <w:t>:</w:t>
      </w:r>
      <w:r w:rsidR="00D95CEB" w:rsidRPr="0096101E">
        <w:rPr>
          <w:rFonts w:ascii="Arial" w:eastAsia="Arial Nova" w:hAnsi="Arial" w:cs="Arial"/>
          <w:sz w:val="32"/>
          <w:szCs w:val="32"/>
        </w:rPr>
        <w:t xml:space="preserve"> </w:t>
      </w:r>
      <w:r w:rsidR="00281881" w:rsidRPr="0096101E">
        <w:rPr>
          <w:rFonts w:ascii="Arial" w:eastAsia="Arial Nova" w:hAnsi="Arial" w:cs="Arial"/>
          <w:sz w:val="32"/>
          <w:szCs w:val="32"/>
        </w:rPr>
        <w:t>C</w:t>
      </w:r>
      <w:r w:rsidR="009132F2" w:rsidRPr="0096101E">
        <w:rPr>
          <w:rFonts w:ascii="Arial" w:eastAsia="Arial Nova" w:hAnsi="Arial" w:cs="Arial"/>
          <w:sz w:val="32"/>
          <w:szCs w:val="32"/>
        </w:rPr>
        <w:t xml:space="preserve">reativity and </w:t>
      </w:r>
      <w:r w:rsidR="00DE6BDC" w:rsidRPr="0096101E">
        <w:rPr>
          <w:rFonts w:ascii="Arial" w:eastAsia="Arial Nova" w:hAnsi="Arial" w:cs="Arial"/>
          <w:sz w:val="32"/>
          <w:szCs w:val="32"/>
        </w:rPr>
        <w:t>Value Creation</w:t>
      </w:r>
    </w:p>
    <w:p w14:paraId="20461AF8" w14:textId="77777777" w:rsidR="00B73590" w:rsidRPr="0096101E" w:rsidRDefault="00B73590" w:rsidP="021F216E">
      <w:pPr>
        <w:jc w:val="center"/>
        <w:rPr>
          <w:rFonts w:ascii="Arial" w:eastAsia="Arial Nova" w:hAnsi="Arial" w:cs="Arial"/>
          <w:sz w:val="32"/>
          <w:szCs w:val="32"/>
        </w:rPr>
      </w:pPr>
    </w:p>
    <w:p w14:paraId="5A131DB7" w14:textId="7F7B1964" w:rsidR="00986EE0" w:rsidRPr="0096101E" w:rsidRDefault="00986EE0" w:rsidP="021F216E">
      <w:pPr>
        <w:jc w:val="center"/>
        <w:rPr>
          <w:rFonts w:ascii="Arial" w:eastAsia="Arial Nova" w:hAnsi="Arial" w:cs="Arial"/>
          <w:sz w:val="32"/>
          <w:szCs w:val="32"/>
        </w:rPr>
      </w:pPr>
      <w:r w:rsidRPr="0096101E">
        <w:rPr>
          <w:rFonts w:ascii="Arial" w:eastAsia="Arial Nova" w:hAnsi="Arial" w:cs="Arial"/>
          <w:sz w:val="32"/>
          <w:szCs w:val="32"/>
        </w:rPr>
        <w:t>Module Code</w:t>
      </w:r>
      <w:r w:rsidR="00B73590" w:rsidRPr="0096101E">
        <w:rPr>
          <w:rFonts w:ascii="Arial" w:eastAsia="Arial Nova" w:hAnsi="Arial" w:cs="Arial"/>
          <w:sz w:val="32"/>
          <w:szCs w:val="32"/>
        </w:rPr>
        <w:t>:</w:t>
      </w:r>
      <w:r w:rsidR="00B90411" w:rsidRPr="0096101E">
        <w:rPr>
          <w:rFonts w:ascii="Arial" w:eastAsia="Arial Nova" w:hAnsi="Arial" w:cs="Arial"/>
          <w:sz w:val="32"/>
          <w:szCs w:val="32"/>
        </w:rPr>
        <w:t xml:space="preserve"> BMHP14</w:t>
      </w:r>
    </w:p>
    <w:p w14:paraId="34353B02" w14:textId="77777777" w:rsidR="00B73590" w:rsidRPr="0096101E" w:rsidRDefault="00B73590" w:rsidP="021F216E">
      <w:pPr>
        <w:jc w:val="center"/>
        <w:rPr>
          <w:rFonts w:ascii="Arial" w:eastAsia="Arial Nova" w:hAnsi="Arial" w:cs="Arial"/>
          <w:sz w:val="32"/>
          <w:szCs w:val="32"/>
        </w:rPr>
      </w:pPr>
    </w:p>
    <w:p w14:paraId="642A449A" w14:textId="12FBE226" w:rsidR="00B73590" w:rsidRPr="0096101E" w:rsidRDefault="00B73590" w:rsidP="021F216E">
      <w:pPr>
        <w:jc w:val="center"/>
        <w:rPr>
          <w:rFonts w:ascii="Arial" w:eastAsia="Arial Nova" w:hAnsi="Arial" w:cs="Arial"/>
          <w:sz w:val="32"/>
          <w:szCs w:val="32"/>
        </w:rPr>
      </w:pPr>
      <w:r w:rsidRPr="0096101E">
        <w:rPr>
          <w:rFonts w:ascii="Arial" w:eastAsia="Arial Nova" w:hAnsi="Arial" w:cs="Arial"/>
          <w:sz w:val="32"/>
          <w:szCs w:val="32"/>
        </w:rPr>
        <w:t xml:space="preserve">Lecturer Name: </w:t>
      </w:r>
      <w:r w:rsidR="00B51116" w:rsidRPr="0096101E">
        <w:rPr>
          <w:rFonts w:ascii="Arial" w:eastAsia="Arial Nova" w:hAnsi="Arial" w:cs="Arial"/>
          <w:sz w:val="32"/>
          <w:szCs w:val="32"/>
        </w:rPr>
        <w:t>Raheela Shaikh</w:t>
      </w:r>
    </w:p>
    <w:p w14:paraId="55D379B2" w14:textId="77777777" w:rsidR="00B73590" w:rsidRDefault="00B73590" w:rsidP="021F216E">
      <w:pPr>
        <w:jc w:val="center"/>
        <w:rPr>
          <w:rFonts w:ascii="Arial Nova" w:eastAsia="Arial Nova" w:hAnsi="Arial Nova" w:cs="Arial Nova"/>
          <w:sz w:val="22"/>
          <w:szCs w:val="22"/>
        </w:rPr>
      </w:pPr>
    </w:p>
    <w:p w14:paraId="5034C8B6" w14:textId="7D52AA49" w:rsidR="00986EE0" w:rsidRDefault="00986EE0" w:rsidP="16A06D5E">
      <w:pPr>
        <w:jc w:val="center"/>
      </w:pPr>
    </w:p>
    <w:p w14:paraId="3F1BA016" w14:textId="77777777" w:rsidR="00595475" w:rsidRPr="00343C34" w:rsidRDefault="00595475" w:rsidP="021F216E">
      <w:pPr>
        <w:jc w:val="center"/>
        <w:rPr>
          <w:rFonts w:ascii="Arial Nova" w:eastAsia="Arial Nova" w:hAnsi="Arial Nova" w:cs="Arial Nova"/>
          <w:sz w:val="22"/>
          <w:szCs w:val="22"/>
        </w:rPr>
      </w:pPr>
    </w:p>
    <w:p w14:paraId="39B2CB4E" w14:textId="77777777" w:rsidR="00376736" w:rsidRDefault="00376736" w:rsidP="002D4E3F">
      <w:pPr>
        <w:rPr>
          <w:rFonts w:ascii="Arial Nova" w:eastAsia="Arial Nova" w:hAnsi="Arial Nova" w:cs="Arial Nova"/>
          <w:sz w:val="44"/>
          <w:szCs w:val="44"/>
        </w:rPr>
      </w:pPr>
    </w:p>
    <w:p w14:paraId="55EBA0DC" w14:textId="77777777" w:rsidR="00376736" w:rsidRDefault="00376736" w:rsidP="002D4E3F">
      <w:pPr>
        <w:rPr>
          <w:rFonts w:ascii="Arial Nova" w:eastAsia="Arial Nova" w:hAnsi="Arial Nova" w:cs="Arial Nova"/>
          <w:sz w:val="44"/>
          <w:szCs w:val="44"/>
        </w:rPr>
      </w:pPr>
    </w:p>
    <w:p w14:paraId="15489CBF" w14:textId="77777777" w:rsidR="00376736" w:rsidRDefault="00376736" w:rsidP="002D4E3F">
      <w:pPr>
        <w:rPr>
          <w:rFonts w:ascii="Arial Nova" w:eastAsia="Arial Nova" w:hAnsi="Arial Nova" w:cs="Arial Nova"/>
          <w:sz w:val="44"/>
          <w:szCs w:val="44"/>
        </w:rPr>
      </w:pPr>
    </w:p>
    <w:p w14:paraId="4F1E2661" w14:textId="77777777" w:rsidR="00376736" w:rsidRDefault="00376736" w:rsidP="002D4E3F">
      <w:pPr>
        <w:rPr>
          <w:rFonts w:ascii="Arial Nova" w:eastAsia="Arial Nova" w:hAnsi="Arial Nova" w:cs="Arial Nova"/>
          <w:sz w:val="44"/>
          <w:szCs w:val="44"/>
        </w:rPr>
      </w:pPr>
    </w:p>
    <w:p w14:paraId="430F142A" w14:textId="77777777" w:rsidR="00376736" w:rsidRDefault="00376736" w:rsidP="002D4E3F">
      <w:pPr>
        <w:rPr>
          <w:rFonts w:ascii="Arial Nova" w:eastAsia="Arial Nova" w:hAnsi="Arial Nova" w:cs="Arial Nova"/>
          <w:sz w:val="44"/>
          <w:szCs w:val="44"/>
        </w:rPr>
      </w:pPr>
    </w:p>
    <w:p w14:paraId="7ECA027B" w14:textId="77777777" w:rsidR="00376736" w:rsidRDefault="00376736" w:rsidP="002D4E3F">
      <w:pPr>
        <w:rPr>
          <w:rFonts w:ascii="Arial Nova" w:eastAsia="Arial Nova" w:hAnsi="Arial Nova" w:cs="Arial Nova"/>
          <w:sz w:val="44"/>
          <w:szCs w:val="44"/>
        </w:rPr>
      </w:pPr>
    </w:p>
    <w:p w14:paraId="4DE97F4D" w14:textId="77777777" w:rsidR="00376736" w:rsidRDefault="00376736" w:rsidP="002D4E3F">
      <w:pPr>
        <w:rPr>
          <w:rFonts w:ascii="Arial Nova" w:eastAsia="Arial Nova" w:hAnsi="Arial Nova" w:cs="Arial Nova"/>
          <w:sz w:val="44"/>
          <w:szCs w:val="44"/>
        </w:rPr>
      </w:pPr>
    </w:p>
    <w:p w14:paraId="506A80B8" w14:textId="77777777" w:rsidR="00376736" w:rsidRDefault="00376736" w:rsidP="002D4E3F">
      <w:pPr>
        <w:rPr>
          <w:rFonts w:ascii="Arial Nova" w:eastAsia="Arial Nova" w:hAnsi="Arial Nova" w:cs="Arial Nova"/>
          <w:sz w:val="44"/>
          <w:szCs w:val="44"/>
        </w:rPr>
      </w:pPr>
    </w:p>
    <w:p w14:paraId="3D55E33D" w14:textId="77777777" w:rsidR="00376736" w:rsidRDefault="00376736" w:rsidP="002D4E3F">
      <w:pPr>
        <w:rPr>
          <w:rFonts w:ascii="Arial Nova" w:eastAsia="Arial Nova" w:hAnsi="Arial Nova" w:cs="Arial Nova"/>
          <w:sz w:val="44"/>
          <w:szCs w:val="44"/>
        </w:rPr>
      </w:pPr>
    </w:p>
    <w:p w14:paraId="48F0E237" w14:textId="77777777" w:rsidR="00670D2A" w:rsidRDefault="00670D2A" w:rsidP="002D4E3F">
      <w:pPr>
        <w:rPr>
          <w:rFonts w:ascii="Arial Nova" w:eastAsia="Arial Nova" w:hAnsi="Arial Nova" w:cs="Arial Nova"/>
          <w:sz w:val="44"/>
          <w:szCs w:val="44"/>
        </w:rPr>
      </w:pPr>
    </w:p>
    <w:p w14:paraId="1790D988" w14:textId="102079E4" w:rsidR="002D4E3F" w:rsidRPr="00DE25A4" w:rsidRDefault="002D4E3F" w:rsidP="002D4E3F">
      <w:pPr>
        <w:rPr>
          <w:rFonts w:ascii="Arial Nova" w:eastAsia="Arial Nova" w:hAnsi="Arial Nova" w:cs="Arial Nova"/>
          <w:b/>
          <w:bCs/>
          <w:sz w:val="44"/>
          <w:szCs w:val="44"/>
        </w:rPr>
      </w:pPr>
      <w:r w:rsidRPr="00DE25A4">
        <w:rPr>
          <w:rFonts w:ascii="Arial Nova" w:eastAsia="Arial Nova" w:hAnsi="Arial Nova" w:cs="Arial Nova"/>
          <w:b/>
          <w:bCs/>
          <w:sz w:val="28"/>
          <w:szCs w:val="28"/>
        </w:rPr>
        <w:lastRenderedPageBreak/>
        <w:t>Task 1 – Concept Map</w:t>
      </w:r>
    </w:p>
    <w:p w14:paraId="2AF5EEC1" w14:textId="124D4DD9" w:rsidR="002D4E3F" w:rsidRPr="00DE25A4" w:rsidRDefault="002D4E3F" w:rsidP="002D4E3F">
      <w:pPr>
        <w:rPr>
          <w:b/>
          <w:bCs/>
          <w:noProof/>
          <w:sz w:val="18"/>
          <w:szCs w:val="18"/>
        </w:rPr>
      </w:pPr>
      <w:r w:rsidRPr="00DE25A4">
        <w:rPr>
          <w:rFonts w:ascii="Arial Nova" w:eastAsia="Arial Nova" w:hAnsi="Arial Nova" w:cs="Arial Nova"/>
          <w:b/>
          <w:bCs/>
          <w:i/>
          <w:iCs/>
          <w:noProof/>
          <w:color w:val="000000" w:themeColor="text1"/>
          <w:sz w:val="18"/>
          <w:szCs w:val="18"/>
        </w:rPr>
        <mc:AlternateContent>
          <mc:Choice Requires="aink">
            <w:drawing>
              <wp:anchor distT="0" distB="0" distL="114300" distR="114300" simplePos="0" relativeHeight="251670528" behindDoc="0" locked="0" layoutInCell="1" allowOverlap="1" wp14:anchorId="3048DD31" wp14:editId="765A7026">
                <wp:simplePos x="0" y="0"/>
                <wp:positionH relativeFrom="column">
                  <wp:posOffset>475532</wp:posOffset>
                </wp:positionH>
                <wp:positionV relativeFrom="paragraph">
                  <wp:posOffset>605737</wp:posOffset>
                </wp:positionV>
                <wp:extent cx="360" cy="360"/>
                <wp:effectExtent l="38100" t="38100" r="38100" b="38100"/>
                <wp:wrapNone/>
                <wp:docPr id="40741013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70528" behindDoc="0" locked="0" layoutInCell="1" allowOverlap="1" wp14:anchorId="3048DD31" wp14:editId="765A7026">
                <wp:simplePos x="0" y="0"/>
                <wp:positionH relativeFrom="column">
                  <wp:posOffset>475532</wp:posOffset>
                </wp:positionH>
                <wp:positionV relativeFrom="paragraph">
                  <wp:posOffset>605737</wp:posOffset>
                </wp:positionV>
                <wp:extent cx="360" cy="360"/>
                <wp:effectExtent l="38100" t="38100" r="38100" b="38100"/>
                <wp:wrapNone/>
                <wp:docPr id="407410138" name="Ink 8"/>
                <wp:cNvGraphicFramePr/>
                <a:graphic xmlns:a="http://schemas.openxmlformats.org/drawingml/2006/main">
                  <a:graphicData uri="http://schemas.openxmlformats.org/drawingml/2006/picture">
                    <pic:pic xmlns:pic="http://schemas.openxmlformats.org/drawingml/2006/picture">
                      <pic:nvPicPr>
                        <pic:cNvPr id="407410138" name="Ink 8"/>
                        <pic:cNvPicPr/>
                      </pic:nvPicPr>
                      <pic:blipFill>
                        <a:blip r:embed="rId10"/>
                        <a:stretch>
                          <a:fillRect/>
                        </a:stretch>
                      </pic:blipFill>
                      <pic:spPr>
                        <a:xfrm>
                          <a:off x="0" y="0"/>
                          <a:ext cx="18000" cy="18000"/>
                        </a:xfrm>
                        <a:prstGeom prst="rect">
                          <a:avLst/>
                        </a:prstGeom>
                      </pic:spPr>
                    </pic:pic>
                  </a:graphicData>
                </a:graphic>
              </wp:anchor>
            </w:drawing>
          </mc:Fallback>
        </mc:AlternateContent>
      </w:r>
      <w:r w:rsidRPr="00DE25A4">
        <w:rPr>
          <w:rFonts w:ascii="Arial Nova" w:eastAsia="Arial Nova" w:hAnsi="Arial Nova" w:cs="Arial Nova"/>
          <w:b/>
          <w:bCs/>
          <w:i/>
          <w:iCs/>
          <w:noProof/>
          <w:color w:val="000000" w:themeColor="text1"/>
          <w:sz w:val="18"/>
          <w:szCs w:val="18"/>
        </w:rPr>
        <mc:AlternateContent>
          <mc:Choice Requires="wps">
            <w:drawing>
              <wp:anchor distT="0" distB="0" distL="114300" distR="114300" simplePos="0" relativeHeight="251668480" behindDoc="0" locked="0" layoutInCell="1" allowOverlap="1" wp14:anchorId="068D495C" wp14:editId="754402F2">
                <wp:simplePos x="0" y="0"/>
                <wp:positionH relativeFrom="column">
                  <wp:posOffset>8452075</wp:posOffset>
                </wp:positionH>
                <wp:positionV relativeFrom="paragraph">
                  <wp:posOffset>300019</wp:posOffset>
                </wp:positionV>
                <wp:extent cx="914400" cy="914400"/>
                <wp:effectExtent l="0" t="0" r="12700" b="12700"/>
                <wp:wrapNone/>
                <wp:docPr id="1946905514" name="Oval 1"/>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742865" id="Oval 1" o:spid="_x0000_s1026" style="position:absolute;margin-left:665.5pt;margin-top:23.6pt;width:1in;height:1in;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" fillcolor="#156082 [3204]" strokecolor="#030e13 [484]" strokeweight="1pt">
                <v:stroke joinstyle="miter"/>
              </v:oval>
            </w:pict>
          </mc:Fallback>
        </mc:AlternateContent>
      </w:r>
      <w:r w:rsidRPr="00DE25A4">
        <w:rPr>
          <w:rFonts w:ascii="Arial Nova" w:eastAsia="Arial Nova" w:hAnsi="Arial Nova" w:cs="Arial Nova"/>
          <w:b/>
          <w:bCs/>
          <w:i/>
          <w:iCs/>
          <w:noProof/>
          <w:color w:val="000000" w:themeColor="text1"/>
          <w:sz w:val="18"/>
          <w:szCs w:val="18"/>
        </w:rPr>
        <mc:AlternateContent>
          <mc:Choice Requires="wps">
            <w:drawing>
              <wp:anchor distT="0" distB="0" distL="114300" distR="114300" simplePos="0" relativeHeight="251669504" behindDoc="0" locked="0" layoutInCell="1" allowOverlap="1" wp14:anchorId="4D31E46A" wp14:editId="0E14A2EF">
                <wp:simplePos x="0" y="0"/>
                <wp:positionH relativeFrom="column">
                  <wp:posOffset>7891177</wp:posOffset>
                </wp:positionH>
                <wp:positionV relativeFrom="paragraph">
                  <wp:posOffset>492006</wp:posOffset>
                </wp:positionV>
                <wp:extent cx="914400" cy="914400"/>
                <wp:effectExtent l="0" t="0" r="12700" b="12700"/>
                <wp:wrapNone/>
                <wp:docPr id="989129222" name="Oval 2"/>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DB31AB" id="Oval 2" o:spid="_x0000_s1026" style="position:absolute;margin-left:621.35pt;margin-top:38.75pt;width:1in;height:1in;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" fillcolor="#156082 [3204]" strokecolor="#030e13 [484]" strokeweight="1pt">
                <v:stroke joinstyle="miter"/>
              </v:oval>
            </w:pict>
          </mc:Fallback>
        </mc:AlternateContent>
      </w:r>
      <w:r w:rsidRPr="00DE25A4">
        <w:rPr>
          <w:rFonts w:ascii="Arial Nova" w:eastAsia="Arial Nova" w:hAnsi="Arial Nova" w:cs="Arial Nova"/>
          <w:b/>
          <w:bCs/>
          <w:i/>
          <w:iCs/>
          <w:color w:val="000000" w:themeColor="text1"/>
          <w:sz w:val="18"/>
          <w:szCs w:val="18"/>
        </w:rPr>
        <w:t xml:space="preserve">Create a concept map that outlines the relationship between creativity, value creation, and health and social care improvement. Within the concept map explain how these concepts interact in a health and social care context </w:t>
      </w:r>
    </w:p>
    <w:p w14:paraId="24582F39" w14:textId="77777777" w:rsidR="00670D2A" w:rsidRPr="002C4BB6" w:rsidRDefault="00670D2A" w:rsidP="002D4E3F">
      <w:pPr>
        <w:rPr>
          <w:noProof/>
          <w:sz w:val="20"/>
          <w:szCs w:val="20"/>
        </w:rPr>
      </w:pPr>
    </w:p>
    <w:p w14:paraId="4992A479" w14:textId="77777777" w:rsidR="00670D2A" w:rsidRDefault="00546E79" w:rsidP="00546E79">
      <w:pPr>
        <w:rPr>
          <w:noProof/>
        </w:rPr>
      </w:pPr>
      <w:r>
        <w:rPr>
          <w:noProof/>
        </w:rPr>
        <w:drawing>
          <wp:anchor distT="0" distB="0" distL="114300" distR="114300" simplePos="0" relativeHeight="251671552" behindDoc="1" locked="0" layoutInCell="1" allowOverlap="1" wp14:anchorId="20A3F8D2" wp14:editId="6A8DD095">
            <wp:simplePos x="0" y="0"/>
            <wp:positionH relativeFrom="column">
              <wp:posOffset>370840</wp:posOffset>
            </wp:positionH>
            <wp:positionV relativeFrom="paragraph">
              <wp:posOffset>177165</wp:posOffset>
            </wp:positionV>
            <wp:extent cx="5486400" cy="6926580"/>
            <wp:effectExtent l="0" t="0" r="0" b="0"/>
            <wp:wrapTight wrapText="bothSides">
              <wp:wrapPolygon edited="0">
                <wp:start x="0" y="0"/>
                <wp:lineTo x="0" y="21545"/>
                <wp:lineTo x="21550" y="21545"/>
                <wp:lineTo x="21550" y="0"/>
                <wp:lineTo x="0" y="0"/>
              </wp:wrapPolygon>
            </wp:wrapTight>
            <wp:docPr id="1368259798" name="Picture 4" descr="Generated image: Creativity driving care improvement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o8_" descr="Generated image: Creativity driving care improvement flowch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692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E3F" w:rsidRPr="0007092F">
        <w:rPr>
          <w:rStyle w:val="Strong"/>
          <w:b w:val="0"/>
          <w:bCs w:val="0"/>
          <w:color w:val="000000"/>
          <w:sz w:val="22"/>
          <w:szCs w:val="22"/>
        </w:rPr>
        <w:t>Concept Map: Creativity, Value Creation, and Health &amp; Social Care improvement.</w:t>
      </w:r>
      <w:r>
        <w:rPr>
          <w:noProof/>
        </w:rPr>
        <w:t xml:space="preserve"> </w:t>
      </w:r>
    </w:p>
    <w:p w14:paraId="74D064F3" w14:textId="4CD95B5C" w:rsidR="021F216E" w:rsidRPr="00546E79" w:rsidRDefault="002D4E3F" w:rsidP="00546E79">
      <w:pPr>
        <w:rPr>
          <w:noProof/>
        </w:rPr>
      </w:pPr>
      <w:r w:rsidRPr="00C27CEB">
        <w:rPr>
          <w:rFonts w:ascii="-webkit-standard" w:hAnsi="-webkit-standard"/>
          <w:color w:val="000000"/>
          <w:sz w:val="22"/>
          <w:szCs w:val="22"/>
        </w:rPr>
        <w:t>Source: Created with Canva style templat</w:t>
      </w:r>
      <w:r w:rsidR="00546E79">
        <w:rPr>
          <w:rFonts w:ascii="-webkit-standard" w:hAnsi="-webkit-standard"/>
          <w:color w:val="000000"/>
          <w:sz w:val="22"/>
          <w:szCs w:val="22"/>
        </w:rPr>
        <w:t>e</w:t>
      </w:r>
    </w:p>
    <w:p w14:paraId="2FA6B051" w14:textId="7D329D8D" w:rsidR="00670D2A" w:rsidRPr="00DE25A4" w:rsidRDefault="00670D2A" w:rsidP="00661C8B">
      <w:pPr>
        <w:pStyle w:val="NormalWeb"/>
        <w:spacing w:before="0" w:beforeAutospacing="0" w:line="360" w:lineRule="auto"/>
        <w:rPr>
          <w:rFonts w:ascii="Arial" w:hAnsi="Arial" w:cs="Arial"/>
          <w:color w:val="000000"/>
          <w:sz w:val="22"/>
          <w:szCs w:val="22"/>
        </w:rPr>
      </w:pPr>
      <w:r w:rsidRPr="00DE25A4">
        <w:rPr>
          <w:rFonts w:ascii="Arial" w:hAnsi="Arial" w:cs="Arial"/>
          <w:color w:val="000000"/>
          <w:sz w:val="22"/>
          <w:szCs w:val="22"/>
        </w:rPr>
        <w:lastRenderedPageBreak/>
        <w:t xml:space="preserve">Creativity plays a crucial role in generating value within health and social care because it allows professionals to design new and more effective ways of supporting patients (NHS England, 2019). When practitioners use creative thinking to solve problems, they can refine how services are delivered, adjust interventions to suit individual needs, and make better use of limited resources (West </w:t>
      </w:r>
      <w:r w:rsidRPr="008F7BC8">
        <w:rPr>
          <w:rFonts w:ascii="Arial" w:hAnsi="Arial" w:cs="Arial"/>
          <w:i/>
          <w:iCs/>
          <w:color w:val="000000"/>
          <w:sz w:val="22"/>
          <w:szCs w:val="22"/>
        </w:rPr>
        <w:t>et al.,</w:t>
      </w:r>
      <w:r w:rsidRPr="00DE25A4">
        <w:rPr>
          <w:rFonts w:ascii="Arial" w:hAnsi="Arial" w:cs="Arial"/>
          <w:color w:val="000000"/>
          <w:sz w:val="22"/>
          <w:szCs w:val="22"/>
        </w:rPr>
        <w:t xml:space="preserve"> 2015). These improvements directly contribute to value creation by raising the standard of care and enhancing the overall patient experience.</w:t>
      </w:r>
    </w:p>
    <w:p w14:paraId="28C6D9C9" w14:textId="3CC5A4CA" w:rsidR="00670D2A" w:rsidRPr="00DE25A4" w:rsidRDefault="00670D2A" w:rsidP="005A261D">
      <w:pPr>
        <w:pStyle w:val="NormalWeb"/>
        <w:spacing w:after="240" w:afterAutospacing="0" w:line="360" w:lineRule="auto"/>
        <w:rPr>
          <w:rFonts w:ascii="Arial" w:hAnsi="Arial" w:cs="Arial"/>
          <w:color w:val="000000"/>
          <w:sz w:val="22"/>
          <w:szCs w:val="22"/>
        </w:rPr>
      </w:pPr>
      <w:r w:rsidRPr="00DE25A4">
        <w:rPr>
          <w:rFonts w:ascii="Arial" w:hAnsi="Arial" w:cs="Arial"/>
          <w:color w:val="000000"/>
          <w:sz w:val="22"/>
          <w:szCs w:val="22"/>
        </w:rPr>
        <w:t>Value creation, in turn, underpins wider service improvement by strengthening the quality, safety, and efficiency of care systems (Porter, 2010). For instance, reimagining how services are organised or how care plans are developed can lead to smarter resource allocation, reducing unnecessary expenditure while still maintaining high-quality support (Department of Health and Social Care, 2021). Creative thinking also enables staff to personalise care more effectively, which is linked to better outcomes and higher levels of patient satisfaction (World Health Organization, 2016).</w:t>
      </w:r>
    </w:p>
    <w:p w14:paraId="6F9DBCFF"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Creativity additionally supports stronger teamwork. When multidisciplinary groups share ideas and explore different perspectives, they can develop more holistic approaches to care, improving communication, continuity, and patient involvement in decisions (NHS England, 2019). This mindset also encourages ongoing innovation, helping services adapt to shifting population needs, workforce pressures, and financial constraints.</w:t>
      </w:r>
    </w:p>
    <w:p w14:paraId="11687FB2"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Overall, creativity, value creation, and continuous improvement are closely connected. Together, they help shape health and social care systems that are high</w:t>
      </w:r>
      <w:r w:rsidRPr="00DE25A4">
        <w:rPr>
          <w:rFonts w:ascii="Arial" w:hAnsi="Arial" w:cs="Arial"/>
          <w:color w:val="000000"/>
          <w:sz w:val="22"/>
          <w:szCs w:val="22"/>
        </w:rPr>
        <w:noBreakHyphen/>
        <w:t>quality, patient</w:t>
      </w:r>
      <w:r w:rsidRPr="00DE25A4">
        <w:rPr>
          <w:rFonts w:ascii="Arial" w:hAnsi="Arial" w:cs="Arial"/>
          <w:color w:val="000000"/>
          <w:sz w:val="22"/>
          <w:szCs w:val="22"/>
        </w:rPr>
        <w:noBreakHyphen/>
        <w:t>centred, equitable, culturally sensitive, and capable of evolving to meet the needs of diverse communities across different care settings.</w:t>
      </w:r>
    </w:p>
    <w:p w14:paraId="369F26C7" w14:textId="17F82B93" w:rsidR="021F216E" w:rsidRPr="00DE25A4" w:rsidRDefault="021F216E" w:rsidP="021F216E">
      <w:pPr>
        <w:rPr>
          <w:rFonts w:ascii="Arial" w:eastAsia="Arial Nova" w:hAnsi="Arial" w:cs="Arial"/>
          <w:i/>
          <w:iCs/>
          <w:color w:val="000000" w:themeColor="text1"/>
          <w:sz w:val="22"/>
          <w:szCs w:val="22"/>
        </w:rPr>
      </w:pPr>
    </w:p>
    <w:p w14:paraId="190E81BF" w14:textId="070A9DAD" w:rsidR="021F216E" w:rsidRPr="00DE25A4" w:rsidRDefault="021F216E" w:rsidP="021F216E">
      <w:pPr>
        <w:rPr>
          <w:rFonts w:ascii="Arial" w:eastAsia="Arial Nova" w:hAnsi="Arial" w:cs="Arial"/>
          <w:i/>
          <w:iCs/>
          <w:color w:val="000000" w:themeColor="text1"/>
          <w:sz w:val="22"/>
          <w:szCs w:val="22"/>
        </w:rPr>
      </w:pPr>
    </w:p>
    <w:p w14:paraId="5E5B889B" w14:textId="766B075B" w:rsidR="021F216E" w:rsidRPr="00DE25A4" w:rsidRDefault="021F216E" w:rsidP="021F216E">
      <w:pPr>
        <w:rPr>
          <w:rFonts w:ascii="Arial" w:eastAsia="Arial Nova" w:hAnsi="Arial" w:cs="Arial"/>
          <w:i/>
          <w:iCs/>
          <w:color w:val="000000" w:themeColor="text1"/>
          <w:sz w:val="22"/>
          <w:szCs w:val="22"/>
        </w:rPr>
      </w:pPr>
    </w:p>
    <w:p w14:paraId="7CED6C82" w14:textId="095ECB42" w:rsidR="021F216E" w:rsidRPr="00DE25A4" w:rsidRDefault="021F216E" w:rsidP="021F216E">
      <w:pPr>
        <w:rPr>
          <w:rFonts w:ascii="Arial" w:eastAsia="Arial Nova" w:hAnsi="Arial" w:cs="Arial"/>
          <w:i/>
          <w:iCs/>
          <w:color w:val="000000" w:themeColor="text1"/>
          <w:sz w:val="22"/>
          <w:szCs w:val="22"/>
        </w:rPr>
      </w:pPr>
    </w:p>
    <w:p w14:paraId="155C6035" w14:textId="7917E2A4" w:rsidR="021F216E" w:rsidRPr="00DE25A4" w:rsidRDefault="021F216E" w:rsidP="021F216E">
      <w:pPr>
        <w:rPr>
          <w:rFonts w:ascii="Arial" w:eastAsia="Arial Nova" w:hAnsi="Arial" w:cs="Arial"/>
          <w:i/>
          <w:iCs/>
          <w:color w:val="000000" w:themeColor="text1"/>
          <w:sz w:val="22"/>
          <w:szCs w:val="22"/>
        </w:rPr>
      </w:pPr>
    </w:p>
    <w:p w14:paraId="39CB12D7" w14:textId="77777777" w:rsidR="00BF17B7" w:rsidRPr="00DE25A4" w:rsidRDefault="00BF17B7" w:rsidP="47853A3C">
      <w:pPr>
        <w:rPr>
          <w:rFonts w:ascii="Arial" w:eastAsia="Arial Nova" w:hAnsi="Arial" w:cs="Arial"/>
          <w:i/>
          <w:iCs/>
          <w:color w:val="000000" w:themeColor="text1"/>
          <w:sz w:val="22"/>
          <w:szCs w:val="22"/>
        </w:rPr>
      </w:pPr>
    </w:p>
    <w:p w14:paraId="14C06B5F" w14:textId="2964BC4A" w:rsidR="00853655" w:rsidRPr="00DE25A4" w:rsidRDefault="00853655" w:rsidP="16A06D5E">
      <w:pPr>
        <w:rPr>
          <w:rFonts w:ascii="Arial" w:eastAsia="Arial Nova" w:hAnsi="Arial" w:cs="Arial"/>
          <w:color w:val="000000" w:themeColor="text1"/>
          <w:sz w:val="22"/>
          <w:szCs w:val="22"/>
        </w:rPr>
      </w:pPr>
    </w:p>
    <w:p w14:paraId="280DD1BF" w14:textId="79D2E8C0" w:rsidR="16A06D5E" w:rsidRPr="00DE25A4" w:rsidRDefault="16A06D5E" w:rsidP="16A06D5E">
      <w:pPr>
        <w:rPr>
          <w:rFonts w:ascii="Arial" w:eastAsia="Arial Nova" w:hAnsi="Arial" w:cs="Arial"/>
          <w:color w:val="000000" w:themeColor="text1"/>
          <w:sz w:val="22"/>
          <w:szCs w:val="22"/>
        </w:rPr>
      </w:pPr>
    </w:p>
    <w:p w14:paraId="23AAFB86" w14:textId="77777777" w:rsidR="00853655" w:rsidRDefault="00853655" w:rsidP="47853A3C">
      <w:pPr>
        <w:rPr>
          <w:rFonts w:ascii="Arial" w:eastAsia="Arial Nova" w:hAnsi="Arial" w:cs="Arial"/>
          <w:color w:val="000000" w:themeColor="text1"/>
          <w:sz w:val="22"/>
          <w:szCs w:val="22"/>
        </w:rPr>
      </w:pPr>
    </w:p>
    <w:p w14:paraId="2FFD4A2C" w14:textId="77777777" w:rsidR="00DE25A4" w:rsidRDefault="00DE25A4" w:rsidP="47853A3C">
      <w:pPr>
        <w:rPr>
          <w:rFonts w:ascii="Arial" w:eastAsia="Arial Nova" w:hAnsi="Arial" w:cs="Arial"/>
          <w:color w:val="000000" w:themeColor="text1"/>
          <w:sz w:val="22"/>
          <w:szCs w:val="22"/>
        </w:rPr>
      </w:pPr>
    </w:p>
    <w:p w14:paraId="38300F91" w14:textId="77777777" w:rsidR="00DE25A4" w:rsidRDefault="00DE25A4" w:rsidP="47853A3C">
      <w:pPr>
        <w:rPr>
          <w:rFonts w:ascii="Arial" w:eastAsia="Arial Nova" w:hAnsi="Arial" w:cs="Arial"/>
          <w:color w:val="000000" w:themeColor="text1"/>
          <w:sz w:val="22"/>
          <w:szCs w:val="22"/>
        </w:rPr>
      </w:pPr>
    </w:p>
    <w:p w14:paraId="5FD682E3" w14:textId="77777777" w:rsidR="00DE25A4" w:rsidRPr="00DE25A4" w:rsidRDefault="00DE25A4" w:rsidP="47853A3C">
      <w:pPr>
        <w:rPr>
          <w:rFonts w:ascii="Arial" w:eastAsia="Arial Nova" w:hAnsi="Arial" w:cs="Arial"/>
          <w:color w:val="000000" w:themeColor="text1"/>
          <w:sz w:val="22"/>
          <w:szCs w:val="22"/>
        </w:rPr>
      </w:pPr>
    </w:p>
    <w:p w14:paraId="23AADFE3" w14:textId="77777777" w:rsidR="00AD09D9" w:rsidRPr="00DE25A4" w:rsidRDefault="00AD09D9" w:rsidP="16A06D5E">
      <w:pPr>
        <w:rPr>
          <w:rFonts w:ascii="Arial" w:eastAsia="Arial Nova" w:hAnsi="Arial" w:cs="Arial"/>
          <w:color w:val="000000" w:themeColor="text1"/>
          <w:sz w:val="22"/>
          <w:szCs w:val="22"/>
        </w:rPr>
      </w:pPr>
    </w:p>
    <w:p w14:paraId="78587690" w14:textId="15F64467" w:rsidR="32ADAAF6" w:rsidRPr="003C7F1C" w:rsidRDefault="31D4DD41" w:rsidP="16A06D5E">
      <w:pPr>
        <w:rPr>
          <w:rFonts w:ascii="Arial" w:eastAsia="Arial Nova" w:hAnsi="Arial" w:cs="Arial"/>
          <w:b/>
          <w:bCs/>
          <w:color w:val="000000" w:themeColor="text1"/>
          <w:sz w:val="28"/>
          <w:szCs w:val="28"/>
        </w:rPr>
      </w:pPr>
      <w:r w:rsidRPr="003C7F1C">
        <w:rPr>
          <w:rFonts w:ascii="Arial" w:eastAsia="Arial Nova" w:hAnsi="Arial" w:cs="Arial"/>
          <w:b/>
          <w:bCs/>
          <w:color w:val="000000" w:themeColor="text1"/>
          <w:sz w:val="28"/>
          <w:szCs w:val="28"/>
        </w:rPr>
        <w:lastRenderedPageBreak/>
        <w:t xml:space="preserve">Task 2 - </w:t>
      </w:r>
      <w:r w:rsidR="26C7708C" w:rsidRPr="003C7F1C">
        <w:rPr>
          <w:rFonts w:ascii="Arial" w:eastAsia="Arial Nova" w:hAnsi="Arial" w:cs="Arial"/>
          <w:b/>
          <w:bCs/>
          <w:color w:val="000000" w:themeColor="text1"/>
          <w:sz w:val="28"/>
          <w:szCs w:val="28"/>
        </w:rPr>
        <w:t>Self-Reflection of Group Activity</w:t>
      </w:r>
    </w:p>
    <w:p w14:paraId="639F321C" w14:textId="0C687783" w:rsidR="32ADAAF6" w:rsidRPr="00DC1A75" w:rsidRDefault="32ADAAF6" w:rsidP="021F216E">
      <w:pPr>
        <w:rPr>
          <w:rFonts w:ascii="Arial" w:eastAsia="Arial Nova" w:hAnsi="Arial" w:cs="Arial"/>
          <w:i/>
          <w:iCs/>
          <w:color w:val="000000" w:themeColor="text1"/>
        </w:rPr>
      </w:pPr>
      <w:r w:rsidRPr="00DC1A75">
        <w:rPr>
          <w:rFonts w:ascii="Arial" w:eastAsia="Arial Nova" w:hAnsi="Arial" w:cs="Arial"/>
          <w:i/>
          <w:iCs/>
          <w:color w:val="000000" w:themeColor="text1"/>
        </w:rPr>
        <w:t>Complete a self-Reflection on the Convergent/Divergent</w:t>
      </w:r>
      <w:r w:rsidR="009C5459" w:rsidRPr="00DC1A75">
        <w:rPr>
          <w:rFonts w:ascii="Arial" w:eastAsia="Arial Nova" w:hAnsi="Arial" w:cs="Arial"/>
          <w:i/>
          <w:iCs/>
          <w:color w:val="000000" w:themeColor="text1"/>
        </w:rPr>
        <w:t xml:space="preserve"> paperclip</w:t>
      </w:r>
      <w:r w:rsidRPr="00DC1A75">
        <w:rPr>
          <w:rFonts w:ascii="Arial" w:eastAsia="Arial Nova" w:hAnsi="Arial" w:cs="Arial"/>
          <w:i/>
          <w:iCs/>
          <w:color w:val="000000" w:themeColor="text1"/>
        </w:rPr>
        <w:t xml:space="preserve"> thinking class activity using a reflective model </w:t>
      </w:r>
    </w:p>
    <w:p w14:paraId="4C633DBD" w14:textId="1B814F34" w:rsidR="00F20CAB" w:rsidRPr="00DE25A4" w:rsidRDefault="00F20CAB" w:rsidP="16A06D5E">
      <w:pPr>
        <w:spacing w:line="360" w:lineRule="auto"/>
        <w:rPr>
          <w:rFonts w:ascii="Arial" w:eastAsia="Arial Nova" w:hAnsi="Arial" w:cs="Arial"/>
          <w:i/>
          <w:iCs/>
          <w:color w:val="FF0000"/>
          <w:sz w:val="22"/>
          <w:szCs w:val="22"/>
        </w:rPr>
      </w:pPr>
    </w:p>
    <w:p w14:paraId="1DC14503" w14:textId="77777777" w:rsidR="00670D2A" w:rsidRPr="00DC1A75" w:rsidRDefault="00670D2A" w:rsidP="00670D2A">
      <w:pPr>
        <w:pStyle w:val="Heading2"/>
        <w:rPr>
          <w:rFonts w:ascii="Arial" w:hAnsi="Arial" w:cs="Arial"/>
          <w:color w:val="000000"/>
          <w:sz w:val="22"/>
          <w:szCs w:val="22"/>
          <w:u w:val="single"/>
        </w:rPr>
      </w:pPr>
      <w:r w:rsidRPr="00DC1A75">
        <w:rPr>
          <w:rStyle w:val="Strong"/>
          <w:rFonts w:ascii="Arial" w:hAnsi="Arial" w:cs="Arial"/>
          <w:color w:val="000000"/>
          <w:sz w:val="22"/>
          <w:szCs w:val="22"/>
          <w:u w:val="single"/>
        </w:rPr>
        <w:t>Self</w:t>
      </w:r>
      <w:r w:rsidRPr="00DC1A75">
        <w:rPr>
          <w:rStyle w:val="Strong"/>
          <w:rFonts w:ascii="Arial" w:hAnsi="Arial" w:cs="Arial"/>
          <w:color w:val="000000"/>
          <w:sz w:val="22"/>
          <w:szCs w:val="22"/>
          <w:u w:val="single"/>
        </w:rPr>
        <w:noBreakHyphen/>
        <w:t>Reflection on Convergent/Divergent Paperclip Activity (Gibbs’ Reflective Cycle)</w:t>
      </w:r>
    </w:p>
    <w:p w14:paraId="1A8135FF" w14:textId="77777777" w:rsidR="00670D2A" w:rsidRPr="00DE25A4" w:rsidRDefault="00670D2A" w:rsidP="00670D2A">
      <w:pPr>
        <w:pStyle w:val="Heading3"/>
        <w:spacing w:line="360" w:lineRule="auto"/>
        <w:rPr>
          <w:rFonts w:ascii="Arial" w:hAnsi="Arial" w:cs="Arial"/>
          <w:color w:val="000000"/>
          <w:sz w:val="22"/>
          <w:szCs w:val="22"/>
        </w:rPr>
      </w:pPr>
      <w:r w:rsidRPr="00DE25A4">
        <w:rPr>
          <w:rStyle w:val="Strong"/>
          <w:rFonts w:ascii="Arial" w:hAnsi="Arial" w:cs="Arial"/>
          <w:color w:val="000000"/>
          <w:sz w:val="22"/>
          <w:szCs w:val="22"/>
        </w:rPr>
        <w:t>Description</w:t>
      </w:r>
    </w:p>
    <w:p w14:paraId="6A012A10"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In Week 2, our group of six took part in a paperclip challenge aimed at helping us experience both divergent and convergent thinking. We began by generating as many creative uses for a paperclip as possible within ten minutes. The emphasis was on open, judgement</w:t>
      </w:r>
      <w:r w:rsidRPr="00DE25A4">
        <w:rPr>
          <w:rFonts w:ascii="Arial" w:hAnsi="Arial" w:cs="Arial"/>
          <w:color w:val="000000"/>
          <w:sz w:val="22"/>
          <w:szCs w:val="22"/>
        </w:rPr>
        <w:noBreakHyphen/>
        <w:t>free idea generation. I naturally stepped into a facilitative role, encouraging quieter members to speak up and making sure every suggestion was captured.</w:t>
      </w:r>
    </w:p>
    <w:p w14:paraId="49B78B04"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The second stage required us to narrow down the ideas by assessing their practicality and safety. This part was noticeably more difficult, as people had different views on what counted as “practical” or “safe.” Even so, we eventually reached a shared decision and chose three low</w:t>
      </w:r>
      <w:r w:rsidRPr="00DE25A4">
        <w:rPr>
          <w:rFonts w:ascii="Arial" w:hAnsi="Arial" w:cs="Arial"/>
          <w:color w:val="000000"/>
          <w:sz w:val="22"/>
          <w:szCs w:val="22"/>
        </w:rPr>
        <w:noBreakHyphen/>
        <w:t>risk options: using a paperclip as a cable organiser, a seed maker, and a temporary fabric stitch holder.</w:t>
      </w:r>
    </w:p>
    <w:p w14:paraId="215D052D" w14:textId="77777777" w:rsidR="00670D2A" w:rsidRPr="00DE25A4" w:rsidRDefault="00670D2A" w:rsidP="00670D2A">
      <w:pPr>
        <w:pStyle w:val="Heading3"/>
        <w:spacing w:line="360" w:lineRule="auto"/>
        <w:rPr>
          <w:rFonts w:ascii="Arial" w:hAnsi="Arial" w:cs="Arial"/>
          <w:color w:val="000000"/>
          <w:sz w:val="22"/>
          <w:szCs w:val="22"/>
        </w:rPr>
      </w:pPr>
      <w:r w:rsidRPr="00DE25A4">
        <w:rPr>
          <w:rStyle w:val="Strong"/>
          <w:rFonts w:ascii="Arial" w:hAnsi="Arial" w:cs="Arial"/>
          <w:color w:val="000000"/>
          <w:sz w:val="22"/>
          <w:szCs w:val="22"/>
        </w:rPr>
        <w:t>Feelings</w:t>
      </w:r>
    </w:p>
    <w:p w14:paraId="089C5855"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During the brainstorming phase, I felt energised and genuinely enjoyed the collaborative creativity in the room. When we moved into evaluation, my feelings shifted. The disagreements slowed us down, and I found myself becoming slightly frustrated. I was also aware of the responsibility I had taken on in guiding the discussion fairly while keeping everyone engaged.</w:t>
      </w:r>
    </w:p>
    <w:p w14:paraId="70F56534" w14:textId="77777777" w:rsidR="00670D2A" w:rsidRPr="00DE25A4" w:rsidRDefault="00670D2A" w:rsidP="00670D2A">
      <w:pPr>
        <w:pStyle w:val="Heading3"/>
        <w:spacing w:line="360" w:lineRule="auto"/>
        <w:rPr>
          <w:rFonts w:ascii="Arial" w:hAnsi="Arial" w:cs="Arial"/>
          <w:color w:val="000000"/>
          <w:sz w:val="22"/>
          <w:szCs w:val="22"/>
        </w:rPr>
      </w:pPr>
      <w:r w:rsidRPr="00DE25A4">
        <w:rPr>
          <w:rStyle w:val="Strong"/>
          <w:rFonts w:ascii="Arial" w:hAnsi="Arial" w:cs="Arial"/>
          <w:color w:val="000000"/>
          <w:sz w:val="22"/>
          <w:szCs w:val="22"/>
        </w:rPr>
        <w:t>Evaluation</w:t>
      </w:r>
    </w:p>
    <w:p w14:paraId="1138822A"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The activity highlighted how essential divergent thinking is for generating fresh ideas, while convergent thinking is equally important for refining those ideas into something workable and safe. My facilitation helped create an inclusive atmosphere, but managing conflicting viewpoints was more challenging than I expected. This made me realise how valuable structured decision</w:t>
      </w:r>
      <w:r w:rsidRPr="00DE25A4">
        <w:rPr>
          <w:rFonts w:ascii="Arial" w:hAnsi="Arial" w:cs="Arial"/>
          <w:color w:val="000000"/>
          <w:sz w:val="22"/>
          <w:szCs w:val="22"/>
        </w:rPr>
        <w:noBreakHyphen/>
        <w:t>making tools can be when a group needs to move from creativity to clarity.</w:t>
      </w:r>
    </w:p>
    <w:p w14:paraId="3FE64BEA" w14:textId="77777777" w:rsidR="00670D2A" w:rsidRPr="00DE25A4" w:rsidRDefault="00670D2A" w:rsidP="00670D2A">
      <w:pPr>
        <w:pStyle w:val="Heading3"/>
        <w:spacing w:line="360" w:lineRule="auto"/>
        <w:rPr>
          <w:rFonts w:ascii="Arial" w:hAnsi="Arial" w:cs="Arial"/>
          <w:color w:val="000000"/>
          <w:sz w:val="22"/>
          <w:szCs w:val="22"/>
        </w:rPr>
      </w:pPr>
      <w:r w:rsidRPr="00DE25A4">
        <w:rPr>
          <w:rStyle w:val="Strong"/>
          <w:rFonts w:ascii="Arial" w:hAnsi="Arial" w:cs="Arial"/>
          <w:color w:val="000000"/>
          <w:sz w:val="22"/>
          <w:szCs w:val="22"/>
        </w:rPr>
        <w:lastRenderedPageBreak/>
        <w:t>Conclusion and Action Plan</w:t>
      </w:r>
    </w:p>
    <w:p w14:paraId="00FB34DE" w14:textId="21E0FB5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 xml:space="preserve">Overall, the experience reinforced the need to balance imaginative thinking with organised evaluation to work effectively as a team. Gibbs (1998) emphasises that reflection supports ongoing learning, and this exercise certainly did that for me. In future group tasks, I plan to introduce clearer criteria before we begin evaluating ideas and to guide discussions in a more structured way. This should help ensure that everyone’s perspective is heard while </w:t>
      </w:r>
      <w:r w:rsidRPr="00DE25A4">
        <w:rPr>
          <w:rFonts w:ascii="Arial" w:hAnsi="Arial" w:cs="Arial"/>
          <w:color w:val="000000"/>
          <w:sz w:val="22"/>
          <w:szCs w:val="22"/>
        </w:rPr>
        <w:t>keeping</w:t>
      </w:r>
      <w:r w:rsidRPr="00DE25A4">
        <w:rPr>
          <w:rFonts w:ascii="Arial" w:hAnsi="Arial" w:cs="Arial"/>
          <w:color w:val="000000"/>
          <w:sz w:val="22"/>
          <w:szCs w:val="22"/>
        </w:rPr>
        <w:t xml:space="preserve"> the group focused on reaching practical, well</w:t>
      </w:r>
      <w:r w:rsidRPr="00DE25A4">
        <w:rPr>
          <w:rFonts w:ascii="Arial" w:hAnsi="Arial" w:cs="Arial"/>
          <w:color w:val="000000"/>
          <w:sz w:val="22"/>
          <w:szCs w:val="22"/>
        </w:rPr>
        <w:noBreakHyphen/>
        <w:t>reasoned outcomes.</w:t>
      </w:r>
    </w:p>
    <w:p w14:paraId="56AB0B66" w14:textId="77777777" w:rsidR="002405B7" w:rsidRPr="00DE25A4" w:rsidRDefault="002405B7" w:rsidP="00BB61E1">
      <w:pPr>
        <w:spacing w:line="360" w:lineRule="auto"/>
        <w:rPr>
          <w:rFonts w:ascii="Arial" w:hAnsi="Arial" w:cs="Arial"/>
          <w:sz w:val="22"/>
          <w:szCs w:val="22"/>
        </w:rPr>
      </w:pPr>
    </w:p>
    <w:p w14:paraId="3B86B406" w14:textId="47C8C9E4" w:rsidR="16A06D5E" w:rsidRPr="00DE25A4" w:rsidRDefault="16A06D5E" w:rsidP="16A06D5E">
      <w:pPr>
        <w:spacing w:line="360" w:lineRule="auto"/>
        <w:rPr>
          <w:rFonts w:ascii="Arial" w:hAnsi="Arial" w:cs="Arial"/>
          <w:sz w:val="22"/>
          <w:szCs w:val="22"/>
        </w:rPr>
      </w:pPr>
    </w:p>
    <w:p w14:paraId="0C15A86F" w14:textId="5725466A" w:rsidR="16A06D5E" w:rsidRPr="00DE25A4" w:rsidRDefault="16A06D5E" w:rsidP="16A06D5E">
      <w:pPr>
        <w:spacing w:line="360" w:lineRule="auto"/>
        <w:rPr>
          <w:rFonts w:ascii="Arial" w:hAnsi="Arial" w:cs="Arial"/>
          <w:sz w:val="22"/>
          <w:szCs w:val="22"/>
        </w:rPr>
      </w:pPr>
    </w:p>
    <w:p w14:paraId="1D8DE5A8" w14:textId="5D5E559E" w:rsidR="16A06D5E" w:rsidRPr="00DE25A4" w:rsidRDefault="16A06D5E" w:rsidP="16A06D5E">
      <w:pPr>
        <w:spacing w:line="360" w:lineRule="auto"/>
        <w:rPr>
          <w:rFonts w:ascii="Arial" w:hAnsi="Arial" w:cs="Arial"/>
          <w:sz w:val="22"/>
          <w:szCs w:val="22"/>
        </w:rPr>
      </w:pPr>
    </w:p>
    <w:p w14:paraId="56FD8FCB" w14:textId="0E19E8C1" w:rsidR="16A06D5E" w:rsidRPr="00DE25A4" w:rsidRDefault="16A06D5E" w:rsidP="16A06D5E">
      <w:pPr>
        <w:spacing w:line="360" w:lineRule="auto"/>
        <w:rPr>
          <w:rFonts w:ascii="Arial" w:hAnsi="Arial" w:cs="Arial"/>
          <w:sz w:val="22"/>
          <w:szCs w:val="22"/>
        </w:rPr>
      </w:pPr>
    </w:p>
    <w:p w14:paraId="124E3F79" w14:textId="18F1754C" w:rsidR="16A06D5E" w:rsidRPr="00DE25A4" w:rsidRDefault="16A06D5E" w:rsidP="16A06D5E">
      <w:pPr>
        <w:spacing w:line="360" w:lineRule="auto"/>
        <w:rPr>
          <w:rFonts w:ascii="Arial" w:hAnsi="Arial" w:cs="Arial"/>
          <w:sz w:val="22"/>
          <w:szCs w:val="22"/>
        </w:rPr>
      </w:pPr>
    </w:p>
    <w:p w14:paraId="262F8BAC" w14:textId="6BB7E90D" w:rsidR="16A06D5E" w:rsidRPr="00DE25A4" w:rsidRDefault="16A06D5E" w:rsidP="16A06D5E">
      <w:pPr>
        <w:spacing w:line="360" w:lineRule="auto"/>
        <w:rPr>
          <w:rFonts w:ascii="Arial" w:hAnsi="Arial" w:cs="Arial"/>
          <w:sz w:val="22"/>
          <w:szCs w:val="22"/>
        </w:rPr>
      </w:pPr>
    </w:p>
    <w:p w14:paraId="723E6411" w14:textId="67F5C4D2" w:rsidR="16A06D5E" w:rsidRPr="00DE25A4" w:rsidRDefault="16A06D5E" w:rsidP="16A06D5E">
      <w:pPr>
        <w:spacing w:line="360" w:lineRule="auto"/>
        <w:rPr>
          <w:rFonts w:ascii="Arial" w:hAnsi="Arial" w:cs="Arial"/>
          <w:sz w:val="22"/>
          <w:szCs w:val="22"/>
        </w:rPr>
      </w:pPr>
    </w:p>
    <w:p w14:paraId="015E9AED" w14:textId="6B56A5E3" w:rsidR="16A06D5E" w:rsidRPr="00DE25A4" w:rsidRDefault="16A06D5E" w:rsidP="16A06D5E">
      <w:pPr>
        <w:spacing w:line="360" w:lineRule="auto"/>
        <w:rPr>
          <w:rFonts w:ascii="Arial" w:hAnsi="Arial" w:cs="Arial"/>
          <w:sz w:val="22"/>
          <w:szCs w:val="22"/>
        </w:rPr>
      </w:pPr>
    </w:p>
    <w:p w14:paraId="3C389ECC" w14:textId="47FA11BC" w:rsidR="16A06D5E" w:rsidRPr="00DE25A4" w:rsidRDefault="16A06D5E" w:rsidP="16A06D5E">
      <w:pPr>
        <w:spacing w:line="360" w:lineRule="auto"/>
        <w:rPr>
          <w:rFonts w:ascii="Arial" w:hAnsi="Arial" w:cs="Arial"/>
          <w:sz w:val="22"/>
          <w:szCs w:val="22"/>
        </w:rPr>
      </w:pPr>
    </w:p>
    <w:p w14:paraId="3CB3FC4F" w14:textId="7C9F12F0" w:rsidR="16A06D5E" w:rsidRPr="00DE25A4" w:rsidRDefault="16A06D5E" w:rsidP="16A06D5E">
      <w:pPr>
        <w:spacing w:line="360" w:lineRule="auto"/>
        <w:rPr>
          <w:rFonts w:ascii="Arial" w:hAnsi="Arial" w:cs="Arial"/>
          <w:sz w:val="22"/>
          <w:szCs w:val="22"/>
        </w:rPr>
      </w:pPr>
    </w:p>
    <w:p w14:paraId="5EDA8C0C" w14:textId="38FE9BBC" w:rsidR="16A06D5E" w:rsidRPr="00DE25A4" w:rsidRDefault="16A06D5E" w:rsidP="16A06D5E">
      <w:pPr>
        <w:spacing w:line="360" w:lineRule="auto"/>
        <w:rPr>
          <w:rFonts w:ascii="Arial" w:hAnsi="Arial" w:cs="Arial"/>
          <w:sz w:val="22"/>
          <w:szCs w:val="22"/>
        </w:rPr>
      </w:pPr>
    </w:p>
    <w:p w14:paraId="4A5D92B2" w14:textId="184C1F75" w:rsidR="16A06D5E" w:rsidRPr="00DE25A4" w:rsidRDefault="16A06D5E" w:rsidP="16A06D5E">
      <w:pPr>
        <w:spacing w:line="360" w:lineRule="auto"/>
        <w:rPr>
          <w:rFonts w:ascii="Arial" w:hAnsi="Arial" w:cs="Arial"/>
          <w:sz w:val="22"/>
          <w:szCs w:val="22"/>
        </w:rPr>
      </w:pPr>
    </w:p>
    <w:p w14:paraId="4D87643F" w14:textId="751B5CD7" w:rsidR="16A06D5E" w:rsidRPr="00DE25A4" w:rsidRDefault="16A06D5E" w:rsidP="16A06D5E">
      <w:pPr>
        <w:spacing w:line="360" w:lineRule="auto"/>
        <w:rPr>
          <w:rFonts w:ascii="Arial" w:hAnsi="Arial" w:cs="Arial"/>
          <w:sz w:val="22"/>
          <w:szCs w:val="22"/>
        </w:rPr>
      </w:pPr>
    </w:p>
    <w:p w14:paraId="385FC949" w14:textId="05B9F5BF" w:rsidR="16A06D5E" w:rsidRPr="00DE25A4" w:rsidRDefault="16A06D5E" w:rsidP="16A06D5E">
      <w:pPr>
        <w:spacing w:line="360" w:lineRule="auto"/>
        <w:rPr>
          <w:rFonts w:ascii="Arial" w:hAnsi="Arial" w:cs="Arial"/>
          <w:sz w:val="22"/>
          <w:szCs w:val="22"/>
        </w:rPr>
      </w:pPr>
    </w:p>
    <w:p w14:paraId="15DEEBEF" w14:textId="7620A2D8" w:rsidR="16A06D5E" w:rsidRPr="00DE25A4" w:rsidRDefault="16A06D5E" w:rsidP="16A06D5E">
      <w:pPr>
        <w:spacing w:line="360" w:lineRule="auto"/>
        <w:rPr>
          <w:rFonts w:ascii="Arial" w:hAnsi="Arial" w:cs="Arial"/>
          <w:sz w:val="22"/>
          <w:szCs w:val="22"/>
        </w:rPr>
      </w:pPr>
    </w:p>
    <w:p w14:paraId="53F12B23" w14:textId="2919EF8F" w:rsidR="16A06D5E" w:rsidRPr="00DE25A4" w:rsidRDefault="16A06D5E" w:rsidP="16A06D5E">
      <w:pPr>
        <w:spacing w:line="360" w:lineRule="auto"/>
        <w:rPr>
          <w:rFonts w:ascii="Arial" w:hAnsi="Arial" w:cs="Arial"/>
          <w:sz w:val="22"/>
          <w:szCs w:val="22"/>
        </w:rPr>
      </w:pPr>
    </w:p>
    <w:p w14:paraId="7730EDDC" w14:textId="120C9AF2" w:rsidR="16A06D5E" w:rsidRPr="00DE25A4" w:rsidRDefault="16A06D5E" w:rsidP="16A06D5E">
      <w:pPr>
        <w:spacing w:line="360" w:lineRule="auto"/>
        <w:rPr>
          <w:rFonts w:ascii="Arial" w:hAnsi="Arial" w:cs="Arial"/>
          <w:sz w:val="22"/>
          <w:szCs w:val="22"/>
        </w:rPr>
      </w:pPr>
    </w:p>
    <w:p w14:paraId="789DEF7D" w14:textId="1DF01F3C" w:rsidR="16A06D5E" w:rsidRPr="00DE25A4" w:rsidRDefault="16A06D5E" w:rsidP="16A06D5E">
      <w:pPr>
        <w:spacing w:line="360" w:lineRule="auto"/>
        <w:rPr>
          <w:rFonts w:ascii="Arial" w:hAnsi="Arial" w:cs="Arial"/>
          <w:sz w:val="22"/>
          <w:szCs w:val="22"/>
        </w:rPr>
      </w:pPr>
    </w:p>
    <w:p w14:paraId="0E62637E" w14:textId="3E480365" w:rsidR="16A06D5E" w:rsidRPr="00DE25A4" w:rsidRDefault="16A06D5E" w:rsidP="16A06D5E">
      <w:pPr>
        <w:spacing w:line="360" w:lineRule="auto"/>
        <w:rPr>
          <w:rFonts w:ascii="Arial" w:hAnsi="Arial" w:cs="Arial"/>
          <w:sz w:val="22"/>
          <w:szCs w:val="22"/>
        </w:rPr>
      </w:pPr>
    </w:p>
    <w:p w14:paraId="667A6A19" w14:textId="3F69391B" w:rsidR="16A06D5E" w:rsidRPr="00DE25A4" w:rsidRDefault="16A06D5E" w:rsidP="16A06D5E">
      <w:pPr>
        <w:spacing w:line="360" w:lineRule="auto"/>
        <w:rPr>
          <w:rFonts w:ascii="Arial" w:hAnsi="Arial" w:cs="Arial"/>
          <w:sz w:val="22"/>
          <w:szCs w:val="22"/>
        </w:rPr>
      </w:pPr>
    </w:p>
    <w:p w14:paraId="4ADF0F8F" w14:textId="7D6179CC" w:rsidR="16A06D5E" w:rsidRPr="00DE25A4" w:rsidRDefault="16A06D5E" w:rsidP="16A06D5E">
      <w:pPr>
        <w:spacing w:line="360" w:lineRule="auto"/>
        <w:rPr>
          <w:rFonts w:ascii="Arial" w:hAnsi="Arial" w:cs="Arial"/>
          <w:sz w:val="22"/>
          <w:szCs w:val="22"/>
        </w:rPr>
      </w:pPr>
    </w:p>
    <w:p w14:paraId="47E376EB" w14:textId="12052AE4" w:rsidR="16A06D5E" w:rsidRPr="00DE25A4" w:rsidRDefault="16A06D5E" w:rsidP="16A06D5E">
      <w:pPr>
        <w:spacing w:line="360" w:lineRule="auto"/>
        <w:rPr>
          <w:rFonts w:ascii="Arial" w:hAnsi="Arial" w:cs="Arial"/>
          <w:sz w:val="22"/>
          <w:szCs w:val="22"/>
        </w:rPr>
      </w:pPr>
    </w:p>
    <w:p w14:paraId="2E084173" w14:textId="77777777" w:rsidR="00670D2A" w:rsidRPr="00DE25A4" w:rsidRDefault="00670D2A" w:rsidP="00BB61E1">
      <w:pPr>
        <w:spacing w:line="360" w:lineRule="auto"/>
        <w:rPr>
          <w:rFonts w:ascii="Arial" w:hAnsi="Arial" w:cs="Arial"/>
          <w:sz w:val="22"/>
          <w:szCs w:val="22"/>
        </w:rPr>
      </w:pPr>
    </w:p>
    <w:p w14:paraId="4C881FF5" w14:textId="77777777" w:rsidR="00670D2A" w:rsidRPr="00DE25A4" w:rsidRDefault="00670D2A" w:rsidP="00BB61E1">
      <w:pPr>
        <w:spacing w:line="360" w:lineRule="auto"/>
        <w:rPr>
          <w:rFonts w:ascii="Arial" w:eastAsia="Arial Nova" w:hAnsi="Arial" w:cs="Arial"/>
          <w:color w:val="000000" w:themeColor="text1"/>
          <w:sz w:val="22"/>
          <w:szCs w:val="22"/>
        </w:rPr>
      </w:pPr>
    </w:p>
    <w:p w14:paraId="3D8E9ECA" w14:textId="4268E0E2" w:rsidR="32ADAAF6" w:rsidRPr="005A373B" w:rsidRDefault="2A01ADFD" w:rsidP="00BB61E1">
      <w:pPr>
        <w:spacing w:line="360" w:lineRule="auto"/>
        <w:rPr>
          <w:rFonts w:ascii="Arial" w:hAnsi="Arial" w:cs="Arial"/>
          <w:b/>
          <w:bCs/>
          <w:sz w:val="28"/>
          <w:szCs w:val="28"/>
        </w:rPr>
      </w:pPr>
      <w:r w:rsidRPr="005A373B">
        <w:rPr>
          <w:rFonts w:ascii="Arial" w:eastAsia="Arial Nova" w:hAnsi="Arial" w:cs="Arial"/>
          <w:b/>
          <w:bCs/>
          <w:color w:val="000000" w:themeColor="text1"/>
          <w:sz w:val="28"/>
          <w:szCs w:val="28"/>
        </w:rPr>
        <w:lastRenderedPageBreak/>
        <w:t xml:space="preserve">Task 3 - </w:t>
      </w:r>
      <w:r w:rsidR="32ADAAF6" w:rsidRPr="005A373B">
        <w:rPr>
          <w:rFonts w:ascii="Arial" w:eastAsia="Arial Nova" w:hAnsi="Arial" w:cs="Arial"/>
          <w:b/>
          <w:bCs/>
          <w:color w:val="000000" w:themeColor="text1"/>
          <w:sz w:val="28"/>
          <w:szCs w:val="28"/>
        </w:rPr>
        <w:t>Case Study of a UK innovation</w:t>
      </w:r>
    </w:p>
    <w:p w14:paraId="31203949" w14:textId="64998AB7" w:rsidR="32ADAAF6" w:rsidRPr="00DC1A75" w:rsidRDefault="32ADAAF6" w:rsidP="021F216E">
      <w:pPr>
        <w:rPr>
          <w:rFonts w:ascii="Arial" w:eastAsia="Arial Nova" w:hAnsi="Arial" w:cs="Arial"/>
          <w:i/>
          <w:iCs/>
          <w:color w:val="000000" w:themeColor="text1"/>
          <w:sz w:val="22"/>
          <w:szCs w:val="22"/>
        </w:rPr>
      </w:pPr>
      <w:r w:rsidRPr="00DC1A75">
        <w:rPr>
          <w:rFonts w:ascii="Arial" w:eastAsia="Arial Nova" w:hAnsi="Arial" w:cs="Arial"/>
          <w:i/>
          <w:iCs/>
          <w:color w:val="000000" w:themeColor="text1"/>
          <w:sz w:val="22"/>
          <w:szCs w:val="22"/>
        </w:rPr>
        <w:t>Write a concise case study analysis of an innovative project or initiative within the NHS or UK social care. Focus on how creativity was used to drive change and the value it created for patients or service users</w:t>
      </w:r>
      <w:r w:rsidR="004B0906" w:rsidRPr="00DC1A75">
        <w:rPr>
          <w:rFonts w:ascii="Arial" w:eastAsia="Arial Nova" w:hAnsi="Arial" w:cs="Arial"/>
          <w:i/>
          <w:iCs/>
          <w:color w:val="000000" w:themeColor="text1"/>
          <w:sz w:val="22"/>
          <w:szCs w:val="22"/>
        </w:rPr>
        <w:t>.</w:t>
      </w:r>
    </w:p>
    <w:p w14:paraId="6A433AA7" w14:textId="4FA5F431" w:rsidR="00B17F75" w:rsidRPr="00DE25A4" w:rsidRDefault="00B17F75" w:rsidP="16A06D5E">
      <w:pPr>
        <w:spacing w:line="360" w:lineRule="auto"/>
        <w:rPr>
          <w:rFonts w:ascii="Arial" w:hAnsi="Arial" w:cs="Arial"/>
          <w:color w:val="000000" w:themeColor="text1"/>
          <w:sz w:val="22"/>
          <w:szCs w:val="22"/>
          <w:u w:val="single"/>
        </w:rPr>
      </w:pPr>
    </w:p>
    <w:p w14:paraId="42C27311" w14:textId="05BA639A" w:rsidR="00B17F75" w:rsidRPr="00DE25A4" w:rsidRDefault="1770D8AD" w:rsidP="16A06D5E">
      <w:pPr>
        <w:spacing w:line="360" w:lineRule="auto"/>
        <w:rPr>
          <w:rFonts w:ascii="Arial" w:hAnsi="Arial" w:cs="Arial"/>
          <w:b/>
          <w:bCs/>
          <w:color w:val="000000"/>
          <w:sz w:val="22"/>
          <w:szCs w:val="22"/>
          <w:u w:val="single"/>
        </w:rPr>
      </w:pPr>
      <w:r w:rsidRPr="00DE25A4">
        <w:rPr>
          <w:rFonts w:ascii="Arial" w:hAnsi="Arial" w:cs="Arial"/>
          <w:b/>
          <w:bCs/>
          <w:color w:val="000000" w:themeColor="text1"/>
          <w:sz w:val="22"/>
          <w:szCs w:val="22"/>
          <w:u w:val="single"/>
        </w:rPr>
        <w:t>Case Study: NHS West Midlands’ Adult Community Rehabilitation Digital Hub</w:t>
      </w:r>
    </w:p>
    <w:p w14:paraId="1C173FAA" w14:textId="77777777" w:rsidR="00670D2A" w:rsidRPr="00DE25A4" w:rsidRDefault="00670D2A" w:rsidP="00670D2A">
      <w:pPr>
        <w:pStyle w:val="Heading2"/>
        <w:spacing w:line="360" w:lineRule="auto"/>
        <w:rPr>
          <w:rFonts w:ascii="Arial" w:hAnsi="Arial" w:cs="Arial"/>
          <w:color w:val="000000"/>
          <w:sz w:val="22"/>
          <w:szCs w:val="22"/>
        </w:rPr>
      </w:pPr>
      <w:r w:rsidRPr="00DE25A4">
        <w:rPr>
          <w:rStyle w:val="Strong"/>
          <w:rFonts w:ascii="Arial" w:hAnsi="Arial" w:cs="Arial"/>
          <w:color w:val="000000"/>
          <w:sz w:val="22"/>
          <w:szCs w:val="22"/>
        </w:rPr>
        <w:t>Introduction</w:t>
      </w:r>
    </w:p>
    <w:p w14:paraId="42F2243D"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The Adult Community Rehabilitation Digital Hub, launched in 2024, was created to support adults recovering from strokes, orthopaedic procedures, and long</w:t>
      </w:r>
      <w:r w:rsidRPr="00DE25A4">
        <w:rPr>
          <w:rFonts w:ascii="Arial" w:hAnsi="Arial" w:cs="Arial"/>
          <w:color w:val="000000"/>
          <w:sz w:val="22"/>
          <w:szCs w:val="22"/>
        </w:rPr>
        <w:noBreakHyphen/>
        <w:t>term mobility issues. It was introduced in response to ongoing problems in post</w:t>
      </w:r>
      <w:r w:rsidRPr="00DE25A4">
        <w:rPr>
          <w:rFonts w:ascii="Arial" w:hAnsi="Arial" w:cs="Arial"/>
          <w:color w:val="000000"/>
          <w:sz w:val="22"/>
          <w:szCs w:val="22"/>
        </w:rPr>
        <w:noBreakHyphen/>
        <w:t>discharge care across the West Midlands, such as uneven access to rehabilitation, poor adherence to therapy plans, and high rates of hospital readmission (NHS West Midlands, 2025). These issues often left patients struggling to regain independence and confidence once they returned home.</w:t>
      </w:r>
    </w:p>
    <w:p w14:paraId="5E651CF0"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The initiative brings together several key partners: University Hospitals Birmingham NHS Foundation Trust, community care teams, patients and their families, and the technology provider Teladoc Health (Teladoc Health, 2024). Close collaboration between clinicians and digital specialists ensured that the service was both clinically robust and easy for patients to use, reflecting a genuinely multidisciplinary approach to service innovation.</w:t>
      </w:r>
    </w:p>
    <w:p w14:paraId="681408CA" w14:textId="77777777" w:rsidR="00670D2A" w:rsidRPr="00DE25A4" w:rsidRDefault="00670D2A" w:rsidP="00670D2A">
      <w:pPr>
        <w:pStyle w:val="Heading2"/>
        <w:spacing w:line="360" w:lineRule="auto"/>
        <w:rPr>
          <w:rFonts w:ascii="Arial" w:hAnsi="Arial" w:cs="Arial"/>
          <w:color w:val="000000"/>
          <w:sz w:val="22"/>
          <w:szCs w:val="22"/>
        </w:rPr>
      </w:pPr>
      <w:r w:rsidRPr="00DE25A4">
        <w:rPr>
          <w:rStyle w:val="Strong"/>
          <w:rFonts w:ascii="Arial" w:hAnsi="Arial" w:cs="Arial"/>
          <w:color w:val="000000"/>
          <w:sz w:val="22"/>
          <w:szCs w:val="22"/>
        </w:rPr>
        <w:t>Creativity and Innovation</w:t>
      </w:r>
    </w:p>
    <w:p w14:paraId="63A212E9" w14:textId="7A402B86"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 xml:space="preserve">The hub showcases creativity by rethinking rehabilitation as something that can extend beyond traditional clinic settings and adapt to the needs of </w:t>
      </w:r>
      <w:r w:rsidR="00082979" w:rsidRPr="00DE25A4">
        <w:rPr>
          <w:rFonts w:ascii="Arial" w:hAnsi="Arial" w:cs="Arial"/>
          <w:color w:val="000000"/>
          <w:sz w:val="22"/>
          <w:szCs w:val="22"/>
        </w:rPr>
        <w:t>everyone</w:t>
      </w:r>
      <w:r w:rsidRPr="00DE25A4">
        <w:rPr>
          <w:rFonts w:ascii="Arial" w:hAnsi="Arial" w:cs="Arial"/>
          <w:color w:val="000000"/>
          <w:sz w:val="22"/>
          <w:szCs w:val="22"/>
        </w:rPr>
        <w:t>. A central innovation is the adaptive digital platform, which adjusts exercise plans and educational materials to suit each person’s mobility, learning preferences, and daily routines. This system was co</w:t>
      </w:r>
      <w:r w:rsidRPr="00DE25A4">
        <w:rPr>
          <w:rFonts w:ascii="Arial" w:hAnsi="Arial" w:cs="Arial"/>
          <w:color w:val="000000"/>
          <w:sz w:val="22"/>
          <w:szCs w:val="22"/>
        </w:rPr>
        <w:noBreakHyphen/>
        <w:t>designed with 80 patients and rehabilitation professionals to ensure it was accessible and meaningful (Teladoc Health, 2024).</w:t>
      </w:r>
    </w:p>
    <w:p w14:paraId="5BBC5334"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Another creative element is the use of augmented</w:t>
      </w:r>
      <w:r w:rsidRPr="00DE25A4">
        <w:rPr>
          <w:rFonts w:ascii="Arial" w:hAnsi="Arial" w:cs="Arial"/>
          <w:color w:val="000000"/>
          <w:sz w:val="22"/>
          <w:szCs w:val="22"/>
        </w:rPr>
        <w:noBreakHyphen/>
        <w:t>reality</w:t>
      </w:r>
      <w:r w:rsidRPr="00DE25A4">
        <w:rPr>
          <w:rFonts w:ascii="Arial" w:hAnsi="Arial" w:cs="Arial"/>
          <w:color w:val="000000"/>
          <w:sz w:val="22"/>
          <w:szCs w:val="22"/>
        </w:rPr>
        <w:noBreakHyphen/>
        <w:t xml:space="preserve">supported virtual home visits. Therapists can observe movement, guide exercises, and give immediate feedback without needing to be physically present, which reduces travel demands and helps patients stay consistent with their programmes (NHS West Midlands, 2025). The addition of peer support </w:t>
      </w:r>
      <w:r w:rsidRPr="00DE25A4">
        <w:rPr>
          <w:rFonts w:ascii="Arial" w:hAnsi="Arial" w:cs="Arial"/>
          <w:color w:val="000000"/>
          <w:sz w:val="22"/>
          <w:szCs w:val="22"/>
        </w:rPr>
        <w:lastRenderedPageBreak/>
        <w:t>groups also strengthened the service by giving patients opportunities to share experiences, encourage one another, and build confidence during recovery.</w:t>
      </w:r>
    </w:p>
    <w:p w14:paraId="62D0D492"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These innovations directly tackled long</w:t>
      </w:r>
      <w:r w:rsidRPr="00DE25A4">
        <w:rPr>
          <w:rFonts w:ascii="Arial" w:hAnsi="Arial" w:cs="Arial"/>
          <w:color w:val="000000"/>
          <w:sz w:val="22"/>
          <w:szCs w:val="22"/>
        </w:rPr>
        <w:noBreakHyphen/>
        <w:t>standing barriers to rehabilitation. Before the hub was introduced, 60% of patients missed at least one weekly session due to transport or scheduling issues; this dropped to 15% afterwards (NHS West Midlands, 2025). To ensure no one was excluded, the programme also offered tablets, one</w:t>
      </w:r>
      <w:r w:rsidRPr="00DE25A4">
        <w:rPr>
          <w:rFonts w:ascii="Arial" w:hAnsi="Arial" w:cs="Arial"/>
          <w:color w:val="000000"/>
          <w:sz w:val="22"/>
          <w:szCs w:val="22"/>
        </w:rPr>
        <w:noBreakHyphen/>
        <w:t>to</w:t>
      </w:r>
      <w:r w:rsidRPr="00DE25A4">
        <w:rPr>
          <w:rFonts w:ascii="Arial" w:hAnsi="Arial" w:cs="Arial"/>
          <w:color w:val="000000"/>
          <w:sz w:val="22"/>
          <w:szCs w:val="22"/>
        </w:rPr>
        <w:noBreakHyphen/>
        <w:t>one digital training, and a dedicated support line for those unfamiliar with technology (Teladoc Health, 2024).</w:t>
      </w:r>
    </w:p>
    <w:p w14:paraId="0077C759" w14:textId="77777777" w:rsidR="00670D2A" w:rsidRPr="00DE25A4" w:rsidRDefault="00670D2A" w:rsidP="00670D2A">
      <w:pPr>
        <w:pStyle w:val="Heading2"/>
        <w:spacing w:line="360" w:lineRule="auto"/>
        <w:rPr>
          <w:rFonts w:ascii="Arial" w:hAnsi="Arial" w:cs="Arial"/>
          <w:color w:val="000000"/>
          <w:sz w:val="22"/>
          <w:szCs w:val="22"/>
        </w:rPr>
      </w:pPr>
      <w:r w:rsidRPr="00DE25A4">
        <w:rPr>
          <w:rStyle w:val="Strong"/>
          <w:rFonts w:ascii="Arial" w:hAnsi="Arial" w:cs="Arial"/>
          <w:color w:val="000000"/>
          <w:sz w:val="22"/>
          <w:szCs w:val="22"/>
        </w:rPr>
        <w:t>Value Creation</w:t>
      </w:r>
    </w:p>
    <w:p w14:paraId="0E2760CD"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The hub has delivered clear benefits for patients, carers, and healthcare providers. Readmission rates for stroke and orthopaedic patients fell by 28%, and completion of rehabilitation programmes increased by 35% (NHS West Midlands, 2025). These improvements suggest stronger continuity of care and more effective recovery pathways.</w:t>
      </w:r>
    </w:p>
    <w:p w14:paraId="17B9462F" w14:textId="7777777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Patients also reported feeling more in control of their rehabilitation, with 82% describing increased confidence in managing their recovery compared with 41% before the hub was introduced (Teladoc Health, 2024). Carers experienced benefits too: 76% said they spent less time organising appointments, indicating a meaningful reduction in their workload (NHS West Midlands, 2025).</w:t>
      </w:r>
    </w:p>
    <w:p w14:paraId="39C63069" w14:textId="103D5B67" w:rsidR="00670D2A" w:rsidRPr="00DE25A4" w:rsidRDefault="00670D2A" w:rsidP="00670D2A">
      <w:pPr>
        <w:pStyle w:val="NormalWeb"/>
        <w:spacing w:line="360" w:lineRule="auto"/>
        <w:rPr>
          <w:rFonts w:ascii="Arial" w:hAnsi="Arial" w:cs="Arial"/>
          <w:color w:val="000000"/>
          <w:sz w:val="22"/>
          <w:szCs w:val="22"/>
        </w:rPr>
      </w:pPr>
      <w:r w:rsidRPr="00DE25A4">
        <w:rPr>
          <w:rFonts w:ascii="Arial" w:hAnsi="Arial" w:cs="Arial"/>
          <w:color w:val="000000"/>
          <w:sz w:val="22"/>
          <w:szCs w:val="22"/>
        </w:rPr>
        <w:t>By combining digital tools, personalised support, and opportunities for peer connection, the hub achieved more than clinical improvements</w:t>
      </w:r>
      <w:r w:rsidR="00E10B07" w:rsidRPr="00DE25A4">
        <w:rPr>
          <w:rFonts w:ascii="Arial" w:hAnsi="Arial" w:cs="Arial"/>
          <w:color w:val="000000"/>
          <w:sz w:val="22"/>
          <w:szCs w:val="22"/>
        </w:rPr>
        <w:t xml:space="preserve"> </w:t>
      </w:r>
      <w:r w:rsidRPr="00DE25A4">
        <w:rPr>
          <w:rFonts w:ascii="Arial" w:hAnsi="Arial" w:cs="Arial"/>
          <w:color w:val="000000"/>
          <w:sz w:val="22"/>
          <w:szCs w:val="22"/>
        </w:rPr>
        <w:t>it enhanced patient satisfaction and engagement. Its success has positioned it as a scalable model for community</w:t>
      </w:r>
      <w:r w:rsidRPr="00DE25A4">
        <w:rPr>
          <w:rFonts w:ascii="Arial" w:hAnsi="Arial" w:cs="Arial"/>
          <w:color w:val="000000"/>
          <w:sz w:val="22"/>
          <w:szCs w:val="22"/>
        </w:rPr>
        <w:noBreakHyphen/>
        <w:t>based rehabilitation across NHS England (Teladoc Health, 2024).</w:t>
      </w:r>
    </w:p>
    <w:p w14:paraId="62AA37D4" w14:textId="77777777" w:rsidR="00563EB8" w:rsidRPr="00DE25A4" w:rsidRDefault="00563EB8" w:rsidP="16A06D5E">
      <w:pPr>
        <w:spacing w:line="360" w:lineRule="auto"/>
        <w:rPr>
          <w:rFonts w:ascii="Arial" w:hAnsi="Arial" w:cs="Arial"/>
          <w:color w:val="000000" w:themeColor="text1"/>
          <w:sz w:val="22"/>
          <w:szCs w:val="22"/>
        </w:rPr>
      </w:pPr>
    </w:p>
    <w:p w14:paraId="4A109EF0" w14:textId="77777777" w:rsidR="00563EB8" w:rsidRPr="00DE25A4" w:rsidRDefault="00563EB8" w:rsidP="16A06D5E">
      <w:pPr>
        <w:spacing w:line="360" w:lineRule="auto"/>
        <w:rPr>
          <w:rFonts w:ascii="Arial" w:hAnsi="Arial" w:cs="Arial"/>
          <w:color w:val="000000" w:themeColor="text1"/>
          <w:sz w:val="22"/>
          <w:szCs w:val="22"/>
        </w:rPr>
      </w:pPr>
    </w:p>
    <w:p w14:paraId="0ACF1EB5" w14:textId="77777777" w:rsidR="00563EB8" w:rsidRDefault="00563EB8" w:rsidP="16A06D5E">
      <w:pPr>
        <w:spacing w:line="360" w:lineRule="auto"/>
        <w:rPr>
          <w:rFonts w:ascii="Arial" w:hAnsi="Arial" w:cs="Arial"/>
          <w:color w:val="000000" w:themeColor="text1"/>
          <w:sz w:val="22"/>
          <w:szCs w:val="22"/>
        </w:rPr>
      </w:pPr>
    </w:p>
    <w:p w14:paraId="4E44B3F8" w14:textId="77777777" w:rsidR="00C50725" w:rsidRDefault="00C50725" w:rsidP="16A06D5E">
      <w:pPr>
        <w:spacing w:line="360" w:lineRule="auto"/>
        <w:rPr>
          <w:rFonts w:ascii="Arial" w:hAnsi="Arial" w:cs="Arial"/>
          <w:color w:val="000000" w:themeColor="text1"/>
          <w:sz w:val="22"/>
          <w:szCs w:val="22"/>
        </w:rPr>
      </w:pPr>
    </w:p>
    <w:p w14:paraId="24F04173" w14:textId="77777777" w:rsidR="00C50725" w:rsidRPr="00DE25A4" w:rsidRDefault="00C50725" w:rsidP="16A06D5E">
      <w:pPr>
        <w:spacing w:line="360" w:lineRule="auto"/>
        <w:rPr>
          <w:rFonts w:ascii="Arial" w:hAnsi="Arial" w:cs="Arial"/>
          <w:color w:val="000000" w:themeColor="text1"/>
          <w:sz w:val="22"/>
          <w:szCs w:val="22"/>
        </w:rPr>
      </w:pPr>
    </w:p>
    <w:p w14:paraId="2975E02D" w14:textId="77777777" w:rsidR="00563EB8" w:rsidRPr="00DE25A4" w:rsidRDefault="00563EB8" w:rsidP="16A06D5E">
      <w:pPr>
        <w:spacing w:line="360" w:lineRule="auto"/>
        <w:rPr>
          <w:rFonts w:ascii="Arial" w:hAnsi="Arial" w:cs="Arial"/>
          <w:color w:val="000000" w:themeColor="text1"/>
          <w:sz w:val="22"/>
          <w:szCs w:val="22"/>
        </w:rPr>
      </w:pPr>
    </w:p>
    <w:p w14:paraId="0D90056A" w14:textId="77777777" w:rsidR="00315701" w:rsidRDefault="00315701" w:rsidP="47853A3C">
      <w:pPr>
        <w:rPr>
          <w:rFonts w:ascii="Arial" w:hAnsi="Arial" w:cs="Arial"/>
          <w:color w:val="000000" w:themeColor="text1"/>
          <w:sz w:val="22"/>
          <w:szCs w:val="22"/>
        </w:rPr>
      </w:pPr>
    </w:p>
    <w:p w14:paraId="3E05A822" w14:textId="77777777" w:rsidR="003C7F1C" w:rsidRPr="00DE25A4" w:rsidRDefault="003C7F1C" w:rsidP="47853A3C">
      <w:pPr>
        <w:rPr>
          <w:rFonts w:ascii="Arial" w:eastAsia="Arial Nova" w:hAnsi="Arial" w:cs="Arial"/>
          <w:color w:val="000000" w:themeColor="text1"/>
          <w:sz w:val="22"/>
          <w:szCs w:val="22"/>
        </w:rPr>
      </w:pPr>
    </w:p>
    <w:p w14:paraId="3528BE74" w14:textId="77777777" w:rsidR="00A64538" w:rsidRPr="00DE25A4" w:rsidRDefault="00A64538" w:rsidP="47853A3C">
      <w:pPr>
        <w:rPr>
          <w:rFonts w:ascii="Arial" w:eastAsia="Arial Nova" w:hAnsi="Arial" w:cs="Arial"/>
          <w:color w:val="000000" w:themeColor="text1"/>
          <w:sz w:val="22"/>
          <w:szCs w:val="22"/>
        </w:rPr>
      </w:pPr>
    </w:p>
    <w:p w14:paraId="7E7EEBF1" w14:textId="5C72A4CA" w:rsidR="79E626CA" w:rsidRPr="005A373B" w:rsidRDefault="11DCB36E" w:rsidP="47853A3C">
      <w:pPr>
        <w:rPr>
          <w:rFonts w:ascii="Arial" w:eastAsia="Arial Nova" w:hAnsi="Arial" w:cs="Arial"/>
          <w:b/>
          <w:bCs/>
          <w:color w:val="000000" w:themeColor="text1"/>
          <w:sz w:val="28"/>
          <w:szCs w:val="28"/>
        </w:rPr>
      </w:pPr>
      <w:r w:rsidRPr="005A373B">
        <w:rPr>
          <w:rFonts w:ascii="Arial" w:eastAsia="Arial Nova" w:hAnsi="Arial" w:cs="Arial"/>
          <w:b/>
          <w:bCs/>
          <w:color w:val="000000" w:themeColor="text1"/>
          <w:sz w:val="28"/>
          <w:szCs w:val="28"/>
        </w:rPr>
        <w:lastRenderedPageBreak/>
        <w:t xml:space="preserve">Task 4 - </w:t>
      </w:r>
      <w:r w:rsidR="79E626CA" w:rsidRPr="005A373B">
        <w:rPr>
          <w:rFonts w:ascii="Arial" w:eastAsia="Arial Nova" w:hAnsi="Arial" w:cs="Arial"/>
          <w:b/>
          <w:bCs/>
          <w:color w:val="000000" w:themeColor="text1"/>
          <w:sz w:val="28"/>
          <w:szCs w:val="28"/>
        </w:rPr>
        <w:t>Research Task</w:t>
      </w:r>
    </w:p>
    <w:p w14:paraId="6CC8ACDF" w14:textId="176545EC" w:rsidR="00A30EF1" w:rsidRPr="005F53C8" w:rsidRDefault="79E626CA" w:rsidP="00C50725">
      <w:pPr>
        <w:rPr>
          <w:rFonts w:ascii="Arial" w:eastAsia="Arial Nova" w:hAnsi="Arial" w:cs="Arial"/>
          <w:i/>
          <w:iCs/>
          <w:color w:val="000000" w:themeColor="text1"/>
          <w:sz w:val="22"/>
          <w:szCs w:val="22"/>
        </w:rPr>
      </w:pPr>
      <w:bookmarkStart w:id="0" w:name="OLE_LINK1"/>
      <w:r w:rsidRPr="005F53C8">
        <w:rPr>
          <w:rFonts w:ascii="Arial" w:eastAsia="Arial Nova" w:hAnsi="Arial" w:cs="Arial"/>
          <w:i/>
          <w:iCs/>
          <w:color w:val="000000" w:themeColor="text1"/>
        </w:rPr>
        <w:t>Identify a current issue in health and social care (e.g</w:t>
      </w:r>
      <w:r w:rsidR="00337274" w:rsidRPr="005F53C8">
        <w:rPr>
          <w:rFonts w:ascii="Arial" w:eastAsia="Arial Nova" w:hAnsi="Arial" w:cs="Arial"/>
          <w:i/>
          <w:iCs/>
          <w:color w:val="000000" w:themeColor="text1"/>
        </w:rPr>
        <w:t>. e.g., mental health stigma, access to care for vulnerable populations</w:t>
      </w:r>
      <w:r w:rsidRPr="005F53C8">
        <w:rPr>
          <w:rFonts w:ascii="Arial" w:eastAsia="Arial Nova" w:hAnsi="Arial" w:cs="Arial"/>
          <w:i/>
          <w:iCs/>
          <w:color w:val="000000" w:themeColor="text1"/>
        </w:rPr>
        <w:t xml:space="preserve">). Find two pieces of </w:t>
      </w:r>
      <w:r w:rsidR="00255A0D" w:rsidRPr="005F53C8">
        <w:rPr>
          <w:rFonts w:ascii="Arial" w:eastAsia="Arial Nova" w:hAnsi="Arial" w:cs="Arial"/>
          <w:i/>
          <w:iCs/>
          <w:color w:val="000000" w:themeColor="text1"/>
        </w:rPr>
        <w:t xml:space="preserve">academic </w:t>
      </w:r>
      <w:r w:rsidRPr="005F53C8">
        <w:rPr>
          <w:rFonts w:ascii="Arial" w:eastAsia="Arial Nova" w:hAnsi="Arial" w:cs="Arial"/>
          <w:i/>
          <w:iCs/>
          <w:color w:val="000000" w:themeColor="text1"/>
        </w:rPr>
        <w:t>research</w:t>
      </w:r>
      <w:r w:rsidR="00255A0D" w:rsidRPr="005F53C8">
        <w:rPr>
          <w:rFonts w:ascii="Arial" w:eastAsia="Arial Nova" w:hAnsi="Arial" w:cs="Arial"/>
          <w:i/>
          <w:iCs/>
          <w:color w:val="000000" w:themeColor="text1"/>
        </w:rPr>
        <w:t xml:space="preserve"> (journal articles)</w:t>
      </w:r>
      <w:r w:rsidRPr="005F53C8">
        <w:rPr>
          <w:rFonts w:ascii="Arial" w:eastAsia="Arial Nova" w:hAnsi="Arial" w:cs="Arial"/>
          <w:i/>
          <w:iCs/>
          <w:color w:val="000000" w:themeColor="text1"/>
        </w:rPr>
        <w:t xml:space="preserve"> that explain the reason for this problem. Paraphrase the findings of each article</w:t>
      </w:r>
      <w:bookmarkEnd w:id="0"/>
      <w:r w:rsidR="00C50725" w:rsidRPr="005F53C8">
        <w:rPr>
          <w:rFonts w:ascii="Arial" w:eastAsia="Arial Nova" w:hAnsi="Arial" w:cs="Arial"/>
          <w:i/>
          <w:iCs/>
          <w:color w:val="000000" w:themeColor="text1"/>
          <w:sz w:val="22"/>
          <w:szCs w:val="22"/>
        </w:rPr>
        <w:t>.</w:t>
      </w:r>
    </w:p>
    <w:p w14:paraId="3C1D9C6F" w14:textId="77777777" w:rsidR="00C50725" w:rsidRPr="00DE25A4" w:rsidRDefault="00C50725" w:rsidP="00C50725">
      <w:pPr>
        <w:rPr>
          <w:rFonts w:ascii="Arial" w:hAnsi="Arial" w:cs="Arial"/>
          <w:color w:val="000000" w:themeColor="text1"/>
          <w:sz w:val="22"/>
          <w:szCs w:val="22"/>
          <w:u w:val="single"/>
        </w:rPr>
      </w:pPr>
    </w:p>
    <w:p w14:paraId="017CA973" w14:textId="1FBE43D3" w:rsidR="00A30EF1" w:rsidRPr="00DE25A4" w:rsidRDefault="434AE5CB" w:rsidP="16A06D5E">
      <w:pPr>
        <w:spacing w:line="360" w:lineRule="auto"/>
        <w:rPr>
          <w:rFonts w:ascii="Arial" w:hAnsi="Arial" w:cs="Arial"/>
          <w:b/>
          <w:bCs/>
          <w:color w:val="000000"/>
          <w:sz w:val="22"/>
          <w:szCs w:val="22"/>
          <w:u w:val="single"/>
        </w:rPr>
      </w:pPr>
      <w:r w:rsidRPr="00DE25A4">
        <w:rPr>
          <w:rFonts w:ascii="Arial" w:hAnsi="Arial" w:cs="Arial"/>
          <w:b/>
          <w:bCs/>
          <w:color w:val="000000" w:themeColor="text1"/>
          <w:sz w:val="22"/>
          <w:szCs w:val="22"/>
          <w:u w:val="single"/>
        </w:rPr>
        <w:t>Delayed Transfers of Care in the UK</w:t>
      </w:r>
    </w:p>
    <w:p w14:paraId="4B65159C" w14:textId="4F8172BA" w:rsidR="002837F2" w:rsidRPr="00DE25A4" w:rsidRDefault="002837F2" w:rsidP="002837F2">
      <w:pPr>
        <w:pStyle w:val="NormalWeb"/>
        <w:spacing w:line="360" w:lineRule="auto"/>
        <w:rPr>
          <w:rFonts w:ascii="Arial" w:hAnsi="Arial" w:cs="Arial"/>
          <w:color w:val="000000"/>
          <w:sz w:val="22"/>
          <w:szCs w:val="22"/>
        </w:rPr>
      </w:pPr>
      <w:r w:rsidRPr="00DE25A4">
        <w:rPr>
          <w:rFonts w:ascii="Arial" w:hAnsi="Arial" w:cs="Arial"/>
          <w:color w:val="000000"/>
          <w:sz w:val="22"/>
          <w:szCs w:val="22"/>
        </w:rPr>
        <w:t>Delayed transfers of care</w:t>
      </w:r>
      <w:r w:rsidRPr="00DE25A4">
        <w:rPr>
          <w:rFonts w:ascii="Arial" w:hAnsi="Arial" w:cs="Arial"/>
          <w:color w:val="000000"/>
          <w:sz w:val="22"/>
          <w:szCs w:val="22"/>
        </w:rPr>
        <w:t xml:space="preserve"> </w:t>
      </w:r>
      <w:r w:rsidR="0048621D" w:rsidRPr="00DE25A4">
        <w:rPr>
          <w:rFonts w:ascii="Arial" w:hAnsi="Arial" w:cs="Arial"/>
          <w:color w:val="000000"/>
          <w:sz w:val="22"/>
          <w:szCs w:val="22"/>
        </w:rPr>
        <w:t>repeatedly</w:t>
      </w:r>
      <w:r w:rsidRPr="00DE25A4">
        <w:rPr>
          <w:rFonts w:ascii="Arial" w:hAnsi="Arial" w:cs="Arial"/>
          <w:color w:val="000000"/>
          <w:sz w:val="22"/>
          <w:szCs w:val="22"/>
        </w:rPr>
        <w:t xml:space="preserve"> described as bed blocking</w:t>
      </w:r>
      <w:r w:rsidRPr="00DE25A4">
        <w:rPr>
          <w:rFonts w:ascii="Arial" w:hAnsi="Arial" w:cs="Arial"/>
          <w:color w:val="000000"/>
          <w:sz w:val="22"/>
          <w:szCs w:val="22"/>
        </w:rPr>
        <w:t xml:space="preserve"> </w:t>
      </w:r>
      <w:r w:rsidR="0048621D" w:rsidRPr="00DE25A4">
        <w:rPr>
          <w:rFonts w:ascii="Arial" w:hAnsi="Arial" w:cs="Arial"/>
          <w:color w:val="000000"/>
          <w:sz w:val="22"/>
          <w:szCs w:val="22"/>
        </w:rPr>
        <w:t>happen</w:t>
      </w:r>
      <w:r w:rsidRPr="00DE25A4">
        <w:rPr>
          <w:rFonts w:ascii="Arial" w:hAnsi="Arial" w:cs="Arial"/>
          <w:color w:val="000000"/>
          <w:sz w:val="22"/>
          <w:szCs w:val="22"/>
        </w:rPr>
        <w:t xml:space="preserve"> when a patient is clinically ready to leave hospital but cannot be discharged because the necessary community support, social care, or suitable accommodation is not yet in place. This situation places additional strain on NHS capacity by reducing the number of available beds (The Health Foundation, 2025).</w:t>
      </w:r>
    </w:p>
    <w:p w14:paraId="7FFADE5B" w14:textId="0EA35668" w:rsidR="002837F2" w:rsidRPr="00DE25A4" w:rsidRDefault="002837F2" w:rsidP="002837F2">
      <w:pPr>
        <w:pStyle w:val="NormalWeb"/>
        <w:spacing w:line="360" w:lineRule="auto"/>
        <w:rPr>
          <w:rFonts w:ascii="Arial" w:hAnsi="Arial" w:cs="Arial"/>
          <w:color w:val="000000"/>
          <w:sz w:val="22"/>
          <w:szCs w:val="22"/>
        </w:rPr>
      </w:pPr>
      <w:r w:rsidRPr="00DE25A4">
        <w:rPr>
          <w:rFonts w:ascii="Arial" w:hAnsi="Arial" w:cs="Arial"/>
          <w:color w:val="000000"/>
          <w:sz w:val="22"/>
          <w:szCs w:val="22"/>
        </w:rPr>
        <w:t xml:space="preserve">Smith </w:t>
      </w:r>
      <w:r w:rsidRPr="00DE25A4">
        <w:rPr>
          <w:rFonts w:ascii="Arial" w:hAnsi="Arial" w:cs="Arial"/>
          <w:i/>
          <w:iCs/>
          <w:color w:val="000000"/>
          <w:sz w:val="22"/>
          <w:szCs w:val="22"/>
        </w:rPr>
        <w:t>et al.</w:t>
      </w:r>
      <w:r w:rsidRPr="00DE25A4">
        <w:rPr>
          <w:rFonts w:ascii="Arial" w:hAnsi="Arial" w:cs="Arial"/>
          <w:color w:val="000000"/>
          <w:sz w:val="22"/>
          <w:szCs w:val="22"/>
        </w:rPr>
        <w:t xml:space="preserve"> (2022) investigated how older adults experience these delays through a qualitative study. They found that the causes were rarely isolated; instead, delays tended to stem from a combination of limited social care provision, weak coordination </w:t>
      </w:r>
      <w:r w:rsidR="0048621D" w:rsidRPr="00DE25A4">
        <w:rPr>
          <w:rFonts w:ascii="Arial" w:hAnsi="Arial" w:cs="Arial"/>
          <w:color w:val="000000"/>
          <w:sz w:val="22"/>
          <w:szCs w:val="22"/>
        </w:rPr>
        <w:t>amongst</w:t>
      </w:r>
      <w:r w:rsidRPr="00DE25A4">
        <w:rPr>
          <w:rFonts w:ascii="Arial" w:hAnsi="Arial" w:cs="Arial"/>
          <w:color w:val="000000"/>
          <w:sz w:val="22"/>
          <w:szCs w:val="22"/>
        </w:rPr>
        <w:t xml:space="preserve"> health and social care services, and inconsistent communication among staff, patients, and families. Many participants described feeling anxious and frustrated, as they were eager to return home but were unable to do so. The authors argue that discharge planning should be more person</w:t>
      </w:r>
      <w:r w:rsidRPr="00DE25A4">
        <w:rPr>
          <w:rFonts w:ascii="Arial" w:hAnsi="Arial" w:cs="Arial"/>
          <w:color w:val="000000"/>
          <w:sz w:val="22"/>
          <w:szCs w:val="22"/>
        </w:rPr>
        <w:noBreakHyphen/>
        <w:t>centred, with clearer communication and greater involvement of patients and carers. Improving these areas could help reduce delays and lead to a more positive discharge experience.</w:t>
      </w:r>
    </w:p>
    <w:p w14:paraId="56313D59" w14:textId="77777777" w:rsidR="002837F2" w:rsidRPr="00DE25A4" w:rsidRDefault="002837F2" w:rsidP="002837F2">
      <w:pPr>
        <w:pStyle w:val="NormalWeb"/>
        <w:spacing w:line="360" w:lineRule="auto"/>
        <w:rPr>
          <w:rFonts w:ascii="Arial" w:hAnsi="Arial" w:cs="Arial"/>
          <w:color w:val="000000"/>
          <w:sz w:val="22"/>
          <w:szCs w:val="22"/>
        </w:rPr>
      </w:pPr>
      <w:r w:rsidRPr="00DE25A4">
        <w:rPr>
          <w:rFonts w:ascii="Arial" w:hAnsi="Arial" w:cs="Arial"/>
          <w:color w:val="000000"/>
          <w:sz w:val="22"/>
          <w:szCs w:val="22"/>
        </w:rPr>
        <w:t>Glasby, Dickinson, and Littlechild (2015) focused on how partnership working between health and social care organisations influences discharge processes. Their research showed that strong collaboration is essential for preventing delays, yet partnerships often struggle due to competing organisational priorities, administrative complexity, and limited shared resources. They suggest that effective joint working relies on strong leadership, clear lines of accountability, and investment in building trusting relationships across agencies. Strengthening these partnerships can help remove structural barriers and ensure that patients receive the support they need without unnecessary waiting.</w:t>
      </w:r>
    </w:p>
    <w:p w14:paraId="3A0B5593" w14:textId="77777777" w:rsidR="002837F2" w:rsidRPr="00DE25A4" w:rsidRDefault="002837F2" w:rsidP="002837F2">
      <w:pPr>
        <w:pStyle w:val="NormalWeb"/>
        <w:spacing w:line="360" w:lineRule="auto"/>
        <w:rPr>
          <w:rFonts w:ascii="Arial" w:hAnsi="Arial" w:cs="Arial"/>
          <w:color w:val="000000"/>
          <w:sz w:val="22"/>
          <w:szCs w:val="22"/>
        </w:rPr>
      </w:pPr>
      <w:r w:rsidRPr="00DE25A4">
        <w:rPr>
          <w:rFonts w:ascii="Arial" w:hAnsi="Arial" w:cs="Arial"/>
          <w:color w:val="000000"/>
          <w:sz w:val="22"/>
          <w:szCs w:val="22"/>
        </w:rPr>
        <w:t>Taken together, these studies show that delayed transfers of care are shaped by wider system</w:t>
      </w:r>
      <w:r w:rsidRPr="00DE25A4">
        <w:rPr>
          <w:rFonts w:ascii="Arial" w:hAnsi="Arial" w:cs="Arial"/>
          <w:color w:val="000000"/>
          <w:sz w:val="22"/>
          <w:szCs w:val="22"/>
        </w:rPr>
        <w:noBreakHyphen/>
        <w:t>level issues, particularly poor coordination and weak inter</w:t>
      </w:r>
      <w:r w:rsidRPr="00DE25A4">
        <w:rPr>
          <w:rFonts w:ascii="Arial" w:hAnsi="Arial" w:cs="Arial"/>
          <w:color w:val="000000"/>
          <w:sz w:val="22"/>
          <w:szCs w:val="22"/>
        </w:rPr>
        <w:noBreakHyphen/>
        <w:t>agency collaboration. Tackling these challenges through integrated, patient</w:t>
      </w:r>
      <w:r w:rsidRPr="00DE25A4">
        <w:rPr>
          <w:rFonts w:ascii="Arial" w:hAnsi="Arial" w:cs="Arial"/>
          <w:color w:val="000000"/>
          <w:sz w:val="22"/>
          <w:szCs w:val="22"/>
        </w:rPr>
        <w:noBreakHyphen/>
        <w:t>centred approaches and stronger partnership working is crucial for improving patient flow, reducing pressure on hospital beds, and enhancing the overall quality of care across the UK.</w:t>
      </w:r>
    </w:p>
    <w:p w14:paraId="6AA0FA5B" w14:textId="7A7FCFF6" w:rsidR="001073BA" w:rsidRPr="003C7F1C" w:rsidRDefault="72B6EECC" w:rsidP="001073BA">
      <w:pPr>
        <w:pStyle w:val="NormalWeb"/>
        <w:spacing w:line="360" w:lineRule="auto"/>
        <w:rPr>
          <w:rFonts w:ascii="Arial" w:eastAsia="Arial Nova" w:hAnsi="Arial" w:cs="Arial"/>
          <w:b/>
          <w:bCs/>
          <w:color w:val="000000" w:themeColor="text1"/>
          <w:sz w:val="28"/>
          <w:szCs w:val="28"/>
        </w:rPr>
      </w:pPr>
      <w:r w:rsidRPr="003C7F1C">
        <w:rPr>
          <w:rFonts w:ascii="Arial" w:eastAsia="Arial Nova" w:hAnsi="Arial" w:cs="Arial"/>
          <w:b/>
          <w:bCs/>
          <w:color w:val="000000" w:themeColor="text1"/>
          <w:sz w:val="28"/>
          <w:szCs w:val="28"/>
        </w:rPr>
        <w:lastRenderedPageBreak/>
        <w:t xml:space="preserve">Task </w:t>
      </w:r>
      <w:r w:rsidR="00563EB8" w:rsidRPr="003C7F1C">
        <w:rPr>
          <w:rFonts w:ascii="Arial" w:eastAsia="Arial Nova" w:hAnsi="Arial" w:cs="Arial"/>
          <w:b/>
          <w:bCs/>
          <w:color w:val="000000" w:themeColor="text1"/>
          <w:sz w:val="28"/>
          <w:szCs w:val="28"/>
        </w:rPr>
        <w:t>5</w:t>
      </w:r>
      <w:r w:rsidRPr="003C7F1C">
        <w:rPr>
          <w:rFonts w:ascii="Arial" w:eastAsia="Arial Nova" w:hAnsi="Arial" w:cs="Arial"/>
          <w:b/>
          <w:bCs/>
          <w:color w:val="000000" w:themeColor="text1"/>
          <w:sz w:val="28"/>
          <w:szCs w:val="28"/>
        </w:rPr>
        <w:t xml:space="preserve"> </w:t>
      </w:r>
      <w:r w:rsidR="001073BA" w:rsidRPr="003C7F1C">
        <w:rPr>
          <w:rFonts w:ascii="Arial" w:eastAsia="Arial Nova" w:hAnsi="Arial" w:cs="Arial"/>
          <w:b/>
          <w:bCs/>
          <w:color w:val="000000" w:themeColor="text1"/>
          <w:sz w:val="28"/>
          <w:szCs w:val="28"/>
        </w:rPr>
        <w:t>–</w:t>
      </w:r>
      <w:r w:rsidRPr="003C7F1C">
        <w:rPr>
          <w:rFonts w:ascii="Arial" w:eastAsia="Arial Nova" w:hAnsi="Arial" w:cs="Arial"/>
          <w:b/>
          <w:bCs/>
          <w:color w:val="000000" w:themeColor="text1"/>
          <w:sz w:val="28"/>
          <w:szCs w:val="28"/>
        </w:rPr>
        <w:t xml:space="preserve"> </w:t>
      </w:r>
      <w:r w:rsidR="6D65878B" w:rsidRPr="003C7F1C">
        <w:rPr>
          <w:rFonts w:ascii="Arial" w:eastAsia="Arial Nova" w:hAnsi="Arial" w:cs="Arial"/>
          <w:b/>
          <w:bCs/>
          <w:color w:val="000000" w:themeColor="text1"/>
          <w:sz w:val="28"/>
          <w:szCs w:val="28"/>
        </w:rPr>
        <w:t>Podcast</w:t>
      </w:r>
    </w:p>
    <w:p w14:paraId="11129455" w14:textId="73DFC54C" w:rsidR="6D65878B" w:rsidRPr="003C7F1C" w:rsidRDefault="6D65878B" w:rsidP="001073BA">
      <w:pPr>
        <w:pStyle w:val="NormalWeb"/>
        <w:spacing w:line="360" w:lineRule="auto"/>
        <w:rPr>
          <w:rFonts w:ascii="Arial" w:hAnsi="Arial" w:cs="Arial"/>
          <w:b/>
          <w:bCs/>
          <w:color w:val="000000"/>
          <w:sz w:val="20"/>
          <w:szCs w:val="20"/>
        </w:rPr>
      </w:pPr>
      <w:r w:rsidRPr="003C7F1C">
        <w:rPr>
          <w:rFonts w:ascii="Arial" w:eastAsia="Arial Nova" w:hAnsi="Arial" w:cs="Arial"/>
          <w:b/>
          <w:bCs/>
          <w:i/>
          <w:iCs/>
          <w:color w:val="000000" w:themeColor="text1"/>
          <w:sz w:val="21"/>
          <w:szCs w:val="21"/>
        </w:rPr>
        <w:t xml:space="preserve">Record a two-minute Podcast introducing your idea for component 2 using </w:t>
      </w:r>
      <w:hyperlink r:id="rId12">
        <w:r w:rsidRPr="003C7F1C">
          <w:rPr>
            <w:rStyle w:val="Hyperlink"/>
            <w:rFonts w:ascii="Arial" w:eastAsia="Arial Nova" w:hAnsi="Arial" w:cs="Arial"/>
            <w:b/>
            <w:bCs/>
            <w:i/>
            <w:iCs/>
            <w:sz w:val="21"/>
            <w:szCs w:val="21"/>
          </w:rPr>
          <w:t>https://www.rev.com/onlinevoicerecorder</w:t>
        </w:r>
      </w:hyperlink>
      <w:r w:rsidRPr="003C7F1C">
        <w:rPr>
          <w:rFonts w:ascii="Arial" w:eastAsia="Arial Nova" w:hAnsi="Arial" w:cs="Arial"/>
          <w:b/>
          <w:bCs/>
          <w:i/>
          <w:iCs/>
          <w:sz w:val="21"/>
          <w:szCs w:val="21"/>
        </w:rPr>
        <w:t xml:space="preserve"> The MP3 audio must be downloaded and embedded as a file</w:t>
      </w:r>
      <w:r w:rsidR="3299FD2E" w:rsidRPr="003C7F1C">
        <w:rPr>
          <w:rFonts w:ascii="Arial" w:eastAsia="Arial Nova" w:hAnsi="Arial" w:cs="Arial"/>
          <w:b/>
          <w:bCs/>
          <w:i/>
          <w:iCs/>
          <w:sz w:val="21"/>
          <w:szCs w:val="21"/>
        </w:rPr>
        <w:t xml:space="preserve"> (see guidance </w:t>
      </w:r>
      <w:r w:rsidR="4CDDFD23" w:rsidRPr="003C7F1C">
        <w:rPr>
          <w:rFonts w:ascii="Arial" w:eastAsia="Arial Nova" w:hAnsi="Arial" w:cs="Arial"/>
          <w:b/>
          <w:bCs/>
          <w:i/>
          <w:iCs/>
          <w:sz w:val="21"/>
          <w:szCs w:val="21"/>
        </w:rPr>
        <w:t>video</w:t>
      </w:r>
      <w:r w:rsidR="3299FD2E" w:rsidRPr="003C7F1C">
        <w:rPr>
          <w:rFonts w:ascii="Arial" w:eastAsia="Arial Nova" w:hAnsi="Arial" w:cs="Arial"/>
          <w:b/>
          <w:bCs/>
          <w:i/>
          <w:iCs/>
          <w:sz w:val="21"/>
          <w:szCs w:val="21"/>
        </w:rPr>
        <w:t xml:space="preserve"> on how to do this</w:t>
      </w:r>
      <w:r w:rsidR="5D1B1139" w:rsidRPr="003C7F1C">
        <w:rPr>
          <w:rFonts w:ascii="Arial" w:eastAsia="Arial Nova" w:hAnsi="Arial" w:cs="Arial"/>
          <w:b/>
          <w:bCs/>
          <w:i/>
          <w:iCs/>
          <w:sz w:val="21"/>
          <w:szCs w:val="21"/>
        </w:rPr>
        <w:t xml:space="preserve"> here: https://www.youtube.com/watch?v=D21isId0agw</w:t>
      </w:r>
      <w:r w:rsidR="3299FD2E" w:rsidRPr="003C7F1C">
        <w:rPr>
          <w:rFonts w:ascii="Arial" w:eastAsia="Arial Nova" w:hAnsi="Arial" w:cs="Arial"/>
          <w:b/>
          <w:bCs/>
          <w:i/>
          <w:iCs/>
          <w:sz w:val="21"/>
          <w:szCs w:val="21"/>
        </w:rPr>
        <w:t>)</w:t>
      </w:r>
      <w:r w:rsidRPr="003C7F1C">
        <w:rPr>
          <w:rFonts w:ascii="Arial" w:eastAsia="Arial Nova" w:hAnsi="Arial" w:cs="Arial"/>
          <w:b/>
          <w:bCs/>
          <w:i/>
          <w:iCs/>
          <w:sz w:val="21"/>
          <w:szCs w:val="21"/>
        </w:rPr>
        <w:t xml:space="preserve"> or </w:t>
      </w:r>
      <w:r w:rsidR="04D995C7" w:rsidRPr="003C7F1C">
        <w:rPr>
          <w:rFonts w:ascii="Arial" w:eastAsia="Arial Nova" w:hAnsi="Arial" w:cs="Arial"/>
          <w:b/>
          <w:bCs/>
          <w:i/>
          <w:iCs/>
          <w:sz w:val="21"/>
          <w:szCs w:val="21"/>
        </w:rPr>
        <w:t>an accessible OneDrive link</w:t>
      </w:r>
      <w:r w:rsidR="02449CD0" w:rsidRPr="003C7F1C">
        <w:rPr>
          <w:rFonts w:ascii="Arial" w:eastAsia="Arial Nova" w:hAnsi="Arial" w:cs="Arial"/>
          <w:b/>
          <w:bCs/>
          <w:i/>
          <w:iCs/>
          <w:sz w:val="21"/>
          <w:szCs w:val="21"/>
        </w:rPr>
        <w:t xml:space="preserve"> if using a </w:t>
      </w:r>
      <w:proofErr w:type="spellStart"/>
      <w:r w:rsidR="02449CD0" w:rsidRPr="003C7F1C">
        <w:rPr>
          <w:rFonts w:ascii="Arial" w:eastAsia="Arial Nova" w:hAnsi="Arial" w:cs="Arial"/>
          <w:b/>
          <w:bCs/>
          <w:i/>
          <w:iCs/>
          <w:sz w:val="21"/>
          <w:szCs w:val="21"/>
        </w:rPr>
        <w:t>chromebook</w:t>
      </w:r>
      <w:proofErr w:type="spellEnd"/>
      <w:r w:rsidR="04D995C7" w:rsidRPr="003C7F1C">
        <w:rPr>
          <w:rFonts w:ascii="Arial" w:eastAsia="Arial Nova" w:hAnsi="Arial" w:cs="Arial"/>
          <w:b/>
          <w:bCs/>
          <w:i/>
          <w:iCs/>
          <w:sz w:val="21"/>
          <w:szCs w:val="21"/>
        </w:rPr>
        <w:t xml:space="preserve"> (make accessibility – anybody) before inserting</w:t>
      </w:r>
      <w:r w:rsidR="4D842DEF" w:rsidRPr="003C7F1C">
        <w:rPr>
          <w:rFonts w:ascii="Arial" w:eastAsia="Arial Nova" w:hAnsi="Arial" w:cs="Arial"/>
          <w:b/>
          <w:bCs/>
          <w:i/>
          <w:iCs/>
          <w:sz w:val="21"/>
          <w:szCs w:val="21"/>
        </w:rPr>
        <w:t xml:space="preserve"> into your portfolio</w:t>
      </w:r>
      <w:r w:rsidR="04D995C7" w:rsidRPr="003C7F1C">
        <w:rPr>
          <w:rFonts w:ascii="Arial" w:eastAsia="Arial Nova" w:hAnsi="Arial" w:cs="Arial"/>
          <w:b/>
          <w:bCs/>
          <w:i/>
          <w:iCs/>
          <w:sz w:val="21"/>
          <w:szCs w:val="21"/>
        </w:rPr>
        <w:t>. Check the accessibility of the link before submitting.</w:t>
      </w:r>
    </w:p>
    <w:p w14:paraId="39CECA61" w14:textId="77777777" w:rsidR="007B1ADE" w:rsidRDefault="007B1ADE" w:rsidP="47853A3C">
      <w:pPr>
        <w:rPr>
          <w:rFonts w:ascii="Arial" w:eastAsia="Arial Nova" w:hAnsi="Arial" w:cs="Arial"/>
          <w:i/>
          <w:iCs/>
          <w:color w:val="FF0000"/>
          <w:sz w:val="21"/>
          <w:szCs w:val="21"/>
        </w:rPr>
      </w:pPr>
    </w:p>
    <w:p w14:paraId="06EDAF8C" w14:textId="77777777" w:rsidR="001073BA" w:rsidRDefault="001073BA" w:rsidP="47853A3C">
      <w:pPr>
        <w:rPr>
          <w:rFonts w:ascii="Arial Nova" w:eastAsia="Arial Nova" w:hAnsi="Arial Nova" w:cs="Arial Nova"/>
          <w:i/>
          <w:iCs/>
          <w:color w:val="FF0000"/>
        </w:rPr>
      </w:pPr>
    </w:p>
    <w:p w14:paraId="3C97CB8B" w14:textId="1A0E8346" w:rsidR="00BB7808" w:rsidRPr="00BD7FD0" w:rsidRDefault="0054239D" w:rsidP="47853A3C">
      <w:pPr>
        <w:rPr>
          <w:rFonts w:ascii="Arial Nova" w:eastAsia="Arial Nova" w:hAnsi="Arial Nova" w:cs="Arial Nova"/>
          <w:i/>
          <w:iCs/>
          <w:color w:val="FF0000"/>
        </w:rPr>
      </w:pPr>
      <w:r>
        <w:rPr>
          <w:rFonts w:ascii="Arial Nova" w:eastAsia="Arial Nova" w:hAnsi="Arial Nova" w:cs="Arial Nova"/>
          <w:noProof/>
          <w:color w:val="000000" w:themeColor="text1"/>
        </w:rPr>
        <w:drawing>
          <wp:anchor distT="0" distB="0" distL="114300" distR="114300" simplePos="0" relativeHeight="251666432" behindDoc="0" locked="0" layoutInCell="1" allowOverlap="1" wp14:anchorId="42211E06" wp14:editId="27549AFB">
            <wp:simplePos x="0" y="0"/>
            <wp:positionH relativeFrom="column">
              <wp:posOffset>-57150</wp:posOffset>
            </wp:positionH>
            <wp:positionV relativeFrom="paragraph">
              <wp:posOffset>253093</wp:posOffset>
            </wp:positionV>
            <wp:extent cx="1524000" cy="698500"/>
            <wp:effectExtent l="0" t="0" r="0" b="0"/>
            <wp:wrapSquare wrapText="bothSides"/>
            <wp:docPr id="1826988101" name="Picture 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88101" name="Picture 6" descr="movie::/Users/preciousgrant/Downloads/my-recording.mp3">
                      <a:hlinkClick r:id="rId13"/>
                    </pic:cNvPr>
                    <pic:cNvPicPr/>
                  </pic:nvPicPr>
                  <pic:blipFill>
                    <a:blip r:embed="rId14">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2F9BCA1D" w14:textId="798F8EAF" w:rsidR="00BB7808" w:rsidRDefault="2BA80456" w:rsidP="47853A3C">
      <w:r>
        <w:t>Introducing my idea for component 2</w:t>
      </w:r>
    </w:p>
    <w:p w14:paraId="184E4328" w14:textId="77777777" w:rsidR="00BB7808" w:rsidRDefault="00BB7808" w:rsidP="47853A3C">
      <w:pPr>
        <w:rPr>
          <w:rFonts w:ascii="Arial Nova" w:eastAsia="Arial Nova" w:hAnsi="Arial Nova" w:cs="Arial Nova"/>
          <w:color w:val="000000" w:themeColor="text1"/>
          <w:sz w:val="44"/>
          <w:szCs w:val="44"/>
        </w:rPr>
      </w:pPr>
    </w:p>
    <w:p w14:paraId="5B0A64BA" w14:textId="56238715" w:rsidR="00726DD5" w:rsidRDefault="4432AC76" w:rsidP="00726DD5">
      <w:pPr>
        <w:rPr>
          <w:rFonts w:ascii="Arial Nova" w:eastAsia="Arial Nova" w:hAnsi="Arial Nova" w:cs="Arial Nova"/>
          <w:color w:val="000000" w:themeColor="text1"/>
          <w:sz w:val="44"/>
          <w:szCs w:val="44"/>
        </w:rPr>
      </w:pPr>
      <w:hyperlink r:id="rId15">
        <w:r w:rsidRPr="16A06D5E">
          <w:rPr>
            <w:color w:val="0000FF"/>
            <w:u w:val="single"/>
          </w:rPr>
          <w:t>my-recor</w:t>
        </w:r>
        <w:r w:rsidRPr="16A06D5E">
          <w:rPr>
            <w:color w:val="0000FF"/>
            <w:u w:val="single"/>
          </w:rPr>
          <w:t>d</w:t>
        </w:r>
        <w:r w:rsidRPr="16A06D5E">
          <w:rPr>
            <w:color w:val="0000FF"/>
            <w:u w:val="single"/>
          </w:rPr>
          <w:t>ing.mp3</w:t>
        </w:r>
      </w:hyperlink>
      <w:r w:rsidR="61B0A4F5">
        <w:t xml:space="preserve"> </w:t>
      </w:r>
      <w:r w:rsidR="677E1EDE">
        <w:t xml:space="preserve">&lt;&lt;&lt;&lt; </w:t>
      </w:r>
      <w:r w:rsidR="61B0A4F5">
        <w:t>Click the link</w:t>
      </w:r>
    </w:p>
    <w:p w14:paraId="2E57862E" w14:textId="16097065" w:rsidR="00726DD5" w:rsidRDefault="00726DD5" w:rsidP="16A06D5E"/>
    <w:p w14:paraId="261B638E" w14:textId="77777777" w:rsidR="00BB7808" w:rsidRDefault="00BB7808" w:rsidP="47853A3C">
      <w:pPr>
        <w:rPr>
          <w:rFonts w:ascii="Arial Nova" w:eastAsia="Arial Nova" w:hAnsi="Arial Nova" w:cs="Arial Nova"/>
          <w:color w:val="000000" w:themeColor="text1"/>
          <w:sz w:val="44"/>
          <w:szCs w:val="44"/>
        </w:rPr>
      </w:pPr>
    </w:p>
    <w:p w14:paraId="03499597" w14:textId="77777777" w:rsidR="00BB7808" w:rsidRDefault="00BB7808" w:rsidP="47853A3C">
      <w:pPr>
        <w:rPr>
          <w:rFonts w:ascii="Arial Nova" w:eastAsia="Arial Nova" w:hAnsi="Arial Nova" w:cs="Arial Nova"/>
          <w:color w:val="000000" w:themeColor="text1"/>
          <w:sz w:val="44"/>
          <w:szCs w:val="44"/>
        </w:rPr>
      </w:pPr>
    </w:p>
    <w:p w14:paraId="48C94892" w14:textId="77777777" w:rsidR="00BB7808" w:rsidRDefault="00BB7808" w:rsidP="47853A3C">
      <w:pPr>
        <w:rPr>
          <w:rFonts w:ascii="Arial Nova" w:eastAsia="Arial Nova" w:hAnsi="Arial Nova" w:cs="Arial Nova"/>
          <w:color w:val="000000" w:themeColor="text1"/>
          <w:sz w:val="44"/>
          <w:szCs w:val="44"/>
        </w:rPr>
      </w:pPr>
    </w:p>
    <w:p w14:paraId="15605182" w14:textId="77777777" w:rsidR="00BB7808" w:rsidRDefault="00BB7808" w:rsidP="47853A3C">
      <w:pPr>
        <w:rPr>
          <w:rFonts w:ascii="Arial Nova" w:eastAsia="Arial Nova" w:hAnsi="Arial Nova" w:cs="Arial Nova"/>
          <w:color w:val="000000" w:themeColor="text1"/>
          <w:sz w:val="44"/>
          <w:szCs w:val="44"/>
        </w:rPr>
      </w:pPr>
    </w:p>
    <w:p w14:paraId="141E2BC4" w14:textId="77777777" w:rsidR="00BB7808" w:rsidRDefault="00BB7808" w:rsidP="47853A3C">
      <w:pPr>
        <w:rPr>
          <w:rFonts w:ascii="Arial Nova" w:eastAsia="Arial Nova" w:hAnsi="Arial Nova" w:cs="Arial Nova"/>
          <w:color w:val="000000" w:themeColor="text1"/>
          <w:sz w:val="44"/>
          <w:szCs w:val="44"/>
        </w:rPr>
      </w:pPr>
    </w:p>
    <w:p w14:paraId="332557C5" w14:textId="2C1A7E8E" w:rsidR="16A06D5E" w:rsidRDefault="16A06D5E" w:rsidP="16A06D5E">
      <w:pPr>
        <w:rPr>
          <w:rFonts w:ascii="Arial Nova" w:eastAsia="Arial Nova" w:hAnsi="Arial Nova" w:cs="Arial Nova"/>
          <w:color w:val="000000" w:themeColor="text1"/>
          <w:sz w:val="44"/>
          <w:szCs w:val="44"/>
        </w:rPr>
      </w:pPr>
    </w:p>
    <w:p w14:paraId="61980EB4" w14:textId="77777777" w:rsidR="00BB7808" w:rsidRDefault="00BB7808" w:rsidP="47853A3C">
      <w:pPr>
        <w:rPr>
          <w:rFonts w:ascii="Arial Nova" w:eastAsia="Arial Nova" w:hAnsi="Arial Nova" w:cs="Arial Nova"/>
          <w:color w:val="000000" w:themeColor="text1"/>
          <w:sz w:val="44"/>
          <w:szCs w:val="44"/>
        </w:rPr>
      </w:pPr>
    </w:p>
    <w:p w14:paraId="3B04DB27" w14:textId="77777777" w:rsidR="00BB7808" w:rsidRDefault="00BB7808" w:rsidP="47853A3C">
      <w:pPr>
        <w:rPr>
          <w:rFonts w:ascii="Arial Nova" w:eastAsia="Arial Nova" w:hAnsi="Arial Nova" w:cs="Arial Nova"/>
          <w:color w:val="000000" w:themeColor="text1"/>
          <w:sz w:val="44"/>
          <w:szCs w:val="44"/>
        </w:rPr>
      </w:pPr>
    </w:p>
    <w:p w14:paraId="65CCF397" w14:textId="77777777" w:rsidR="002B55BB" w:rsidRDefault="002B55BB" w:rsidP="47853A3C">
      <w:pPr>
        <w:rPr>
          <w:rFonts w:ascii="Arial Nova" w:eastAsia="Arial Nova" w:hAnsi="Arial Nova" w:cs="Arial Nova"/>
          <w:color w:val="000000" w:themeColor="text1"/>
          <w:sz w:val="44"/>
          <w:szCs w:val="44"/>
        </w:rPr>
      </w:pPr>
    </w:p>
    <w:p w14:paraId="4783C3CC" w14:textId="77777777" w:rsidR="002B55BB" w:rsidRDefault="002B55BB" w:rsidP="47853A3C">
      <w:pPr>
        <w:rPr>
          <w:rFonts w:ascii="Arial Nova" w:eastAsia="Arial Nova" w:hAnsi="Arial Nova" w:cs="Arial Nova"/>
          <w:color w:val="000000" w:themeColor="text1"/>
          <w:sz w:val="44"/>
          <w:szCs w:val="44"/>
        </w:rPr>
      </w:pPr>
    </w:p>
    <w:p w14:paraId="58C82FFB" w14:textId="77777777" w:rsidR="002B55BB" w:rsidRDefault="002B55BB" w:rsidP="47853A3C">
      <w:pPr>
        <w:rPr>
          <w:rFonts w:ascii="Arial Nova" w:eastAsia="Arial Nova" w:hAnsi="Arial Nova" w:cs="Arial Nova"/>
          <w:color w:val="000000" w:themeColor="text1"/>
          <w:sz w:val="44"/>
          <w:szCs w:val="44"/>
        </w:rPr>
      </w:pPr>
    </w:p>
    <w:p w14:paraId="3EDF142A" w14:textId="77777777" w:rsidR="0066197C" w:rsidRDefault="0066197C" w:rsidP="47853A3C">
      <w:pPr>
        <w:rPr>
          <w:rFonts w:ascii="Arial Nova" w:eastAsia="Arial Nova" w:hAnsi="Arial Nova" w:cs="Arial Nova"/>
          <w:color w:val="000000" w:themeColor="text1"/>
          <w:sz w:val="44"/>
          <w:szCs w:val="44"/>
        </w:rPr>
      </w:pPr>
    </w:p>
    <w:p w14:paraId="55AE778B" w14:textId="77777777" w:rsidR="003C7F1C" w:rsidRDefault="003C7F1C" w:rsidP="47853A3C">
      <w:pPr>
        <w:rPr>
          <w:rFonts w:ascii="Arial Nova" w:eastAsia="Arial Nova" w:hAnsi="Arial Nova" w:cs="Arial Nova"/>
          <w:color w:val="000000" w:themeColor="text1"/>
          <w:sz w:val="44"/>
          <w:szCs w:val="44"/>
        </w:rPr>
      </w:pPr>
    </w:p>
    <w:p w14:paraId="2640F4CB" w14:textId="77777777" w:rsidR="005A261D" w:rsidRDefault="005A261D" w:rsidP="47853A3C">
      <w:pPr>
        <w:rPr>
          <w:rFonts w:ascii="Arial Nova" w:eastAsia="Arial Nova" w:hAnsi="Arial Nova" w:cs="Arial Nova"/>
          <w:color w:val="000000" w:themeColor="text1"/>
          <w:sz w:val="44"/>
          <w:szCs w:val="44"/>
        </w:rPr>
      </w:pPr>
    </w:p>
    <w:p w14:paraId="58A63EFA" w14:textId="07A37EB7" w:rsidR="17E92B46" w:rsidRDefault="21B62BFC" w:rsidP="47853A3C">
      <w:pPr>
        <w:rPr>
          <w:rFonts w:ascii="Arial" w:eastAsia="Arial Nova" w:hAnsi="Arial" w:cs="Arial"/>
          <w:b/>
          <w:bCs/>
          <w:color w:val="000000" w:themeColor="text1"/>
          <w:sz w:val="28"/>
          <w:szCs w:val="28"/>
        </w:rPr>
      </w:pPr>
      <w:r w:rsidRPr="003C7F1C">
        <w:rPr>
          <w:rFonts w:ascii="Arial" w:eastAsia="Arial Nova" w:hAnsi="Arial" w:cs="Arial"/>
          <w:b/>
          <w:bCs/>
          <w:color w:val="000000" w:themeColor="text1"/>
          <w:sz w:val="28"/>
          <w:szCs w:val="28"/>
        </w:rPr>
        <w:t xml:space="preserve">Task </w:t>
      </w:r>
      <w:r w:rsidR="00563EB8" w:rsidRPr="003C7F1C">
        <w:rPr>
          <w:rFonts w:ascii="Arial" w:eastAsia="Arial Nova" w:hAnsi="Arial" w:cs="Arial"/>
          <w:b/>
          <w:bCs/>
          <w:color w:val="000000" w:themeColor="text1"/>
          <w:sz w:val="28"/>
          <w:szCs w:val="28"/>
        </w:rPr>
        <w:t>6</w:t>
      </w:r>
      <w:r w:rsidRPr="003C7F1C">
        <w:rPr>
          <w:rFonts w:ascii="Arial" w:eastAsia="Arial Nova" w:hAnsi="Arial" w:cs="Arial"/>
          <w:b/>
          <w:bCs/>
          <w:color w:val="000000" w:themeColor="text1"/>
          <w:sz w:val="28"/>
          <w:szCs w:val="28"/>
        </w:rPr>
        <w:t xml:space="preserve"> - </w:t>
      </w:r>
      <w:r w:rsidR="17E92B46" w:rsidRPr="003C7F1C">
        <w:rPr>
          <w:rFonts w:ascii="Arial" w:eastAsia="Arial Nova" w:hAnsi="Arial" w:cs="Arial"/>
          <w:b/>
          <w:bCs/>
          <w:color w:val="000000" w:themeColor="text1"/>
          <w:sz w:val="28"/>
          <w:szCs w:val="28"/>
        </w:rPr>
        <w:t>NHS Leadership Framework Analysis</w:t>
      </w:r>
    </w:p>
    <w:p w14:paraId="54C6857B" w14:textId="77777777" w:rsidR="003C7F1C" w:rsidRPr="002B719F" w:rsidRDefault="003C7F1C" w:rsidP="47853A3C">
      <w:pPr>
        <w:rPr>
          <w:rFonts w:ascii="Arial" w:eastAsia="Arial Nova" w:hAnsi="Arial" w:cs="Arial"/>
          <w:b/>
          <w:bCs/>
          <w:color w:val="000000" w:themeColor="text1"/>
        </w:rPr>
      </w:pPr>
    </w:p>
    <w:p w14:paraId="3C1485BD" w14:textId="7F14D1DA" w:rsidR="17E92B46" w:rsidRPr="002B719F" w:rsidRDefault="17E92B46" w:rsidP="021F216E">
      <w:pPr>
        <w:rPr>
          <w:rFonts w:ascii="Arial" w:eastAsia="Arial Nova" w:hAnsi="Arial" w:cs="Arial"/>
          <w:i/>
          <w:iCs/>
          <w:color w:val="000000" w:themeColor="text1"/>
        </w:rPr>
      </w:pPr>
      <w:r w:rsidRPr="002B719F">
        <w:rPr>
          <w:rFonts w:ascii="Arial" w:eastAsia="Arial Nova" w:hAnsi="Arial" w:cs="Arial"/>
          <w:i/>
          <w:iCs/>
          <w:color w:val="000000" w:themeColor="text1"/>
        </w:rPr>
        <w:t>Write a short summary explaining the key components of the NHS Leadership Framework. Then, choose one component and describe how a leader might use it to encourage creativity and improve care in the NHS</w:t>
      </w:r>
      <w:r w:rsidR="005A261D">
        <w:rPr>
          <w:rFonts w:ascii="Arial" w:eastAsia="Arial Nova" w:hAnsi="Arial" w:cs="Arial"/>
          <w:i/>
          <w:iCs/>
          <w:color w:val="000000" w:themeColor="text1"/>
        </w:rPr>
        <w:t>.</w:t>
      </w:r>
    </w:p>
    <w:p w14:paraId="4DFE0372" w14:textId="45106384" w:rsidR="00133538" w:rsidRPr="00B365CE" w:rsidRDefault="00133538" w:rsidP="16A06D5E">
      <w:pPr>
        <w:spacing w:line="360" w:lineRule="auto"/>
        <w:rPr>
          <w:color w:val="000000" w:themeColor="text1"/>
          <w:sz w:val="22"/>
          <w:szCs w:val="22"/>
        </w:rPr>
      </w:pPr>
    </w:p>
    <w:p w14:paraId="6EDC3A23" w14:textId="02A65A63" w:rsidR="00133538" w:rsidRPr="00D6372E" w:rsidRDefault="017BF827" w:rsidP="00D6372E">
      <w:pPr>
        <w:spacing w:line="360" w:lineRule="auto"/>
        <w:rPr>
          <w:rFonts w:ascii="Arial" w:hAnsi="Arial" w:cs="Arial"/>
          <w:b/>
          <w:bCs/>
          <w:color w:val="000000" w:themeColor="text1"/>
          <w:sz w:val="22"/>
          <w:szCs w:val="22"/>
          <w:u w:val="single"/>
        </w:rPr>
      </w:pPr>
      <w:r w:rsidRPr="00D6372E">
        <w:rPr>
          <w:rFonts w:ascii="Arial" w:hAnsi="Arial" w:cs="Arial"/>
          <w:b/>
          <w:bCs/>
          <w:color w:val="000000" w:themeColor="text1"/>
          <w:sz w:val="22"/>
          <w:szCs w:val="22"/>
          <w:u w:val="single"/>
        </w:rPr>
        <w:t>NHS Leadership Framework Analysis</w:t>
      </w:r>
    </w:p>
    <w:p w14:paraId="0BC0337F" w14:textId="77777777" w:rsidR="00D6372E" w:rsidRPr="00D6372E" w:rsidRDefault="00D6372E" w:rsidP="00D6372E">
      <w:pPr>
        <w:pStyle w:val="Heading2"/>
        <w:spacing w:line="360" w:lineRule="auto"/>
        <w:rPr>
          <w:rFonts w:ascii="Arial" w:hAnsi="Arial" w:cs="Arial"/>
          <w:color w:val="000000"/>
          <w:sz w:val="22"/>
          <w:szCs w:val="22"/>
        </w:rPr>
      </w:pPr>
      <w:r w:rsidRPr="00D6372E">
        <w:rPr>
          <w:rStyle w:val="Strong"/>
          <w:rFonts w:ascii="Arial" w:hAnsi="Arial" w:cs="Arial"/>
          <w:color w:val="000000"/>
          <w:sz w:val="22"/>
          <w:szCs w:val="22"/>
        </w:rPr>
        <w:t>Summary of the NHS Leadership Framework</w:t>
      </w:r>
    </w:p>
    <w:p w14:paraId="6784447C" w14:textId="4C874DEF" w:rsidR="00D6372E" w:rsidRPr="00D6372E" w:rsidRDefault="00D6372E" w:rsidP="00D6372E">
      <w:pPr>
        <w:pStyle w:val="NormalWeb"/>
        <w:spacing w:line="360" w:lineRule="auto"/>
        <w:rPr>
          <w:rFonts w:ascii="Arial" w:hAnsi="Arial" w:cs="Arial"/>
          <w:color w:val="000000"/>
          <w:sz w:val="22"/>
          <w:szCs w:val="22"/>
        </w:rPr>
      </w:pPr>
      <w:r w:rsidRPr="00D6372E">
        <w:rPr>
          <w:rFonts w:ascii="Arial" w:hAnsi="Arial" w:cs="Arial"/>
          <w:color w:val="000000"/>
          <w:sz w:val="22"/>
          <w:szCs w:val="22"/>
        </w:rPr>
        <w:t xml:space="preserve">The NHS Leadership Framework </w:t>
      </w:r>
      <w:r w:rsidR="0048621D" w:rsidRPr="00D6372E">
        <w:rPr>
          <w:rFonts w:ascii="Arial" w:hAnsi="Arial" w:cs="Arial"/>
          <w:color w:val="000000"/>
          <w:sz w:val="22"/>
          <w:szCs w:val="22"/>
        </w:rPr>
        <w:t>delivers</w:t>
      </w:r>
      <w:r w:rsidRPr="00D6372E">
        <w:rPr>
          <w:rFonts w:ascii="Arial" w:hAnsi="Arial" w:cs="Arial"/>
          <w:color w:val="000000"/>
          <w:sz w:val="22"/>
          <w:szCs w:val="22"/>
        </w:rPr>
        <w:t xml:space="preserve"> a </w:t>
      </w:r>
      <w:r w:rsidR="0048621D" w:rsidRPr="00D6372E">
        <w:rPr>
          <w:rFonts w:ascii="Arial" w:hAnsi="Arial" w:cs="Arial"/>
          <w:color w:val="000000"/>
          <w:sz w:val="22"/>
          <w:szCs w:val="22"/>
        </w:rPr>
        <w:t>organised</w:t>
      </w:r>
      <w:r w:rsidRPr="00D6372E">
        <w:rPr>
          <w:rFonts w:ascii="Arial" w:hAnsi="Arial" w:cs="Arial"/>
          <w:color w:val="000000"/>
          <w:sz w:val="22"/>
          <w:szCs w:val="22"/>
        </w:rPr>
        <w:t xml:space="preserve"> guide for developing leadership capability across the workforce, emphasising that leadership is not limited to senior roles but is expected from staff at every level. Created by the NHS Leadership Academy (2011), the framework is organised into seven domains. The first five focus on personal qualities, working effectively with others, managing services, improving them, and setting a clear direction. These areas highlight the behaviours that underpin safe, high</w:t>
      </w:r>
      <w:r w:rsidRPr="00D6372E">
        <w:rPr>
          <w:rFonts w:ascii="Arial" w:hAnsi="Arial" w:cs="Arial"/>
          <w:color w:val="000000"/>
          <w:sz w:val="22"/>
          <w:szCs w:val="22"/>
        </w:rPr>
        <w:noBreakHyphen/>
        <w:t>quality care</w:t>
      </w:r>
      <w:r>
        <w:rPr>
          <w:rFonts w:ascii="Arial" w:hAnsi="Arial" w:cs="Arial"/>
          <w:color w:val="000000"/>
          <w:sz w:val="22"/>
          <w:szCs w:val="22"/>
        </w:rPr>
        <w:t xml:space="preserve"> </w:t>
      </w:r>
      <w:r w:rsidRPr="00D6372E">
        <w:rPr>
          <w:rFonts w:ascii="Arial" w:hAnsi="Arial" w:cs="Arial"/>
          <w:color w:val="000000"/>
          <w:sz w:val="22"/>
          <w:szCs w:val="22"/>
        </w:rPr>
        <w:t>such as self</w:t>
      </w:r>
      <w:r w:rsidRPr="00D6372E">
        <w:rPr>
          <w:rFonts w:ascii="Arial" w:hAnsi="Arial" w:cs="Arial"/>
          <w:color w:val="000000"/>
          <w:sz w:val="22"/>
          <w:szCs w:val="22"/>
        </w:rPr>
        <w:noBreakHyphen/>
        <w:t>reflection, integrity, collaborative practice, and responsible use of resources.</w:t>
      </w:r>
    </w:p>
    <w:p w14:paraId="58442F79" w14:textId="003D4EBF" w:rsidR="00D6372E" w:rsidRPr="00D6372E" w:rsidRDefault="00D6372E" w:rsidP="00D6372E">
      <w:pPr>
        <w:pStyle w:val="NormalWeb"/>
        <w:spacing w:line="360" w:lineRule="auto"/>
        <w:rPr>
          <w:rFonts w:ascii="Arial" w:hAnsi="Arial" w:cs="Arial"/>
          <w:color w:val="000000"/>
          <w:sz w:val="22"/>
          <w:szCs w:val="22"/>
        </w:rPr>
      </w:pPr>
      <w:r w:rsidRPr="00D6372E">
        <w:rPr>
          <w:rFonts w:ascii="Arial" w:hAnsi="Arial" w:cs="Arial"/>
          <w:color w:val="000000"/>
          <w:sz w:val="22"/>
          <w:szCs w:val="22"/>
        </w:rPr>
        <w:t>The final two domains</w:t>
      </w:r>
      <w:r>
        <w:rPr>
          <w:rFonts w:ascii="Arial" w:hAnsi="Arial" w:cs="Arial"/>
          <w:color w:val="000000"/>
          <w:sz w:val="22"/>
          <w:szCs w:val="22"/>
        </w:rPr>
        <w:t xml:space="preserve"> </w:t>
      </w:r>
      <w:r w:rsidRPr="00D6372E">
        <w:rPr>
          <w:rFonts w:ascii="Arial" w:hAnsi="Arial" w:cs="Arial"/>
          <w:color w:val="000000"/>
          <w:sz w:val="22"/>
          <w:szCs w:val="22"/>
        </w:rPr>
        <w:t>Creating the Vision and Delivering the Strategy</w:t>
      </w:r>
      <w:r>
        <w:rPr>
          <w:rFonts w:ascii="Arial" w:hAnsi="Arial" w:cs="Arial"/>
          <w:color w:val="000000"/>
          <w:sz w:val="22"/>
          <w:szCs w:val="22"/>
        </w:rPr>
        <w:t xml:space="preserve"> </w:t>
      </w:r>
      <w:r w:rsidRPr="00D6372E">
        <w:rPr>
          <w:rFonts w:ascii="Arial" w:hAnsi="Arial" w:cs="Arial"/>
          <w:color w:val="000000"/>
          <w:sz w:val="22"/>
          <w:szCs w:val="22"/>
        </w:rPr>
        <w:t>shift towards organisational leadership. They involve shaping long</w:t>
      </w:r>
      <w:r w:rsidRPr="00D6372E">
        <w:rPr>
          <w:rFonts w:ascii="Arial" w:hAnsi="Arial" w:cs="Arial"/>
          <w:color w:val="000000"/>
          <w:sz w:val="22"/>
          <w:szCs w:val="22"/>
        </w:rPr>
        <w:noBreakHyphen/>
        <w:t xml:space="preserve">term goals, influencing others, and ensuring that strategic plans translate into meaningful, sustainable improvements. When these domains are used together, they help build a culture where learning, accountability, and shared responsibility are embedded in everyday practice. Research supports this approach, showing that collective leadership strengthens staff engagement and drives service improvement (West </w:t>
      </w:r>
      <w:r w:rsidRPr="00D6372E">
        <w:rPr>
          <w:rFonts w:ascii="Arial" w:hAnsi="Arial" w:cs="Arial"/>
          <w:i/>
          <w:iCs/>
          <w:color w:val="000000"/>
          <w:sz w:val="22"/>
          <w:szCs w:val="22"/>
        </w:rPr>
        <w:t>et al</w:t>
      </w:r>
      <w:r w:rsidRPr="00D6372E">
        <w:rPr>
          <w:rFonts w:ascii="Arial" w:hAnsi="Arial" w:cs="Arial"/>
          <w:color w:val="000000"/>
          <w:sz w:val="22"/>
          <w:szCs w:val="22"/>
        </w:rPr>
        <w:t>., 2015).</w:t>
      </w:r>
    </w:p>
    <w:p w14:paraId="4ADE1A69" w14:textId="77777777" w:rsidR="00D6372E" w:rsidRPr="00D6372E" w:rsidRDefault="00D6372E" w:rsidP="00D6372E">
      <w:pPr>
        <w:pStyle w:val="NormalWeb"/>
        <w:spacing w:line="360" w:lineRule="auto"/>
        <w:rPr>
          <w:rFonts w:ascii="Arial" w:hAnsi="Arial" w:cs="Arial"/>
          <w:color w:val="000000"/>
          <w:sz w:val="22"/>
          <w:szCs w:val="22"/>
        </w:rPr>
      </w:pPr>
      <w:r w:rsidRPr="00D6372E">
        <w:rPr>
          <w:rFonts w:ascii="Arial" w:hAnsi="Arial" w:cs="Arial"/>
          <w:color w:val="000000"/>
          <w:sz w:val="22"/>
          <w:szCs w:val="22"/>
        </w:rPr>
        <w:t>Overall, the framework ensures that leadership behaviours remain aligned with NHS values, particularly compassion, high</w:t>
      </w:r>
      <w:r w:rsidRPr="00D6372E">
        <w:rPr>
          <w:rFonts w:ascii="Arial" w:hAnsi="Arial" w:cs="Arial"/>
          <w:color w:val="000000"/>
          <w:sz w:val="22"/>
          <w:szCs w:val="22"/>
        </w:rPr>
        <w:noBreakHyphen/>
        <w:t>quality care, and a strong focus on patients.</w:t>
      </w:r>
    </w:p>
    <w:p w14:paraId="45A805BC" w14:textId="77777777" w:rsidR="00D6372E" w:rsidRPr="00DE25A4" w:rsidRDefault="00D6372E" w:rsidP="00D6372E">
      <w:pPr>
        <w:pStyle w:val="Heading2"/>
        <w:spacing w:line="360" w:lineRule="auto"/>
        <w:rPr>
          <w:rFonts w:ascii="Arial" w:hAnsi="Arial" w:cs="Arial"/>
          <w:color w:val="000000"/>
          <w:sz w:val="22"/>
          <w:szCs w:val="22"/>
        </w:rPr>
      </w:pPr>
      <w:r w:rsidRPr="00DE25A4">
        <w:rPr>
          <w:rStyle w:val="Strong"/>
          <w:rFonts w:ascii="Arial" w:hAnsi="Arial" w:cs="Arial"/>
          <w:color w:val="000000"/>
          <w:sz w:val="22"/>
          <w:szCs w:val="22"/>
        </w:rPr>
        <w:t>Applying the Improving Services Domain to Encourage Creativity</w:t>
      </w:r>
    </w:p>
    <w:p w14:paraId="59F0E419" w14:textId="77777777" w:rsidR="00D6372E" w:rsidRPr="00D6372E" w:rsidRDefault="00D6372E" w:rsidP="00D6372E">
      <w:pPr>
        <w:pStyle w:val="NormalWeb"/>
        <w:spacing w:line="360" w:lineRule="auto"/>
        <w:rPr>
          <w:rFonts w:ascii="Arial" w:hAnsi="Arial" w:cs="Arial"/>
          <w:color w:val="000000"/>
          <w:sz w:val="22"/>
          <w:szCs w:val="22"/>
        </w:rPr>
      </w:pPr>
      <w:r w:rsidRPr="00D6372E">
        <w:rPr>
          <w:rFonts w:ascii="Arial" w:hAnsi="Arial" w:cs="Arial"/>
          <w:color w:val="000000"/>
          <w:sz w:val="22"/>
          <w:szCs w:val="22"/>
        </w:rPr>
        <w:t xml:space="preserve">The Improving Services domain centres on innovation, critical evaluation, and leading change to enhance patient outcomes (NHS Leadership Academy, 2011). Leaders who apply this domain effectively create an environment where staff feel able to question existing routines, propose </w:t>
      </w:r>
      <w:r w:rsidRPr="00D6372E">
        <w:rPr>
          <w:rFonts w:ascii="Arial" w:hAnsi="Arial" w:cs="Arial"/>
          <w:color w:val="000000"/>
          <w:sz w:val="22"/>
          <w:szCs w:val="22"/>
        </w:rPr>
        <w:lastRenderedPageBreak/>
        <w:t>new ideas, and work together to refine care processes. Establishing psychological safety is key, as it encourages team members to share creative suggestions without fear of judgement.</w:t>
      </w:r>
    </w:p>
    <w:p w14:paraId="096B7504" w14:textId="77777777" w:rsidR="00D6372E" w:rsidRPr="00D6372E" w:rsidRDefault="00D6372E" w:rsidP="00D6372E">
      <w:pPr>
        <w:pStyle w:val="NormalWeb"/>
        <w:spacing w:line="360" w:lineRule="auto"/>
        <w:rPr>
          <w:rFonts w:ascii="Arial" w:hAnsi="Arial" w:cs="Arial"/>
          <w:color w:val="000000"/>
          <w:sz w:val="22"/>
          <w:szCs w:val="22"/>
        </w:rPr>
      </w:pPr>
      <w:r w:rsidRPr="00D6372E">
        <w:rPr>
          <w:rFonts w:ascii="Arial" w:hAnsi="Arial" w:cs="Arial"/>
          <w:color w:val="000000"/>
          <w:sz w:val="22"/>
          <w:szCs w:val="22"/>
        </w:rPr>
        <w:t>Critical evaluation also plays an important role, helping teams identify where current practices are no longer effective and where new approaches might be needed. For instance, a leader might trial a digital feedback tool to involve patients in co</w:t>
      </w:r>
      <w:r w:rsidRPr="00D6372E">
        <w:rPr>
          <w:rFonts w:ascii="Arial" w:hAnsi="Arial" w:cs="Arial"/>
          <w:color w:val="000000"/>
          <w:sz w:val="22"/>
          <w:szCs w:val="22"/>
        </w:rPr>
        <w:noBreakHyphen/>
        <w:t xml:space="preserve">designing services or pilot a new model for discharge planning. Evidence shows that leadership which actively supports innovation is linked to higher staff engagement, better efficiency, and improved patient safety (West </w:t>
      </w:r>
      <w:r w:rsidRPr="00DE25A4">
        <w:rPr>
          <w:rFonts w:ascii="Arial" w:hAnsi="Arial" w:cs="Arial"/>
          <w:i/>
          <w:iCs/>
          <w:color w:val="000000"/>
          <w:sz w:val="22"/>
          <w:szCs w:val="22"/>
        </w:rPr>
        <w:t>et al.,</w:t>
      </w:r>
      <w:r w:rsidRPr="00D6372E">
        <w:rPr>
          <w:rFonts w:ascii="Arial" w:hAnsi="Arial" w:cs="Arial"/>
          <w:color w:val="000000"/>
          <w:sz w:val="22"/>
          <w:szCs w:val="22"/>
        </w:rPr>
        <w:t xml:space="preserve"> 2015).</w:t>
      </w:r>
    </w:p>
    <w:p w14:paraId="7A74DD70" w14:textId="77777777" w:rsidR="00D6372E" w:rsidRPr="00D6372E" w:rsidRDefault="00D6372E" w:rsidP="00D6372E">
      <w:pPr>
        <w:pStyle w:val="NormalWeb"/>
        <w:spacing w:line="360" w:lineRule="auto"/>
        <w:rPr>
          <w:rFonts w:ascii="Arial" w:hAnsi="Arial" w:cs="Arial"/>
          <w:color w:val="000000"/>
          <w:sz w:val="22"/>
          <w:szCs w:val="22"/>
        </w:rPr>
      </w:pPr>
      <w:r w:rsidRPr="00D6372E">
        <w:rPr>
          <w:rFonts w:ascii="Arial" w:hAnsi="Arial" w:cs="Arial"/>
          <w:color w:val="000000"/>
          <w:sz w:val="22"/>
          <w:szCs w:val="22"/>
        </w:rPr>
        <w:t>Embedding creativity within the Improving Services domain ensures that care remains adaptable, forward</w:t>
      </w:r>
      <w:r w:rsidRPr="00D6372E">
        <w:rPr>
          <w:rFonts w:ascii="Arial" w:hAnsi="Arial" w:cs="Arial"/>
          <w:color w:val="000000"/>
          <w:sz w:val="22"/>
          <w:szCs w:val="22"/>
        </w:rPr>
        <w:noBreakHyphen/>
        <w:t>thinking, and responsive to the changing needs of patients.</w:t>
      </w:r>
    </w:p>
    <w:p w14:paraId="74F8068B" w14:textId="3AB655B6" w:rsidR="00BB7013" w:rsidRDefault="00BB7013" w:rsidP="00D6372E">
      <w:pPr>
        <w:spacing w:line="360" w:lineRule="auto"/>
        <w:rPr>
          <w:color w:val="000000"/>
          <w:sz w:val="22"/>
          <w:szCs w:val="22"/>
        </w:rPr>
      </w:pPr>
    </w:p>
    <w:p w14:paraId="76B528A8" w14:textId="77777777" w:rsidR="006B74B0" w:rsidRDefault="006B74B0" w:rsidP="00D003AB">
      <w:pPr>
        <w:pStyle w:val="NormalWeb"/>
        <w:spacing w:line="360" w:lineRule="auto"/>
        <w:rPr>
          <w:color w:val="000000"/>
          <w:sz w:val="22"/>
          <w:szCs w:val="22"/>
        </w:rPr>
      </w:pPr>
    </w:p>
    <w:p w14:paraId="6D6186E7" w14:textId="77777777" w:rsidR="00546F76" w:rsidRDefault="00546F76" w:rsidP="00D003AB">
      <w:pPr>
        <w:pStyle w:val="NormalWeb"/>
        <w:spacing w:line="360" w:lineRule="auto"/>
        <w:rPr>
          <w:color w:val="000000"/>
          <w:sz w:val="22"/>
          <w:szCs w:val="22"/>
        </w:rPr>
      </w:pPr>
    </w:p>
    <w:p w14:paraId="66479E69" w14:textId="2A9C90CD" w:rsidR="00546F76" w:rsidRDefault="00546F76" w:rsidP="00D003AB">
      <w:pPr>
        <w:pStyle w:val="NormalWeb"/>
        <w:spacing w:line="360" w:lineRule="auto"/>
        <w:rPr>
          <w:color w:val="000000"/>
          <w:sz w:val="22"/>
          <w:szCs w:val="22"/>
        </w:rPr>
      </w:pPr>
    </w:p>
    <w:p w14:paraId="3C00003E" w14:textId="5C2D933F" w:rsidR="16A06D5E" w:rsidRDefault="16A06D5E" w:rsidP="16A06D5E">
      <w:pPr>
        <w:pStyle w:val="NormalWeb"/>
        <w:spacing w:line="360" w:lineRule="auto"/>
        <w:rPr>
          <w:color w:val="000000" w:themeColor="text1"/>
          <w:sz w:val="22"/>
          <w:szCs w:val="22"/>
        </w:rPr>
      </w:pPr>
    </w:p>
    <w:p w14:paraId="4454300B" w14:textId="77777777" w:rsidR="00546F76" w:rsidRDefault="00546F76" w:rsidP="00D003AB">
      <w:pPr>
        <w:pStyle w:val="NormalWeb"/>
        <w:spacing w:line="360" w:lineRule="auto"/>
        <w:rPr>
          <w:color w:val="000000"/>
          <w:sz w:val="22"/>
          <w:szCs w:val="22"/>
        </w:rPr>
      </w:pPr>
    </w:p>
    <w:p w14:paraId="073F98E4" w14:textId="010DD0B8" w:rsidR="00546F76" w:rsidRPr="0021404B" w:rsidRDefault="00546F76" w:rsidP="00D003AB">
      <w:pPr>
        <w:pStyle w:val="NormalWeb"/>
        <w:spacing w:line="360" w:lineRule="auto"/>
        <w:rPr>
          <w:color w:val="000000"/>
          <w:sz w:val="22"/>
          <w:szCs w:val="22"/>
        </w:rPr>
      </w:pPr>
    </w:p>
    <w:p w14:paraId="3904CB11" w14:textId="3C266D4D" w:rsidR="16A06D5E" w:rsidRDefault="16A06D5E" w:rsidP="16A06D5E">
      <w:pPr>
        <w:pStyle w:val="NormalWeb"/>
        <w:spacing w:line="360" w:lineRule="auto"/>
        <w:rPr>
          <w:color w:val="000000" w:themeColor="text1"/>
          <w:sz w:val="22"/>
          <w:szCs w:val="22"/>
        </w:rPr>
      </w:pPr>
    </w:p>
    <w:p w14:paraId="145DEF3D" w14:textId="1540C7C6" w:rsidR="16A06D5E" w:rsidRDefault="16A06D5E" w:rsidP="16A06D5E">
      <w:pPr>
        <w:pStyle w:val="NormalWeb"/>
        <w:spacing w:line="360" w:lineRule="auto"/>
        <w:rPr>
          <w:color w:val="000000" w:themeColor="text1"/>
          <w:sz w:val="22"/>
          <w:szCs w:val="22"/>
        </w:rPr>
      </w:pPr>
    </w:p>
    <w:p w14:paraId="1301833B" w14:textId="197BD48D" w:rsidR="16A06D5E" w:rsidRDefault="16A06D5E" w:rsidP="16A06D5E">
      <w:pPr>
        <w:pStyle w:val="NormalWeb"/>
        <w:spacing w:line="360" w:lineRule="auto"/>
        <w:rPr>
          <w:color w:val="000000" w:themeColor="text1"/>
          <w:sz w:val="22"/>
          <w:szCs w:val="22"/>
        </w:rPr>
      </w:pPr>
    </w:p>
    <w:p w14:paraId="22CEB056" w14:textId="7A41A161" w:rsidR="16A06D5E" w:rsidRDefault="16A06D5E" w:rsidP="16A06D5E">
      <w:pPr>
        <w:pStyle w:val="NormalWeb"/>
        <w:spacing w:line="360" w:lineRule="auto"/>
        <w:rPr>
          <w:color w:val="000000" w:themeColor="text1"/>
          <w:sz w:val="22"/>
          <w:szCs w:val="22"/>
        </w:rPr>
      </w:pPr>
    </w:p>
    <w:p w14:paraId="3B5DEFFA" w14:textId="4960F47E" w:rsidR="16A06D5E" w:rsidRDefault="16A06D5E" w:rsidP="16A06D5E">
      <w:pPr>
        <w:pStyle w:val="NormalWeb"/>
        <w:spacing w:line="360" w:lineRule="auto"/>
        <w:rPr>
          <w:color w:val="000000" w:themeColor="text1"/>
          <w:sz w:val="22"/>
          <w:szCs w:val="22"/>
        </w:rPr>
      </w:pPr>
    </w:p>
    <w:p w14:paraId="743C7137" w14:textId="26ED5F76" w:rsidR="17E92B46" w:rsidRPr="003C7F1C" w:rsidRDefault="38F3069B" w:rsidP="47853A3C">
      <w:pPr>
        <w:rPr>
          <w:rFonts w:ascii="Arial Nova" w:eastAsia="Arial Nova" w:hAnsi="Arial Nova" w:cs="Arial Nova"/>
          <w:b/>
          <w:bCs/>
          <w:color w:val="000000" w:themeColor="text1"/>
          <w:sz w:val="28"/>
          <w:szCs w:val="28"/>
        </w:rPr>
      </w:pPr>
      <w:r w:rsidRPr="003C7F1C">
        <w:rPr>
          <w:rFonts w:ascii="Arial Nova" w:eastAsia="Arial Nova" w:hAnsi="Arial Nova" w:cs="Arial Nova"/>
          <w:b/>
          <w:bCs/>
          <w:color w:val="000000" w:themeColor="text1"/>
          <w:sz w:val="28"/>
          <w:szCs w:val="28"/>
        </w:rPr>
        <w:lastRenderedPageBreak/>
        <w:t xml:space="preserve">Task </w:t>
      </w:r>
      <w:r w:rsidR="00563EB8" w:rsidRPr="003C7F1C">
        <w:rPr>
          <w:rFonts w:ascii="Arial Nova" w:eastAsia="Arial Nova" w:hAnsi="Arial Nova" w:cs="Arial Nova"/>
          <w:b/>
          <w:bCs/>
          <w:color w:val="000000" w:themeColor="text1"/>
          <w:sz w:val="28"/>
          <w:szCs w:val="28"/>
        </w:rPr>
        <w:t>7</w:t>
      </w:r>
      <w:r w:rsidRPr="003C7F1C">
        <w:rPr>
          <w:rFonts w:ascii="Arial Nova" w:eastAsia="Arial Nova" w:hAnsi="Arial Nova" w:cs="Arial Nova"/>
          <w:b/>
          <w:bCs/>
          <w:color w:val="000000" w:themeColor="text1"/>
          <w:sz w:val="28"/>
          <w:szCs w:val="28"/>
        </w:rPr>
        <w:t xml:space="preserve"> - </w:t>
      </w:r>
      <w:r w:rsidR="17E92B46" w:rsidRPr="003C7F1C">
        <w:rPr>
          <w:rFonts w:ascii="Arial Nova" w:eastAsia="Arial Nova" w:hAnsi="Arial Nova" w:cs="Arial Nova"/>
          <w:b/>
          <w:bCs/>
          <w:color w:val="000000" w:themeColor="text1"/>
          <w:sz w:val="28"/>
          <w:szCs w:val="28"/>
        </w:rPr>
        <w:t>Self-Reflection Journal Entry</w:t>
      </w:r>
    </w:p>
    <w:p w14:paraId="5040CF5E" w14:textId="6086C546"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w:t>
      </w:r>
      <w:r w:rsidR="003C7F1C">
        <w:rPr>
          <w:rFonts w:ascii="Arial Nova" w:eastAsia="Arial Nova" w:hAnsi="Arial Nova" w:cs="Arial Nova"/>
          <w:i/>
          <w:iCs/>
          <w:color w:val="000000" w:themeColor="text1"/>
        </w:rPr>
        <w:t>.</w:t>
      </w:r>
    </w:p>
    <w:p w14:paraId="31544731" w14:textId="6A7E1C0E" w:rsidR="00906118" w:rsidRDefault="00906118" w:rsidP="16A06D5E">
      <w:pPr>
        <w:rPr>
          <w:rStyle w:val="Strong"/>
          <w:b w:val="0"/>
          <w:bCs w:val="0"/>
          <w:color w:val="000000" w:themeColor="text1"/>
          <w:sz w:val="22"/>
          <w:szCs w:val="22"/>
          <w:u w:val="single"/>
        </w:rPr>
      </w:pPr>
    </w:p>
    <w:p w14:paraId="55BAA960" w14:textId="1D9F11ED" w:rsidR="00906118" w:rsidRPr="00482235" w:rsidRDefault="220123BE" w:rsidP="16A06D5E">
      <w:pPr>
        <w:rPr>
          <w:rFonts w:ascii="Arial" w:hAnsi="Arial" w:cs="Arial"/>
          <w:b/>
          <w:bCs/>
          <w:color w:val="000000" w:themeColor="text1"/>
          <w:sz w:val="22"/>
          <w:szCs w:val="22"/>
          <w:u w:val="single"/>
        </w:rPr>
      </w:pPr>
      <w:r w:rsidRPr="00482235">
        <w:rPr>
          <w:rStyle w:val="Strong"/>
          <w:rFonts w:ascii="Arial" w:hAnsi="Arial" w:cs="Arial"/>
          <w:color w:val="000000" w:themeColor="text1"/>
          <w:sz w:val="22"/>
          <w:szCs w:val="22"/>
          <w:u w:val="single"/>
        </w:rPr>
        <w:t>Self-Reflection Journal Entry</w:t>
      </w:r>
    </w:p>
    <w:p w14:paraId="5FD10486" w14:textId="77777777" w:rsidR="00482235" w:rsidRPr="00482235" w:rsidRDefault="00482235" w:rsidP="00482235">
      <w:pPr>
        <w:pStyle w:val="NormalWeb"/>
        <w:spacing w:line="360" w:lineRule="auto"/>
        <w:rPr>
          <w:rFonts w:ascii="Arial" w:hAnsi="Arial" w:cs="Arial"/>
          <w:color w:val="000000"/>
          <w:sz w:val="22"/>
          <w:szCs w:val="22"/>
        </w:rPr>
      </w:pPr>
      <w:r w:rsidRPr="00482235">
        <w:rPr>
          <w:rFonts w:ascii="Arial" w:hAnsi="Arial" w:cs="Arial"/>
          <w:color w:val="000000"/>
          <w:sz w:val="22"/>
          <w:szCs w:val="22"/>
        </w:rPr>
        <w:t>This module has reshaped how I understand creativity and value creation within Health and Social Care. I previously associated innovation mainly with new technologies, but I now see it as the purposeful use of creative thinking to question established practices and improve outcomes for patients and service users.</w:t>
      </w:r>
    </w:p>
    <w:p w14:paraId="1DD0F5E9" w14:textId="77777777" w:rsidR="00414DE0" w:rsidRDefault="00482235" w:rsidP="00482235">
      <w:pPr>
        <w:pStyle w:val="NormalWeb"/>
        <w:spacing w:line="360" w:lineRule="auto"/>
        <w:rPr>
          <w:rFonts w:ascii="Arial" w:hAnsi="Arial" w:cs="Arial"/>
          <w:color w:val="000000"/>
          <w:sz w:val="22"/>
          <w:szCs w:val="22"/>
        </w:rPr>
      </w:pPr>
      <w:r w:rsidRPr="00482235">
        <w:rPr>
          <w:rFonts w:ascii="Arial" w:hAnsi="Arial" w:cs="Arial"/>
          <w:color w:val="000000"/>
          <w:sz w:val="22"/>
          <w:szCs w:val="22"/>
        </w:rPr>
        <w:t xml:space="preserve">Learning about divergent and convergent thinking has strengthened my ability to generate a wide range of ideas and then narrow them down into realistic, workable solutions. This approach is especially relevant when considering ongoing NHS pressures such as staffing shortages and financial constraints (Davies, 2019). </w:t>
      </w:r>
    </w:p>
    <w:p w14:paraId="70A77D6A" w14:textId="6303A4AA" w:rsidR="00482235" w:rsidRPr="00482235" w:rsidRDefault="00482235" w:rsidP="00482235">
      <w:pPr>
        <w:pStyle w:val="NormalWeb"/>
        <w:spacing w:line="360" w:lineRule="auto"/>
        <w:rPr>
          <w:rFonts w:ascii="Arial" w:hAnsi="Arial" w:cs="Arial"/>
          <w:color w:val="000000"/>
          <w:sz w:val="22"/>
          <w:szCs w:val="22"/>
        </w:rPr>
      </w:pPr>
      <w:r w:rsidRPr="00482235">
        <w:rPr>
          <w:rFonts w:ascii="Arial" w:hAnsi="Arial" w:cs="Arial"/>
          <w:color w:val="000000"/>
          <w:sz w:val="22"/>
          <w:szCs w:val="22"/>
        </w:rPr>
        <w:t>Week 9 also highlighted the crucial role of leadership in enabling creativity. As Fullan (2016) argues, effective leaders empower others, encourage experimentation, and create the conditions where collaboration and person</w:t>
      </w:r>
      <w:r w:rsidRPr="00482235">
        <w:rPr>
          <w:rFonts w:ascii="Arial" w:hAnsi="Arial" w:cs="Arial"/>
          <w:color w:val="000000"/>
          <w:sz w:val="22"/>
          <w:szCs w:val="22"/>
        </w:rPr>
        <w:noBreakHyphen/>
        <w:t>centred care can flourish</w:t>
      </w:r>
      <w:r>
        <w:rPr>
          <w:rFonts w:ascii="Arial" w:hAnsi="Arial" w:cs="Arial"/>
          <w:color w:val="000000"/>
          <w:sz w:val="22"/>
          <w:szCs w:val="22"/>
        </w:rPr>
        <w:t xml:space="preserve"> </w:t>
      </w:r>
      <w:r w:rsidRPr="00482235">
        <w:rPr>
          <w:rFonts w:ascii="Arial" w:hAnsi="Arial" w:cs="Arial"/>
          <w:color w:val="000000"/>
          <w:sz w:val="22"/>
          <w:szCs w:val="22"/>
        </w:rPr>
        <w:t>demonstrating that value is created not only through efficiency but through shared problem</w:t>
      </w:r>
      <w:r w:rsidRPr="00482235">
        <w:rPr>
          <w:rFonts w:ascii="Arial" w:hAnsi="Arial" w:cs="Arial"/>
          <w:color w:val="000000"/>
          <w:sz w:val="22"/>
          <w:szCs w:val="22"/>
        </w:rPr>
        <w:noBreakHyphen/>
        <w:t>solving.</w:t>
      </w:r>
    </w:p>
    <w:p w14:paraId="64834B8F" w14:textId="77777777" w:rsidR="00482235" w:rsidRPr="00482235" w:rsidRDefault="00482235" w:rsidP="00482235">
      <w:pPr>
        <w:pStyle w:val="NormalWeb"/>
        <w:spacing w:line="360" w:lineRule="auto"/>
        <w:rPr>
          <w:rFonts w:ascii="Arial" w:hAnsi="Arial" w:cs="Arial"/>
          <w:color w:val="000000"/>
          <w:sz w:val="22"/>
          <w:szCs w:val="22"/>
        </w:rPr>
      </w:pPr>
      <w:r w:rsidRPr="00482235">
        <w:rPr>
          <w:rFonts w:ascii="Arial" w:hAnsi="Arial" w:cs="Arial"/>
          <w:color w:val="000000"/>
          <w:sz w:val="22"/>
          <w:szCs w:val="22"/>
        </w:rPr>
        <w:t>Using Gibbs’ Reflective Cycle has helped me evaluate my practice more systematically and identify areas for development in line with Care Quality Commission standards (2026). I have also gained a deeper appreciation of how digital tools, including Electronic Health Records, can strengthen communication and support continuity of care.</w:t>
      </w:r>
    </w:p>
    <w:p w14:paraId="1BF69720" w14:textId="77777777" w:rsidR="00482235" w:rsidRPr="00482235" w:rsidRDefault="00482235" w:rsidP="00482235">
      <w:pPr>
        <w:pStyle w:val="NormalWeb"/>
        <w:spacing w:line="360" w:lineRule="auto"/>
        <w:rPr>
          <w:rFonts w:ascii="Arial" w:hAnsi="Arial" w:cs="Arial"/>
          <w:color w:val="000000"/>
          <w:sz w:val="22"/>
          <w:szCs w:val="22"/>
        </w:rPr>
      </w:pPr>
      <w:r w:rsidRPr="00482235">
        <w:rPr>
          <w:rFonts w:ascii="Arial" w:hAnsi="Arial" w:cs="Arial"/>
          <w:color w:val="000000"/>
          <w:sz w:val="22"/>
          <w:szCs w:val="22"/>
        </w:rPr>
        <w:t>Looking ahead, I intend to apply leadership principles and structured innovation methods within my practice. By doing so, I hope to contribute to care that is responsive, creative, and consistently aligned with high</w:t>
      </w:r>
      <w:r w:rsidRPr="00482235">
        <w:rPr>
          <w:rFonts w:ascii="Arial" w:hAnsi="Arial" w:cs="Arial"/>
          <w:color w:val="000000"/>
          <w:sz w:val="22"/>
          <w:szCs w:val="22"/>
        </w:rPr>
        <w:noBreakHyphen/>
        <w:t>quality, person</w:t>
      </w:r>
      <w:r w:rsidRPr="00482235">
        <w:rPr>
          <w:rFonts w:ascii="Arial" w:hAnsi="Arial" w:cs="Arial"/>
          <w:color w:val="000000"/>
          <w:sz w:val="22"/>
          <w:szCs w:val="22"/>
        </w:rPr>
        <w:noBreakHyphen/>
        <w:t>centred values.</w:t>
      </w:r>
    </w:p>
    <w:p w14:paraId="7B3BB820" w14:textId="77777777" w:rsidR="00C71BD9" w:rsidRPr="00651DBD" w:rsidRDefault="00C71BD9" w:rsidP="021F216E">
      <w:pPr>
        <w:rPr>
          <w:rFonts w:ascii="Arial Nova" w:eastAsia="Arial Nova" w:hAnsi="Arial Nova" w:cs="Arial Nova"/>
          <w:color w:val="000000" w:themeColor="text1"/>
          <w:sz w:val="22"/>
          <w:szCs w:val="22"/>
        </w:rPr>
      </w:pPr>
    </w:p>
    <w:p w14:paraId="3256323C" w14:textId="77777777" w:rsidR="00C71BD9" w:rsidRPr="00651DBD" w:rsidRDefault="00C71BD9" w:rsidP="021F216E">
      <w:pPr>
        <w:rPr>
          <w:rFonts w:ascii="Arial Nova" w:eastAsia="Arial Nova" w:hAnsi="Arial Nova" w:cs="Arial Nova"/>
          <w:color w:val="000000" w:themeColor="text1"/>
          <w:sz w:val="22"/>
          <w:szCs w:val="22"/>
        </w:rPr>
      </w:pPr>
    </w:p>
    <w:p w14:paraId="237F1F74" w14:textId="77777777" w:rsidR="00C71BD9" w:rsidRPr="00651DBD" w:rsidRDefault="00C71BD9" w:rsidP="021F216E">
      <w:pPr>
        <w:rPr>
          <w:rFonts w:ascii="Arial Nova" w:eastAsia="Arial Nova" w:hAnsi="Arial Nova" w:cs="Arial Nova"/>
          <w:color w:val="000000" w:themeColor="text1"/>
          <w:sz w:val="22"/>
          <w:szCs w:val="22"/>
        </w:rPr>
      </w:pPr>
    </w:p>
    <w:p w14:paraId="48ED7406" w14:textId="77777777" w:rsidR="00C71BD9" w:rsidRDefault="00C71BD9" w:rsidP="021F216E">
      <w:pPr>
        <w:rPr>
          <w:rFonts w:ascii="Arial Nova" w:eastAsia="Arial Nova" w:hAnsi="Arial Nova" w:cs="Arial Nova"/>
          <w:color w:val="000000" w:themeColor="text1"/>
          <w:sz w:val="48"/>
          <w:szCs w:val="48"/>
        </w:rPr>
      </w:pPr>
    </w:p>
    <w:p w14:paraId="645E53B0" w14:textId="77777777" w:rsidR="00414DE0" w:rsidRDefault="00414DE0" w:rsidP="00E07BD8">
      <w:pPr>
        <w:spacing w:line="360" w:lineRule="auto"/>
        <w:rPr>
          <w:rFonts w:ascii="Arial Nova" w:eastAsia="Arial Nova" w:hAnsi="Arial Nova" w:cs="Arial Nova"/>
          <w:color w:val="000000" w:themeColor="text1"/>
          <w:sz w:val="48"/>
          <w:szCs w:val="48"/>
        </w:rPr>
      </w:pPr>
    </w:p>
    <w:p w14:paraId="04389DE7" w14:textId="77777777" w:rsidR="002B719F" w:rsidRDefault="002B719F" w:rsidP="00E07BD8">
      <w:pPr>
        <w:spacing w:line="360" w:lineRule="auto"/>
        <w:rPr>
          <w:rFonts w:eastAsia="Arial Nova"/>
          <w:b/>
          <w:bCs/>
          <w:color w:val="000000" w:themeColor="text1"/>
          <w:sz w:val="28"/>
          <w:szCs w:val="28"/>
        </w:rPr>
      </w:pPr>
    </w:p>
    <w:p w14:paraId="5E2803DD" w14:textId="106107B8" w:rsidR="3EA1690F" w:rsidRPr="00414DE0" w:rsidRDefault="3EA1690F" w:rsidP="00E07BD8">
      <w:pPr>
        <w:spacing w:line="360" w:lineRule="auto"/>
        <w:rPr>
          <w:rFonts w:ascii="Arial" w:eastAsia="Arial Nova" w:hAnsi="Arial" w:cs="Arial"/>
          <w:b/>
          <w:bCs/>
          <w:color w:val="000000" w:themeColor="text1"/>
          <w:sz w:val="22"/>
          <w:szCs w:val="22"/>
        </w:rPr>
      </w:pPr>
      <w:r w:rsidRPr="00414DE0">
        <w:rPr>
          <w:rFonts w:ascii="Arial" w:eastAsia="Arial Nova" w:hAnsi="Arial" w:cs="Arial"/>
          <w:b/>
          <w:bCs/>
          <w:color w:val="000000" w:themeColor="text1"/>
          <w:sz w:val="22"/>
          <w:szCs w:val="22"/>
        </w:rPr>
        <w:t>Reference List</w:t>
      </w:r>
    </w:p>
    <w:p w14:paraId="68BEA54A" w14:textId="77777777" w:rsidR="00466796" w:rsidRPr="00414DE0" w:rsidRDefault="00466796" w:rsidP="00E07BD8">
      <w:pPr>
        <w:spacing w:line="360" w:lineRule="auto"/>
        <w:rPr>
          <w:rFonts w:ascii="Arial" w:hAnsi="Arial" w:cs="Arial"/>
          <w:color w:val="1C1F23"/>
          <w:sz w:val="22"/>
          <w:szCs w:val="22"/>
        </w:rPr>
      </w:pPr>
      <w:r w:rsidRPr="00414DE0">
        <w:rPr>
          <w:rFonts w:ascii="Arial" w:hAnsi="Arial" w:cs="Arial"/>
          <w:color w:val="1C1F23"/>
          <w:sz w:val="22"/>
          <w:szCs w:val="22"/>
        </w:rPr>
        <w:t xml:space="preserve">Borton, T. (1970) </w:t>
      </w:r>
      <w:r w:rsidRPr="00414DE0">
        <w:rPr>
          <w:rStyle w:val="Emphasis"/>
          <w:rFonts w:ascii="Arial" w:hAnsi="Arial" w:cs="Arial"/>
          <w:color w:val="1C1F23"/>
          <w:sz w:val="22"/>
          <w:szCs w:val="22"/>
        </w:rPr>
        <w:t>Reach, touch and teach: Student involvement in the learning process</w:t>
      </w:r>
      <w:r w:rsidRPr="00414DE0">
        <w:rPr>
          <w:rFonts w:ascii="Arial" w:hAnsi="Arial" w:cs="Arial"/>
          <w:color w:val="1C1F23"/>
          <w:sz w:val="22"/>
          <w:szCs w:val="22"/>
        </w:rPr>
        <w:t xml:space="preserve">. McGraw-Hill, New York. Available at: </w:t>
      </w:r>
      <w:hyperlink r:id="rId16" w:tgtFrame="_blank" w:history="1">
        <w:r w:rsidRPr="00414DE0">
          <w:rPr>
            <w:rStyle w:val="Hyperlink"/>
            <w:rFonts w:ascii="Arial" w:hAnsi="Arial" w:cs="Arial"/>
            <w:color w:val="0057FF"/>
            <w:sz w:val="22"/>
            <w:szCs w:val="22"/>
          </w:rPr>
          <w:t>https://doi.org/10.1037/10006-000</w:t>
        </w:r>
      </w:hyperlink>
      <w:r w:rsidRPr="00414DE0">
        <w:rPr>
          <w:rFonts w:ascii="Arial" w:hAnsi="Arial" w:cs="Arial"/>
          <w:color w:val="1C1F23"/>
          <w:sz w:val="22"/>
          <w:szCs w:val="22"/>
        </w:rPr>
        <w:t xml:space="preserve"> (Accessed: 21 January 2026).</w:t>
      </w:r>
    </w:p>
    <w:p w14:paraId="0D1917FC" w14:textId="77777777" w:rsidR="00D94CF2" w:rsidRPr="00414DE0" w:rsidRDefault="00D94CF2" w:rsidP="00D94CF2">
      <w:pPr>
        <w:pStyle w:val="NormalWeb"/>
        <w:spacing w:line="360" w:lineRule="auto"/>
        <w:rPr>
          <w:rFonts w:ascii="Arial" w:hAnsi="Arial" w:cs="Arial"/>
          <w:color w:val="000000"/>
          <w:sz w:val="22"/>
          <w:szCs w:val="22"/>
        </w:rPr>
      </w:pPr>
      <w:r w:rsidRPr="00414DE0">
        <w:rPr>
          <w:rFonts w:ascii="Arial" w:hAnsi="Arial" w:cs="Arial"/>
          <w:color w:val="000000"/>
          <w:sz w:val="22"/>
          <w:szCs w:val="22"/>
        </w:rPr>
        <w:t xml:space="preserve">Care Quality Commission (2026). </w:t>
      </w:r>
      <w:r w:rsidRPr="00414DE0">
        <w:rPr>
          <w:rFonts w:ascii="Arial" w:hAnsi="Arial" w:cs="Arial"/>
          <w:i/>
          <w:iCs/>
          <w:color w:val="000000"/>
          <w:sz w:val="22"/>
          <w:szCs w:val="22"/>
        </w:rPr>
        <w:t>Care Quality Commission</w:t>
      </w:r>
      <w:r w:rsidRPr="00414DE0">
        <w:rPr>
          <w:rFonts w:ascii="Arial" w:hAnsi="Arial" w:cs="Arial"/>
          <w:color w:val="000000"/>
          <w:sz w:val="22"/>
          <w:szCs w:val="22"/>
        </w:rPr>
        <w:t xml:space="preserve">. Available at </w:t>
      </w:r>
      <w:hyperlink r:id="rId17" w:history="1">
        <w:r w:rsidRPr="00414DE0">
          <w:rPr>
            <w:rStyle w:val="Hyperlink"/>
            <w:rFonts w:ascii="Arial" w:hAnsi="Arial" w:cs="Arial"/>
            <w:sz w:val="22"/>
            <w:szCs w:val="22"/>
          </w:rPr>
          <w:t>http</w:t>
        </w:r>
        <w:r w:rsidRPr="00414DE0">
          <w:rPr>
            <w:rStyle w:val="Hyperlink"/>
            <w:rFonts w:ascii="Arial" w:hAnsi="Arial" w:cs="Arial"/>
            <w:sz w:val="22"/>
            <w:szCs w:val="22"/>
          </w:rPr>
          <w:t>s</w:t>
        </w:r>
        <w:r w:rsidRPr="00414DE0">
          <w:rPr>
            <w:rStyle w:val="Hyperlink"/>
            <w:rFonts w:ascii="Arial" w:hAnsi="Arial" w:cs="Arial"/>
            <w:sz w:val="22"/>
            <w:szCs w:val="22"/>
          </w:rPr>
          <w:t>://www.cqc.org.uk</w:t>
        </w:r>
      </w:hyperlink>
      <w:r w:rsidRPr="00414DE0">
        <w:rPr>
          <w:rFonts w:ascii="Arial" w:hAnsi="Arial" w:cs="Arial"/>
          <w:color w:val="000000"/>
          <w:sz w:val="22"/>
          <w:szCs w:val="22"/>
        </w:rPr>
        <w:t xml:space="preserve"> (Accessed: 10 February 2026).</w:t>
      </w:r>
    </w:p>
    <w:p w14:paraId="2720FD9C" w14:textId="0744E82C" w:rsidR="003E23AB" w:rsidRPr="00414DE0" w:rsidRDefault="003E23AB" w:rsidP="00E07BD8">
      <w:pPr>
        <w:pStyle w:val="NormalWeb"/>
        <w:spacing w:line="360" w:lineRule="auto"/>
        <w:rPr>
          <w:rFonts w:ascii="Arial" w:hAnsi="Arial" w:cs="Arial"/>
          <w:color w:val="000000"/>
          <w:sz w:val="22"/>
          <w:szCs w:val="22"/>
        </w:rPr>
      </w:pPr>
      <w:r w:rsidRPr="00414DE0">
        <w:rPr>
          <w:rFonts w:ascii="Arial" w:hAnsi="Arial" w:cs="Arial"/>
          <w:color w:val="000000"/>
          <w:sz w:val="22"/>
          <w:szCs w:val="22"/>
        </w:rPr>
        <w:t>Coccia, M. (2019)</w:t>
      </w:r>
      <w:r w:rsidRPr="00414DE0">
        <w:rPr>
          <w:rStyle w:val="apple-converted-space"/>
          <w:rFonts w:ascii="Arial" w:eastAsiaTheme="majorEastAsia" w:hAnsi="Arial" w:cs="Arial"/>
          <w:color w:val="000000"/>
          <w:sz w:val="22"/>
          <w:szCs w:val="22"/>
        </w:rPr>
        <w:t> </w:t>
      </w:r>
      <w:r w:rsidR="00512124" w:rsidRPr="00414DE0">
        <w:rPr>
          <w:rStyle w:val="apple-converted-space"/>
          <w:rFonts w:ascii="Arial" w:eastAsiaTheme="majorEastAsia" w:hAnsi="Arial" w:cs="Arial"/>
          <w:color w:val="000000"/>
          <w:sz w:val="22"/>
          <w:szCs w:val="22"/>
        </w:rPr>
        <w:t>‘</w:t>
      </w:r>
      <w:r w:rsidRPr="00414DE0">
        <w:rPr>
          <w:rStyle w:val="Emphasis"/>
          <w:rFonts w:ascii="Arial" w:eastAsiaTheme="majorEastAsia" w:hAnsi="Arial" w:cs="Arial"/>
          <w:i w:val="0"/>
          <w:iCs w:val="0"/>
          <w:color w:val="000000"/>
          <w:sz w:val="22"/>
          <w:szCs w:val="22"/>
        </w:rPr>
        <w:t>Creativity and innovation in health and social care: a systematic review</w:t>
      </w:r>
      <w:r w:rsidR="00512124" w:rsidRPr="00414DE0">
        <w:rPr>
          <w:rFonts w:ascii="Arial" w:hAnsi="Arial" w:cs="Arial"/>
          <w:i/>
          <w:iCs/>
          <w:color w:val="000000"/>
          <w:sz w:val="22"/>
          <w:szCs w:val="22"/>
        </w:rPr>
        <w:t>’</w:t>
      </w:r>
      <w:r w:rsidR="009348BA" w:rsidRPr="00414DE0">
        <w:rPr>
          <w:rFonts w:ascii="Arial" w:hAnsi="Arial" w:cs="Arial"/>
          <w:i/>
          <w:iCs/>
          <w:color w:val="000000"/>
          <w:sz w:val="22"/>
          <w:szCs w:val="22"/>
        </w:rPr>
        <w:t>,</w:t>
      </w:r>
      <w:r w:rsidRPr="00414DE0">
        <w:rPr>
          <w:rStyle w:val="Strong"/>
          <w:rFonts w:ascii="Arial" w:eastAsiaTheme="majorEastAsia" w:hAnsi="Arial" w:cs="Arial"/>
          <w:b w:val="0"/>
          <w:bCs w:val="0"/>
          <w:sz w:val="22"/>
          <w:szCs w:val="22"/>
        </w:rPr>
        <w:t> </w:t>
      </w:r>
      <w:r w:rsidRPr="00414DE0">
        <w:rPr>
          <w:rStyle w:val="Strong"/>
          <w:rFonts w:ascii="Arial" w:eastAsiaTheme="majorEastAsia" w:hAnsi="Arial" w:cs="Arial"/>
          <w:b w:val="0"/>
          <w:bCs w:val="0"/>
          <w:i/>
          <w:iCs/>
          <w:color w:val="000000"/>
          <w:sz w:val="22"/>
          <w:szCs w:val="22"/>
        </w:rPr>
        <w:t>Journal of Health Services Research &amp; Policy</w:t>
      </w:r>
      <w:r w:rsidRPr="00414DE0">
        <w:rPr>
          <w:rFonts w:ascii="Arial" w:hAnsi="Arial" w:cs="Arial"/>
          <w:color w:val="000000"/>
          <w:sz w:val="22"/>
          <w:szCs w:val="22"/>
        </w:rPr>
        <w:t>, 24(4), pp. 211–220. Available at:</w:t>
      </w:r>
      <w:r w:rsidRPr="00414DE0">
        <w:rPr>
          <w:rStyle w:val="apple-converted-space"/>
          <w:rFonts w:ascii="Arial" w:eastAsiaTheme="majorEastAsia" w:hAnsi="Arial" w:cs="Arial"/>
          <w:color w:val="000000"/>
          <w:sz w:val="22"/>
          <w:szCs w:val="22"/>
        </w:rPr>
        <w:t> </w:t>
      </w:r>
      <w:hyperlink r:id="rId18" w:tgtFrame="_new" w:history="1">
        <w:r w:rsidRPr="00414DE0">
          <w:rPr>
            <w:rStyle w:val="Hyperlink"/>
            <w:rFonts w:ascii="Arial" w:eastAsiaTheme="majorEastAsia" w:hAnsi="Arial" w:cs="Arial"/>
            <w:sz w:val="22"/>
            <w:szCs w:val="22"/>
          </w:rPr>
          <w:t>https://doi.org/10.1177/1355819618816668</w:t>
        </w:r>
      </w:hyperlink>
      <w:r w:rsidRPr="00414DE0">
        <w:rPr>
          <w:rStyle w:val="apple-converted-space"/>
          <w:rFonts w:ascii="Arial" w:eastAsiaTheme="majorEastAsia" w:hAnsi="Arial" w:cs="Arial"/>
          <w:color w:val="000000"/>
          <w:sz w:val="22"/>
          <w:szCs w:val="22"/>
        </w:rPr>
        <w:t> </w:t>
      </w:r>
      <w:r w:rsidRPr="00414DE0">
        <w:rPr>
          <w:rFonts w:ascii="Arial" w:hAnsi="Arial" w:cs="Arial"/>
          <w:color w:val="000000"/>
          <w:sz w:val="22"/>
          <w:szCs w:val="22"/>
        </w:rPr>
        <w:t xml:space="preserve">(Accessed: </w:t>
      </w:r>
      <w:r w:rsidR="00EF60CD" w:rsidRPr="00414DE0">
        <w:rPr>
          <w:rFonts w:ascii="Arial" w:hAnsi="Arial" w:cs="Arial"/>
          <w:color w:val="000000"/>
          <w:sz w:val="22"/>
          <w:szCs w:val="22"/>
        </w:rPr>
        <w:t xml:space="preserve">5 </w:t>
      </w:r>
      <w:r w:rsidR="00512124" w:rsidRPr="00414DE0">
        <w:rPr>
          <w:rFonts w:ascii="Arial" w:hAnsi="Arial" w:cs="Arial"/>
          <w:color w:val="000000"/>
          <w:sz w:val="22"/>
          <w:szCs w:val="22"/>
        </w:rPr>
        <w:t>February 2026</w:t>
      </w:r>
      <w:r w:rsidRPr="00414DE0">
        <w:rPr>
          <w:rFonts w:ascii="Arial" w:hAnsi="Arial" w:cs="Arial"/>
          <w:color w:val="000000"/>
          <w:sz w:val="22"/>
          <w:szCs w:val="22"/>
        </w:rPr>
        <w:t>).</w:t>
      </w:r>
    </w:p>
    <w:p w14:paraId="7373E5A7" w14:textId="77777777" w:rsidR="006C6E27" w:rsidRPr="00414DE0" w:rsidRDefault="003E23AB" w:rsidP="006C6E27">
      <w:pPr>
        <w:pStyle w:val="NormalWeb"/>
        <w:spacing w:after="0" w:afterAutospacing="0" w:line="360" w:lineRule="auto"/>
        <w:rPr>
          <w:rFonts w:ascii="Arial" w:hAnsi="Arial" w:cs="Arial"/>
          <w:color w:val="000000"/>
          <w:sz w:val="22"/>
          <w:szCs w:val="22"/>
        </w:rPr>
      </w:pPr>
      <w:r w:rsidRPr="00414DE0">
        <w:rPr>
          <w:rFonts w:ascii="Arial" w:hAnsi="Arial" w:cs="Arial"/>
          <w:color w:val="000000"/>
          <w:sz w:val="22"/>
          <w:szCs w:val="22"/>
        </w:rPr>
        <w:t>Davies, H.T.O., Nutley, S.M. and Mannion, R. (2005)</w:t>
      </w:r>
      <w:r w:rsidRPr="00414DE0">
        <w:rPr>
          <w:rStyle w:val="apple-converted-space"/>
          <w:rFonts w:ascii="Arial" w:eastAsiaTheme="majorEastAsia" w:hAnsi="Arial" w:cs="Arial"/>
          <w:color w:val="000000"/>
          <w:sz w:val="22"/>
          <w:szCs w:val="22"/>
        </w:rPr>
        <w:t> </w:t>
      </w:r>
      <w:r w:rsidR="00512124" w:rsidRPr="00414DE0">
        <w:rPr>
          <w:rStyle w:val="apple-converted-space"/>
          <w:rFonts w:ascii="Arial" w:eastAsiaTheme="majorEastAsia" w:hAnsi="Arial" w:cs="Arial"/>
          <w:color w:val="000000"/>
          <w:sz w:val="22"/>
          <w:szCs w:val="22"/>
        </w:rPr>
        <w:t>‘</w:t>
      </w:r>
      <w:r w:rsidRPr="00414DE0">
        <w:rPr>
          <w:rStyle w:val="Emphasis"/>
          <w:rFonts w:ascii="Arial" w:eastAsiaTheme="majorEastAsia" w:hAnsi="Arial" w:cs="Arial"/>
          <w:i w:val="0"/>
          <w:iCs w:val="0"/>
          <w:color w:val="000000"/>
          <w:sz w:val="22"/>
          <w:szCs w:val="22"/>
        </w:rPr>
        <w:t>Organizational culture and quality of health care</w:t>
      </w:r>
      <w:r w:rsidR="009348BA" w:rsidRPr="00414DE0">
        <w:rPr>
          <w:rStyle w:val="Emphasis"/>
          <w:rFonts w:ascii="Arial" w:eastAsiaTheme="majorEastAsia" w:hAnsi="Arial" w:cs="Arial"/>
          <w:i w:val="0"/>
          <w:iCs w:val="0"/>
          <w:color w:val="000000"/>
          <w:sz w:val="22"/>
          <w:szCs w:val="22"/>
        </w:rPr>
        <w:t>’</w:t>
      </w:r>
      <w:r w:rsidR="009348BA" w:rsidRPr="00414DE0">
        <w:rPr>
          <w:rFonts w:ascii="Arial" w:hAnsi="Arial" w:cs="Arial"/>
          <w:i/>
          <w:iCs/>
          <w:color w:val="000000"/>
          <w:sz w:val="22"/>
          <w:szCs w:val="22"/>
        </w:rPr>
        <w:t>,</w:t>
      </w:r>
      <w:r w:rsidRPr="00414DE0">
        <w:rPr>
          <w:rStyle w:val="apple-converted-space"/>
          <w:rFonts w:ascii="Arial" w:eastAsiaTheme="majorEastAsia" w:hAnsi="Arial" w:cs="Arial"/>
          <w:color w:val="000000"/>
          <w:sz w:val="22"/>
          <w:szCs w:val="22"/>
        </w:rPr>
        <w:t> </w:t>
      </w:r>
      <w:r w:rsidRPr="00414DE0">
        <w:rPr>
          <w:rStyle w:val="Strong"/>
          <w:rFonts w:ascii="Arial" w:eastAsiaTheme="majorEastAsia" w:hAnsi="Arial" w:cs="Arial"/>
          <w:b w:val="0"/>
          <w:bCs w:val="0"/>
          <w:i/>
          <w:iCs/>
          <w:color w:val="000000"/>
          <w:sz w:val="22"/>
          <w:szCs w:val="22"/>
        </w:rPr>
        <w:t>Quality and Safety in Health Care</w:t>
      </w:r>
      <w:r w:rsidRPr="00414DE0">
        <w:rPr>
          <w:rFonts w:ascii="Arial" w:hAnsi="Arial" w:cs="Arial"/>
          <w:color w:val="000000"/>
          <w:sz w:val="22"/>
          <w:szCs w:val="22"/>
        </w:rPr>
        <w:t>, 14(2), pp.111–119. Available at:</w:t>
      </w:r>
      <w:r w:rsidRPr="00414DE0">
        <w:rPr>
          <w:rStyle w:val="apple-converted-space"/>
          <w:rFonts w:ascii="Arial" w:eastAsiaTheme="majorEastAsia" w:hAnsi="Arial" w:cs="Arial"/>
          <w:color w:val="000000"/>
          <w:sz w:val="22"/>
          <w:szCs w:val="22"/>
        </w:rPr>
        <w:t> </w:t>
      </w:r>
      <w:hyperlink r:id="rId19" w:tgtFrame="_new" w:history="1">
        <w:r w:rsidRPr="00414DE0">
          <w:rPr>
            <w:rStyle w:val="Hyperlink"/>
            <w:rFonts w:ascii="Arial" w:eastAsiaTheme="majorEastAsia" w:hAnsi="Arial" w:cs="Arial"/>
            <w:sz w:val="22"/>
            <w:szCs w:val="22"/>
          </w:rPr>
          <w:t>https://doi.org/10.1136/qshc.2005.015766</w:t>
        </w:r>
      </w:hyperlink>
      <w:r w:rsidRPr="00414DE0">
        <w:rPr>
          <w:rStyle w:val="apple-converted-space"/>
          <w:rFonts w:ascii="Arial" w:eastAsiaTheme="majorEastAsia" w:hAnsi="Arial" w:cs="Arial"/>
          <w:color w:val="000000"/>
          <w:sz w:val="22"/>
          <w:szCs w:val="22"/>
        </w:rPr>
        <w:t> </w:t>
      </w:r>
      <w:r w:rsidRPr="00414DE0">
        <w:rPr>
          <w:rFonts w:ascii="Arial" w:hAnsi="Arial" w:cs="Arial"/>
          <w:color w:val="000000"/>
          <w:sz w:val="22"/>
          <w:szCs w:val="22"/>
        </w:rPr>
        <w:t xml:space="preserve">(Accessed: </w:t>
      </w:r>
      <w:r w:rsidR="00EF60CD" w:rsidRPr="00414DE0">
        <w:rPr>
          <w:rFonts w:ascii="Arial" w:hAnsi="Arial" w:cs="Arial"/>
          <w:color w:val="000000"/>
          <w:sz w:val="22"/>
          <w:szCs w:val="22"/>
        </w:rPr>
        <w:t xml:space="preserve">5 </w:t>
      </w:r>
      <w:r w:rsidR="00660BC7" w:rsidRPr="00414DE0">
        <w:rPr>
          <w:rFonts w:ascii="Arial" w:hAnsi="Arial" w:cs="Arial"/>
          <w:color w:val="000000"/>
          <w:sz w:val="22"/>
          <w:szCs w:val="22"/>
        </w:rPr>
        <w:t>February</w:t>
      </w:r>
      <w:r w:rsidR="00F81B88" w:rsidRPr="00414DE0">
        <w:rPr>
          <w:rFonts w:ascii="Arial" w:hAnsi="Arial" w:cs="Arial"/>
          <w:color w:val="000000"/>
          <w:sz w:val="22"/>
          <w:szCs w:val="22"/>
        </w:rPr>
        <w:t xml:space="preserve"> 2026</w:t>
      </w:r>
      <w:r w:rsidRPr="00414DE0">
        <w:rPr>
          <w:rFonts w:ascii="Arial" w:hAnsi="Arial" w:cs="Arial"/>
          <w:color w:val="000000"/>
          <w:sz w:val="22"/>
          <w:szCs w:val="22"/>
        </w:rPr>
        <w:t>).</w:t>
      </w:r>
    </w:p>
    <w:p w14:paraId="42B9099D" w14:textId="5A5FDB89" w:rsidR="021F216E" w:rsidRPr="00414DE0" w:rsidRDefault="00AA17A4" w:rsidP="16A06D5E">
      <w:pPr>
        <w:pStyle w:val="NormalWeb"/>
        <w:spacing w:before="0" w:beforeAutospacing="0" w:line="360" w:lineRule="auto"/>
        <w:rPr>
          <w:rFonts w:ascii="Arial" w:hAnsi="Arial" w:cs="Arial"/>
          <w:color w:val="000000"/>
          <w:sz w:val="22"/>
          <w:szCs w:val="22"/>
        </w:rPr>
      </w:pPr>
      <w:r w:rsidRPr="00414DE0">
        <w:rPr>
          <w:rFonts w:ascii="Arial" w:hAnsi="Arial" w:cs="Arial"/>
          <w:sz w:val="22"/>
          <w:szCs w:val="22"/>
        </w:rPr>
        <w:br/>
      </w:r>
      <w:r w:rsidR="56F73B75" w:rsidRPr="00414DE0">
        <w:rPr>
          <w:rFonts w:ascii="Arial" w:hAnsi="Arial" w:cs="Arial"/>
          <w:color w:val="000000" w:themeColor="text1"/>
          <w:sz w:val="22"/>
          <w:szCs w:val="22"/>
        </w:rPr>
        <w:t>Department of Health and Social Care (2021). </w:t>
      </w:r>
      <w:r w:rsidR="56F73B75" w:rsidRPr="00414DE0">
        <w:rPr>
          <w:rFonts w:ascii="Arial" w:hAnsi="Arial" w:cs="Arial"/>
          <w:i/>
          <w:iCs/>
          <w:color w:val="000000" w:themeColor="text1"/>
          <w:sz w:val="22"/>
          <w:szCs w:val="22"/>
        </w:rPr>
        <w:t>Integration and innovation: working together to improve health and social care</w:t>
      </w:r>
      <w:r w:rsidR="56F73B75" w:rsidRPr="00414DE0">
        <w:rPr>
          <w:rFonts w:ascii="Arial" w:hAnsi="Arial" w:cs="Arial"/>
          <w:color w:val="000000" w:themeColor="text1"/>
          <w:sz w:val="22"/>
          <w:szCs w:val="22"/>
        </w:rPr>
        <w:t xml:space="preserve">. </w:t>
      </w:r>
      <w:r w:rsidR="7F70DCAE" w:rsidRPr="00414DE0">
        <w:rPr>
          <w:rFonts w:ascii="Arial" w:hAnsi="Arial" w:cs="Arial"/>
          <w:color w:val="000000" w:themeColor="text1"/>
          <w:sz w:val="22"/>
          <w:szCs w:val="22"/>
        </w:rPr>
        <w:t>Available</w:t>
      </w:r>
      <w:r w:rsidR="56F73B75" w:rsidRPr="00414DE0">
        <w:rPr>
          <w:rFonts w:ascii="Arial" w:hAnsi="Arial" w:cs="Arial"/>
          <w:color w:val="000000" w:themeColor="text1"/>
          <w:sz w:val="22"/>
          <w:szCs w:val="22"/>
        </w:rPr>
        <w:t xml:space="preserve"> at: </w:t>
      </w:r>
      <w:hyperlink r:id="rId20">
        <w:r w:rsidR="56F73B75" w:rsidRPr="00414DE0">
          <w:rPr>
            <w:rStyle w:val="Hyperlink"/>
            <w:rFonts w:ascii="Arial" w:hAnsi="Arial" w:cs="Arial"/>
            <w:sz w:val="22"/>
            <w:szCs w:val="22"/>
          </w:rPr>
          <w:t>https://www.gov.uk/government/publications/working-together-to-improve-health-and-social-care-for-all/integration-and-innovation-working-together-to-improve-health-and-social-care-for-all-html-version</w:t>
        </w:r>
      </w:hyperlink>
      <w:r w:rsidR="56F73B75" w:rsidRPr="00414DE0">
        <w:rPr>
          <w:rFonts w:ascii="Arial" w:hAnsi="Arial" w:cs="Arial"/>
          <w:color w:val="000000" w:themeColor="text1"/>
          <w:sz w:val="22"/>
          <w:szCs w:val="22"/>
        </w:rPr>
        <w:t xml:space="preserve"> (Accessed: 22 February 2026).</w:t>
      </w:r>
    </w:p>
    <w:p w14:paraId="10F9F228" w14:textId="1F97BF40" w:rsidR="00F33EDB" w:rsidRPr="00414DE0" w:rsidRDefault="00F33EDB" w:rsidP="006C6E27">
      <w:pPr>
        <w:pStyle w:val="NormalWeb"/>
        <w:spacing w:before="0" w:beforeAutospacing="0" w:line="360" w:lineRule="auto"/>
        <w:rPr>
          <w:rFonts w:ascii="Arial" w:hAnsi="Arial" w:cs="Arial"/>
          <w:color w:val="000000"/>
          <w:sz w:val="22"/>
          <w:szCs w:val="22"/>
        </w:rPr>
      </w:pPr>
      <w:r w:rsidRPr="00414DE0">
        <w:rPr>
          <w:rStyle w:val="Strong"/>
          <w:rFonts w:ascii="Arial" w:eastAsiaTheme="majorEastAsia" w:hAnsi="Arial" w:cs="Arial"/>
          <w:b w:val="0"/>
          <w:bCs w:val="0"/>
          <w:color w:val="000000"/>
          <w:sz w:val="22"/>
          <w:szCs w:val="22"/>
        </w:rPr>
        <w:t>Fullan, M. (2016).</w:t>
      </w:r>
      <w:r w:rsidRPr="00414DE0">
        <w:rPr>
          <w:rFonts w:ascii="Arial" w:hAnsi="Arial" w:cs="Arial"/>
          <w:b/>
          <w:bCs/>
          <w:color w:val="000000"/>
          <w:sz w:val="22"/>
          <w:szCs w:val="22"/>
        </w:rPr>
        <w:t xml:space="preserve"> </w:t>
      </w:r>
      <w:r w:rsidRPr="00414DE0">
        <w:rPr>
          <w:rStyle w:val="Emphasis"/>
          <w:rFonts w:ascii="Arial" w:eastAsiaTheme="majorEastAsia" w:hAnsi="Arial" w:cs="Arial"/>
          <w:color w:val="000000"/>
          <w:sz w:val="22"/>
          <w:szCs w:val="22"/>
        </w:rPr>
        <w:t>The New Meaning of Educational Change</w:t>
      </w:r>
      <w:r w:rsidRPr="00414DE0">
        <w:rPr>
          <w:rFonts w:ascii="Arial" w:hAnsi="Arial" w:cs="Arial"/>
          <w:color w:val="000000"/>
          <w:sz w:val="22"/>
          <w:szCs w:val="22"/>
        </w:rPr>
        <w:t>.</w:t>
      </w:r>
      <w:r w:rsidR="00903B12" w:rsidRPr="00414DE0">
        <w:rPr>
          <w:rFonts w:ascii="Arial" w:hAnsi="Arial" w:cs="Arial"/>
          <w:color w:val="000000"/>
          <w:sz w:val="22"/>
          <w:szCs w:val="22"/>
        </w:rPr>
        <w:t xml:space="preserve"> 5</w:t>
      </w:r>
      <w:r w:rsidR="00903B12" w:rsidRPr="00414DE0">
        <w:rPr>
          <w:rFonts w:ascii="Arial" w:hAnsi="Arial" w:cs="Arial"/>
          <w:color w:val="000000"/>
          <w:sz w:val="22"/>
          <w:szCs w:val="22"/>
          <w:vertAlign w:val="superscript"/>
        </w:rPr>
        <w:t>th</w:t>
      </w:r>
      <w:r w:rsidR="00903B12" w:rsidRPr="00414DE0">
        <w:rPr>
          <w:rFonts w:ascii="Arial" w:hAnsi="Arial" w:cs="Arial"/>
          <w:color w:val="000000"/>
          <w:sz w:val="22"/>
          <w:szCs w:val="22"/>
        </w:rPr>
        <w:t xml:space="preserve"> </w:t>
      </w:r>
      <w:proofErr w:type="spellStart"/>
      <w:r w:rsidR="00903B12" w:rsidRPr="00414DE0">
        <w:rPr>
          <w:rFonts w:ascii="Arial" w:hAnsi="Arial" w:cs="Arial"/>
          <w:color w:val="000000"/>
          <w:sz w:val="22"/>
          <w:szCs w:val="22"/>
        </w:rPr>
        <w:t>Edn</w:t>
      </w:r>
      <w:proofErr w:type="spellEnd"/>
      <w:r w:rsidR="00903B12" w:rsidRPr="00414DE0">
        <w:rPr>
          <w:rFonts w:ascii="Arial" w:hAnsi="Arial" w:cs="Arial"/>
          <w:color w:val="000000"/>
          <w:sz w:val="22"/>
          <w:szCs w:val="22"/>
        </w:rPr>
        <w:t xml:space="preserve">. </w:t>
      </w:r>
      <w:r w:rsidR="00501132" w:rsidRPr="00414DE0">
        <w:rPr>
          <w:rFonts w:ascii="Arial" w:hAnsi="Arial" w:cs="Arial"/>
          <w:color w:val="000000"/>
          <w:sz w:val="22"/>
          <w:szCs w:val="22"/>
        </w:rPr>
        <w:t>Teachers College press: London.</w:t>
      </w:r>
    </w:p>
    <w:p w14:paraId="6FB292A6" w14:textId="77777777" w:rsidR="00F27825" w:rsidRPr="00414DE0" w:rsidRDefault="209A5304" w:rsidP="00F27825">
      <w:pPr>
        <w:shd w:val="clear" w:color="auto" w:fill="FFFFFF"/>
        <w:spacing w:line="360" w:lineRule="atLeast"/>
        <w:rPr>
          <w:rFonts w:ascii="Arial" w:hAnsi="Arial" w:cs="Arial"/>
          <w:color w:val="000000"/>
          <w:sz w:val="22"/>
          <w:szCs w:val="22"/>
        </w:rPr>
      </w:pPr>
      <w:r w:rsidRPr="00414DE0">
        <w:rPr>
          <w:rStyle w:val="Strong"/>
          <w:rFonts w:ascii="Arial" w:eastAsiaTheme="majorEastAsia" w:hAnsi="Arial" w:cs="Arial"/>
          <w:b w:val="0"/>
          <w:bCs w:val="0"/>
          <w:color w:val="000000" w:themeColor="text1"/>
          <w:sz w:val="22"/>
          <w:szCs w:val="22"/>
        </w:rPr>
        <w:t>Gibbs, G. (1988).</w:t>
      </w:r>
      <w:r w:rsidRPr="00414DE0">
        <w:rPr>
          <w:rFonts w:ascii="Arial" w:hAnsi="Arial" w:cs="Arial"/>
          <w:color w:val="000000" w:themeColor="text1"/>
          <w:sz w:val="22"/>
          <w:szCs w:val="22"/>
        </w:rPr>
        <w:t xml:space="preserve"> </w:t>
      </w:r>
      <w:r w:rsidRPr="00414DE0">
        <w:rPr>
          <w:rStyle w:val="Emphasis"/>
          <w:rFonts w:ascii="Arial" w:eastAsiaTheme="majorEastAsia" w:hAnsi="Arial" w:cs="Arial"/>
          <w:color w:val="000000" w:themeColor="text1"/>
          <w:sz w:val="22"/>
          <w:szCs w:val="22"/>
        </w:rPr>
        <w:t>Learning by Doing: A guide to teaching and learning methods</w:t>
      </w:r>
      <w:r w:rsidRPr="00414DE0">
        <w:rPr>
          <w:rFonts w:ascii="Arial" w:hAnsi="Arial" w:cs="Arial"/>
          <w:color w:val="000000" w:themeColor="text1"/>
          <w:sz w:val="22"/>
          <w:szCs w:val="22"/>
        </w:rPr>
        <w:t>. London: Further Education Unit.</w:t>
      </w:r>
    </w:p>
    <w:p w14:paraId="3D58F8DE" w14:textId="0F7FC069" w:rsidR="16A06D5E" w:rsidRPr="00414DE0" w:rsidRDefault="16A06D5E" w:rsidP="16A06D5E">
      <w:pPr>
        <w:shd w:val="clear" w:color="auto" w:fill="FFFFFF" w:themeFill="background1"/>
        <w:spacing w:line="360" w:lineRule="atLeast"/>
        <w:rPr>
          <w:rFonts w:ascii="Arial" w:hAnsi="Arial" w:cs="Arial"/>
          <w:color w:val="000000" w:themeColor="text1"/>
          <w:sz w:val="22"/>
          <w:szCs w:val="22"/>
        </w:rPr>
      </w:pPr>
    </w:p>
    <w:p w14:paraId="5E7088F7" w14:textId="6BBCEF97" w:rsidR="007B045A" w:rsidRPr="00414DE0" w:rsidRDefault="007B045A" w:rsidP="00E07BD8">
      <w:pPr>
        <w:spacing w:before="100" w:beforeAutospacing="1" w:after="100" w:afterAutospacing="1" w:line="360" w:lineRule="auto"/>
        <w:rPr>
          <w:rFonts w:ascii="Arial" w:hAnsi="Arial" w:cs="Arial"/>
          <w:color w:val="000000"/>
          <w:sz w:val="22"/>
          <w:szCs w:val="22"/>
        </w:rPr>
      </w:pPr>
      <w:r w:rsidRPr="00414DE0">
        <w:rPr>
          <w:rFonts w:ascii="Arial" w:hAnsi="Arial" w:cs="Arial"/>
          <w:color w:val="000000"/>
          <w:sz w:val="22"/>
          <w:szCs w:val="22"/>
        </w:rPr>
        <w:t>NHS England (2019)</w:t>
      </w:r>
      <w:r w:rsidR="000370B0" w:rsidRPr="00414DE0">
        <w:rPr>
          <w:rFonts w:ascii="Arial" w:hAnsi="Arial" w:cs="Arial"/>
          <w:color w:val="000000"/>
          <w:sz w:val="22"/>
          <w:szCs w:val="22"/>
        </w:rPr>
        <w:t>.</w:t>
      </w:r>
      <w:r w:rsidRPr="00414DE0">
        <w:rPr>
          <w:rFonts w:ascii="Arial" w:hAnsi="Arial" w:cs="Arial"/>
          <w:color w:val="000000"/>
          <w:sz w:val="22"/>
          <w:szCs w:val="22"/>
        </w:rPr>
        <w:t> </w:t>
      </w:r>
      <w:r w:rsidRPr="00414DE0">
        <w:rPr>
          <w:rFonts w:ascii="Arial" w:hAnsi="Arial" w:cs="Arial"/>
          <w:i/>
          <w:iCs/>
          <w:color w:val="000000"/>
          <w:sz w:val="22"/>
          <w:szCs w:val="22"/>
        </w:rPr>
        <w:t>The NHS Long Term Plan</w:t>
      </w:r>
      <w:r w:rsidRPr="00414DE0">
        <w:rPr>
          <w:rFonts w:ascii="Arial" w:hAnsi="Arial" w:cs="Arial"/>
          <w:color w:val="000000"/>
          <w:sz w:val="22"/>
          <w:szCs w:val="22"/>
        </w:rPr>
        <w:t>.</w:t>
      </w:r>
      <w:r w:rsidR="007A544E" w:rsidRPr="00414DE0">
        <w:rPr>
          <w:rFonts w:ascii="Arial" w:hAnsi="Arial" w:cs="Arial"/>
          <w:color w:val="000000"/>
          <w:sz w:val="22"/>
          <w:szCs w:val="22"/>
        </w:rPr>
        <w:t xml:space="preserve"> Available at: </w:t>
      </w:r>
      <w:hyperlink r:id="rId21" w:history="1">
        <w:r w:rsidR="007A544E" w:rsidRPr="00414DE0">
          <w:rPr>
            <w:rStyle w:val="Hyperlink"/>
            <w:rFonts w:ascii="Arial" w:hAnsi="Arial" w:cs="Arial"/>
            <w:sz w:val="22"/>
            <w:szCs w:val="22"/>
          </w:rPr>
          <w:t>https://webarchive.nationalarchives.gov.uk/ukgwa/20250707103655/https://www.longtermplan.nhs.uk/</w:t>
        </w:r>
      </w:hyperlink>
      <w:r w:rsidR="007A544E" w:rsidRPr="00414DE0">
        <w:rPr>
          <w:rFonts w:ascii="Arial" w:hAnsi="Arial" w:cs="Arial"/>
          <w:color w:val="000000"/>
          <w:sz w:val="22"/>
          <w:szCs w:val="22"/>
        </w:rPr>
        <w:t xml:space="preserve"> (Accessed 22 February 2026). </w:t>
      </w:r>
    </w:p>
    <w:p w14:paraId="1089EE47" w14:textId="63657826" w:rsidR="00015DA8" w:rsidRPr="00414DE0" w:rsidRDefault="003759E4" w:rsidP="00E07BD8">
      <w:pPr>
        <w:spacing w:line="360" w:lineRule="auto"/>
        <w:rPr>
          <w:rFonts w:ascii="Arial" w:hAnsi="Arial" w:cs="Arial"/>
          <w:color w:val="1C1F23"/>
          <w:sz w:val="22"/>
          <w:szCs w:val="22"/>
        </w:rPr>
      </w:pPr>
      <w:r w:rsidRPr="00414DE0">
        <w:rPr>
          <w:rFonts w:ascii="Arial" w:hAnsi="Arial" w:cs="Arial"/>
          <w:color w:val="1C1F23"/>
          <w:sz w:val="22"/>
          <w:szCs w:val="22"/>
        </w:rPr>
        <w:lastRenderedPageBreak/>
        <w:t>NHS Leadership Academy (2011)</w:t>
      </w:r>
      <w:r w:rsidR="004313DC" w:rsidRPr="00414DE0">
        <w:rPr>
          <w:rFonts w:ascii="Arial" w:hAnsi="Arial" w:cs="Arial"/>
          <w:color w:val="1C1F23"/>
          <w:sz w:val="22"/>
          <w:szCs w:val="22"/>
        </w:rPr>
        <w:t>.</w:t>
      </w:r>
      <w:r w:rsidRPr="00414DE0">
        <w:rPr>
          <w:rFonts w:ascii="Arial" w:hAnsi="Arial" w:cs="Arial"/>
          <w:color w:val="1C1F23"/>
          <w:sz w:val="22"/>
          <w:szCs w:val="22"/>
        </w:rPr>
        <w:t xml:space="preserve"> </w:t>
      </w:r>
      <w:r w:rsidRPr="00414DE0">
        <w:rPr>
          <w:rStyle w:val="Emphasis"/>
          <w:rFonts w:ascii="Arial" w:eastAsiaTheme="majorEastAsia" w:hAnsi="Arial" w:cs="Arial"/>
          <w:color w:val="1C1F23"/>
          <w:sz w:val="22"/>
          <w:szCs w:val="22"/>
        </w:rPr>
        <w:t>Leadership Framework: A summary</w:t>
      </w:r>
      <w:r w:rsidRPr="00414DE0">
        <w:rPr>
          <w:rFonts w:ascii="Arial" w:hAnsi="Arial" w:cs="Arial"/>
          <w:color w:val="1C1F23"/>
          <w:sz w:val="22"/>
          <w:szCs w:val="22"/>
        </w:rPr>
        <w:t xml:space="preserve">. </w:t>
      </w:r>
      <w:r w:rsidRPr="00414DE0">
        <w:rPr>
          <w:rFonts w:ascii="Arial" w:hAnsi="Arial" w:cs="Arial"/>
          <w:i/>
          <w:iCs/>
          <w:color w:val="1C1F23"/>
          <w:sz w:val="22"/>
          <w:szCs w:val="22"/>
        </w:rPr>
        <w:t>Warwick: NHS Institute for Innovation and Improvement.</w:t>
      </w:r>
      <w:r w:rsidR="00CA6EA0" w:rsidRPr="00414DE0">
        <w:rPr>
          <w:rFonts w:ascii="Arial" w:hAnsi="Arial" w:cs="Arial"/>
          <w:color w:val="1C1F23"/>
          <w:sz w:val="22"/>
          <w:szCs w:val="22"/>
        </w:rPr>
        <w:t xml:space="preserve"> Available at:</w:t>
      </w:r>
      <w:r w:rsidR="00CA6EA0" w:rsidRPr="00414DE0">
        <w:rPr>
          <w:rFonts w:ascii="Arial" w:hAnsi="Arial" w:cs="Arial"/>
          <w:sz w:val="22"/>
          <w:szCs w:val="22"/>
        </w:rPr>
        <w:t xml:space="preserve"> </w:t>
      </w:r>
      <w:hyperlink r:id="rId22" w:history="1">
        <w:r w:rsidR="00CA6EA0" w:rsidRPr="00414DE0">
          <w:rPr>
            <w:rStyle w:val="Hyperlink"/>
            <w:rFonts w:ascii="Arial" w:hAnsi="Arial" w:cs="Arial"/>
            <w:sz w:val="22"/>
            <w:szCs w:val="22"/>
          </w:rPr>
          <w:t>https://www.leadershipacademy.nhs.uk/wp-content/uploads/2012/11/Leadership-Framework-A5-Handout.pdf</w:t>
        </w:r>
      </w:hyperlink>
      <w:r w:rsidR="00CA6EA0" w:rsidRPr="00414DE0">
        <w:rPr>
          <w:rFonts w:ascii="Arial" w:hAnsi="Arial" w:cs="Arial"/>
          <w:color w:val="1C1F23"/>
          <w:sz w:val="22"/>
          <w:szCs w:val="22"/>
        </w:rPr>
        <w:t xml:space="preserve"> (Accessed </w:t>
      </w:r>
      <w:r w:rsidR="00700E1F" w:rsidRPr="00414DE0">
        <w:rPr>
          <w:rFonts w:ascii="Arial" w:hAnsi="Arial" w:cs="Arial"/>
          <w:color w:val="1C1F23"/>
          <w:sz w:val="22"/>
          <w:szCs w:val="22"/>
        </w:rPr>
        <w:t>21 February 2026).</w:t>
      </w:r>
    </w:p>
    <w:p w14:paraId="2F484B91" w14:textId="77777777" w:rsidR="003A4F1F" w:rsidRPr="00414DE0" w:rsidRDefault="003A4F1F" w:rsidP="00E07BD8">
      <w:pPr>
        <w:pStyle w:val="NormalWeb"/>
        <w:spacing w:line="360" w:lineRule="auto"/>
        <w:rPr>
          <w:rFonts w:ascii="Arial" w:hAnsi="Arial" w:cs="Arial"/>
          <w:color w:val="000000"/>
          <w:sz w:val="22"/>
          <w:szCs w:val="22"/>
        </w:rPr>
      </w:pPr>
      <w:r w:rsidRPr="00414DE0">
        <w:rPr>
          <w:rFonts w:ascii="Arial" w:hAnsi="Arial" w:cs="Arial"/>
          <w:color w:val="000000"/>
          <w:sz w:val="22"/>
          <w:szCs w:val="22"/>
        </w:rPr>
        <w:t>NHS England (2022).</w:t>
      </w:r>
      <w:r w:rsidRPr="00414DE0">
        <w:rPr>
          <w:rStyle w:val="apple-converted-space"/>
          <w:rFonts w:ascii="Arial" w:eastAsiaTheme="majorEastAsia" w:hAnsi="Arial" w:cs="Arial"/>
          <w:color w:val="000000"/>
          <w:sz w:val="22"/>
          <w:szCs w:val="22"/>
        </w:rPr>
        <w:t> </w:t>
      </w:r>
      <w:r w:rsidRPr="00414DE0">
        <w:rPr>
          <w:rStyle w:val="Emphasis"/>
          <w:rFonts w:ascii="Arial" w:eastAsiaTheme="majorEastAsia" w:hAnsi="Arial" w:cs="Arial"/>
          <w:color w:val="000000"/>
          <w:sz w:val="22"/>
          <w:szCs w:val="22"/>
        </w:rPr>
        <w:t>Framework for innovation in health and social care</w:t>
      </w:r>
      <w:r w:rsidRPr="00414DE0">
        <w:rPr>
          <w:rFonts w:ascii="Arial" w:hAnsi="Arial" w:cs="Arial"/>
          <w:color w:val="000000"/>
          <w:sz w:val="22"/>
          <w:szCs w:val="22"/>
        </w:rPr>
        <w:t>. NHS England. Available at:</w:t>
      </w:r>
      <w:r w:rsidRPr="00414DE0">
        <w:rPr>
          <w:rStyle w:val="apple-converted-space"/>
          <w:rFonts w:ascii="Arial" w:eastAsiaTheme="majorEastAsia" w:hAnsi="Arial" w:cs="Arial"/>
          <w:color w:val="000000"/>
          <w:sz w:val="22"/>
          <w:szCs w:val="22"/>
        </w:rPr>
        <w:t> </w:t>
      </w:r>
      <w:hyperlink r:id="rId23" w:tgtFrame="_new" w:history="1">
        <w:r w:rsidRPr="00414DE0">
          <w:rPr>
            <w:rStyle w:val="Hyperlink"/>
            <w:rFonts w:ascii="Arial" w:eastAsiaTheme="majorEastAsia" w:hAnsi="Arial" w:cs="Arial"/>
            <w:sz w:val="22"/>
            <w:szCs w:val="22"/>
          </w:rPr>
          <w:t>https://www.england.nhs.uk/publication/framework-for-innovation/</w:t>
        </w:r>
      </w:hyperlink>
      <w:r w:rsidRPr="00414DE0">
        <w:rPr>
          <w:rStyle w:val="apple-converted-space"/>
          <w:rFonts w:ascii="Arial" w:eastAsiaTheme="majorEastAsia" w:hAnsi="Arial" w:cs="Arial"/>
          <w:color w:val="000000"/>
          <w:sz w:val="22"/>
          <w:szCs w:val="22"/>
        </w:rPr>
        <w:t> </w:t>
      </w:r>
      <w:r w:rsidRPr="00414DE0">
        <w:rPr>
          <w:rFonts w:ascii="Arial" w:hAnsi="Arial" w:cs="Arial"/>
          <w:color w:val="000000"/>
          <w:sz w:val="22"/>
          <w:szCs w:val="22"/>
        </w:rPr>
        <w:t>(Accessed: 13 February 2026).</w:t>
      </w:r>
    </w:p>
    <w:p w14:paraId="0CADCB3E" w14:textId="12D98DF8" w:rsidR="005D53C4" w:rsidRPr="00414DE0" w:rsidRDefault="4F32B671" w:rsidP="00E07BD8">
      <w:pPr>
        <w:spacing w:line="360" w:lineRule="auto"/>
        <w:rPr>
          <w:rFonts w:ascii="Arial" w:hAnsi="Arial" w:cs="Arial"/>
          <w:color w:val="1C1F23"/>
          <w:sz w:val="22"/>
          <w:szCs w:val="22"/>
        </w:rPr>
      </w:pPr>
      <w:r w:rsidRPr="00414DE0">
        <w:rPr>
          <w:rFonts w:ascii="Arial" w:hAnsi="Arial" w:cs="Arial"/>
          <w:color w:val="1C1F23"/>
          <w:sz w:val="22"/>
          <w:szCs w:val="22"/>
        </w:rPr>
        <w:t xml:space="preserve">NHS West Midlands (2025). </w:t>
      </w:r>
      <w:r w:rsidRPr="00414DE0">
        <w:rPr>
          <w:rStyle w:val="Emphasis"/>
          <w:rFonts w:ascii="Arial" w:hAnsi="Arial" w:cs="Arial"/>
          <w:color w:val="1C1F23"/>
          <w:sz w:val="22"/>
          <w:szCs w:val="22"/>
        </w:rPr>
        <w:t>Adult Rehabilitation Digital Hub: Annual Evaluation Report</w:t>
      </w:r>
      <w:r w:rsidRPr="00414DE0">
        <w:rPr>
          <w:rFonts w:ascii="Arial" w:hAnsi="Arial" w:cs="Arial"/>
          <w:color w:val="1C1F23"/>
          <w:sz w:val="22"/>
          <w:szCs w:val="22"/>
        </w:rPr>
        <w:t xml:space="preserve">. Available at: </w:t>
      </w:r>
      <w:hyperlink r:id="rId24">
        <w:r w:rsidRPr="00414DE0">
          <w:rPr>
            <w:rStyle w:val="Hyperlink"/>
            <w:rFonts w:ascii="Arial" w:hAnsi="Arial" w:cs="Arial"/>
            <w:color w:val="0057FF"/>
            <w:sz w:val="22"/>
            <w:szCs w:val="22"/>
          </w:rPr>
          <w:t>https://www.nhs.uk/westmidlands/health-services/adult-rehabilitation-hub-evaluation</w:t>
        </w:r>
      </w:hyperlink>
      <w:r w:rsidRPr="00414DE0">
        <w:rPr>
          <w:rFonts w:ascii="Arial" w:hAnsi="Arial" w:cs="Arial"/>
          <w:color w:val="1C1F23"/>
          <w:sz w:val="22"/>
          <w:szCs w:val="22"/>
        </w:rPr>
        <w:t xml:space="preserve"> (Accessed: 27 January 2026).</w:t>
      </w:r>
    </w:p>
    <w:p w14:paraId="6656F78E" w14:textId="77777777" w:rsidR="00917142" w:rsidRPr="00414DE0" w:rsidRDefault="00917142" w:rsidP="00E07BD8">
      <w:pPr>
        <w:spacing w:before="100" w:beforeAutospacing="1" w:after="100" w:afterAutospacing="1" w:line="360" w:lineRule="auto"/>
        <w:rPr>
          <w:rFonts w:ascii="Arial" w:hAnsi="Arial" w:cs="Arial"/>
          <w:color w:val="000000"/>
          <w:sz w:val="22"/>
          <w:szCs w:val="22"/>
        </w:rPr>
      </w:pPr>
      <w:r w:rsidRPr="00414DE0">
        <w:rPr>
          <w:rFonts w:ascii="Arial" w:hAnsi="Arial" w:cs="Arial"/>
          <w:color w:val="000000"/>
          <w:sz w:val="22"/>
          <w:szCs w:val="22"/>
        </w:rPr>
        <w:t>Porter, M.E. (2010) ‘What is value in health care?’, </w:t>
      </w:r>
      <w:r w:rsidRPr="00414DE0">
        <w:rPr>
          <w:rFonts w:ascii="Arial" w:hAnsi="Arial" w:cs="Arial"/>
          <w:i/>
          <w:iCs/>
          <w:color w:val="000000"/>
          <w:sz w:val="22"/>
          <w:szCs w:val="22"/>
        </w:rPr>
        <w:t>New England Journal of Medicine</w:t>
      </w:r>
      <w:r w:rsidRPr="00414DE0">
        <w:rPr>
          <w:rFonts w:ascii="Arial" w:hAnsi="Arial" w:cs="Arial"/>
          <w:color w:val="000000"/>
          <w:sz w:val="22"/>
          <w:szCs w:val="22"/>
        </w:rPr>
        <w:t xml:space="preserve">, 363(26), pp. 2477–2481. Available at: </w:t>
      </w:r>
      <w:hyperlink r:id="rId25" w:history="1">
        <w:r w:rsidRPr="00414DE0">
          <w:rPr>
            <w:rStyle w:val="Hyperlink"/>
            <w:rFonts w:ascii="Arial" w:hAnsi="Arial" w:cs="Arial"/>
            <w:sz w:val="22"/>
            <w:szCs w:val="22"/>
          </w:rPr>
          <w:t>https://doi.org/10.1056/nejmp1011024</w:t>
        </w:r>
      </w:hyperlink>
      <w:r w:rsidRPr="00414DE0">
        <w:rPr>
          <w:rFonts w:ascii="Arial" w:hAnsi="Arial" w:cs="Arial"/>
          <w:color w:val="000000"/>
          <w:sz w:val="22"/>
          <w:szCs w:val="22"/>
        </w:rPr>
        <w:t xml:space="preserve"> (Accessed 21 February 2026). </w:t>
      </w:r>
    </w:p>
    <w:p w14:paraId="4F28940A" w14:textId="77777777" w:rsidR="00BF58C0" w:rsidRPr="00414DE0" w:rsidRDefault="00BF58C0" w:rsidP="00E07BD8">
      <w:pPr>
        <w:spacing w:line="360" w:lineRule="auto"/>
        <w:rPr>
          <w:rFonts w:ascii="Arial" w:hAnsi="Arial" w:cs="Arial"/>
          <w:color w:val="1C1F23"/>
          <w:sz w:val="22"/>
          <w:szCs w:val="22"/>
        </w:rPr>
      </w:pPr>
      <w:r w:rsidRPr="00414DE0">
        <w:rPr>
          <w:rFonts w:ascii="Arial" w:hAnsi="Arial" w:cs="Arial"/>
          <w:color w:val="1C1F23"/>
          <w:sz w:val="22"/>
          <w:szCs w:val="22"/>
        </w:rPr>
        <w:t>Rolfe, G., Freshwater, D. and Jasper, M. (2001) ‘</w:t>
      </w:r>
      <w:r w:rsidRPr="00414DE0">
        <w:rPr>
          <w:rStyle w:val="Emphasis"/>
          <w:rFonts w:ascii="Arial" w:hAnsi="Arial" w:cs="Arial"/>
          <w:color w:val="1C1F23"/>
          <w:sz w:val="22"/>
          <w:szCs w:val="22"/>
        </w:rPr>
        <w:t>Critical reflection in nursing and the helping professions: A user’s guide’</w:t>
      </w:r>
      <w:r w:rsidRPr="00414DE0">
        <w:rPr>
          <w:rFonts w:ascii="Arial" w:hAnsi="Arial" w:cs="Arial"/>
          <w:color w:val="1C1F23"/>
          <w:sz w:val="22"/>
          <w:szCs w:val="22"/>
        </w:rPr>
        <w:t xml:space="preserve">, </w:t>
      </w:r>
      <w:r w:rsidRPr="00414DE0">
        <w:rPr>
          <w:rFonts w:ascii="Arial" w:hAnsi="Arial" w:cs="Arial"/>
          <w:i/>
          <w:iCs/>
          <w:color w:val="1C1F23"/>
          <w:sz w:val="22"/>
          <w:szCs w:val="22"/>
        </w:rPr>
        <w:t>Palgrave Macmillan, Basingstoke</w:t>
      </w:r>
      <w:r w:rsidRPr="00414DE0">
        <w:rPr>
          <w:rFonts w:ascii="Arial" w:hAnsi="Arial" w:cs="Arial"/>
          <w:color w:val="1C1F23"/>
          <w:sz w:val="22"/>
          <w:szCs w:val="22"/>
        </w:rPr>
        <w:t xml:space="preserve">. Available at: </w:t>
      </w:r>
      <w:hyperlink r:id="rId26" w:tgtFrame="_blank" w:history="1">
        <w:r w:rsidRPr="00414DE0">
          <w:rPr>
            <w:rStyle w:val="Hyperlink"/>
            <w:rFonts w:ascii="Arial" w:hAnsi="Arial" w:cs="Arial"/>
            <w:color w:val="0057FF"/>
            <w:sz w:val="22"/>
            <w:szCs w:val="22"/>
          </w:rPr>
          <w:t>https://doi.org/10.1057/9780230286111</w:t>
        </w:r>
      </w:hyperlink>
      <w:r w:rsidRPr="00414DE0">
        <w:rPr>
          <w:rFonts w:ascii="Arial" w:hAnsi="Arial" w:cs="Arial"/>
          <w:color w:val="1C1F23"/>
          <w:sz w:val="22"/>
          <w:szCs w:val="22"/>
        </w:rPr>
        <w:t xml:space="preserve"> (Accessed: 21 January 2026). </w:t>
      </w:r>
    </w:p>
    <w:p w14:paraId="3163ECD6" w14:textId="77777777" w:rsidR="00917142" w:rsidRPr="00414DE0" w:rsidRDefault="00917142" w:rsidP="00E07BD8">
      <w:pPr>
        <w:spacing w:line="360" w:lineRule="auto"/>
        <w:rPr>
          <w:rFonts w:ascii="Arial" w:hAnsi="Arial" w:cs="Arial"/>
          <w:sz w:val="22"/>
          <w:szCs w:val="22"/>
        </w:rPr>
      </w:pPr>
    </w:p>
    <w:p w14:paraId="618196F2" w14:textId="77777777" w:rsidR="00917142" w:rsidRPr="00414DE0" w:rsidRDefault="00917142" w:rsidP="00E07BD8">
      <w:pPr>
        <w:spacing w:line="360" w:lineRule="auto"/>
        <w:rPr>
          <w:rFonts w:ascii="Arial" w:hAnsi="Arial" w:cs="Arial"/>
          <w:sz w:val="22"/>
          <w:szCs w:val="22"/>
        </w:rPr>
      </w:pPr>
      <w:r w:rsidRPr="00414DE0">
        <w:rPr>
          <w:rFonts w:ascii="Arial" w:hAnsi="Arial" w:cs="Arial"/>
          <w:sz w:val="22"/>
          <w:szCs w:val="22"/>
        </w:rPr>
        <w:t>Smith, H., Grindey, C., Hague, I., Newbould, L., Brown, L., Clegg, A., Thompson, C. and Lawton, R. (2022). ‘</w:t>
      </w:r>
      <w:r w:rsidRPr="00414DE0">
        <w:rPr>
          <w:rFonts w:ascii="Arial" w:hAnsi="Arial" w:cs="Arial"/>
          <w:color w:val="1C1D1E"/>
          <w:sz w:val="22"/>
          <w:szCs w:val="22"/>
          <w:shd w:val="clear" w:color="auto" w:fill="FFFFFF"/>
        </w:rPr>
        <w:t xml:space="preserve">Reducing delayed transfer of care in older people: A qualitative study of barriers and facilitators to shorter hospital stays’, Health Expectations, (25)6, pp.2628-2644. </w:t>
      </w:r>
      <w:r w:rsidRPr="00414DE0">
        <w:rPr>
          <w:rFonts w:ascii="Arial" w:hAnsi="Arial" w:cs="Arial"/>
          <w:sz w:val="22"/>
          <w:szCs w:val="22"/>
        </w:rPr>
        <w:t xml:space="preserve">Available at: </w:t>
      </w:r>
      <w:hyperlink r:id="rId27" w:history="1">
        <w:r w:rsidRPr="00414DE0">
          <w:rPr>
            <w:rStyle w:val="Hyperlink"/>
            <w:rFonts w:ascii="Arial" w:hAnsi="Arial" w:cs="Arial"/>
            <w:sz w:val="22"/>
            <w:szCs w:val="22"/>
          </w:rPr>
          <w:t>https://doi.org/10.1111/hex.13588</w:t>
        </w:r>
      </w:hyperlink>
      <w:r w:rsidRPr="00414DE0">
        <w:rPr>
          <w:rFonts w:ascii="Arial" w:hAnsi="Arial" w:cs="Arial"/>
          <w:sz w:val="22"/>
          <w:szCs w:val="22"/>
        </w:rPr>
        <w:t xml:space="preserve"> (Accessed: 01 February 2026). </w:t>
      </w:r>
    </w:p>
    <w:p w14:paraId="55C3360B" w14:textId="77777777" w:rsidR="005E4967" w:rsidRPr="00414DE0" w:rsidRDefault="005E4967" w:rsidP="00E07BD8">
      <w:pPr>
        <w:spacing w:line="360" w:lineRule="auto"/>
        <w:rPr>
          <w:rFonts w:ascii="Arial" w:hAnsi="Arial" w:cs="Arial"/>
          <w:sz w:val="22"/>
          <w:szCs w:val="22"/>
        </w:rPr>
      </w:pPr>
    </w:p>
    <w:p w14:paraId="4388AD83" w14:textId="083EFD47" w:rsidR="00917142" w:rsidRPr="00414DE0" w:rsidRDefault="005E4967" w:rsidP="00E07BD8">
      <w:pPr>
        <w:spacing w:line="360" w:lineRule="auto"/>
        <w:rPr>
          <w:rFonts w:ascii="Arial" w:hAnsi="Arial" w:cs="Arial"/>
          <w:color w:val="1C1F23"/>
          <w:sz w:val="22"/>
          <w:szCs w:val="22"/>
        </w:rPr>
      </w:pPr>
      <w:r w:rsidRPr="00414DE0">
        <w:rPr>
          <w:rFonts w:ascii="Arial" w:hAnsi="Arial" w:cs="Arial"/>
          <w:color w:val="1C1F23"/>
          <w:sz w:val="22"/>
          <w:szCs w:val="22"/>
        </w:rPr>
        <w:t xml:space="preserve">Teladoc Health (2024). </w:t>
      </w:r>
      <w:r w:rsidRPr="00414DE0">
        <w:rPr>
          <w:rStyle w:val="Emphasis"/>
          <w:rFonts w:ascii="Arial" w:hAnsi="Arial" w:cs="Arial"/>
          <w:color w:val="1C1F23"/>
          <w:sz w:val="22"/>
          <w:szCs w:val="22"/>
        </w:rPr>
        <w:t>Innovating Post-Acute Care for Adults: NHS West Midlands Digital Hub Case Study</w:t>
      </w:r>
      <w:r w:rsidRPr="00414DE0">
        <w:rPr>
          <w:rFonts w:ascii="Arial" w:hAnsi="Arial" w:cs="Arial"/>
          <w:color w:val="1C1F23"/>
          <w:sz w:val="22"/>
          <w:szCs w:val="22"/>
        </w:rPr>
        <w:t xml:space="preserve">. Available at: </w:t>
      </w:r>
      <w:hyperlink r:id="rId28" w:tgtFrame="_blank" w:history="1">
        <w:r w:rsidRPr="00414DE0">
          <w:rPr>
            <w:rStyle w:val="Hyperlink"/>
            <w:rFonts w:ascii="Arial" w:hAnsi="Arial" w:cs="Arial"/>
            <w:color w:val="0057FF"/>
            <w:sz w:val="22"/>
            <w:szCs w:val="22"/>
          </w:rPr>
          <w:t>https://www.teladochealth.com/uk/case-studies/nhs-west-midlands-rehabilitation</w:t>
        </w:r>
      </w:hyperlink>
      <w:r w:rsidRPr="00414DE0">
        <w:rPr>
          <w:rFonts w:ascii="Arial" w:hAnsi="Arial" w:cs="Arial"/>
          <w:color w:val="1C1F23"/>
          <w:sz w:val="22"/>
          <w:szCs w:val="22"/>
        </w:rPr>
        <w:t xml:space="preserve"> (Accessed: 27 January 2026).</w:t>
      </w:r>
    </w:p>
    <w:p w14:paraId="63E18770" w14:textId="77777777" w:rsidR="00F352B5" w:rsidRPr="00414DE0" w:rsidRDefault="00F352B5" w:rsidP="00F352B5">
      <w:pPr>
        <w:pStyle w:val="Heading1"/>
        <w:spacing w:line="360" w:lineRule="auto"/>
        <w:rPr>
          <w:rFonts w:ascii="Arial" w:hAnsi="Arial" w:cs="Arial"/>
          <w:color w:val="000000" w:themeColor="text1"/>
          <w:sz w:val="22"/>
          <w:szCs w:val="22"/>
        </w:rPr>
      </w:pPr>
      <w:r w:rsidRPr="00414DE0">
        <w:rPr>
          <w:rFonts w:ascii="Arial" w:hAnsi="Arial" w:cs="Arial"/>
          <w:color w:val="000000" w:themeColor="text1"/>
          <w:sz w:val="22"/>
          <w:szCs w:val="22"/>
        </w:rPr>
        <w:lastRenderedPageBreak/>
        <w:t xml:space="preserve">The Health Foundation (2025). </w:t>
      </w:r>
      <w:r w:rsidRPr="00414DE0">
        <w:rPr>
          <w:rFonts w:ascii="Arial" w:hAnsi="Arial" w:cs="Arial"/>
          <w:i/>
          <w:iCs/>
          <w:color w:val="000000" w:themeColor="text1"/>
          <w:sz w:val="22"/>
          <w:szCs w:val="22"/>
        </w:rPr>
        <w:t>Delayed Discharges from Hospitals.</w:t>
      </w:r>
      <w:r w:rsidRPr="00414DE0">
        <w:rPr>
          <w:rFonts w:ascii="Arial" w:hAnsi="Arial" w:cs="Arial"/>
          <w:color w:val="000000" w:themeColor="text1"/>
          <w:sz w:val="22"/>
          <w:szCs w:val="22"/>
        </w:rPr>
        <w:t xml:space="preserve"> Available at:  </w:t>
      </w:r>
      <w:hyperlink r:id="rId29">
        <w:r w:rsidRPr="00414DE0">
          <w:rPr>
            <w:rStyle w:val="Hyperlink"/>
            <w:rFonts w:ascii="Arial" w:hAnsi="Arial" w:cs="Arial"/>
            <w:sz w:val="22"/>
            <w:szCs w:val="22"/>
          </w:rPr>
          <w:t>https://www.health.org.uk/reports-and-analysis/analysis/delayed-discharges-from-hospital-comparing-performance</w:t>
        </w:r>
      </w:hyperlink>
      <w:r w:rsidRPr="00414DE0">
        <w:rPr>
          <w:rFonts w:ascii="Arial" w:hAnsi="Arial" w:cs="Arial"/>
          <w:color w:val="000000" w:themeColor="text1"/>
          <w:sz w:val="22"/>
          <w:szCs w:val="22"/>
        </w:rPr>
        <w:t xml:space="preserve"> (Accessed: 26 January 2026).</w:t>
      </w:r>
    </w:p>
    <w:p w14:paraId="0A34CFB5" w14:textId="77777777" w:rsidR="00ED2313" w:rsidRPr="00414DE0" w:rsidRDefault="003759E4" w:rsidP="00E07BD8">
      <w:pPr>
        <w:spacing w:before="100" w:beforeAutospacing="1" w:after="100" w:afterAutospacing="1" w:line="360" w:lineRule="auto"/>
        <w:rPr>
          <w:rFonts w:ascii="Arial" w:hAnsi="Arial" w:cs="Arial"/>
          <w:color w:val="000000"/>
          <w:sz w:val="22"/>
          <w:szCs w:val="22"/>
        </w:rPr>
      </w:pPr>
      <w:r w:rsidRPr="00414DE0">
        <w:rPr>
          <w:rFonts w:ascii="Arial" w:hAnsi="Arial" w:cs="Arial"/>
          <w:color w:val="1C1F23"/>
          <w:sz w:val="22"/>
          <w:szCs w:val="22"/>
        </w:rPr>
        <w:t xml:space="preserve">West, M., Armit, K., Loewenthal, L., Eckert, R., West, T. and </w:t>
      </w:r>
      <w:proofErr w:type="spellStart"/>
      <w:r w:rsidRPr="00414DE0">
        <w:rPr>
          <w:rFonts w:ascii="Arial" w:hAnsi="Arial" w:cs="Arial"/>
          <w:color w:val="1C1F23"/>
          <w:sz w:val="22"/>
          <w:szCs w:val="22"/>
        </w:rPr>
        <w:t>Lansar</w:t>
      </w:r>
      <w:proofErr w:type="spellEnd"/>
      <w:r w:rsidRPr="00414DE0">
        <w:rPr>
          <w:rFonts w:ascii="Arial" w:hAnsi="Arial" w:cs="Arial"/>
          <w:color w:val="1C1F23"/>
          <w:sz w:val="22"/>
          <w:szCs w:val="22"/>
        </w:rPr>
        <w:t>, A. (2015)</w:t>
      </w:r>
      <w:r w:rsidR="005D53C4" w:rsidRPr="00414DE0">
        <w:rPr>
          <w:rFonts w:ascii="Arial" w:hAnsi="Arial" w:cs="Arial"/>
          <w:color w:val="1C1F23"/>
          <w:sz w:val="22"/>
          <w:szCs w:val="22"/>
        </w:rPr>
        <w:t>.</w:t>
      </w:r>
      <w:r w:rsidRPr="00414DE0">
        <w:rPr>
          <w:rFonts w:ascii="Arial" w:hAnsi="Arial" w:cs="Arial"/>
          <w:color w:val="1C1F23"/>
          <w:sz w:val="22"/>
          <w:szCs w:val="22"/>
        </w:rPr>
        <w:t xml:space="preserve"> </w:t>
      </w:r>
      <w:r w:rsidRPr="00414DE0">
        <w:rPr>
          <w:rStyle w:val="Emphasis"/>
          <w:rFonts w:ascii="Arial" w:eastAsiaTheme="majorEastAsia" w:hAnsi="Arial" w:cs="Arial"/>
          <w:color w:val="1C1F23"/>
          <w:sz w:val="22"/>
          <w:szCs w:val="22"/>
        </w:rPr>
        <w:t>Leadership and Leadership Development in Healthcare: The Evidence Base</w:t>
      </w:r>
      <w:r w:rsidRPr="00414DE0">
        <w:rPr>
          <w:rFonts w:ascii="Arial" w:hAnsi="Arial" w:cs="Arial"/>
          <w:color w:val="1C1F23"/>
          <w:sz w:val="22"/>
          <w:szCs w:val="22"/>
        </w:rPr>
        <w:t xml:space="preserve"> London</w:t>
      </w:r>
      <w:r w:rsidR="009D6347" w:rsidRPr="00414DE0">
        <w:rPr>
          <w:rFonts w:ascii="Arial" w:hAnsi="Arial" w:cs="Arial"/>
          <w:color w:val="1C1F23"/>
          <w:sz w:val="22"/>
          <w:szCs w:val="22"/>
        </w:rPr>
        <w:t xml:space="preserve">, </w:t>
      </w:r>
      <w:r w:rsidR="009D6347" w:rsidRPr="00414DE0">
        <w:rPr>
          <w:rFonts w:ascii="Arial" w:hAnsi="Arial" w:cs="Arial"/>
          <w:i/>
          <w:iCs/>
          <w:color w:val="1C1F23"/>
          <w:sz w:val="22"/>
          <w:szCs w:val="22"/>
        </w:rPr>
        <w:t xml:space="preserve">Faculty of Medical Leadership and Management Kings </w:t>
      </w:r>
      <w:r w:rsidR="00C0111A" w:rsidRPr="00414DE0">
        <w:rPr>
          <w:rFonts w:ascii="Arial" w:hAnsi="Arial" w:cs="Arial"/>
          <w:i/>
          <w:iCs/>
          <w:color w:val="1C1F23"/>
          <w:sz w:val="22"/>
          <w:szCs w:val="22"/>
        </w:rPr>
        <w:t>F</w:t>
      </w:r>
      <w:r w:rsidR="009D6347" w:rsidRPr="00414DE0">
        <w:rPr>
          <w:rFonts w:ascii="Arial" w:hAnsi="Arial" w:cs="Arial"/>
          <w:i/>
          <w:iCs/>
          <w:color w:val="1C1F23"/>
          <w:sz w:val="22"/>
          <w:szCs w:val="22"/>
        </w:rPr>
        <w:t>und</w:t>
      </w:r>
      <w:r w:rsidR="009D6347" w:rsidRPr="00414DE0">
        <w:rPr>
          <w:rFonts w:ascii="Arial" w:hAnsi="Arial" w:cs="Arial"/>
          <w:color w:val="1C1F23"/>
          <w:sz w:val="22"/>
          <w:szCs w:val="22"/>
        </w:rPr>
        <w:t>, pp.36</w:t>
      </w:r>
      <w:r w:rsidRPr="00414DE0">
        <w:rPr>
          <w:rFonts w:ascii="Arial" w:hAnsi="Arial" w:cs="Arial"/>
          <w:color w:val="1C1F23"/>
          <w:sz w:val="22"/>
          <w:szCs w:val="22"/>
        </w:rPr>
        <w:t>.</w:t>
      </w:r>
      <w:r w:rsidR="006445C8" w:rsidRPr="00414DE0">
        <w:rPr>
          <w:rFonts w:ascii="Arial" w:hAnsi="Arial" w:cs="Arial"/>
          <w:color w:val="1C1F23"/>
          <w:sz w:val="22"/>
          <w:szCs w:val="22"/>
        </w:rPr>
        <w:t xml:space="preserve"> Available at: </w:t>
      </w:r>
      <w:hyperlink r:id="rId30" w:history="1">
        <w:r w:rsidR="006445C8" w:rsidRPr="00414DE0">
          <w:rPr>
            <w:rStyle w:val="Hyperlink"/>
            <w:rFonts w:ascii="Arial" w:hAnsi="Arial" w:cs="Arial"/>
            <w:sz w:val="22"/>
            <w:szCs w:val="22"/>
          </w:rPr>
          <w:t>https://eprints.soton.ac.uk/439515/</w:t>
        </w:r>
      </w:hyperlink>
      <w:r w:rsidR="006445C8" w:rsidRPr="00414DE0">
        <w:rPr>
          <w:rFonts w:ascii="Arial" w:hAnsi="Arial" w:cs="Arial"/>
          <w:color w:val="1C1F23"/>
          <w:sz w:val="22"/>
          <w:szCs w:val="22"/>
        </w:rPr>
        <w:t xml:space="preserve"> (Accessed</w:t>
      </w:r>
      <w:r w:rsidR="00E9671F" w:rsidRPr="00414DE0">
        <w:rPr>
          <w:rFonts w:ascii="Arial" w:hAnsi="Arial" w:cs="Arial"/>
          <w:color w:val="1C1F23"/>
          <w:sz w:val="22"/>
          <w:szCs w:val="22"/>
        </w:rPr>
        <w:t xml:space="preserve">: </w:t>
      </w:r>
      <w:r w:rsidR="002F20FE" w:rsidRPr="00414DE0">
        <w:rPr>
          <w:rFonts w:ascii="Arial" w:hAnsi="Arial" w:cs="Arial"/>
          <w:color w:val="1C1F23"/>
          <w:sz w:val="22"/>
          <w:szCs w:val="22"/>
        </w:rPr>
        <w:t>28 January 2026).</w:t>
      </w:r>
      <w:r w:rsidR="00B02522" w:rsidRPr="00414DE0">
        <w:rPr>
          <w:rFonts w:ascii="Arial" w:hAnsi="Arial" w:cs="Arial"/>
          <w:color w:val="000000"/>
          <w:sz w:val="22"/>
          <w:szCs w:val="22"/>
        </w:rPr>
        <w:t xml:space="preserve"> </w:t>
      </w:r>
    </w:p>
    <w:p w14:paraId="62D6AB47" w14:textId="19A73D12" w:rsidR="00ED2313" w:rsidRPr="00414DE0" w:rsidRDefault="00B02522" w:rsidP="00E07BD8">
      <w:pPr>
        <w:spacing w:before="100" w:beforeAutospacing="1" w:after="100" w:afterAutospacing="1" w:line="360" w:lineRule="auto"/>
        <w:rPr>
          <w:rFonts w:ascii="Arial" w:hAnsi="Arial" w:cs="Arial"/>
          <w:color w:val="000000"/>
          <w:sz w:val="22"/>
          <w:szCs w:val="22"/>
        </w:rPr>
      </w:pPr>
      <w:r w:rsidRPr="00414DE0">
        <w:rPr>
          <w:rFonts w:ascii="Arial" w:hAnsi="Arial" w:cs="Arial"/>
          <w:color w:val="000000"/>
          <w:sz w:val="22"/>
          <w:szCs w:val="22"/>
        </w:rPr>
        <w:t>West, M., Eckert, R., Collins, B. and Chowla, R. (2017) ‘</w:t>
      </w:r>
      <w:r w:rsidRPr="00414DE0">
        <w:rPr>
          <w:rFonts w:ascii="Arial" w:hAnsi="Arial" w:cs="Arial"/>
          <w:i/>
          <w:iCs/>
          <w:color w:val="000000"/>
          <w:sz w:val="22"/>
          <w:szCs w:val="22"/>
        </w:rPr>
        <w:t>Caring to change: How compassionate leadership can stimulate innovation in health care’</w:t>
      </w:r>
      <w:r w:rsidRPr="00414DE0">
        <w:rPr>
          <w:rFonts w:ascii="Arial" w:hAnsi="Arial" w:cs="Arial"/>
          <w:color w:val="000000"/>
          <w:sz w:val="22"/>
          <w:szCs w:val="22"/>
        </w:rPr>
        <w:t xml:space="preserve">. London: The King’s Fund. </w:t>
      </w:r>
      <w:r w:rsidR="001A05DE" w:rsidRPr="00414DE0">
        <w:rPr>
          <w:rFonts w:ascii="Arial" w:hAnsi="Arial" w:cs="Arial"/>
          <w:color w:val="000000"/>
          <w:sz w:val="22"/>
          <w:szCs w:val="22"/>
        </w:rPr>
        <w:t>Available</w:t>
      </w:r>
      <w:r w:rsidRPr="00414DE0">
        <w:rPr>
          <w:rFonts w:ascii="Arial" w:hAnsi="Arial" w:cs="Arial"/>
          <w:color w:val="000000"/>
          <w:sz w:val="22"/>
          <w:szCs w:val="22"/>
        </w:rPr>
        <w:t xml:space="preserve"> at: </w:t>
      </w:r>
      <w:hyperlink r:id="rId31" w:history="1">
        <w:r w:rsidRPr="00414DE0">
          <w:rPr>
            <w:rStyle w:val="Hyperlink"/>
            <w:rFonts w:ascii="Arial" w:hAnsi="Arial" w:cs="Arial"/>
            <w:sz w:val="22"/>
            <w:szCs w:val="22"/>
          </w:rPr>
          <w:t>https://assets.kingsfund.org.uk/f/256914/x/0b76247d02/caring_to_change_2017.pdf</w:t>
        </w:r>
      </w:hyperlink>
      <w:r w:rsidRPr="00414DE0">
        <w:rPr>
          <w:rFonts w:ascii="Arial" w:hAnsi="Arial" w:cs="Arial"/>
          <w:color w:val="000000"/>
          <w:sz w:val="22"/>
          <w:szCs w:val="22"/>
        </w:rPr>
        <w:t xml:space="preserve"> (Accessed 21 February 2026)</w:t>
      </w:r>
    </w:p>
    <w:p w14:paraId="4297B21B" w14:textId="362C76CF" w:rsidR="00ED2313" w:rsidRPr="00414DE0" w:rsidRDefault="00ED2313" w:rsidP="00E07BD8">
      <w:pPr>
        <w:spacing w:before="100" w:beforeAutospacing="1" w:after="100" w:afterAutospacing="1" w:line="360" w:lineRule="auto"/>
        <w:rPr>
          <w:rFonts w:ascii="Arial" w:hAnsi="Arial" w:cs="Arial"/>
          <w:color w:val="000000"/>
          <w:sz w:val="22"/>
          <w:szCs w:val="22"/>
        </w:rPr>
      </w:pPr>
      <w:r w:rsidRPr="00414DE0">
        <w:rPr>
          <w:rFonts w:ascii="Arial" w:hAnsi="Arial" w:cs="Arial"/>
          <w:color w:val="000000"/>
          <w:sz w:val="22"/>
          <w:szCs w:val="22"/>
        </w:rPr>
        <w:t>World Health Organization (2016) </w:t>
      </w:r>
      <w:r w:rsidRPr="00414DE0">
        <w:rPr>
          <w:rFonts w:ascii="Arial" w:hAnsi="Arial" w:cs="Arial"/>
          <w:i/>
          <w:iCs/>
          <w:color w:val="000000"/>
          <w:sz w:val="22"/>
          <w:szCs w:val="22"/>
        </w:rPr>
        <w:t>Framework on integrated, people-centred health services</w:t>
      </w:r>
      <w:r w:rsidRPr="00414DE0">
        <w:rPr>
          <w:rFonts w:ascii="Arial" w:hAnsi="Arial" w:cs="Arial"/>
          <w:color w:val="000000"/>
          <w:sz w:val="22"/>
          <w:szCs w:val="22"/>
        </w:rPr>
        <w:t xml:space="preserve">. Geneva: WHO. Available at: </w:t>
      </w:r>
      <w:hyperlink r:id="rId32" w:history="1">
        <w:r w:rsidRPr="00414DE0">
          <w:rPr>
            <w:rStyle w:val="Hyperlink"/>
            <w:rFonts w:ascii="Arial" w:hAnsi="Arial" w:cs="Arial"/>
            <w:sz w:val="22"/>
            <w:szCs w:val="22"/>
          </w:rPr>
          <w:t>https://apps.who.int/gb/ebwha/pdf_files/wha69/a69_39-en.pdf</w:t>
        </w:r>
      </w:hyperlink>
      <w:r w:rsidRPr="00414DE0">
        <w:rPr>
          <w:rFonts w:ascii="Arial" w:hAnsi="Arial" w:cs="Arial"/>
          <w:color w:val="000000"/>
          <w:sz w:val="22"/>
          <w:szCs w:val="22"/>
        </w:rPr>
        <w:t xml:space="preserve"> (Accessed 01 February 2026). </w:t>
      </w:r>
    </w:p>
    <w:p w14:paraId="08CA1397" w14:textId="7C7B1753" w:rsidR="00A32A5F" w:rsidRPr="00414DE0" w:rsidRDefault="782ABB45" w:rsidP="16A06D5E">
      <w:pPr>
        <w:pStyle w:val="NormalWeb"/>
        <w:spacing w:line="360" w:lineRule="auto"/>
        <w:rPr>
          <w:rFonts w:ascii="Arial" w:hAnsi="Arial" w:cs="Arial"/>
          <w:color w:val="000000" w:themeColor="text1"/>
          <w:sz w:val="22"/>
          <w:szCs w:val="22"/>
        </w:rPr>
      </w:pPr>
      <w:r w:rsidRPr="00414DE0">
        <w:rPr>
          <w:rFonts w:ascii="Arial" w:hAnsi="Arial" w:cs="Arial"/>
          <w:color w:val="000000" w:themeColor="text1"/>
          <w:sz w:val="22"/>
          <w:szCs w:val="22"/>
        </w:rPr>
        <w:t>World Health Organization (2021).</w:t>
      </w:r>
      <w:r w:rsidRPr="00414DE0">
        <w:rPr>
          <w:rStyle w:val="apple-converted-space"/>
          <w:rFonts w:ascii="Arial" w:eastAsiaTheme="majorEastAsia" w:hAnsi="Arial" w:cs="Arial"/>
          <w:color w:val="000000" w:themeColor="text1"/>
          <w:sz w:val="22"/>
          <w:szCs w:val="22"/>
        </w:rPr>
        <w:t> </w:t>
      </w:r>
      <w:r w:rsidRPr="00414DE0">
        <w:rPr>
          <w:rStyle w:val="Emphasis"/>
          <w:rFonts w:ascii="Arial" w:eastAsiaTheme="majorEastAsia" w:hAnsi="Arial" w:cs="Arial"/>
          <w:color w:val="000000" w:themeColor="text1"/>
          <w:sz w:val="22"/>
          <w:szCs w:val="22"/>
        </w:rPr>
        <w:t>Innovation for universal health coverage</w:t>
      </w:r>
      <w:r w:rsidRPr="00414DE0">
        <w:rPr>
          <w:rFonts w:ascii="Arial" w:hAnsi="Arial" w:cs="Arial"/>
          <w:color w:val="000000" w:themeColor="text1"/>
          <w:sz w:val="22"/>
          <w:szCs w:val="22"/>
        </w:rPr>
        <w:t>. Available at:</w:t>
      </w:r>
      <w:r w:rsidRPr="00414DE0">
        <w:rPr>
          <w:rStyle w:val="apple-converted-space"/>
          <w:rFonts w:ascii="Arial" w:eastAsiaTheme="majorEastAsia" w:hAnsi="Arial" w:cs="Arial"/>
          <w:color w:val="000000" w:themeColor="text1"/>
          <w:sz w:val="22"/>
          <w:szCs w:val="22"/>
        </w:rPr>
        <w:t> </w:t>
      </w:r>
      <w:hyperlink r:id="rId33">
        <w:r w:rsidRPr="00414DE0">
          <w:rPr>
            <w:rStyle w:val="Hyperlink"/>
            <w:rFonts w:ascii="Arial" w:eastAsiaTheme="majorEastAsia" w:hAnsi="Arial" w:cs="Arial"/>
            <w:sz w:val="22"/>
            <w:szCs w:val="22"/>
          </w:rPr>
          <w:t>https://www.who.int/publications/i/item/9789240037346</w:t>
        </w:r>
      </w:hyperlink>
      <w:r w:rsidRPr="00414DE0">
        <w:rPr>
          <w:rStyle w:val="apple-converted-space"/>
          <w:rFonts w:ascii="Arial" w:eastAsiaTheme="majorEastAsia" w:hAnsi="Arial" w:cs="Arial"/>
          <w:color w:val="000000" w:themeColor="text1"/>
          <w:sz w:val="22"/>
          <w:szCs w:val="22"/>
        </w:rPr>
        <w:t> </w:t>
      </w:r>
      <w:r w:rsidRPr="00414DE0">
        <w:rPr>
          <w:rFonts w:ascii="Arial" w:hAnsi="Arial" w:cs="Arial"/>
          <w:color w:val="000000" w:themeColor="text1"/>
          <w:sz w:val="22"/>
          <w:szCs w:val="22"/>
        </w:rPr>
        <w:t>(Accessed: 13 February 2026).</w:t>
      </w:r>
    </w:p>
    <w:p w14:paraId="7F3D8118" w14:textId="648D8C64" w:rsidR="00A32A5F" w:rsidRPr="00414DE0" w:rsidRDefault="782ABB45" w:rsidP="16A06D5E">
      <w:pPr>
        <w:pStyle w:val="NormalWeb"/>
        <w:spacing w:line="360" w:lineRule="auto"/>
        <w:rPr>
          <w:rFonts w:ascii="Arial" w:hAnsi="Arial" w:cs="Arial"/>
          <w:color w:val="000000"/>
          <w:sz w:val="22"/>
          <w:szCs w:val="22"/>
        </w:rPr>
      </w:pPr>
      <w:r w:rsidRPr="00414DE0">
        <w:rPr>
          <w:rFonts w:ascii="Arial" w:hAnsi="Arial" w:cs="Arial"/>
          <w:color w:val="000000" w:themeColor="text1"/>
          <w:sz w:val="22"/>
          <w:szCs w:val="22"/>
        </w:rPr>
        <w:t>Zhou, J. and Shalley, C.E. (2005)</w:t>
      </w:r>
      <w:r w:rsidRPr="00414DE0">
        <w:rPr>
          <w:rStyle w:val="apple-converted-space"/>
          <w:rFonts w:ascii="Arial" w:hAnsi="Arial" w:cs="Arial"/>
          <w:color w:val="000000" w:themeColor="text1"/>
          <w:sz w:val="22"/>
          <w:szCs w:val="22"/>
        </w:rPr>
        <w:t xml:space="preserve"> ‘</w:t>
      </w:r>
      <w:r w:rsidRPr="00414DE0">
        <w:rPr>
          <w:rFonts w:ascii="Arial" w:hAnsi="Arial" w:cs="Arial"/>
          <w:sz w:val="22"/>
          <w:szCs w:val="22"/>
        </w:rPr>
        <w:t xml:space="preserve">Domain-General and Domain-Specific Creative-Thinking Tests: Effects of Gender and Item Content on Test Performance’, </w:t>
      </w:r>
      <w:r w:rsidRPr="00414DE0">
        <w:rPr>
          <w:rStyle w:val="Emphasis"/>
          <w:rFonts w:ascii="Arial" w:hAnsi="Arial" w:cs="Arial"/>
          <w:color w:val="000000" w:themeColor="text1"/>
          <w:sz w:val="22"/>
          <w:szCs w:val="22"/>
        </w:rPr>
        <w:t>Journal of Creative Behaviour: factors</w:t>
      </w:r>
      <w:r w:rsidRPr="00414DE0">
        <w:rPr>
          <w:rFonts w:ascii="Arial" w:hAnsi="Arial" w:cs="Arial"/>
          <w:color w:val="000000" w:themeColor="text1"/>
          <w:sz w:val="22"/>
          <w:szCs w:val="22"/>
        </w:rPr>
        <w:t xml:space="preserve">, 39(4), </w:t>
      </w:r>
      <w:r w:rsidR="31E732BC" w:rsidRPr="00414DE0">
        <w:rPr>
          <w:rFonts w:ascii="Arial" w:hAnsi="Arial" w:cs="Arial"/>
          <w:color w:val="000000" w:themeColor="text1"/>
          <w:sz w:val="22"/>
          <w:szCs w:val="22"/>
        </w:rPr>
        <w:t>pp. 237–257</w:t>
      </w:r>
      <w:r w:rsidR="556FF3F2" w:rsidRPr="00414DE0">
        <w:rPr>
          <w:rFonts w:ascii="Arial" w:hAnsi="Arial" w:cs="Arial"/>
          <w:color w:val="000000" w:themeColor="text1"/>
          <w:sz w:val="22"/>
          <w:szCs w:val="22"/>
        </w:rPr>
        <w:t>.</w:t>
      </w:r>
    </w:p>
    <w:sectPr w:rsidR="00A32A5F" w:rsidRPr="00414DE0">
      <w:headerReference w:type="even" r:id="rId34"/>
      <w:headerReference w:type="default" r:id="rId35"/>
      <w:footerReference w:type="even" r:id="rId36"/>
      <w:footerReference w:type="default" r:id="rId37"/>
      <w:headerReference w:type="first" r:id="rId38"/>
      <w:footerReference w:type="firs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720BF" w14:textId="77777777" w:rsidR="00510C69" w:rsidRDefault="00510C69" w:rsidP="00255A0D">
      <w:r>
        <w:separator/>
      </w:r>
    </w:p>
  </w:endnote>
  <w:endnote w:type="continuationSeparator" w:id="0">
    <w:p w14:paraId="57E2599C" w14:textId="77777777" w:rsidR="00510C69" w:rsidRDefault="00510C69" w:rsidP="00255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84800" w14:textId="77777777" w:rsidR="00435E20" w:rsidRDefault="00435E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BA3FD" w14:textId="77777777" w:rsidR="00435E20" w:rsidRDefault="00435E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DAE2" w14:textId="77777777" w:rsidR="00435E20" w:rsidRDefault="00435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7B595" w14:textId="77777777" w:rsidR="00510C69" w:rsidRDefault="00510C69" w:rsidP="00255A0D">
      <w:r>
        <w:separator/>
      </w:r>
    </w:p>
  </w:footnote>
  <w:footnote w:type="continuationSeparator" w:id="0">
    <w:p w14:paraId="1FB1DF9B" w14:textId="77777777" w:rsidR="00510C69" w:rsidRDefault="00510C69" w:rsidP="00255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73DF5" w14:textId="77777777" w:rsidR="00435E20" w:rsidRDefault="00435E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AA5D1" w14:textId="2BD8F12C" w:rsidR="0094449D" w:rsidRDefault="0094449D" w:rsidP="008F62B9">
    <w:pPr>
      <w:pStyle w:val="NormalWeb"/>
      <w:rPr>
        <w:color w:val="000000"/>
      </w:rPr>
    </w:pPr>
  </w:p>
  <w:p w14:paraId="6E8E74FC" w14:textId="77777777" w:rsidR="008F62B9" w:rsidRDefault="008F62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8359" w14:textId="77777777" w:rsidR="00435E20" w:rsidRDefault="00435E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D19"/>
    <w:multiLevelType w:val="multilevel"/>
    <w:tmpl w:val="3C4C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27E8C"/>
    <w:multiLevelType w:val="multilevel"/>
    <w:tmpl w:val="3642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E274C"/>
    <w:multiLevelType w:val="multilevel"/>
    <w:tmpl w:val="7402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4" w15:restartNumberingAfterBreak="0">
    <w:nsid w:val="23397361"/>
    <w:multiLevelType w:val="multilevel"/>
    <w:tmpl w:val="2948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54044"/>
    <w:multiLevelType w:val="multilevel"/>
    <w:tmpl w:val="4768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18636E"/>
    <w:multiLevelType w:val="multilevel"/>
    <w:tmpl w:val="5D90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67C26"/>
    <w:multiLevelType w:val="multilevel"/>
    <w:tmpl w:val="3C50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B23B6A"/>
    <w:multiLevelType w:val="multilevel"/>
    <w:tmpl w:val="FF6ED9D4"/>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9" w15:restartNumberingAfterBreak="0">
    <w:nsid w:val="5070187F"/>
    <w:multiLevelType w:val="multilevel"/>
    <w:tmpl w:val="EE44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9D2C61"/>
    <w:multiLevelType w:val="multilevel"/>
    <w:tmpl w:val="69DC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DB4D5C"/>
    <w:multiLevelType w:val="multilevel"/>
    <w:tmpl w:val="FFDC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9A71C0"/>
    <w:multiLevelType w:val="multilevel"/>
    <w:tmpl w:val="441A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DD4971"/>
    <w:multiLevelType w:val="multilevel"/>
    <w:tmpl w:val="9494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2F08E3"/>
    <w:multiLevelType w:val="multilevel"/>
    <w:tmpl w:val="5D06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5532B1"/>
    <w:multiLevelType w:val="multilevel"/>
    <w:tmpl w:val="CA8A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774998">
    <w:abstractNumId w:val="3"/>
  </w:num>
  <w:num w:numId="2" w16cid:durableId="1130629641">
    <w:abstractNumId w:val="14"/>
  </w:num>
  <w:num w:numId="3" w16cid:durableId="1693989373">
    <w:abstractNumId w:val="5"/>
  </w:num>
  <w:num w:numId="4" w16cid:durableId="1513448746">
    <w:abstractNumId w:val="12"/>
  </w:num>
  <w:num w:numId="5" w16cid:durableId="484010486">
    <w:abstractNumId w:val="10"/>
  </w:num>
  <w:num w:numId="6" w16cid:durableId="624821115">
    <w:abstractNumId w:val="8"/>
  </w:num>
  <w:num w:numId="7" w16cid:durableId="996803969">
    <w:abstractNumId w:val="1"/>
  </w:num>
  <w:num w:numId="8" w16cid:durableId="1809973930">
    <w:abstractNumId w:val="9"/>
  </w:num>
  <w:num w:numId="9" w16cid:durableId="1521552962">
    <w:abstractNumId w:val="6"/>
  </w:num>
  <w:num w:numId="10" w16cid:durableId="747966564">
    <w:abstractNumId w:val="4"/>
  </w:num>
  <w:num w:numId="11" w16cid:durableId="1662929524">
    <w:abstractNumId w:val="15"/>
  </w:num>
  <w:num w:numId="12" w16cid:durableId="486673686">
    <w:abstractNumId w:val="2"/>
  </w:num>
  <w:num w:numId="13" w16cid:durableId="1574701513">
    <w:abstractNumId w:val="7"/>
  </w:num>
  <w:num w:numId="14" w16cid:durableId="621889448">
    <w:abstractNumId w:val="0"/>
  </w:num>
  <w:num w:numId="15" w16cid:durableId="202520275">
    <w:abstractNumId w:val="13"/>
  </w:num>
  <w:num w:numId="16" w16cid:durableId="14783020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84A"/>
    <w:rsid w:val="00002F30"/>
    <w:rsid w:val="00005E1E"/>
    <w:rsid w:val="00011253"/>
    <w:rsid w:val="0001211C"/>
    <w:rsid w:val="00015DA8"/>
    <w:rsid w:val="00020416"/>
    <w:rsid w:val="00021F33"/>
    <w:rsid w:val="00024C23"/>
    <w:rsid w:val="00025B9E"/>
    <w:rsid w:val="000370B0"/>
    <w:rsid w:val="000422D3"/>
    <w:rsid w:val="00046EF5"/>
    <w:rsid w:val="00047F73"/>
    <w:rsid w:val="000518B4"/>
    <w:rsid w:val="000521BB"/>
    <w:rsid w:val="00052456"/>
    <w:rsid w:val="00053E06"/>
    <w:rsid w:val="00054BE1"/>
    <w:rsid w:val="0005558C"/>
    <w:rsid w:val="000562F4"/>
    <w:rsid w:val="00056402"/>
    <w:rsid w:val="000614B6"/>
    <w:rsid w:val="00066CEF"/>
    <w:rsid w:val="0007092F"/>
    <w:rsid w:val="0007151F"/>
    <w:rsid w:val="00072276"/>
    <w:rsid w:val="0007416C"/>
    <w:rsid w:val="00077A8D"/>
    <w:rsid w:val="00080121"/>
    <w:rsid w:val="00081831"/>
    <w:rsid w:val="00082755"/>
    <w:rsid w:val="00082979"/>
    <w:rsid w:val="000873A9"/>
    <w:rsid w:val="00087C05"/>
    <w:rsid w:val="0009028F"/>
    <w:rsid w:val="000936B6"/>
    <w:rsid w:val="00094EFD"/>
    <w:rsid w:val="00096357"/>
    <w:rsid w:val="00096E79"/>
    <w:rsid w:val="000A151A"/>
    <w:rsid w:val="000A2388"/>
    <w:rsid w:val="000A33CC"/>
    <w:rsid w:val="000A6B49"/>
    <w:rsid w:val="000C49F3"/>
    <w:rsid w:val="000C57D4"/>
    <w:rsid w:val="000E0BF5"/>
    <w:rsid w:val="000E3207"/>
    <w:rsid w:val="000E7BB7"/>
    <w:rsid w:val="000E7C22"/>
    <w:rsid w:val="000F2F81"/>
    <w:rsid w:val="000F320B"/>
    <w:rsid w:val="0010273A"/>
    <w:rsid w:val="00106C34"/>
    <w:rsid w:val="001073BA"/>
    <w:rsid w:val="00116008"/>
    <w:rsid w:val="00116871"/>
    <w:rsid w:val="00122682"/>
    <w:rsid w:val="001232EC"/>
    <w:rsid w:val="001235DE"/>
    <w:rsid w:val="00125351"/>
    <w:rsid w:val="00127744"/>
    <w:rsid w:val="00131ABD"/>
    <w:rsid w:val="00133538"/>
    <w:rsid w:val="0013374B"/>
    <w:rsid w:val="00135779"/>
    <w:rsid w:val="00136053"/>
    <w:rsid w:val="00152BE8"/>
    <w:rsid w:val="0015537E"/>
    <w:rsid w:val="00156882"/>
    <w:rsid w:val="0016387E"/>
    <w:rsid w:val="00165C35"/>
    <w:rsid w:val="00166899"/>
    <w:rsid w:val="001676B2"/>
    <w:rsid w:val="00173CDD"/>
    <w:rsid w:val="001756EB"/>
    <w:rsid w:val="00183F56"/>
    <w:rsid w:val="00187B49"/>
    <w:rsid w:val="00190BA5"/>
    <w:rsid w:val="00193B44"/>
    <w:rsid w:val="001A05DE"/>
    <w:rsid w:val="001A0E8E"/>
    <w:rsid w:val="001A5A60"/>
    <w:rsid w:val="001B195D"/>
    <w:rsid w:val="001B3EBF"/>
    <w:rsid w:val="001C39AD"/>
    <w:rsid w:val="001C40BE"/>
    <w:rsid w:val="001C52E5"/>
    <w:rsid w:val="001C78E5"/>
    <w:rsid w:val="001C7A38"/>
    <w:rsid w:val="001D2A0E"/>
    <w:rsid w:val="001D2EA8"/>
    <w:rsid w:val="001D40A8"/>
    <w:rsid w:val="001E0BDC"/>
    <w:rsid w:val="001E3A03"/>
    <w:rsid w:val="001E7195"/>
    <w:rsid w:val="001F4500"/>
    <w:rsid w:val="002056AB"/>
    <w:rsid w:val="00205C5D"/>
    <w:rsid w:val="002124AA"/>
    <w:rsid w:val="0021404B"/>
    <w:rsid w:val="00215173"/>
    <w:rsid w:val="002152D9"/>
    <w:rsid w:val="0021617C"/>
    <w:rsid w:val="00224313"/>
    <w:rsid w:val="00224D9E"/>
    <w:rsid w:val="00234EB2"/>
    <w:rsid w:val="002405B7"/>
    <w:rsid w:val="00246B15"/>
    <w:rsid w:val="00251273"/>
    <w:rsid w:val="00255A0D"/>
    <w:rsid w:val="00256D6A"/>
    <w:rsid w:val="00262B6F"/>
    <w:rsid w:val="002641F1"/>
    <w:rsid w:val="00264B8B"/>
    <w:rsid w:val="00272111"/>
    <w:rsid w:val="00281881"/>
    <w:rsid w:val="00281BF7"/>
    <w:rsid w:val="002837F2"/>
    <w:rsid w:val="00283A5D"/>
    <w:rsid w:val="00284A6B"/>
    <w:rsid w:val="0029146A"/>
    <w:rsid w:val="00294FEF"/>
    <w:rsid w:val="002A3008"/>
    <w:rsid w:val="002A47D7"/>
    <w:rsid w:val="002A5899"/>
    <w:rsid w:val="002A68DC"/>
    <w:rsid w:val="002A69C5"/>
    <w:rsid w:val="002B55BB"/>
    <w:rsid w:val="002B719F"/>
    <w:rsid w:val="002C3603"/>
    <w:rsid w:val="002C4A3E"/>
    <w:rsid w:val="002C4BB6"/>
    <w:rsid w:val="002D4E3F"/>
    <w:rsid w:val="002D684D"/>
    <w:rsid w:val="002E6A5A"/>
    <w:rsid w:val="002E75BA"/>
    <w:rsid w:val="002F20FE"/>
    <w:rsid w:val="002F2624"/>
    <w:rsid w:val="002F3BC6"/>
    <w:rsid w:val="003042CF"/>
    <w:rsid w:val="00305071"/>
    <w:rsid w:val="00311212"/>
    <w:rsid w:val="00312421"/>
    <w:rsid w:val="00312AB3"/>
    <w:rsid w:val="00315701"/>
    <w:rsid w:val="00317AA8"/>
    <w:rsid w:val="0032004E"/>
    <w:rsid w:val="0032628B"/>
    <w:rsid w:val="00331297"/>
    <w:rsid w:val="00331561"/>
    <w:rsid w:val="00332C2A"/>
    <w:rsid w:val="00333070"/>
    <w:rsid w:val="003367E4"/>
    <w:rsid w:val="00337274"/>
    <w:rsid w:val="0034297D"/>
    <w:rsid w:val="00343C34"/>
    <w:rsid w:val="0034558E"/>
    <w:rsid w:val="00352BC6"/>
    <w:rsid w:val="0036487D"/>
    <w:rsid w:val="00364D75"/>
    <w:rsid w:val="00365C13"/>
    <w:rsid w:val="00365FE3"/>
    <w:rsid w:val="003720FC"/>
    <w:rsid w:val="00374506"/>
    <w:rsid w:val="003759E4"/>
    <w:rsid w:val="0037648B"/>
    <w:rsid w:val="00376736"/>
    <w:rsid w:val="00376B18"/>
    <w:rsid w:val="00377293"/>
    <w:rsid w:val="00380213"/>
    <w:rsid w:val="00384C09"/>
    <w:rsid w:val="00386531"/>
    <w:rsid w:val="003872DB"/>
    <w:rsid w:val="00387AC3"/>
    <w:rsid w:val="00387E83"/>
    <w:rsid w:val="003A0388"/>
    <w:rsid w:val="003A4F1F"/>
    <w:rsid w:val="003B2286"/>
    <w:rsid w:val="003B3032"/>
    <w:rsid w:val="003B7408"/>
    <w:rsid w:val="003C7F1C"/>
    <w:rsid w:val="003D1068"/>
    <w:rsid w:val="003E1264"/>
    <w:rsid w:val="003E139B"/>
    <w:rsid w:val="003E23AB"/>
    <w:rsid w:val="003E3A6D"/>
    <w:rsid w:val="003E5B6D"/>
    <w:rsid w:val="003F0248"/>
    <w:rsid w:val="003F02BC"/>
    <w:rsid w:val="003F12D0"/>
    <w:rsid w:val="003F1328"/>
    <w:rsid w:val="003F2883"/>
    <w:rsid w:val="003F4545"/>
    <w:rsid w:val="0040636A"/>
    <w:rsid w:val="00414ADD"/>
    <w:rsid w:val="00414DE0"/>
    <w:rsid w:val="00415BC4"/>
    <w:rsid w:val="00415EC0"/>
    <w:rsid w:val="00421797"/>
    <w:rsid w:val="00425D4D"/>
    <w:rsid w:val="00426DBB"/>
    <w:rsid w:val="004313DC"/>
    <w:rsid w:val="004329EB"/>
    <w:rsid w:val="00435E20"/>
    <w:rsid w:val="00437461"/>
    <w:rsid w:val="0044112C"/>
    <w:rsid w:val="00441986"/>
    <w:rsid w:val="00441F38"/>
    <w:rsid w:val="004424FE"/>
    <w:rsid w:val="004433C7"/>
    <w:rsid w:val="004457E2"/>
    <w:rsid w:val="00445A8F"/>
    <w:rsid w:val="00446FC1"/>
    <w:rsid w:val="004557A6"/>
    <w:rsid w:val="00455C55"/>
    <w:rsid w:val="00456C61"/>
    <w:rsid w:val="00460B57"/>
    <w:rsid w:val="00461C41"/>
    <w:rsid w:val="004641C6"/>
    <w:rsid w:val="00466796"/>
    <w:rsid w:val="00471F2C"/>
    <w:rsid w:val="004814CF"/>
    <w:rsid w:val="00482235"/>
    <w:rsid w:val="004838A6"/>
    <w:rsid w:val="004842C3"/>
    <w:rsid w:val="0048621D"/>
    <w:rsid w:val="0048678D"/>
    <w:rsid w:val="00493885"/>
    <w:rsid w:val="00494F52"/>
    <w:rsid w:val="004B0906"/>
    <w:rsid w:val="004B4E8F"/>
    <w:rsid w:val="004B652E"/>
    <w:rsid w:val="004B751B"/>
    <w:rsid w:val="004B7F98"/>
    <w:rsid w:val="004C5748"/>
    <w:rsid w:val="004D1BF9"/>
    <w:rsid w:val="004D46A1"/>
    <w:rsid w:val="004D4C03"/>
    <w:rsid w:val="004D615D"/>
    <w:rsid w:val="004E0829"/>
    <w:rsid w:val="004E4FA8"/>
    <w:rsid w:val="004F56B8"/>
    <w:rsid w:val="00500A94"/>
    <w:rsid w:val="00501132"/>
    <w:rsid w:val="00502058"/>
    <w:rsid w:val="005067E5"/>
    <w:rsid w:val="00510C69"/>
    <w:rsid w:val="0051147D"/>
    <w:rsid w:val="00512124"/>
    <w:rsid w:val="00512EAE"/>
    <w:rsid w:val="005156D1"/>
    <w:rsid w:val="00516DBD"/>
    <w:rsid w:val="00517F2D"/>
    <w:rsid w:val="005217D7"/>
    <w:rsid w:val="00524091"/>
    <w:rsid w:val="005362DA"/>
    <w:rsid w:val="0054239D"/>
    <w:rsid w:val="00544440"/>
    <w:rsid w:val="00546AE3"/>
    <w:rsid w:val="00546E79"/>
    <w:rsid w:val="00546F76"/>
    <w:rsid w:val="005500A8"/>
    <w:rsid w:val="00557592"/>
    <w:rsid w:val="00563E8E"/>
    <w:rsid w:val="00563EB8"/>
    <w:rsid w:val="00570975"/>
    <w:rsid w:val="00576CBF"/>
    <w:rsid w:val="0057709E"/>
    <w:rsid w:val="00577423"/>
    <w:rsid w:val="00577CFF"/>
    <w:rsid w:val="00580157"/>
    <w:rsid w:val="00582EB4"/>
    <w:rsid w:val="00584166"/>
    <w:rsid w:val="00584D88"/>
    <w:rsid w:val="005863C2"/>
    <w:rsid w:val="005867F3"/>
    <w:rsid w:val="00587338"/>
    <w:rsid w:val="00591FEA"/>
    <w:rsid w:val="00595475"/>
    <w:rsid w:val="00596192"/>
    <w:rsid w:val="005A261D"/>
    <w:rsid w:val="005A27BE"/>
    <w:rsid w:val="005A373B"/>
    <w:rsid w:val="005A4E87"/>
    <w:rsid w:val="005B105B"/>
    <w:rsid w:val="005B4724"/>
    <w:rsid w:val="005C69E5"/>
    <w:rsid w:val="005D2F98"/>
    <w:rsid w:val="005D3922"/>
    <w:rsid w:val="005D53C4"/>
    <w:rsid w:val="005D5980"/>
    <w:rsid w:val="005D60B1"/>
    <w:rsid w:val="005D796A"/>
    <w:rsid w:val="005E055F"/>
    <w:rsid w:val="005E3CB4"/>
    <w:rsid w:val="005E47CF"/>
    <w:rsid w:val="005E4967"/>
    <w:rsid w:val="005E4DA1"/>
    <w:rsid w:val="005E5574"/>
    <w:rsid w:val="005F53C8"/>
    <w:rsid w:val="005F640D"/>
    <w:rsid w:val="0060300D"/>
    <w:rsid w:val="0060571A"/>
    <w:rsid w:val="00605AEB"/>
    <w:rsid w:val="0061522B"/>
    <w:rsid w:val="006207D3"/>
    <w:rsid w:val="00622BCE"/>
    <w:rsid w:val="0062416E"/>
    <w:rsid w:val="00626E6A"/>
    <w:rsid w:val="00627014"/>
    <w:rsid w:val="0063094F"/>
    <w:rsid w:val="00630B25"/>
    <w:rsid w:val="00635246"/>
    <w:rsid w:val="006431D5"/>
    <w:rsid w:val="006432A5"/>
    <w:rsid w:val="006445C8"/>
    <w:rsid w:val="00650AC6"/>
    <w:rsid w:val="00651DBD"/>
    <w:rsid w:val="00652BA9"/>
    <w:rsid w:val="006567B2"/>
    <w:rsid w:val="00660BC7"/>
    <w:rsid w:val="0066197C"/>
    <w:rsid w:val="00661C8B"/>
    <w:rsid w:val="00664383"/>
    <w:rsid w:val="00665F2B"/>
    <w:rsid w:val="006674C9"/>
    <w:rsid w:val="00667C1C"/>
    <w:rsid w:val="00670D2A"/>
    <w:rsid w:val="00674395"/>
    <w:rsid w:val="0068014B"/>
    <w:rsid w:val="0068201F"/>
    <w:rsid w:val="006836D1"/>
    <w:rsid w:val="00685424"/>
    <w:rsid w:val="006909AE"/>
    <w:rsid w:val="00693535"/>
    <w:rsid w:val="00696FDF"/>
    <w:rsid w:val="006A0A2D"/>
    <w:rsid w:val="006A3090"/>
    <w:rsid w:val="006A6703"/>
    <w:rsid w:val="006A72CA"/>
    <w:rsid w:val="006B07BE"/>
    <w:rsid w:val="006B307C"/>
    <w:rsid w:val="006B693B"/>
    <w:rsid w:val="006B74B0"/>
    <w:rsid w:val="006C1BBD"/>
    <w:rsid w:val="006C4DBD"/>
    <w:rsid w:val="006C6E27"/>
    <w:rsid w:val="006C7F96"/>
    <w:rsid w:val="006D63A3"/>
    <w:rsid w:val="006E1CC5"/>
    <w:rsid w:val="006E2BCE"/>
    <w:rsid w:val="006E4C15"/>
    <w:rsid w:val="006E70FE"/>
    <w:rsid w:val="006E7284"/>
    <w:rsid w:val="006F3D96"/>
    <w:rsid w:val="00700947"/>
    <w:rsid w:val="00700B51"/>
    <w:rsid w:val="00700E1F"/>
    <w:rsid w:val="00702D30"/>
    <w:rsid w:val="00704321"/>
    <w:rsid w:val="00705838"/>
    <w:rsid w:val="00712CDB"/>
    <w:rsid w:val="00717655"/>
    <w:rsid w:val="00717F31"/>
    <w:rsid w:val="00720FD6"/>
    <w:rsid w:val="00721881"/>
    <w:rsid w:val="00725E5D"/>
    <w:rsid w:val="00726DD5"/>
    <w:rsid w:val="00727AE5"/>
    <w:rsid w:val="00736DEE"/>
    <w:rsid w:val="00742788"/>
    <w:rsid w:val="00751782"/>
    <w:rsid w:val="007524F0"/>
    <w:rsid w:val="00752E9F"/>
    <w:rsid w:val="00756529"/>
    <w:rsid w:val="00762564"/>
    <w:rsid w:val="00767353"/>
    <w:rsid w:val="00767BA2"/>
    <w:rsid w:val="00770825"/>
    <w:rsid w:val="00775CC3"/>
    <w:rsid w:val="0077645A"/>
    <w:rsid w:val="00777EE0"/>
    <w:rsid w:val="00784A85"/>
    <w:rsid w:val="00784DC9"/>
    <w:rsid w:val="00787B0F"/>
    <w:rsid w:val="007908E9"/>
    <w:rsid w:val="00792E83"/>
    <w:rsid w:val="00793F56"/>
    <w:rsid w:val="00795D5C"/>
    <w:rsid w:val="00795DDA"/>
    <w:rsid w:val="00797A99"/>
    <w:rsid w:val="007A0D13"/>
    <w:rsid w:val="007A17B3"/>
    <w:rsid w:val="007A211E"/>
    <w:rsid w:val="007A4D79"/>
    <w:rsid w:val="007A544E"/>
    <w:rsid w:val="007B045A"/>
    <w:rsid w:val="007B1ADE"/>
    <w:rsid w:val="007B52D1"/>
    <w:rsid w:val="007B6C8A"/>
    <w:rsid w:val="007C04CB"/>
    <w:rsid w:val="007C3A0F"/>
    <w:rsid w:val="007C3BFB"/>
    <w:rsid w:val="007C3D56"/>
    <w:rsid w:val="007C7437"/>
    <w:rsid w:val="007C74EA"/>
    <w:rsid w:val="007C7B57"/>
    <w:rsid w:val="007D1CC8"/>
    <w:rsid w:val="007D2F74"/>
    <w:rsid w:val="007E05A5"/>
    <w:rsid w:val="007E3381"/>
    <w:rsid w:val="007E6721"/>
    <w:rsid w:val="007F0718"/>
    <w:rsid w:val="007F38DE"/>
    <w:rsid w:val="00801EF5"/>
    <w:rsid w:val="00802C3A"/>
    <w:rsid w:val="008065A8"/>
    <w:rsid w:val="0080776A"/>
    <w:rsid w:val="00807BA5"/>
    <w:rsid w:val="008100B4"/>
    <w:rsid w:val="008137D8"/>
    <w:rsid w:val="00815EF9"/>
    <w:rsid w:val="00817936"/>
    <w:rsid w:val="0082251D"/>
    <w:rsid w:val="00822AA1"/>
    <w:rsid w:val="008237DD"/>
    <w:rsid w:val="0083167C"/>
    <w:rsid w:val="00834F41"/>
    <w:rsid w:val="00837396"/>
    <w:rsid w:val="00841C1C"/>
    <w:rsid w:val="0084235A"/>
    <w:rsid w:val="0084334D"/>
    <w:rsid w:val="00845532"/>
    <w:rsid w:val="008460E4"/>
    <w:rsid w:val="0085229C"/>
    <w:rsid w:val="008529AA"/>
    <w:rsid w:val="00853655"/>
    <w:rsid w:val="00856D03"/>
    <w:rsid w:val="00857362"/>
    <w:rsid w:val="00860FD7"/>
    <w:rsid w:val="00861387"/>
    <w:rsid w:val="00864139"/>
    <w:rsid w:val="008653FE"/>
    <w:rsid w:val="00871626"/>
    <w:rsid w:val="0087381F"/>
    <w:rsid w:val="00875516"/>
    <w:rsid w:val="008875EA"/>
    <w:rsid w:val="00890F18"/>
    <w:rsid w:val="00895F07"/>
    <w:rsid w:val="00897DA6"/>
    <w:rsid w:val="00897EFD"/>
    <w:rsid w:val="008A5069"/>
    <w:rsid w:val="008A6EF1"/>
    <w:rsid w:val="008A7291"/>
    <w:rsid w:val="008A7DF5"/>
    <w:rsid w:val="008B01DE"/>
    <w:rsid w:val="008B1852"/>
    <w:rsid w:val="008B2393"/>
    <w:rsid w:val="008B5090"/>
    <w:rsid w:val="008B7358"/>
    <w:rsid w:val="008C238D"/>
    <w:rsid w:val="008D0846"/>
    <w:rsid w:val="008D2D29"/>
    <w:rsid w:val="008D4AAC"/>
    <w:rsid w:val="008D72EC"/>
    <w:rsid w:val="008E214E"/>
    <w:rsid w:val="008E3C41"/>
    <w:rsid w:val="008F058D"/>
    <w:rsid w:val="008F1BE0"/>
    <w:rsid w:val="008F2FE9"/>
    <w:rsid w:val="008F62B9"/>
    <w:rsid w:val="008F66DC"/>
    <w:rsid w:val="008F7BC8"/>
    <w:rsid w:val="00902021"/>
    <w:rsid w:val="00902BA2"/>
    <w:rsid w:val="00903B12"/>
    <w:rsid w:val="009045A3"/>
    <w:rsid w:val="00905300"/>
    <w:rsid w:val="00906118"/>
    <w:rsid w:val="009076CA"/>
    <w:rsid w:val="009132F2"/>
    <w:rsid w:val="00915B9B"/>
    <w:rsid w:val="00917142"/>
    <w:rsid w:val="0092148A"/>
    <w:rsid w:val="00925F4C"/>
    <w:rsid w:val="009262DD"/>
    <w:rsid w:val="009274ED"/>
    <w:rsid w:val="009303BC"/>
    <w:rsid w:val="00930D98"/>
    <w:rsid w:val="009340BD"/>
    <w:rsid w:val="009348BA"/>
    <w:rsid w:val="00934E86"/>
    <w:rsid w:val="00935990"/>
    <w:rsid w:val="0094449D"/>
    <w:rsid w:val="009500BF"/>
    <w:rsid w:val="00951F66"/>
    <w:rsid w:val="00952027"/>
    <w:rsid w:val="00956547"/>
    <w:rsid w:val="009574C9"/>
    <w:rsid w:val="00960E0E"/>
    <w:rsid w:val="0096101E"/>
    <w:rsid w:val="009637F6"/>
    <w:rsid w:val="00964D06"/>
    <w:rsid w:val="0096514F"/>
    <w:rsid w:val="00966E02"/>
    <w:rsid w:val="00970866"/>
    <w:rsid w:val="00972B4D"/>
    <w:rsid w:val="0097486D"/>
    <w:rsid w:val="00974EE9"/>
    <w:rsid w:val="00975860"/>
    <w:rsid w:val="00985258"/>
    <w:rsid w:val="00986EE0"/>
    <w:rsid w:val="009874DD"/>
    <w:rsid w:val="00991941"/>
    <w:rsid w:val="00992181"/>
    <w:rsid w:val="00994E24"/>
    <w:rsid w:val="00996EA1"/>
    <w:rsid w:val="009A76AD"/>
    <w:rsid w:val="009B060F"/>
    <w:rsid w:val="009B47D5"/>
    <w:rsid w:val="009B4D08"/>
    <w:rsid w:val="009B63C5"/>
    <w:rsid w:val="009B6C47"/>
    <w:rsid w:val="009B6D70"/>
    <w:rsid w:val="009B7205"/>
    <w:rsid w:val="009C30D8"/>
    <w:rsid w:val="009C5459"/>
    <w:rsid w:val="009C7D29"/>
    <w:rsid w:val="009D267A"/>
    <w:rsid w:val="009D2CF1"/>
    <w:rsid w:val="009D4971"/>
    <w:rsid w:val="009D5802"/>
    <w:rsid w:val="009D6347"/>
    <w:rsid w:val="009D78B9"/>
    <w:rsid w:val="009E280D"/>
    <w:rsid w:val="009E6F48"/>
    <w:rsid w:val="009F4AB6"/>
    <w:rsid w:val="009F736B"/>
    <w:rsid w:val="00A001E3"/>
    <w:rsid w:val="00A01BBF"/>
    <w:rsid w:val="00A07BB9"/>
    <w:rsid w:val="00A10BC0"/>
    <w:rsid w:val="00A1141D"/>
    <w:rsid w:val="00A163AC"/>
    <w:rsid w:val="00A22CFD"/>
    <w:rsid w:val="00A264A7"/>
    <w:rsid w:val="00A30EF1"/>
    <w:rsid w:val="00A32A5F"/>
    <w:rsid w:val="00A37FD2"/>
    <w:rsid w:val="00A439FB"/>
    <w:rsid w:val="00A451D3"/>
    <w:rsid w:val="00A458D8"/>
    <w:rsid w:val="00A46508"/>
    <w:rsid w:val="00A507D8"/>
    <w:rsid w:val="00A511ED"/>
    <w:rsid w:val="00A521C1"/>
    <w:rsid w:val="00A5718A"/>
    <w:rsid w:val="00A5746A"/>
    <w:rsid w:val="00A61056"/>
    <w:rsid w:val="00A6243A"/>
    <w:rsid w:val="00A62EE7"/>
    <w:rsid w:val="00A6379C"/>
    <w:rsid w:val="00A64538"/>
    <w:rsid w:val="00A66D64"/>
    <w:rsid w:val="00A67569"/>
    <w:rsid w:val="00A7002E"/>
    <w:rsid w:val="00A71834"/>
    <w:rsid w:val="00A73ED9"/>
    <w:rsid w:val="00A77CB0"/>
    <w:rsid w:val="00A83133"/>
    <w:rsid w:val="00A83C47"/>
    <w:rsid w:val="00A84467"/>
    <w:rsid w:val="00A847C2"/>
    <w:rsid w:val="00A85015"/>
    <w:rsid w:val="00A9307D"/>
    <w:rsid w:val="00A94564"/>
    <w:rsid w:val="00A97638"/>
    <w:rsid w:val="00A97A84"/>
    <w:rsid w:val="00AA17A4"/>
    <w:rsid w:val="00AA67B9"/>
    <w:rsid w:val="00AB1CEC"/>
    <w:rsid w:val="00AB23E7"/>
    <w:rsid w:val="00AC2D9B"/>
    <w:rsid w:val="00AC3ACB"/>
    <w:rsid w:val="00AC5819"/>
    <w:rsid w:val="00AC6AE5"/>
    <w:rsid w:val="00AC7E78"/>
    <w:rsid w:val="00AD09D9"/>
    <w:rsid w:val="00AD73BC"/>
    <w:rsid w:val="00AD7BD4"/>
    <w:rsid w:val="00AE4AB5"/>
    <w:rsid w:val="00AE7DDF"/>
    <w:rsid w:val="00AF13B5"/>
    <w:rsid w:val="00AF3DBF"/>
    <w:rsid w:val="00B02522"/>
    <w:rsid w:val="00B110F6"/>
    <w:rsid w:val="00B1435D"/>
    <w:rsid w:val="00B154EE"/>
    <w:rsid w:val="00B1738E"/>
    <w:rsid w:val="00B17F75"/>
    <w:rsid w:val="00B20B90"/>
    <w:rsid w:val="00B22E8E"/>
    <w:rsid w:val="00B241E4"/>
    <w:rsid w:val="00B27AC4"/>
    <w:rsid w:val="00B31FAA"/>
    <w:rsid w:val="00B34C8B"/>
    <w:rsid w:val="00B3587B"/>
    <w:rsid w:val="00B365CE"/>
    <w:rsid w:val="00B40B49"/>
    <w:rsid w:val="00B423E2"/>
    <w:rsid w:val="00B43501"/>
    <w:rsid w:val="00B51116"/>
    <w:rsid w:val="00B55C36"/>
    <w:rsid w:val="00B56395"/>
    <w:rsid w:val="00B56D45"/>
    <w:rsid w:val="00B56DA5"/>
    <w:rsid w:val="00B63B26"/>
    <w:rsid w:val="00B66823"/>
    <w:rsid w:val="00B670E2"/>
    <w:rsid w:val="00B73590"/>
    <w:rsid w:val="00B7666F"/>
    <w:rsid w:val="00B76921"/>
    <w:rsid w:val="00B8237E"/>
    <w:rsid w:val="00B8653A"/>
    <w:rsid w:val="00B87967"/>
    <w:rsid w:val="00B90411"/>
    <w:rsid w:val="00B97570"/>
    <w:rsid w:val="00BA14DE"/>
    <w:rsid w:val="00BA1D93"/>
    <w:rsid w:val="00BA5E91"/>
    <w:rsid w:val="00BA63E0"/>
    <w:rsid w:val="00BB4197"/>
    <w:rsid w:val="00BB5ECD"/>
    <w:rsid w:val="00BB61E1"/>
    <w:rsid w:val="00BB6805"/>
    <w:rsid w:val="00BB7013"/>
    <w:rsid w:val="00BB745A"/>
    <w:rsid w:val="00BB7662"/>
    <w:rsid w:val="00BB7808"/>
    <w:rsid w:val="00BC1701"/>
    <w:rsid w:val="00BC33E1"/>
    <w:rsid w:val="00BD0542"/>
    <w:rsid w:val="00BD0F90"/>
    <w:rsid w:val="00BD2A56"/>
    <w:rsid w:val="00BD7778"/>
    <w:rsid w:val="00BD7FD0"/>
    <w:rsid w:val="00BE13D2"/>
    <w:rsid w:val="00BE5F28"/>
    <w:rsid w:val="00BF17B7"/>
    <w:rsid w:val="00BF38A6"/>
    <w:rsid w:val="00BF3927"/>
    <w:rsid w:val="00BF3AE7"/>
    <w:rsid w:val="00BF3D17"/>
    <w:rsid w:val="00BF525F"/>
    <w:rsid w:val="00BF58C0"/>
    <w:rsid w:val="00C0111A"/>
    <w:rsid w:val="00C0225B"/>
    <w:rsid w:val="00C068BC"/>
    <w:rsid w:val="00C16445"/>
    <w:rsid w:val="00C22885"/>
    <w:rsid w:val="00C27097"/>
    <w:rsid w:val="00C27CEB"/>
    <w:rsid w:val="00C308BC"/>
    <w:rsid w:val="00C30D98"/>
    <w:rsid w:val="00C32BAD"/>
    <w:rsid w:val="00C3559C"/>
    <w:rsid w:val="00C35ABB"/>
    <w:rsid w:val="00C36779"/>
    <w:rsid w:val="00C41294"/>
    <w:rsid w:val="00C44594"/>
    <w:rsid w:val="00C44CEE"/>
    <w:rsid w:val="00C44D01"/>
    <w:rsid w:val="00C44D08"/>
    <w:rsid w:val="00C47BF3"/>
    <w:rsid w:val="00C50725"/>
    <w:rsid w:val="00C56A51"/>
    <w:rsid w:val="00C61565"/>
    <w:rsid w:val="00C64143"/>
    <w:rsid w:val="00C648F9"/>
    <w:rsid w:val="00C71BD9"/>
    <w:rsid w:val="00C7551B"/>
    <w:rsid w:val="00C75830"/>
    <w:rsid w:val="00C83D51"/>
    <w:rsid w:val="00C85088"/>
    <w:rsid w:val="00C85958"/>
    <w:rsid w:val="00C9330E"/>
    <w:rsid w:val="00C96C5B"/>
    <w:rsid w:val="00CA2061"/>
    <w:rsid w:val="00CA384C"/>
    <w:rsid w:val="00CA442D"/>
    <w:rsid w:val="00CA5E65"/>
    <w:rsid w:val="00CA6EA0"/>
    <w:rsid w:val="00CB02A7"/>
    <w:rsid w:val="00CB454C"/>
    <w:rsid w:val="00CB4DEF"/>
    <w:rsid w:val="00CB67EB"/>
    <w:rsid w:val="00CB6CF7"/>
    <w:rsid w:val="00CB7706"/>
    <w:rsid w:val="00CC08B6"/>
    <w:rsid w:val="00CC4B8C"/>
    <w:rsid w:val="00CC5860"/>
    <w:rsid w:val="00CD2BAC"/>
    <w:rsid w:val="00CD372F"/>
    <w:rsid w:val="00CE0C58"/>
    <w:rsid w:val="00CE29CC"/>
    <w:rsid w:val="00CE2E91"/>
    <w:rsid w:val="00CE6ECD"/>
    <w:rsid w:val="00CF0832"/>
    <w:rsid w:val="00CF458D"/>
    <w:rsid w:val="00CF4D9D"/>
    <w:rsid w:val="00D003AB"/>
    <w:rsid w:val="00D018CA"/>
    <w:rsid w:val="00D03F6E"/>
    <w:rsid w:val="00D0451D"/>
    <w:rsid w:val="00D07885"/>
    <w:rsid w:val="00D07B57"/>
    <w:rsid w:val="00D101A5"/>
    <w:rsid w:val="00D11AC5"/>
    <w:rsid w:val="00D173A4"/>
    <w:rsid w:val="00D17495"/>
    <w:rsid w:val="00D17EFE"/>
    <w:rsid w:val="00D2205B"/>
    <w:rsid w:val="00D2391F"/>
    <w:rsid w:val="00D25FAF"/>
    <w:rsid w:val="00D2751D"/>
    <w:rsid w:val="00D34315"/>
    <w:rsid w:val="00D3634F"/>
    <w:rsid w:val="00D437D5"/>
    <w:rsid w:val="00D472D9"/>
    <w:rsid w:val="00D50651"/>
    <w:rsid w:val="00D57089"/>
    <w:rsid w:val="00D579B6"/>
    <w:rsid w:val="00D6372E"/>
    <w:rsid w:val="00D6435C"/>
    <w:rsid w:val="00D6557E"/>
    <w:rsid w:val="00D71FD7"/>
    <w:rsid w:val="00D74480"/>
    <w:rsid w:val="00D76A45"/>
    <w:rsid w:val="00D80BB0"/>
    <w:rsid w:val="00D81ADA"/>
    <w:rsid w:val="00D86DBF"/>
    <w:rsid w:val="00D87976"/>
    <w:rsid w:val="00D9401D"/>
    <w:rsid w:val="00D94CF2"/>
    <w:rsid w:val="00D95CEB"/>
    <w:rsid w:val="00D978BE"/>
    <w:rsid w:val="00DA15A2"/>
    <w:rsid w:val="00DA6FEF"/>
    <w:rsid w:val="00DB5379"/>
    <w:rsid w:val="00DB78F8"/>
    <w:rsid w:val="00DC1A75"/>
    <w:rsid w:val="00DC1DCD"/>
    <w:rsid w:val="00DC2031"/>
    <w:rsid w:val="00DC2ECF"/>
    <w:rsid w:val="00DC678D"/>
    <w:rsid w:val="00DC687F"/>
    <w:rsid w:val="00DD0D50"/>
    <w:rsid w:val="00DE1575"/>
    <w:rsid w:val="00DE25A4"/>
    <w:rsid w:val="00DE6B27"/>
    <w:rsid w:val="00DE6BDC"/>
    <w:rsid w:val="00DF0F49"/>
    <w:rsid w:val="00DF166B"/>
    <w:rsid w:val="00DF2CDA"/>
    <w:rsid w:val="00DF7EFA"/>
    <w:rsid w:val="00E07BD8"/>
    <w:rsid w:val="00E10B07"/>
    <w:rsid w:val="00E1102B"/>
    <w:rsid w:val="00E12880"/>
    <w:rsid w:val="00E12CC2"/>
    <w:rsid w:val="00E13377"/>
    <w:rsid w:val="00E13C37"/>
    <w:rsid w:val="00E1471A"/>
    <w:rsid w:val="00E2607A"/>
    <w:rsid w:val="00E27A2D"/>
    <w:rsid w:val="00E31CEC"/>
    <w:rsid w:val="00E345C6"/>
    <w:rsid w:val="00E34F9A"/>
    <w:rsid w:val="00E435DF"/>
    <w:rsid w:val="00E47AC5"/>
    <w:rsid w:val="00E50C04"/>
    <w:rsid w:val="00E56652"/>
    <w:rsid w:val="00E608E5"/>
    <w:rsid w:val="00E62EEB"/>
    <w:rsid w:val="00E6767E"/>
    <w:rsid w:val="00E74B88"/>
    <w:rsid w:val="00E75AA8"/>
    <w:rsid w:val="00E75DF7"/>
    <w:rsid w:val="00E77D13"/>
    <w:rsid w:val="00E82908"/>
    <w:rsid w:val="00E837F6"/>
    <w:rsid w:val="00E841FF"/>
    <w:rsid w:val="00E84C3F"/>
    <w:rsid w:val="00E90704"/>
    <w:rsid w:val="00E91EBB"/>
    <w:rsid w:val="00E94E40"/>
    <w:rsid w:val="00E9671F"/>
    <w:rsid w:val="00E971D1"/>
    <w:rsid w:val="00E97539"/>
    <w:rsid w:val="00EA2DCA"/>
    <w:rsid w:val="00EA2FB7"/>
    <w:rsid w:val="00EA4C9D"/>
    <w:rsid w:val="00EA4CCB"/>
    <w:rsid w:val="00EB20C9"/>
    <w:rsid w:val="00EB5161"/>
    <w:rsid w:val="00EB6CBA"/>
    <w:rsid w:val="00EB722B"/>
    <w:rsid w:val="00EC3E17"/>
    <w:rsid w:val="00ED2313"/>
    <w:rsid w:val="00ED573C"/>
    <w:rsid w:val="00EE211C"/>
    <w:rsid w:val="00EE21A4"/>
    <w:rsid w:val="00EE2E89"/>
    <w:rsid w:val="00EE2EC3"/>
    <w:rsid w:val="00EE3FC9"/>
    <w:rsid w:val="00EF2EDA"/>
    <w:rsid w:val="00EF3257"/>
    <w:rsid w:val="00EF3F12"/>
    <w:rsid w:val="00EF60CD"/>
    <w:rsid w:val="00EF71C1"/>
    <w:rsid w:val="00EF758E"/>
    <w:rsid w:val="00F000B6"/>
    <w:rsid w:val="00F00C9E"/>
    <w:rsid w:val="00F03D42"/>
    <w:rsid w:val="00F042C9"/>
    <w:rsid w:val="00F05566"/>
    <w:rsid w:val="00F109BF"/>
    <w:rsid w:val="00F10D3C"/>
    <w:rsid w:val="00F119BA"/>
    <w:rsid w:val="00F14530"/>
    <w:rsid w:val="00F1559E"/>
    <w:rsid w:val="00F20366"/>
    <w:rsid w:val="00F208A2"/>
    <w:rsid w:val="00F20CAB"/>
    <w:rsid w:val="00F212FD"/>
    <w:rsid w:val="00F2201F"/>
    <w:rsid w:val="00F25EE8"/>
    <w:rsid w:val="00F27825"/>
    <w:rsid w:val="00F27C8C"/>
    <w:rsid w:val="00F33EDB"/>
    <w:rsid w:val="00F352B5"/>
    <w:rsid w:val="00F36D85"/>
    <w:rsid w:val="00F4000F"/>
    <w:rsid w:val="00F43CD4"/>
    <w:rsid w:val="00F45371"/>
    <w:rsid w:val="00F45A20"/>
    <w:rsid w:val="00F46643"/>
    <w:rsid w:val="00F47D39"/>
    <w:rsid w:val="00F47F7D"/>
    <w:rsid w:val="00F51403"/>
    <w:rsid w:val="00F51F97"/>
    <w:rsid w:val="00F54BA8"/>
    <w:rsid w:val="00F564F9"/>
    <w:rsid w:val="00F62610"/>
    <w:rsid w:val="00F650EB"/>
    <w:rsid w:val="00F70AA9"/>
    <w:rsid w:val="00F712E8"/>
    <w:rsid w:val="00F72A9B"/>
    <w:rsid w:val="00F73CC0"/>
    <w:rsid w:val="00F81B88"/>
    <w:rsid w:val="00F82A23"/>
    <w:rsid w:val="00F90B69"/>
    <w:rsid w:val="00F910E5"/>
    <w:rsid w:val="00F954BF"/>
    <w:rsid w:val="00F971CE"/>
    <w:rsid w:val="00F97FCD"/>
    <w:rsid w:val="00FA2B6C"/>
    <w:rsid w:val="00FA2ED5"/>
    <w:rsid w:val="00FA6787"/>
    <w:rsid w:val="00FB1B4A"/>
    <w:rsid w:val="00FC02FF"/>
    <w:rsid w:val="00FC12C4"/>
    <w:rsid w:val="00FC1723"/>
    <w:rsid w:val="00FC3759"/>
    <w:rsid w:val="00FC7998"/>
    <w:rsid w:val="00FD5ACD"/>
    <w:rsid w:val="00FD5D9E"/>
    <w:rsid w:val="00FD681D"/>
    <w:rsid w:val="00FE0C64"/>
    <w:rsid w:val="00FE1BAF"/>
    <w:rsid w:val="00FE3315"/>
    <w:rsid w:val="00FE4531"/>
    <w:rsid w:val="00FE7F7E"/>
    <w:rsid w:val="00FF77E9"/>
    <w:rsid w:val="017BF827"/>
    <w:rsid w:val="021F216E"/>
    <w:rsid w:val="02449CD0"/>
    <w:rsid w:val="0265074D"/>
    <w:rsid w:val="0301BA44"/>
    <w:rsid w:val="0334E8B7"/>
    <w:rsid w:val="04D995C7"/>
    <w:rsid w:val="063DB9B1"/>
    <w:rsid w:val="073417F5"/>
    <w:rsid w:val="07870E62"/>
    <w:rsid w:val="081F19E1"/>
    <w:rsid w:val="09EB6AD0"/>
    <w:rsid w:val="09F0A5EC"/>
    <w:rsid w:val="09F6E91E"/>
    <w:rsid w:val="0A9C7115"/>
    <w:rsid w:val="0D7457F8"/>
    <w:rsid w:val="0DC03E8C"/>
    <w:rsid w:val="0F5D0B49"/>
    <w:rsid w:val="0F7F35EC"/>
    <w:rsid w:val="1004684E"/>
    <w:rsid w:val="10A91426"/>
    <w:rsid w:val="11114D7F"/>
    <w:rsid w:val="111C6C6B"/>
    <w:rsid w:val="118E4763"/>
    <w:rsid w:val="11DCB36E"/>
    <w:rsid w:val="1260D88E"/>
    <w:rsid w:val="12F5294B"/>
    <w:rsid w:val="14410AF1"/>
    <w:rsid w:val="153C4273"/>
    <w:rsid w:val="154C7ADC"/>
    <w:rsid w:val="16A06D5E"/>
    <w:rsid w:val="16AAC293"/>
    <w:rsid w:val="1751A648"/>
    <w:rsid w:val="1770D8AD"/>
    <w:rsid w:val="177CDC1D"/>
    <w:rsid w:val="17E92B46"/>
    <w:rsid w:val="18157606"/>
    <w:rsid w:val="1972ABAF"/>
    <w:rsid w:val="1A2C94AC"/>
    <w:rsid w:val="1AD7CC6F"/>
    <w:rsid w:val="1AEA2BF4"/>
    <w:rsid w:val="1B682156"/>
    <w:rsid w:val="1BAAAF24"/>
    <w:rsid w:val="1C95068A"/>
    <w:rsid w:val="1D4C7ABC"/>
    <w:rsid w:val="1DD5F159"/>
    <w:rsid w:val="1DE32E6A"/>
    <w:rsid w:val="1E469C97"/>
    <w:rsid w:val="1E742E5B"/>
    <w:rsid w:val="1F510CF6"/>
    <w:rsid w:val="1FD0268F"/>
    <w:rsid w:val="209A5304"/>
    <w:rsid w:val="21203ADB"/>
    <w:rsid w:val="21B62BFC"/>
    <w:rsid w:val="21EC6170"/>
    <w:rsid w:val="21F59A60"/>
    <w:rsid w:val="220123BE"/>
    <w:rsid w:val="22420C6E"/>
    <w:rsid w:val="22567C85"/>
    <w:rsid w:val="240D90F5"/>
    <w:rsid w:val="251B7F2F"/>
    <w:rsid w:val="251C0B80"/>
    <w:rsid w:val="255AA180"/>
    <w:rsid w:val="25A757DA"/>
    <w:rsid w:val="26C7708C"/>
    <w:rsid w:val="27053207"/>
    <w:rsid w:val="284520E4"/>
    <w:rsid w:val="284F49DD"/>
    <w:rsid w:val="28BBDDFC"/>
    <w:rsid w:val="29E506C6"/>
    <w:rsid w:val="2A01ADFD"/>
    <w:rsid w:val="2A23208A"/>
    <w:rsid w:val="2B7DCDE6"/>
    <w:rsid w:val="2BA80456"/>
    <w:rsid w:val="2E4C2212"/>
    <w:rsid w:val="2F8426D4"/>
    <w:rsid w:val="31151167"/>
    <w:rsid w:val="31D4DD41"/>
    <w:rsid w:val="31DF2356"/>
    <w:rsid w:val="31E732BC"/>
    <w:rsid w:val="3299FD2E"/>
    <w:rsid w:val="32ADAAF6"/>
    <w:rsid w:val="335BE915"/>
    <w:rsid w:val="33B76F21"/>
    <w:rsid w:val="33D09433"/>
    <w:rsid w:val="34028C8A"/>
    <w:rsid w:val="3575C376"/>
    <w:rsid w:val="3622B505"/>
    <w:rsid w:val="36F15643"/>
    <w:rsid w:val="36FBD366"/>
    <w:rsid w:val="3867A450"/>
    <w:rsid w:val="387BE15F"/>
    <w:rsid w:val="38F3069B"/>
    <w:rsid w:val="39E5AD7F"/>
    <w:rsid w:val="39FF17A9"/>
    <w:rsid w:val="3A8FF676"/>
    <w:rsid w:val="3B4E7257"/>
    <w:rsid w:val="3BA6C233"/>
    <w:rsid w:val="3E4AF041"/>
    <w:rsid w:val="3EA1690F"/>
    <w:rsid w:val="3EF52F69"/>
    <w:rsid w:val="3F99161F"/>
    <w:rsid w:val="4056FA53"/>
    <w:rsid w:val="428A4E80"/>
    <w:rsid w:val="42B30179"/>
    <w:rsid w:val="434AE5CB"/>
    <w:rsid w:val="43A3D5C0"/>
    <w:rsid w:val="43E14C59"/>
    <w:rsid w:val="4432AC76"/>
    <w:rsid w:val="469F9A50"/>
    <w:rsid w:val="47853A3C"/>
    <w:rsid w:val="47F71378"/>
    <w:rsid w:val="4CDDFD23"/>
    <w:rsid w:val="4CFA0822"/>
    <w:rsid w:val="4CFAB734"/>
    <w:rsid w:val="4D0C0FA1"/>
    <w:rsid w:val="4D842DEF"/>
    <w:rsid w:val="4E01620C"/>
    <w:rsid w:val="4F03B3EB"/>
    <w:rsid w:val="4F2E7439"/>
    <w:rsid w:val="4F32B671"/>
    <w:rsid w:val="4F4593D1"/>
    <w:rsid w:val="4FBCB652"/>
    <w:rsid w:val="50F1DE52"/>
    <w:rsid w:val="5137FA03"/>
    <w:rsid w:val="5231BBBB"/>
    <w:rsid w:val="534A4512"/>
    <w:rsid w:val="53BD38D3"/>
    <w:rsid w:val="546CDA96"/>
    <w:rsid w:val="54B4F96A"/>
    <w:rsid w:val="54E6CE9C"/>
    <w:rsid w:val="550D3D82"/>
    <w:rsid w:val="556FF3F2"/>
    <w:rsid w:val="55AB1BDD"/>
    <w:rsid w:val="55FD8DA7"/>
    <w:rsid w:val="56492BE5"/>
    <w:rsid w:val="56F73B75"/>
    <w:rsid w:val="5790A825"/>
    <w:rsid w:val="59DD7161"/>
    <w:rsid w:val="5A0AD5CF"/>
    <w:rsid w:val="5BCB06F3"/>
    <w:rsid w:val="5C25A517"/>
    <w:rsid w:val="5C3B7CF3"/>
    <w:rsid w:val="5C47100A"/>
    <w:rsid w:val="5D02735E"/>
    <w:rsid w:val="5D1B1139"/>
    <w:rsid w:val="5D6A327B"/>
    <w:rsid w:val="5E9B04AF"/>
    <w:rsid w:val="61B0A4F5"/>
    <w:rsid w:val="62D1AC21"/>
    <w:rsid w:val="63AC186C"/>
    <w:rsid w:val="648C21D4"/>
    <w:rsid w:val="6578FF75"/>
    <w:rsid w:val="67515711"/>
    <w:rsid w:val="677E1EDE"/>
    <w:rsid w:val="67C18C4C"/>
    <w:rsid w:val="68704B75"/>
    <w:rsid w:val="688985FD"/>
    <w:rsid w:val="692CAC04"/>
    <w:rsid w:val="6ABE7C37"/>
    <w:rsid w:val="6AFC5040"/>
    <w:rsid w:val="6C41B6AF"/>
    <w:rsid w:val="6C87AAB1"/>
    <w:rsid w:val="6CE9A045"/>
    <w:rsid w:val="6D60DCDE"/>
    <w:rsid w:val="6D65878B"/>
    <w:rsid w:val="6DFB0EF7"/>
    <w:rsid w:val="6EEE2932"/>
    <w:rsid w:val="6F4F07BE"/>
    <w:rsid w:val="6F93658C"/>
    <w:rsid w:val="6FA0F419"/>
    <w:rsid w:val="6FE7966A"/>
    <w:rsid w:val="700E2EA0"/>
    <w:rsid w:val="7016E409"/>
    <w:rsid w:val="705B7F16"/>
    <w:rsid w:val="716DCF95"/>
    <w:rsid w:val="723804E2"/>
    <w:rsid w:val="72B6EECC"/>
    <w:rsid w:val="737D4CFE"/>
    <w:rsid w:val="74CF99F4"/>
    <w:rsid w:val="758F604E"/>
    <w:rsid w:val="761B3D0B"/>
    <w:rsid w:val="776AEF63"/>
    <w:rsid w:val="782ABB45"/>
    <w:rsid w:val="78662719"/>
    <w:rsid w:val="788BD862"/>
    <w:rsid w:val="78EB0FE3"/>
    <w:rsid w:val="790F2438"/>
    <w:rsid w:val="79C0F5D4"/>
    <w:rsid w:val="79E626CA"/>
    <w:rsid w:val="7CA3F04B"/>
    <w:rsid w:val="7D82F93A"/>
    <w:rsid w:val="7DA3B185"/>
    <w:rsid w:val="7DF14CB9"/>
    <w:rsid w:val="7E8C2B8C"/>
    <w:rsid w:val="7F70DCAE"/>
    <w:rsid w:val="7F7A4B3B"/>
    <w:rsid w:val="7FDE58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DC9"/>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Strong">
    <w:name w:val="Strong"/>
    <w:basedOn w:val="DefaultParagraphFont"/>
    <w:uiPriority w:val="22"/>
    <w:qFormat/>
    <w:rsid w:val="00841C1C"/>
    <w:rPr>
      <w:b/>
      <w:bCs/>
    </w:rPr>
  </w:style>
  <w:style w:type="character" w:customStyle="1" w:styleId="apple-converted-space">
    <w:name w:val="apple-converted-space"/>
    <w:basedOn w:val="DefaultParagraphFont"/>
    <w:rsid w:val="00841C1C"/>
  </w:style>
  <w:style w:type="paragraph" w:styleId="NormalWeb">
    <w:name w:val="Normal (Web)"/>
    <w:basedOn w:val="Normal"/>
    <w:uiPriority w:val="99"/>
    <w:unhideWhenUsed/>
    <w:rsid w:val="001D2EA8"/>
    <w:pPr>
      <w:spacing w:before="100" w:beforeAutospacing="1" w:after="100" w:afterAutospacing="1"/>
    </w:pPr>
  </w:style>
  <w:style w:type="character" w:styleId="Emphasis">
    <w:name w:val="Emphasis"/>
    <w:basedOn w:val="DefaultParagraphFont"/>
    <w:uiPriority w:val="20"/>
    <w:qFormat/>
    <w:rsid w:val="001D2EA8"/>
    <w:rPr>
      <w:i/>
      <w:iCs/>
    </w:rPr>
  </w:style>
  <w:style w:type="character" w:styleId="UnresolvedMention">
    <w:name w:val="Unresolved Mention"/>
    <w:basedOn w:val="DefaultParagraphFont"/>
    <w:uiPriority w:val="99"/>
    <w:semiHidden/>
    <w:unhideWhenUsed/>
    <w:rsid w:val="0094449D"/>
    <w:rPr>
      <w:color w:val="605E5C"/>
      <w:shd w:val="clear" w:color="auto" w:fill="E1DFDD"/>
    </w:rPr>
  </w:style>
  <w:style w:type="paragraph" w:styleId="HTMLPreformatted">
    <w:name w:val="HTML Preformatted"/>
    <w:basedOn w:val="Normal"/>
    <w:link w:val="HTMLPreformattedChar"/>
    <w:uiPriority w:val="99"/>
    <w:unhideWhenUsed/>
    <w:rsid w:val="00135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35779"/>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135779"/>
    <w:rPr>
      <w:rFonts w:ascii="Courier New" w:eastAsia="Times New Roman" w:hAnsi="Courier New" w:cs="Courier New"/>
      <w:sz w:val="20"/>
      <w:szCs w:val="20"/>
    </w:rPr>
  </w:style>
  <w:style w:type="character" w:customStyle="1" w:styleId="hljs-selector-attr">
    <w:name w:val="hljs-selector-attr"/>
    <w:basedOn w:val="DefaultParagraphFont"/>
    <w:rsid w:val="00135779"/>
  </w:style>
  <w:style w:type="character" w:customStyle="1" w:styleId="hljs-keyword">
    <w:name w:val="hljs-keyword"/>
    <w:basedOn w:val="DefaultParagraphFont"/>
    <w:rsid w:val="00135779"/>
  </w:style>
  <w:style w:type="character" w:customStyle="1" w:styleId="hljs-selector-tag">
    <w:name w:val="hljs-selector-tag"/>
    <w:basedOn w:val="DefaultParagraphFont"/>
    <w:rsid w:val="00135779"/>
  </w:style>
  <w:style w:type="paragraph" w:customStyle="1" w:styleId="isselectedend">
    <w:name w:val="isselectedend"/>
    <w:basedOn w:val="Normal"/>
    <w:rsid w:val="00425D4D"/>
    <w:pPr>
      <w:spacing w:before="100" w:beforeAutospacing="1" w:after="100" w:afterAutospacing="1"/>
    </w:pPr>
  </w:style>
  <w:style w:type="character" w:customStyle="1" w:styleId="accordion-tabbedtab-mobile">
    <w:name w:val="accordion-tabbed__tab-mobile"/>
    <w:basedOn w:val="DefaultParagraphFont"/>
    <w:rsid w:val="00A66D64"/>
  </w:style>
  <w:style w:type="character" w:customStyle="1" w:styleId="comma-separator">
    <w:name w:val="comma-separator"/>
    <w:basedOn w:val="DefaultParagraphFont"/>
    <w:rsid w:val="00A66D64"/>
  </w:style>
  <w:style w:type="character" w:customStyle="1" w:styleId="whitespace-normal">
    <w:name w:val="whitespace-normal"/>
    <w:basedOn w:val="DefaultParagraphFont"/>
    <w:rsid w:val="00442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Users/preciousgrant/Downloads/my-recording.mp3" TargetMode="External"/><Relationship Id="rId18" Type="http://schemas.openxmlformats.org/officeDocument/2006/relationships/hyperlink" Target="https://doi.org/10.1177/1355819618816668" TargetMode="External"/><Relationship Id="rId26" Type="http://schemas.openxmlformats.org/officeDocument/2006/relationships/hyperlink" Target="https://doi.org/10.1057/9780230286111" TargetMode="External"/><Relationship Id="rId39" Type="http://schemas.openxmlformats.org/officeDocument/2006/relationships/footer" Target="footer3.xml"/><Relationship Id="rId21" Type="http://schemas.openxmlformats.org/officeDocument/2006/relationships/hyperlink" Target="https://webarchive.nationalarchives.gov.uk/ukgwa/20250707103655/https://www.longtermplan.nhs.uk/"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7/10006-000" TargetMode="External"/><Relationship Id="rId20" Type="http://schemas.openxmlformats.org/officeDocument/2006/relationships/hyperlink" Target="https://www.gov.uk/government/publications/working-together-to-improve-health-and-social-care-for-all/integration-and-innovation-working-together-to-improve-health-and-social-care-for-all-html-version" TargetMode="External"/><Relationship Id="rId29" Type="http://schemas.openxmlformats.org/officeDocument/2006/relationships/hyperlink" Target="https://www.health.org.uk/reports-and-analysis/analysis/delayed-discharges-from-hospital-comparing-performa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nhs.uk/westmidlands/health-services/adult-rehabilitation-hub-evaluation" TargetMode="External"/><Relationship Id="rId32" Type="http://schemas.openxmlformats.org/officeDocument/2006/relationships/hyperlink" Target="https://apps.who.int/gb/ebwha/pdf_files/wha69/a69_39-en.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owtsd-my.sharepoint.com/:u:/g/personal/2412252_student_uwtsd_ac_uk/IQCbDIJSzhuYTa6XqyLPrPD0AeMRhBwkx1rkc0pXiQ5MnGU?nav=eyJyZWZlcnJhbEluZm8iOnsicmVmZXJyYWxBcHAiOiJPbmVEcml2ZUZvckJ1c2luZXNzIiwicmVmZXJyYWxBcHBQbGF0Zm9ybSI6IldlYiIsInJlZmVycmFsTW9kZSI6InZpZXciLCJyZWZlcnJhbFZpZXciOiJNeUZpbGVzTGlua0NvcHkifX0&amp;e=a6DAAj" TargetMode="External"/><Relationship Id="rId23" Type="http://schemas.openxmlformats.org/officeDocument/2006/relationships/hyperlink" Target="https://www.england.nhs.uk/publication/framework-for-innovation/" TargetMode="External"/><Relationship Id="rId28" Type="http://schemas.openxmlformats.org/officeDocument/2006/relationships/hyperlink" Target="https://www.teladochealth.com/uk/case-studies/nhs-west-midlands-rehabilitation"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10.1136/qshc.2005.015766" TargetMode="External"/><Relationship Id="rId31" Type="http://schemas.openxmlformats.org/officeDocument/2006/relationships/hyperlink" Target="https://assets.kingsfund.org.uk/f/256914/x/0b76247d02/caring_to_change_2017.pdf"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hyperlink" Target="https://www.leadershipacademy.nhs.uk/wp-content/uploads/2012/11/Leadership-Framework-A5-Handout.pdf" TargetMode="External"/><Relationship Id="rId27" Type="http://schemas.openxmlformats.org/officeDocument/2006/relationships/hyperlink" Target="https://doi.org/10.1111/hex.13588" TargetMode="External"/><Relationship Id="rId30" Type="http://schemas.openxmlformats.org/officeDocument/2006/relationships/hyperlink" Target="https://eprints.soton.ac.uk/439515/"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v.com/onlinevoicerecorder" TargetMode="External"/><Relationship Id="rId17" Type="http://schemas.openxmlformats.org/officeDocument/2006/relationships/hyperlink" Target="https://www.cqc.org.uk" TargetMode="External"/><Relationship Id="rId25" Type="http://schemas.openxmlformats.org/officeDocument/2006/relationships/hyperlink" Target="https://doi.org/10.1056/nejmp1011024" TargetMode="External"/><Relationship Id="rId33" Type="http://schemas.openxmlformats.org/officeDocument/2006/relationships/hyperlink" Target="https://www.who.int/publications/i/item/9789240037346" TargetMode="External"/><Relationship Id="rId38" Type="http://schemas.openxmlformats.org/officeDocument/2006/relationships/header" Target="head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11:57.159"/>
    </inkml:context>
    <inkml:brush xml:id="br0">
      <inkml:brushProperty name="width" value="0.05" units="cm"/>
      <inkml:brushProperty name="height" value="0.05" units="cm"/>
      <inkml:brushProperty name="color" value="#AE198D"/>
      <inkml:brushProperty name="inkEffects" value="galaxy"/>
      <inkml:brushProperty name="anchorX" value="-49355.44141"/>
      <inkml:brushProperty name="anchorY" value="-27244.27148"/>
      <inkml:brushProperty name="scaleFactor" value="0.5"/>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2901-D85A-D649-80A2-AB0B23E36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3053</Words>
  <Characters>20123</Characters>
  <Application>Microsoft Office Word</Application>
  <DocSecurity>0</DocSecurity>
  <Lines>428</Lines>
  <Paragraphs>114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Precious Iona Grant Whittaker (2412252)</cp:lastModifiedBy>
  <cp:revision>2</cp:revision>
  <dcterms:created xsi:type="dcterms:W3CDTF">2026-03-24T20:32:00Z</dcterms:created>
  <dcterms:modified xsi:type="dcterms:W3CDTF">2026-03-24T20:32:00Z</dcterms:modified>
  <cp:category/>
</cp:coreProperties>
</file>