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9A9C1A" w14:textId="77777777" w:rsidR="005D1547" w:rsidRPr="005D1547" w:rsidRDefault="005D1547" w:rsidP="005D1547">
      <w:pPr>
        <w:jc w:val="center"/>
        <w:rPr>
          <w:rFonts w:ascii="Arial" w:hAnsi="Arial" w:cs="Arial"/>
          <w:b/>
          <w:bCs/>
          <w:sz w:val="28"/>
          <w:szCs w:val="28"/>
        </w:rPr>
      </w:pPr>
      <w:r w:rsidRPr="005D1547">
        <w:rPr>
          <w:rFonts w:ascii="Arial" w:hAnsi="Arial" w:cs="Arial"/>
          <w:b/>
          <w:bCs/>
          <w:sz w:val="28"/>
          <w:szCs w:val="28"/>
        </w:rPr>
        <w:t>Critically evaluate a range of traits and motivations across a variety of different types of entrepreneurs</w:t>
      </w:r>
    </w:p>
    <w:p w14:paraId="543D9470" w14:textId="77777777" w:rsidR="005D1547" w:rsidRDefault="005D1547" w:rsidP="005D1547">
      <w:pPr>
        <w:jc w:val="center"/>
        <w:rPr>
          <w:rFonts w:ascii="Arial" w:hAnsi="Arial" w:cs="Arial"/>
          <w:b/>
          <w:bCs/>
          <w:sz w:val="28"/>
          <w:szCs w:val="28"/>
        </w:rPr>
      </w:pPr>
    </w:p>
    <w:p w14:paraId="416F875E" w14:textId="6BA560D5" w:rsidR="00ED1B1F" w:rsidRPr="005D1547" w:rsidRDefault="00ED1B1F" w:rsidP="005D1547">
      <w:pPr>
        <w:jc w:val="center"/>
        <w:rPr>
          <w:rFonts w:ascii="Arial" w:hAnsi="Arial" w:cs="Arial"/>
          <w:b/>
          <w:bCs/>
          <w:sz w:val="28"/>
          <w:szCs w:val="28"/>
          <w:lang w:val="it-IT"/>
        </w:rPr>
      </w:pPr>
      <w:proofErr w:type="spellStart"/>
      <w:r w:rsidRPr="005D1547">
        <w:rPr>
          <w:rFonts w:ascii="Arial" w:hAnsi="Arial" w:cs="Arial"/>
          <w:b/>
          <w:bCs/>
          <w:sz w:val="28"/>
          <w:szCs w:val="28"/>
          <w:lang w:val="it-IT"/>
        </w:rPr>
        <w:t>Student</w:t>
      </w:r>
      <w:proofErr w:type="spellEnd"/>
      <w:r w:rsidRPr="005D1547">
        <w:rPr>
          <w:rFonts w:ascii="Arial" w:hAnsi="Arial" w:cs="Arial"/>
          <w:b/>
          <w:bCs/>
          <w:sz w:val="28"/>
          <w:szCs w:val="28"/>
          <w:lang w:val="it-IT"/>
        </w:rPr>
        <w:t xml:space="preserve"> name: Bianca Stefania Postelnicu</w:t>
      </w:r>
    </w:p>
    <w:p w14:paraId="6EA8E7F4" w14:textId="77777777" w:rsidR="00ED1B1F" w:rsidRPr="005D1547" w:rsidRDefault="00ED1B1F" w:rsidP="005D1547">
      <w:pPr>
        <w:jc w:val="center"/>
        <w:rPr>
          <w:rFonts w:ascii="Arial" w:hAnsi="Arial" w:cs="Arial"/>
          <w:b/>
          <w:bCs/>
          <w:sz w:val="28"/>
          <w:szCs w:val="28"/>
          <w:lang w:val="it-IT"/>
        </w:rPr>
      </w:pPr>
    </w:p>
    <w:p w14:paraId="60D76E6E" w14:textId="77777777" w:rsidR="00ED1B1F" w:rsidRPr="00ED1B1F" w:rsidRDefault="00ED1B1F" w:rsidP="005D1547">
      <w:pPr>
        <w:jc w:val="center"/>
        <w:rPr>
          <w:rFonts w:ascii="Arial" w:hAnsi="Arial" w:cs="Arial"/>
          <w:b/>
          <w:bCs/>
          <w:sz w:val="28"/>
          <w:szCs w:val="28"/>
        </w:rPr>
      </w:pPr>
      <w:bookmarkStart w:id="0" w:name="_Toc158730980"/>
      <w:r w:rsidRPr="00ED1B1F">
        <w:rPr>
          <w:rFonts w:ascii="Arial" w:hAnsi="Arial" w:cs="Arial"/>
          <w:b/>
          <w:bCs/>
          <w:sz w:val="28"/>
          <w:szCs w:val="28"/>
        </w:rPr>
        <w:t>Student number:</w:t>
      </w:r>
      <w:bookmarkEnd w:id="0"/>
      <w:r w:rsidRPr="00ED1B1F">
        <w:rPr>
          <w:rFonts w:ascii="Arial" w:hAnsi="Arial" w:cs="Arial"/>
          <w:b/>
          <w:bCs/>
          <w:sz w:val="28"/>
          <w:szCs w:val="28"/>
        </w:rPr>
        <w:t xml:space="preserve"> 2223852</w:t>
      </w:r>
    </w:p>
    <w:p w14:paraId="43B4564A" w14:textId="77777777" w:rsidR="00ED1B1F" w:rsidRPr="00ED1B1F" w:rsidRDefault="00ED1B1F" w:rsidP="005D1547">
      <w:pPr>
        <w:jc w:val="center"/>
        <w:rPr>
          <w:rFonts w:ascii="Arial" w:hAnsi="Arial" w:cs="Arial"/>
          <w:b/>
          <w:bCs/>
          <w:sz w:val="28"/>
          <w:szCs w:val="28"/>
        </w:rPr>
      </w:pPr>
    </w:p>
    <w:p w14:paraId="785F3709" w14:textId="77777777" w:rsidR="00ED1B1F" w:rsidRPr="00ED1B1F" w:rsidRDefault="00ED1B1F" w:rsidP="005D1547">
      <w:pPr>
        <w:jc w:val="center"/>
        <w:rPr>
          <w:rFonts w:ascii="Arial" w:hAnsi="Arial" w:cs="Arial"/>
          <w:b/>
          <w:bCs/>
          <w:sz w:val="28"/>
          <w:szCs w:val="28"/>
        </w:rPr>
      </w:pPr>
      <w:bookmarkStart w:id="1" w:name="_Toc158730981"/>
      <w:r w:rsidRPr="00ED1B1F">
        <w:rPr>
          <w:rFonts w:ascii="Arial" w:hAnsi="Arial" w:cs="Arial"/>
          <w:b/>
          <w:bCs/>
          <w:sz w:val="28"/>
          <w:szCs w:val="28"/>
        </w:rPr>
        <w:t>Programmes:</w:t>
      </w:r>
      <w:bookmarkEnd w:id="1"/>
    </w:p>
    <w:p w14:paraId="77CF5285" w14:textId="77777777" w:rsidR="00ED1B1F" w:rsidRPr="00ED1B1F" w:rsidRDefault="00ED1B1F" w:rsidP="005D1547">
      <w:pPr>
        <w:jc w:val="center"/>
        <w:rPr>
          <w:rFonts w:ascii="Arial" w:hAnsi="Arial" w:cs="Arial"/>
          <w:b/>
          <w:bCs/>
          <w:sz w:val="28"/>
          <w:szCs w:val="28"/>
        </w:rPr>
      </w:pPr>
      <w:bookmarkStart w:id="2" w:name="_Toc158730982"/>
      <w:r w:rsidRPr="00ED1B1F">
        <w:rPr>
          <w:rFonts w:ascii="Arial" w:hAnsi="Arial" w:cs="Arial"/>
          <w:b/>
          <w:bCs/>
          <w:sz w:val="28"/>
          <w:szCs w:val="28"/>
        </w:rPr>
        <w:t>BA (Hons) International Hotel Management</w:t>
      </w:r>
      <w:bookmarkEnd w:id="2"/>
    </w:p>
    <w:p w14:paraId="679DBB10" w14:textId="77777777" w:rsidR="00ED1B1F" w:rsidRPr="00ED1B1F" w:rsidRDefault="00ED1B1F" w:rsidP="005D1547">
      <w:pPr>
        <w:jc w:val="center"/>
        <w:rPr>
          <w:rFonts w:ascii="Arial" w:hAnsi="Arial" w:cs="Arial"/>
          <w:b/>
          <w:bCs/>
          <w:sz w:val="28"/>
          <w:szCs w:val="28"/>
        </w:rPr>
      </w:pPr>
    </w:p>
    <w:p w14:paraId="6A66E564" w14:textId="158D940B" w:rsidR="00ED1B1F" w:rsidRPr="00ED1B1F" w:rsidRDefault="00ED1B1F" w:rsidP="005D1547">
      <w:pPr>
        <w:jc w:val="center"/>
        <w:rPr>
          <w:rFonts w:ascii="Arial" w:hAnsi="Arial" w:cs="Arial"/>
          <w:b/>
          <w:bCs/>
          <w:sz w:val="28"/>
          <w:szCs w:val="28"/>
          <w:lang w:val="nl-NL"/>
        </w:rPr>
      </w:pPr>
      <w:r w:rsidRPr="00ED1B1F">
        <w:rPr>
          <w:rFonts w:ascii="Arial" w:hAnsi="Arial" w:cs="Arial"/>
          <w:b/>
          <w:bCs/>
          <w:sz w:val="28"/>
          <w:szCs w:val="28"/>
          <w:lang w:val="nl-NL"/>
        </w:rPr>
        <w:t xml:space="preserve">Module </w:t>
      </w:r>
      <w:proofErr w:type="spellStart"/>
      <w:r w:rsidR="007D5052">
        <w:rPr>
          <w:rFonts w:ascii="Arial" w:hAnsi="Arial" w:cs="Arial"/>
          <w:b/>
          <w:bCs/>
          <w:sz w:val="28"/>
          <w:szCs w:val="28"/>
          <w:lang w:val="nl-NL"/>
        </w:rPr>
        <w:t>t</w:t>
      </w:r>
      <w:r w:rsidRPr="00ED1B1F">
        <w:rPr>
          <w:rFonts w:ascii="Arial" w:hAnsi="Arial" w:cs="Arial"/>
          <w:b/>
          <w:bCs/>
          <w:sz w:val="28"/>
          <w:szCs w:val="28"/>
          <w:lang w:val="nl-NL"/>
        </w:rPr>
        <w:t>itle</w:t>
      </w:r>
      <w:proofErr w:type="spellEnd"/>
      <w:r w:rsidRPr="00ED1B1F">
        <w:rPr>
          <w:rFonts w:ascii="Arial" w:hAnsi="Arial" w:cs="Arial"/>
          <w:b/>
          <w:bCs/>
          <w:sz w:val="28"/>
          <w:szCs w:val="28"/>
          <w:lang w:val="nl-NL"/>
        </w:rPr>
        <w:t xml:space="preserve">: </w:t>
      </w:r>
      <w:r w:rsidRPr="00ED1B1F">
        <w:rPr>
          <w:rFonts w:ascii="Arial" w:hAnsi="Arial" w:cs="Arial"/>
          <w:b/>
          <w:bCs/>
          <w:sz w:val="28"/>
          <w:szCs w:val="28"/>
        </w:rPr>
        <w:t>BMIH5001 Entrepreneurship</w:t>
      </w:r>
    </w:p>
    <w:p w14:paraId="0A55F207" w14:textId="77777777" w:rsidR="00ED1B1F" w:rsidRDefault="00ED1B1F" w:rsidP="005D1547">
      <w:pPr>
        <w:jc w:val="center"/>
        <w:rPr>
          <w:rFonts w:ascii="Arial" w:hAnsi="Arial" w:cs="Arial"/>
          <w:b/>
          <w:bCs/>
          <w:sz w:val="28"/>
          <w:szCs w:val="28"/>
          <w:lang w:val="nl-NL"/>
        </w:rPr>
      </w:pPr>
      <w:bookmarkStart w:id="3" w:name="_Toc158730987"/>
    </w:p>
    <w:p w14:paraId="0D1FD726" w14:textId="37E6E2E0" w:rsidR="00ED1B1F" w:rsidRPr="005D1547" w:rsidRDefault="00ED1B1F" w:rsidP="005D1547">
      <w:pPr>
        <w:jc w:val="center"/>
        <w:rPr>
          <w:rFonts w:ascii="Arial" w:hAnsi="Arial" w:cs="Arial"/>
          <w:b/>
          <w:bCs/>
          <w:sz w:val="28"/>
          <w:szCs w:val="28"/>
          <w:lang w:val="nl-NL"/>
        </w:rPr>
      </w:pPr>
      <w:proofErr w:type="spellStart"/>
      <w:r w:rsidRPr="00ED1B1F">
        <w:rPr>
          <w:rFonts w:ascii="Arial" w:hAnsi="Arial" w:cs="Arial"/>
          <w:b/>
          <w:bCs/>
          <w:sz w:val="28"/>
          <w:szCs w:val="28"/>
          <w:lang w:val="nl-NL"/>
        </w:rPr>
        <w:t>Lecturer</w:t>
      </w:r>
      <w:proofErr w:type="spellEnd"/>
      <w:r w:rsidRPr="00ED1B1F">
        <w:rPr>
          <w:rFonts w:ascii="Arial" w:hAnsi="Arial" w:cs="Arial"/>
          <w:b/>
          <w:bCs/>
          <w:sz w:val="28"/>
          <w:szCs w:val="28"/>
          <w:lang w:val="nl-NL"/>
        </w:rPr>
        <w:t>:</w:t>
      </w:r>
      <w:bookmarkEnd w:id="3"/>
      <w:r w:rsidRPr="00ED1B1F">
        <w:rPr>
          <w:rFonts w:ascii="Arial" w:hAnsi="Arial" w:cs="Arial"/>
          <w:b/>
          <w:bCs/>
          <w:sz w:val="28"/>
          <w:szCs w:val="28"/>
          <w:lang w:val="nl-NL"/>
        </w:rPr>
        <w:t xml:space="preserve"> Charlotte </w:t>
      </w:r>
      <w:proofErr w:type="spellStart"/>
      <w:r w:rsidRPr="00ED1B1F">
        <w:rPr>
          <w:rFonts w:ascii="Arial" w:hAnsi="Arial" w:cs="Arial"/>
          <w:b/>
          <w:bCs/>
          <w:sz w:val="28"/>
          <w:szCs w:val="28"/>
          <w:lang w:val="nl-NL"/>
        </w:rPr>
        <w:t>Joyner</w:t>
      </w:r>
      <w:proofErr w:type="spellEnd"/>
    </w:p>
    <w:p w14:paraId="1FCC01FD" w14:textId="77777777" w:rsidR="00ED1B1F" w:rsidRPr="00ED1B1F" w:rsidRDefault="00ED1B1F" w:rsidP="005D1547">
      <w:pPr>
        <w:jc w:val="center"/>
        <w:rPr>
          <w:rFonts w:ascii="Arial" w:hAnsi="Arial" w:cs="Arial"/>
          <w:b/>
          <w:bCs/>
          <w:sz w:val="28"/>
          <w:szCs w:val="28"/>
          <w:lang w:val="it-IT"/>
        </w:rPr>
      </w:pPr>
    </w:p>
    <w:p w14:paraId="572BA64B" w14:textId="0297F9F5" w:rsidR="00ED1B1F" w:rsidRPr="00ED1B1F" w:rsidRDefault="00ED1B1F" w:rsidP="005D1547">
      <w:pPr>
        <w:jc w:val="center"/>
        <w:rPr>
          <w:rFonts w:ascii="Arial" w:hAnsi="Arial" w:cs="Arial"/>
          <w:b/>
          <w:bCs/>
          <w:sz w:val="28"/>
          <w:szCs w:val="28"/>
        </w:rPr>
      </w:pPr>
      <w:r w:rsidRPr="00ED1B1F">
        <w:rPr>
          <w:rFonts w:ascii="Arial" w:hAnsi="Arial" w:cs="Arial"/>
          <w:b/>
          <w:bCs/>
          <w:sz w:val="28"/>
          <w:szCs w:val="28"/>
        </w:rPr>
        <w:t>Word count: 2135</w:t>
      </w:r>
    </w:p>
    <w:p w14:paraId="3B5484A1" w14:textId="77777777" w:rsidR="00ED1B1F" w:rsidRPr="00ED1B1F" w:rsidRDefault="00ED1B1F" w:rsidP="005D1547">
      <w:pPr>
        <w:spacing w:line="360" w:lineRule="auto"/>
        <w:jc w:val="center"/>
        <w:rPr>
          <w:rFonts w:ascii="Arial" w:hAnsi="Arial" w:cs="Arial"/>
          <w:sz w:val="24"/>
          <w:szCs w:val="24"/>
        </w:rPr>
      </w:pPr>
    </w:p>
    <w:p w14:paraId="6B2361CE" w14:textId="77777777" w:rsidR="00ED1B1F" w:rsidRPr="00ED1B1F" w:rsidRDefault="00ED1B1F" w:rsidP="004B62F3">
      <w:pPr>
        <w:spacing w:line="360" w:lineRule="auto"/>
        <w:jc w:val="both"/>
        <w:rPr>
          <w:rFonts w:ascii="Arial" w:hAnsi="Arial" w:cs="Arial"/>
          <w:sz w:val="24"/>
          <w:szCs w:val="24"/>
        </w:rPr>
      </w:pPr>
    </w:p>
    <w:p w14:paraId="1976BDA4" w14:textId="77777777" w:rsidR="00ED1B1F" w:rsidRPr="00ED1B1F" w:rsidRDefault="00ED1B1F" w:rsidP="004B62F3">
      <w:pPr>
        <w:spacing w:line="360" w:lineRule="auto"/>
        <w:jc w:val="both"/>
        <w:rPr>
          <w:rFonts w:ascii="Arial" w:hAnsi="Arial" w:cs="Arial"/>
          <w:sz w:val="24"/>
          <w:szCs w:val="24"/>
        </w:rPr>
      </w:pPr>
    </w:p>
    <w:p w14:paraId="2D1D6148" w14:textId="77777777" w:rsidR="00ED1B1F" w:rsidRPr="00ED1B1F" w:rsidRDefault="00ED1B1F" w:rsidP="004B62F3">
      <w:pPr>
        <w:spacing w:line="360" w:lineRule="auto"/>
        <w:jc w:val="both"/>
        <w:rPr>
          <w:rFonts w:ascii="Arial" w:hAnsi="Arial" w:cs="Arial"/>
          <w:sz w:val="24"/>
          <w:szCs w:val="24"/>
        </w:rPr>
      </w:pPr>
    </w:p>
    <w:p w14:paraId="6FAC73B0" w14:textId="77777777" w:rsidR="00ED1B1F" w:rsidRDefault="00ED1B1F" w:rsidP="004B62F3">
      <w:pPr>
        <w:spacing w:line="360" w:lineRule="auto"/>
        <w:jc w:val="both"/>
        <w:rPr>
          <w:rFonts w:ascii="Arial" w:hAnsi="Arial" w:cs="Arial"/>
          <w:sz w:val="24"/>
          <w:szCs w:val="24"/>
        </w:rPr>
      </w:pPr>
    </w:p>
    <w:p w14:paraId="200E6EE5" w14:textId="77777777" w:rsidR="007D5052" w:rsidRDefault="007D5052" w:rsidP="004B62F3">
      <w:pPr>
        <w:spacing w:line="360" w:lineRule="auto"/>
        <w:jc w:val="both"/>
        <w:rPr>
          <w:rFonts w:ascii="Arial" w:hAnsi="Arial" w:cs="Arial"/>
          <w:sz w:val="24"/>
          <w:szCs w:val="24"/>
        </w:rPr>
      </w:pPr>
    </w:p>
    <w:p w14:paraId="324A6924" w14:textId="77777777" w:rsidR="007D5052" w:rsidRPr="00ED1B1F" w:rsidRDefault="007D5052" w:rsidP="004B62F3">
      <w:pPr>
        <w:spacing w:line="360" w:lineRule="auto"/>
        <w:jc w:val="both"/>
        <w:rPr>
          <w:rFonts w:ascii="Arial" w:hAnsi="Arial" w:cs="Arial"/>
          <w:sz w:val="24"/>
          <w:szCs w:val="24"/>
        </w:rPr>
      </w:pPr>
    </w:p>
    <w:p w14:paraId="6262410C" w14:textId="77777777" w:rsidR="005D1547" w:rsidRDefault="005D1547" w:rsidP="004B62F3">
      <w:pPr>
        <w:spacing w:line="360" w:lineRule="auto"/>
        <w:jc w:val="both"/>
        <w:rPr>
          <w:rFonts w:ascii="Arial" w:hAnsi="Arial" w:cs="Arial"/>
          <w:sz w:val="24"/>
          <w:szCs w:val="24"/>
        </w:rPr>
      </w:pPr>
    </w:p>
    <w:p w14:paraId="6931B363" w14:textId="77777777" w:rsidR="005D1547" w:rsidRDefault="005D1547" w:rsidP="004B62F3">
      <w:pPr>
        <w:spacing w:line="360" w:lineRule="auto"/>
        <w:jc w:val="both"/>
        <w:rPr>
          <w:rFonts w:ascii="Arial" w:hAnsi="Arial" w:cs="Arial"/>
          <w:sz w:val="24"/>
          <w:szCs w:val="24"/>
        </w:rPr>
      </w:pPr>
    </w:p>
    <w:p w14:paraId="77FCAECE" w14:textId="6E6664B0" w:rsidR="00855901" w:rsidRPr="00ED1B1F" w:rsidRDefault="00855901" w:rsidP="004B62F3">
      <w:pPr>
        <w:spacing w:line="360" w:lineRule="auto"/>
        <w:jc w:val="both"/>
        <w:rPr>
          <w:rFonts w:ascii="Arial" w:hAnsi="Arial" w:cs="Arial"/>
          <w:sz w:val="24"/>
          <w:szCs w:val="24"/>
        </w:rPr>
      </w:pPr>
      <w:r w:rsidRPr="00ED1B1F">
        <w:rPr>
          <w:rFonts w:ascii="Arial" w:hAnsi="Arial" w:cs="Arial"/>
          <w:sz w:val="24"/>
          <w:szCs w:val="24"/>
        </w:rPr>
        <w:lastRenderedPageBreak/>
        <w:t xml:space="preserve">This essay </w:t>
      </w:r>
      <w:r w:rsidR="004D4824" w:rsidRPr="00ED1B1F">
        <w:rPr>
          <w:rFonts w:ascii="Arial" w:hAnsi="Arial" w:cs="Arial"/>
          <w:sz w:val="24"/>
          <w:szCs w:val="24"/>
        </w:rPr>
        <w:t xml:space="preserve">delves into the transformative power of personal characteristics in the journey towards entrepreneurial success, drawing inspiration from the achievements of four influential figures: Elon Musk, Martha Stewart, Larry Ellison, and Jack Ma. </w:t>
      </w:r>
      <w:r w:rsidR="00DE6D16" w:rsidRPr="00ED1B1F">
        <w:rPr>
          <w:rFonts w:ascii="Arial" w:hAnsi="Arial" w:cs="Arial"/>
          <w:sz w:val="24"/>
          <w:szCs w:val="24"/>
        </w:rPr>
        <w:t>These entrepreneurs have</w:t>
      </w:r>
      <w:r w:rsidR="004D4824" w:rsidRPr="00ED1B1F">
        <w:rPr>
          <w:rFonts w:ascii="Arial" w:hAnsi="Arial" w:cs="Arial"/>
          <w:sz w:val="24"/>
          <w:szCs w:val="24"/>
        </w:rPr>
        <w:t xml:space="preserve"> harnessed their unique qualities to drive success and bring about significant advancements in their respective industries. Our analysis zeroes in on the influence of personal attributes on professional outcomes, exploring the role of determined motivation and passion, self-discipline and awareness, risk-taking ability, and creativity and innovation within academic theoretical frameworks. This investigation </w:t>
      </w:r>
      <w:r w:rsidR="000344EA" w:rsidRPr="00ED1B1F">
        <w:rPr>
          <w:rFonts w:ascii="Arial" w:hAnsi="Arial" w:cs="Arial"/>
          <w:sz w:val="24"/>
          <w:szCs w:val="24"/>
        </w:rPr>
        <w:t>investigates</w:t>
      </w:r>
      <w:r w:rsidR="004D4824" w:rsidRPr="00ED1B1F">
        <w:rPr>
          <w:rFonts w:ascii="Arial" w:hAnsi="Arial" w:cs="Arial"/>
          <w:sz w:val="24"/>
          <w:szCs w:val="24"/>
        </w:rPr>
        <w:t xml:space="preserve"> how these characteristics can reshape industries and sustain enduring success in the ever-changing </w:t>
      </w:r>
      <w:r w:rsidR="00DE6D16" w:rsidRPr="00ED1B1F">
        <w:rPr>
          <w:rFonts w:ascii="Arial" w:hAnsi="Arial" w:cs="Arial"/>
          <w:sz w:val="24"/>
          <w:szCs w:val="24"/>
        </w:rPr>
        <w:t>entrepreneurship landscape</w:t>
      </w:r>
      <w:r w:rsidR="004D4824" w:rsidRPr="00ED1B1F">
        <w:rPr>
          <w:rFonts w:ascii="Arial" w:hAnsi="Arial" w:cs="Arial"/>
          <w:sz w:val="24"/>
          <w:szCs w:val="24"/>
        </w:rPr>
        <w:t>. By adopting this perspective, we aim to uncover the symbiotic relationship between personal attributes and professional achievements, offering valuable insight into the fundamental elements of influential leadership across various</w:t>
      </w:r>
      <w:r w:rsidRPr="00ED1B1F">
        <w:rPr>
          <w:rFonts w:ascii="Arial" w:hAnsi="Arial" w:cs="Arial"/>
          <w:sz w:val="24"/>
          <w:szCs w:val="24"/>
        </w:rPr>
        <w:t xml:space="preserve"> industries.</w:t>
      </w:r>
    </w:p>
    <w:p w14:paraId="13661193" w14:textId="0FDCADC8" w:rsidR="00D51BA8" w:rsidRPr="00ED1B1F" w:rsidRDefault="00D51BA8" w:rsidP="00D51BA8">
      <w:pPr>
        <w:spacing w:line="360" w:lineRule="auto"/>
        <w:jc w:val="both"/>
        <w:rPr>
          <w:rFonts w:ascii="Arial" w:hAnsi="Arial" w:cs="Arial"/>
          <w:sz w:val="24"/>
          <w:szCs w:val="24"/>
        </w:rPr>
      </w:pPr>
      <w:r w:rsidRPr="00ED1B1F">
        <w:rPr>
          <w:rFonts w:ascii="Arial" w:hAnsi="Arial" w:cs="Arial"/>
          <w:sz w:val="24"/>
          <w:szCs w:val="24"/>
        </w:rPr>
        <w:t xml:space="preserve">Elon Musk’s career is often heralded as a prime example of how unwavering determination and enthusiasm can lead to groundbreaking achievements. This narrative aligns with McClelland’s Theory of Needs, which associates motivation with a strong desire for achievement, propelling individuals to pursue significant accomplishments (McClelland, 1961). Musk’s ventures, such as Tesla and SpaceX, are transformative not just in their commercial success but in their aim to </w:t>
      </w:r>
      <w:r w:rsidR="001B622E" w:rsidRPr="00ED1B1F">
        <w:rPr>
          <w:rFonts w:ascii="Arial" w:hAnsi="Arial" w:cs="Arial"/>
          <w:sz w:val="24"/>
          <w:szCs w:val="24"/>
        </w:rPr>
        <w:t>revolutionise</w:t>
      </w:r>
      <w:r w:rsidRPr="00ED1B1F">
        <w:rPr>
          <w:rFonts w:ascii="Arial" w:hAnsi="Arial" w:cs="Arial"/>
          <w:sz w:val="24"/>
          <w:szCs w:val="24"/>
        </w:rPr>
        <w:t xml:space="preserve"> industry norms and enhance </w:t>
      </w:r>
      <w:r w:rsidR="001B622E" w:rsidRPr="00ED1B1F">
        <w:rPr>
          <w:rFonts w:ascii="Arial" w:hAnsi="Arial" w:cs="Arial"/>
          <w:sz w:val="24"/>
          <w:szCs w:val="24"/>
        </w:rPr>
        <w:t xml:space="preserve">the </w:t>
      </w:r>
      <w:r w:rsidRPr="00ED1B1F">
        <w:rPr>
          <w:rFonts w:ascii="Arial" w:hAnsi="Arial" w:cs="Arial"/>
          <w:sz w:val="24"/>
          <w:szCs w:val="24"/>
        </w:rPr>
        <w:t xml:space="preserve">human experience. In the early days of Tesla, Elon Musk demonstrated his determination by personally involving himself in </w:t>
      </w:r>
      <w:r w:rsidR="001B622E" w:rsidRPr="00ED1B1F">
        <w:rPr>
          <w:rFonts w:ascii="Arial" w:hAnsi="Arial" w:cs="Arial"/>
          <w:sz w:val="24"/>
          <w:szCs w:val="24"/>
        </w:rPr>
        <w:t>resolving</w:t>
      </w:r>
      <w:r w:rsidRPr="00ED1B1F">
        <w:rPr>
          <w:rFonts w:ascii="Arial" w:hAnsi="Arial" w:cs="Arial"/>
          <w:sz w:val="24"/>
          <w:szCs w:val="24"/>
        </w:rPr>
        <w:t xml:space="preserve"> engineering problems, even sleeping on the factory floor to oversee production challenges firsthand. This dedication aligns with McClelland's theory that high achievers are </w:t>
      </w:r>
      <w:r w:rsidR="00CE1449" w:rsidRPr="00ED1B1F">
        <w:rPr>
          <w:rFonts w:ascii="Arial" w:hAnsi="Arial" w:cs="Arial"/>
          <w:sz w:val="24"/>
          <w:szCs w:val="24"/>
        </w:rPr>
        <w:t>motivated by success and</w:t>
      </w:r>
      <w:r w:rsidRPr="00ED1B1F">
        <w:rPr>
          <w:rFonts w:ascii="Arial" w:hAnsi="Arial" w:cs="Arial"/>
          <w:sz w:val="24"/>
          <w:szCs w:val="24"/>
        </w:rPr>
        <w:t xml:space="preserve"> intimately involved in the processes that lead to it</w:t>
      </w:r>
      <w:r w:rsidR="00F87FCE" w:rsidRPr="00ED1B1F">
        <w:rPr>
          <w:rFonts w:ascii="Arial" w:hAnsi="Arial" w:cs="Arial"/>
          <w:sz w:val="24"/>
          <w:szCs w:val="24"/>
        </w:rPr>
        <w:t xml:space="preserve"> </w:t>
      </w:r>
      <w:r w:rsidR="001B622E" w:rsidRPr="00ED1B1F">
        <w:rPr>
          <w:rFonts w:ascii="Arial" w:hAnsi="Arial" w:cs="Arial"/>
          <w:sz w:val="24"/>
          <w:szCs w:val="24"/>
        </w:rPr>
        <w:t>(</w:t>
      </w:r>
      <w:r w:rsidR="00F87FCE" w:rsidRPr="00ED1B1F">
        <w:rPr>
          <w:rFonts w:ascii="Arial" w:hAnsi="Arial" w:cs="Arial"/>
          <w:sz w:val="24"/>
          <w:szCs w:val="24"/>
        </w:rPr>
        <w:t>Samuelson,</w:t>
      </w:r>
      <w:r w:rsidR="001B622E" w:rsidRPr="00ED1B1F">
        <w:rPr>
          <w:rFonts w:ascii="Arial" w:hAnsi="Arial" w:cs="Arial"/>
          <w:sz w:val="24"/>
          <w:szCs w:val="24"/>
        </w:rPr>
        <w:t xml:space="preserve"> </w:t>
      </w:r>
      <w:r w:rsidR="00F87FCE" w:rsidRPr="00ED1B1F">
        <w:rPr>
          <w:rFonts w:ascii="Arial" w:hAnsi="Arial" w:cs="Arial"/>
          <w:sz w:val="24"/>
          <w:szCs w:val="24"/>
        </w:rPr>
        <w:t>2018)</w:t>
      </w:r>
      <w:r w:rsidR="001B622E" w:rsidRPr="00ED1B1F">
        <w:rPr>
          <w:rFonts w:ascii="Arial" w:hAnsi="Arial" w:cs="Arial"/>
          <w:sz w:val="24"/>
          <w:szCs w:val="24"/>
        </w:rPr>
        <w:t>.</w:t>
      </w:r>
      <w:r w:rsidRPr="00ED1B1F">
        <w:rPr>
          <w:rFonts w:ascii="Arial" w:hAnsi="Arial" w:cs="Arial"/>
          <w:sz w:val="24"/>
          <w:szCs w:val="24"/>
        </w:rPr>
        <w:t xml:space="preserve"> However, Musk is not alone in this entrepreneurial archetype. Jeff Bezos of Amazon also exemplifies similar traits through his </w:t>
      </w:r>
      <w:r w:rsidR="00CE1449" w:rsidRPr="00ED1B1F">
        <w:rPr>
          <w:rFonts w:ascii="Arial" w:hAnsi="Arial" w:cs="Arial"/>
          <w:sz w:val="24"/>
          <w:szCs w:val="24"/>
        </w:rPr>
        <w:t>global ventures that reshape retail and technology</w:t>
      </w:r>
      <w:r w:rsidRPr="00ED1B1F">
        <w:rPr>
          <w:rFonts w:ascii="Arial" w:hAnsi="Arial" w:cs="Arial"/>
          <w:sz w:val="24"/>
          <w:szCs w:val="24"/>
        </w:rPr>
        <w:t>.</w:t>
      </w:r>
    </w:p>
    <w:p w14:paraId="4DBCE614" w14:textId="49D80C3C" w:rsidR="00D51BA8" w:rsidRPr="00ED1B1F" w:rsidRDefault="00D51BA8" w:rsidP="00D51BA8">
      <w:pPr>
        <w:spacing w:line="360" w:lineRule="auto"/>
        <w:jc w:val="both"/>
        <w:rPr>
          <w:rFonts w:ascii="Arial" w:hAnsi="Arial" w:cs="Arial"/>
          <w:sz w:val="24"/>
          <w:szCs w:val="24"/>
        </w:rPr>
      </w:pPr>
      <w:r w:rsidRPr="00ED1B1F">
        <w:rPr>
          <w:rFonts w:ascii="Arial" w:hAnsi="Arial" w:cs="Arial"/>
          <w:sz w:val="24"/>
          <w:szCs w:val="24"/>
        </w:rPr>
        <w:t xml:space="preserve">Like Musk, Bezos demonstrates an intrinsic motivation that drives his long-term engagement, a concept supported by Ryan and Deci (2000), who argue that such motivations are more effective for sustained entrepreneurial activity. Musk’s and Bezos’s initiatives often stem from a deep-rooted passion, </w:t>
      </w:r>
      <w:r w:rsidR="00CE1449" w:rsidRPr="00ED1B1F">
        <w:rPr>
          <w:rFonts w:ascii="Arial" w:hAnsi="Arial" w:cs="Arial"/>
          <w:sz w:val="24"/>
          <w:szCs w:val="24"/>
        </w:rPr>
        <w:t>crucial for fostering creativity,</w:t>
      </w:r>
      <w:r w:rsidRPr="00ED1B1F">
        <w:rPr>
          <w:rFonts w:ascii="Arial" w:hAnsi="Arial" w:cs="Arial"/>
          <w:sz w:val="24"/>
          <w:szCs w:val="24"/>
        </w:rPr>
        <w:t xml:space="preserve"> as noted </w:t>
      </w:r>
      <w:r w:rsidRPr="00ED1B1F">
        <w:rPr>
          <w:rFonts w:ascii="Arial" w:hAnsi="Arial" w:cs="Arial"/>
          <w:sz w:val="24"/>
          <w:szCs w:val="24"/>
        </w:rPr>
        <w:lastRenderedPageBreak/>
        <w:t xml:space="preserve">in Amabile’s componential theory of creativity (Amabile, 1997). Their </w:t>
      </w:r>
      <w:r w:rsidR="002A5FD7" w:rsidRPr="00ED1B1F">
        <w:rPr>
          <w:rFonts w:ascii="Arial" w:hAnsi="Arial" w:cs="Arial"/>
          <w:sz w:val="24"/>
          <w:szCs w:val="24"/>
        </w:rPr>
        <w:t xml:space="preserve">online commerce or space travel advancements </w:t>
      </w:r>
      <w:r w:rsidRPr="00ED1B1F">
        <w:rPr>
          <w:rFonts w:ascii="Arial" w:hAnsi="Arial" w:cs="Arial"/>
          <w:sz w:val="24"/>
          <w:szCs w:val="24"/>
        </w:rPr>
        <w:t xml:space="preserve">highlight how intrinsic motivation fuels innovative output. For instance, Musk's decision to open-source Tesla's patents </w:t>
      </w:r>
      <w:r w:rsidR="00472038" w:rsidRPr="00ED1B1F">
        <w:rPr>
          <w:rFonts w:ascii="Arial" w:hAnsi="Arial" w:cs="Arial"/>
          <w:sz w:val="24"/>
          <w:szCs w:val="24"/>
        </w:rPr>
        <w:t>showcases</w:t>
      </w:r>
      <w:r w:rsidRPr="00ED1B1F">
        <w:rPr>
          <w:rFonts w:ascii="Arial" w:hAnsi="Arial" w:cs="Arial"/>
          <w:sz w:val="24"/>
          <w:szCs w:val="24"/>
        </w:rPr>
        <w:t xml:space="preserve"> his drive to promote sustainable energy globally, reflecting a commitment beyond commercial profitability</w:t>
      </w:r>
      <w:r w:rsidR="00F658FD" w:rsidRPr="00ED1B1F">
        <w:rPr>
          <w:rFonts w:ascii="Arial" w:hAnsi="Arial" w:cs="Arial"/>
          <w:sz w:val="24"/>
          <w:szCs w:val="24"/>
        </w:rPr>
        <w:t xml:space="preserve"> </w:t>
      </w:r>
      <w:r w:rsidR="00472038" w:rsidRPr="00ED1B1F">
        <w:rPr>
          <w:rFonts w:ascii="Arial" w:hAnsi="Arial" w:cs="Arial"/>
          <w:sz w:val="24"/>
          <w:szCs w:val="24"/>
        </w:rPr>
        <w:t>(</w:t>
      </w:r>
      <w:r w:rsidR="00F658FD" w:rsidRPr="00ED1B1F">
        <w:rPr>
          <w:rFonts w:ascii="Arial" w:hAnsi="Arial" w:cs="Arial"/>
          <w:sz w:val="24"/>
          <w:szCs w:val="24"/>
        </w:rPr>
        <w:t>Musk, 2014).</w:t>
      </w:r>
    </w:p>
    <w:p w14:paraId="62D37783" w14:textId="77777777" w:rsidR="00D51BA8" w:rsidRPr="00ED1B1F" w:rsidRDefault="00D51BA8" w:rsidP="00D51BA8">
      <w:pPr>
        <w:spacing w:line="360" w:lineRule="auto"/>
        <w:jc w:val="both"/>
        <w:rPr>
          <w:rFonts w:ascii="Arial" w:hAnsi="Arial" w:cs="Arial"/>
          <w:sz w:val="24"/>
          <w:szCs w:val="24"/>
        </w:rPr>
      </w:pPr>
      <w:r w:rsidRPr="00ED1B1F">
        <w:rPr>
          <w:rFonts w:ascii="Arial" w:hAnsi="Arial" w:cs="Arial"/>
          <w:sz w:val="24"/>
          <w:szCs w:val="24"/>
        </w:rPr>
        <w:t>Furthermore, Musk and Bezos's entrepreneurial journeys reflect remarkable resilience, a trait essential to navigating the tumultuous paths they've undertaken. Baum et al. (1998) discuss the endurance required in entrepreneurship, a characteristic vividly embodied in Musk’s perseverance through SpaceX’s early failures and Bezos's bold decisions to expand Amazon amidst scepticism.</w:t>
      </w:r>
    </w:p>
    <w:p w14:paraId="659CCC28" w14:textId="5AD89F88" w:rsidR="00D51BA8" w:rsidRPr="00ED1B1F" w:rsidRDefault="00D51BA8" w:rsidP="00D51BA8">
      <w:pPr>
        <w:spacing w:line="360" w:lineRule="auto"/>
        <w:jc w:val="both"/>
        <w:rPr>
          <w:rFonts w:ascii="Arial" w:hAnsi="Arial" w:cs="Arial"/>
          <w:sz w:val="24"/>
          <w:szCs w:val="24"/>
        </w:rPr>
      </w:pPr>
      <w:r w:rsidRPr="00ED1B1F">
        <w:rPr>
          <w:rFonts w:ascii="Arial" w:hAnsi="Arial" w:cs="Arial"/>
          <w:sz w:val="24"/>
          <w:szCs w:val="24"/>
        </w:rPr>
        <w:t>Exploring Musk's self-efficacy, as per Bandura (1997), shows his strong belief in his capabilities, enabling him to tackle and persist through challenging innovations. This self-efficacy echoes among tech leaders like Larry Page and Sergey Brin of Google, whose confidence in their vision for an expansive, accessible web has significantly influenced technological adoption globally. Similarly, Musk's founding of SpaceX, driven by his belief in affordable space exploration, exemplifies self-efficacy as he undertook the daunting task of building cost-effective rockets</w:t>
      </w:r>
      <w:r w:rsidR="00BD640F" w:rsidRPr="00ED1B1F">
        <w:rPr>
          <w:rFonts w:ascii="Arial" w:hAnsi="Arial" w:cs="Arial"/>
          <w:sz w:val="24"/>
          <w:szCs w:val="24"/>
        </w:rPr>
        <w:t xml:space="preserve"> </w:t>
      </w:r>
      <w:r w:rsidR="002A5FD7" w:rsidRPr="00ED1B1F">
        <w:rPr>
          <w:rFonts w:ascii="Arial" w:hAnsi="Arial" w:cs="Arial"/>
          <w:sz w:val="24"/>
          <w:szCs w:val="24"/>
        </w:rPr>
        <w:t>(</w:t>
      </w:r>
      <w:r w:rsidR="00BD640F" w:rsidRPr="00ED1B1F">
        <w:rPr>
          <w:rFonts w:ascii="Arial" w:hAnsi="Arial" w:cs="Arial"/>
          <w:sz w:val="24"/>
          <w:szCs w:val="24"/>
        </w:rPr>
        <w:t>Mancini, 2024)</w:t>
      </w:r>
      <w:r w:rsidR="002A5FD7" w:rsidRPr="00ED1B1F">
        <w:rPr>
          <w:rFonts w:ascii="Arial" w:hAnsi="Arial" w:cs="Arial"/>
          <w:sz w:val="24"/>
          <w:szCs w:val="24"/>
        </w:rPr>
        <w:t>.</w:t>
      </w:r>
    </w:p>
    <w:p w14:paraId="4B510621" w14:textId="2FD9282B" w:rsidR="00D51BA8" w:rsidRPr="00ED1B1F" w:rsidRDefault="00BD640F" w:rsidP="00D51BA8">
      <w:pPr>
        <w:spacing w:line="360" w:lineRule="auto"/>
        <w:jc w:val="both"/>
        <w:rPr>
          <w:rFonts w:ascii="Arial" w:hAnsi="Arial" w:cs="Arial"/>
          <w:sz w:val="24"/>
          <w:szCs w:val="24"/>
        </w:rPr>
      </w:pPr>
      <w:r w:rsidRPr="00ED1B1F">
        <w:rPr>
          <w:rFonts w:ascii="Arial" w:hAnsi="Arial" w:cs="Arial"/>
          <w:sz w:val="24"/>
          <w:szCs w:val="24"/>
        </w:rPr>
        <w:t>Musk’s ability to inspire his team is paralleled by Richard Branson’s leadership at Virgin Group in fostering a passionate workforce</w:t>
      </w:r>
      <w:r w:rsidR="00D51BA8" w:rsidRPr="00ED1B1F">
        <w:rPr>
          <w:rFonts w:ascii="Arial" w:hAnsi="Arial" w:cs="Arial"/>
          <w:sz w:val="24"/>
          <w:szCs w:val="24"/>
        </w:rPr>
        <w:t xml:space="preserve">. </w:t>
      </w:r>
      <w:r w:rsidR="006E6AB5" w:rsidRPr="00ED1B1F">
        <w:rPr>
          <w:rFonts w:ascii="Arial" w:hAnsi="Arial" w:cs="Arial"/>
          <w:sz w:val="24"/>
          <w:szCs w:val="24"/>
        </w:rPr>
        <w:t>In a video published by CNET's YouTube channel (2019),</w:t>
      </w:r>
      <w:r w:rsidR="00D82205" w:rsidRPr="00ED1B1F">
        <w:rPr>
          <w:rFonts w:ascii="Arial" w:hAnsi="Arial" w:cs="Arial"/>
          <w:sz w:val="24"/>
          <w:szCs w:val="24"/>
        </w:rPr>
        <w:t xml:space="preserve"> </w:t>
      </w:r>
      <w:r w:rsidR="00FC0B5C" w:rsidRPr="00ED1B1F">
        <w:rPr>
          <w:rFonts w:ascii="Arial" w:hAnsi="Arial" w:cs="Arial"/>
          <w:sz w:val="24"/>
          <w:szCs w:val="24"/>
        </w:rPr>
        <w:t>h</w:t>
      </w:r>
      <w:r w:rsidR="00D51BA8" w:rsidRPr="00ED1B1F">
        <w:rPr>
          <w:rFonts w:ascii="Arial" w:hAnsi="Arial" w:cs="Arial"/>
          <w:sz w:val="24"/>
          <w:szCs w:val="24"/>
        </w:rPr>
        <w:t xml:space="preserve">is infectious enthusiasm was notably displayed during the unveiling of the Tesla </w:t>
      </w:r>
      <w:proofErr w:type="spellStart"/>
      <w:r w:rsidR="00D51BA8" w:rsidRPr="00ED1B1F">
        <w:rPr>
          <w:rFonts w:ascii="Arial" w:hAnsi="Arial" w:cs="Arial"/>
          <w:sz w:val="24"/>
          <w:szCs w:val="24"/>
        </w:rPr>
        <w:t>Cybertruck</w:t>
      </w:r>
      <w:proofErr w:type="spellEnd"/>
      <w:r w:rsidR="00D51BA8" w:rsidRPr="00ED1B1F">
        <w:rPr>
          <w:rFonts w:ascii="Arial" w:hAnsi="Arial" w:cs="Arial"/>
          <w:sz w:val="24"/>
          <w:szCs w:val="24"/>
        </w:rPr>
        <w:t xml:space="preserve">, where Musk's excitement visibly resonated with the audience and his team, further </w:t>
      </w:r>
      <w:r w:rsidR="005D1547" w:rsidRPr="00ED1B1F">
        <w:rPr>
          <w:rFonts w:ascii="Arial" w:hAnsi="Arial" w:cs="Arial"/>
          <w:sz w:val="24"/>
          <w:szCs w:val="24"/>
        </w:rPr>
        <w:t>fuelling</w:t>
      </w:r>
      <w:r w:rsidR="00D51BA8" w:rsidRPr="00ED1B1F">
        <w:rPr>
          <w:rFonts w:ascii="Arial" w:hAnsi="Arial" w:cs="Arial"/>
          <w:sz w:val="24"/>
          <w:szCs w:val="24"/>
        </w:rPr>
        <w:t xml:space="preserve"> a culture of innovation and commitment.</w:t>
      </w:r>
      <w:r w:rsidR="00D51BA8" w:rsidRPr="00ED1B1F">
        <w:rPr>
          <w:rFonts w:ascii="Arial" w:hAnsi="Arial" w:cs="Arial"/>
          <w:i/>
          <w:iCs/>
          <w:sz w:val="24"/>
          <w:szCs w:val="24"/>
        </w:rPr>
        <w:t xml:space="preserve"> </w:t>
      </w:r>
      <w:r w:rsidR="00D51BA8" w:rsidRPr="00ED1B1F">
        <w:rPr>
          <w:rFonts w:ascii="Arial" w:hAnsi="Arial" w:cs="Arial"/>
          <w:sz w:val="24"/>
          <w:szCs w:val="24"/>
        </w:rPr>
        <w:t xml:space="preserve">Embracing Hatfield et al.’s (2014) emotional contagion theory, both leaders exude enthusiasm that permeates their respective companies, cultivating a culture committed to innovation and bold pursuits. This is further underscored by </w:t>
      </w:r>
      <w:proofErr w:type="spellStart"/>
      <w:r w:rsidR="00D51BA8" w:rsidRPr="00ED1B1F">
        <w:rPr>
          <w:rFonts w:ascii="Arial" w:hAnsi="Arial" w:cs="Arial"/>
          <w:sz w:val="24"/>
          <w:szCs w:val="24"/>
        </w:rPr>
        <w:t>Zehndorfer</w:t>
      </w:r>
      <w:proofErr w:type="spellEnd"/>
      <w:r w:rsidR="00D51BA8" w:rsidRPr="00ED1B1F">
        <w:rPr>
          <w:rFonts w:ascii="Arial" w:hAnsi="Arial" w:cs="Arial"/>
          <w:sz w:val="24"/>
          <w:szCs w:val="24"/>
        </w:rPr>
        <w:t xml:space="preserve"> (2020), who points out the pivotal role of motivational leadership in steering companies towards lofty ideals.</w:t>
      </w:r>
    </w:p>
    <w:p w14:paraId="7E64F388" w14:textId="46460D45" w:rsidR="00D51BA8" w:rsidRPr="00ED1B1F" w:rsidRDefault="00D51BA8" w:rsidP="00D51BA8">
      <w:pPr>
        <w:spacing w:line="360" w:lineRule="auto"/>
        <w:jc w:val="both"/>
        <w:rPr>
          <w:rFonts w:ascii="Arial" w:hAnsi="Arial" w:cs="Arial"/>
          <w:sz w:val="24"/>
          <w:szCs w:val="24"/>
        </w:rPr>
      </w:pPr>
      <w:r w:rsidRPr="00ED1B1F">
        <w:rPr>
          <w:rFonts w:ascii="Arial" w:hAnsi="Arial" w:cs="Arial"/>
          <w:sz w:val="24"/>
          <w:szCs w:val="24"/>
        </w:rPr>
        <w:t xml:space="preserve">By juxtaposing Musk’s entrepreneurial spirit with other notable figures, we observe a common thread of passion, resilience, and motivation that drives individual entrepreneurs and sets the pace for industry-wide innovations. These examples enrich the theoretical </w:t>
      </w:r>
      <w:r w:rsidRPr="00ED1B1F">
        <w:rPr>
          <w:rFonts w:ascii="Arial" w:hAnsi="Arial" w:cs="Arial"/>
          <w:sz w:val="24"/>
          <w:szCs w:val="24"/>
        </w:rPr>
        <w:lastRenderedPageBreak/>
        <w:t xml:space="preserve">discussions by providing a broader spectrum of real-world applications, demonstrating </w:t>
      </w:r>
      <w:r w:rsidR="00472038" w:rsidRPr="00ED1B1F">
        <w:rPr>
          <w:rFonts w:ascii="Arial" w:hAnsi="Arial" w:cs="Arial"/>
          <w:sz w:val="24"/>
          <w:szCs w:val="24"/>
        </w:rPr>
        <w:t>these traits' profound impact</w:t>
      </w:r>
      <w:r w:rsidRPr="00ED1B1F">
        <w:rPr>
          <w:rFonts w:ascii="Arial" w:hAnsi="Arial" w:cs="Arial"/>
          <w:sz w:val="24"/>
          <w:szCs w:val="24"/>
        </w:rPr>
        <w:t xml:space="preserve"> on the business landscape.</w:t>
      </w:r>
    </w:p>
    <w:p w14:paraId="00245E23" w14:textId="472E1350" w:rsidR="00196525" w:rsidRPr="00ED1B1F" w:rsidRDefault="00196525" w:rsidP="007D5052">
      <w:pPr>
        <w:spacing w:line="360" w:lineRule="auto"/>
        <w:rPr>
          <w:rFonts w:ascii="Arial" w:hAnsi="Arial" w:cs="Arial"/>
          <w:sz w:val="24"/>
          <w:szCs w:val="24"/>
        </w:rPr>
      </w:pPr>
      <w:r w:rsidRPr="00ED1B1F">
        <w:rPr>
          <w:rFonts w:ascii="Arial" w:hAnsi="Arial" w:cs="Arial"/>
          <w:sz w:val="24"/>
          <w:szCs w:val="24"/>
        </w:rPr>
        <w:t xml:space="preserve">Martha Stewart's embodiment of self-discipline and awareness has played a crucial role in her long-lasting success in the business and media industries. The characteristics essential for entrepreneurial behaviour are strongly backed by theoretical frameworks like Baumeister and Vohs' (2004) self-regulation model. This model suggests self-discipline entails </w:t>
      </w:r>
      <w:r w:rsidR="0044393E" w:rsidRPr="00ED1B1F">
        <w:rPr>
          <w:rFonts w:ascii="Arial" w:hAnsi="Arial" w:cs="Arial"/>
          <w:sz w:val="24"/>
          <w:szCs w:val="24"/>
        </w:rPr>
        <w:t>controlling</w:t>
      </w:r>
      <w:r w:rsidRPr="00ED1B1F">
        <w:rPr>
          <w:rFonts w:ascii="Arial" w:hAnsi="Arial" w:cs="Arial"/>
          <w:sz w:val="24"/>
          <w:szCs w:val="24"/>
        </w:rPr>
        <w:t xml:space="preserve"> one's actions, thoughts, and emotions </w:t>
      </w:r>
      <w:r w:rsidR="00293113" w:rsidRPr="00ED1B1F">
        <w:rPr>
          <w:rFonts w:ascii="Arial" w:hAnsi="Arial" w:cs="Arial"/>
          <w:sz w:val="24"/>
          <w:szCs w:val="24"/>
        </w:rPr>
        <w:t>to</w:t>
      </w:r>
      <w:r w:rsidRPr="00ED1B1F">
        <w:rPr>
          <w:rFonts w:ascii="Arial" w:hAnsi="Arial" w:cs="Arial"/>
          <w:sz w:val="24"/>
          <w:szCs w:val="24"/>
        </w:rPr>
        <w:t xml:space="preserve"> accomplish long-term objectives. Stewart's </w:t>
      </w:r>
      <w:r w:rsidR="0044393E" w:rsidRPr="00ED1B1F">
        <w:rPr>
          <w:rFonts w:ascii="Arial" w:hAnsi="Arial" w:cs="Arial"/>
          <w:sz w:val="24"/>
          <w:szCs w:val="24"/>
        </w:rPr>
        <w:t>meticulous</w:t>
      </w:r>
      <w:r w:rsidRPr="00ED1B1F">
        <w:rPr>
          <w:rFonts w:ascii="Arial" w:hAnsi="Arial" w:cs="Arial"/>
          <w:sz w:val="24"/>
          <w:szCs w:val="24"/>
        </w:rPr>
        <w:t xml:space="preserve"> approach to her brand and enterprises </w:t>
      </w:r>
      <w:r w:rsidR="0044393E" w:rsidRPr="00ED1B1F">
        <w:rPr>
          <w:rFonts w:ascii="Arial" w:hAnsi="Arial" w:cs="Arial"/>
          <w:sz w:val="24"/>
          <w:szCs w:val="24"/>
        </w:rPr>
        <w:t>epitomises</w:t>
      </w:r>
      <w:r w:rsidRPr="00ED1B1F">
        <w:rPr>
          <w:rFonts w:ascii="Arial" w:hAnsi="Arial" w:cs="Arial"/>
          <w:sz w:val="24"/>
          <w:szCs w:val="24"/>
        </w:rPr>
        <w:t xml:space="preserve"> this model, demonstrating how discipline fosters unwavering quality and innovation in her wide-ranging offerings. </w:t>
      </w:r>
      <w:r w:rsidR="007904A5" w:rsidRPr="00ED1B1F">
        <w:rPr>
          <w:rFonts w:ascii="Arial" w:hAnsi="Arial" w:cs="Arial"/>
          <w:sz w:val="24"/>
          <w:szCs w:val="24"/>
        </w:rPr>
        <w:t xml:space="preserve">Martha Stewart's ascent from caterer to lifestyle empire leader illustrates her meticulous attention to detail and commitment to excellence, reflecting her deep understanding of her brand's impact. Her journey showcases grit, perseverance, and long-term goal orientation, key traits outlined by Duckworth et al. (2007). Even amidst legal challenges, Stewart's resilience, </w:t>
      </w:r>
      <w:r w:rsidR="0044393E" w:rsidRPr="00ED1B1F">
        <w:rPr>
          <w:rFonts w:ascii="Arial" w:hAnsi="Arial" w:cs="Arial"/>
          <w:sz w:val="24"/>
          <w:szCs w:val="24"/>
        </w:rPr>
        <w:t>according to</w:t>
      </w:r>
      <w:r w:rsidR="007904A5" w:rsidRPr="00ED1B1F">
        <w:rPr>
          <w:rFonts w:ascii="Arial" w:hAnsi="Arial" w:cs="Arial"/>
          <w:sz w:val="24"/>
          <w:szCs w:val="24"/>
        </w:rPr>
        <w:t xml:space="preserve"> the resilience theory by Block and Kremen (1996), underscores her steadfast dedication to her objectives. Her excellent self-control shines through in strategic decisions and effective brand management, </w:t>
      </w:r>
      <w:r w:rsidR="0044393E" w:rsidRPr="00ED1B1F">
        <w:rPr>
          <w:rFonts w:ascii="Arial" w:hAnsi="Arial" w:cs="Arial"/>
          <w:sz w:val="24"/>
          <w:szCs w:val="24"/>
        </w:rPr>
        <w:t xml:space="preserve">which is </w:t>
      </w:r>
      <w:r w:rsidR="007904A5" w:rsidRPr="00ED1B1F">
        <w:rPr>
          <w:rFonts w:ascii="Arial" w:hAnsi="Arial" w:cs="Arial"/>
          <w:sz w:val="24"/>
          <w:szCs w:val="24"/>
        </w:rPr>
        <w:t xml:space="preserve">essential for maintaining her company's reputation. Misra and McKean (2000) suggest that entrepreneurs with </w:t>
      </w:r>
      <w:r w:rsidR="0044393E" w:rsidRPr="00ED1B1F">
        <w:rPr>
          <w:rFonts w:ascii="Arial" w:hAnsi="Arial" w:cs="Arial"/>
          <w:sz w:val="24"/>
          <w:szCs w:val="24"/>
        </w:rPr>
        <w:t>solid</w:t>
      </w:r>
      <w:r w:rsidR="007904A5" w:rsidRPr="00ED1B1F">
        <w:rPr>
          <w:rFonts w:ascii="Arial" w:hAnsi="Arial" w:cs="Arial"/>
          <w:sz w:val="24"/>
          <w:szCs w:val="24"/>
        </w:rPr>
        <w:t xml:space="preserve"> self-regulation skills are </w:t>
      </w:r>
      <w:r w:rsidR="0044393E" w:rsidRPr="00ED1B1F">
        <w:rPr>
          <w:rFonts w:ascii="Arial" w:hAnsi="Arial" w:cs="Arial"/>
          <w:sz w:val="24"/>
          <w:szCs w:val="24"/>
        </w:rPr>
        <w:t>likelier</w:t>
      </w:r>
      <w:r w:rsidR="007904A5" w:rsidRPr="00ED1B1F">
        <w:rPr>
          <w:rFonts w:ascii="Arial" w:hAnsi="Arial" w:cs="Arial"/>
          <w:sz w:val="24"/>
          <w:szCs w:val="24"/>
        </w:rPr>
        <w:t xml:space="preserve"> to succeed, as these abilities help sustain performance and adapt to market changes. Stewart’s strategic use of digital platforms, beyond traditional print media, exemplifies her adaptability and commitment to her brand philosophy.</w:t>
      </w:r>
      <w:r w:rsidR="007D5052">
        <w:rPr>
          <w:rFonts w:ascii="Arial" w:hAnsi="Arial" w:cs="Arial"/>
          <w:sz w:val="24"/>
          <w:szCs w:val="24"/>
        </w:rPr>
        <w:t xml:space="preserve"> </w:t>
      </w:r>
      <w:r w:rsidRPr="00ED1B1F">
        <w:rPr>
          <w:rFonts w:ascii="Arial" w:hAnsi="Arial" w:cs="Arial"/>
          <w:sz w:val="24"/>
          <w:szCs w:val="24"/>
        </w:rPr>
        <w:t xml:space="preserve">She </w:t>
      </w:r>
      <w:r w:rsidR="004B62F3" w:rsidRPr="00ED1B1F">
        <w:rPr>
          <w:rFonts w:ascii="Arial" w:hAnsi="Arial" w:cs="Arial"/>
          <w:sz w:val="24"/>
          <w:szCs w:val="24"/>
        </w:rPr>
        <w:t>comprehensively understands market needs and consumer behaviour</w:t>
      </w:r>
      <w:r w:rsidRPr="00ED1B1F">
        <w:rPr>
          <w:rFonts w:ascii="Arial" w:hAnsi="Arial" w:cs="Arial"/>
          <w:sz w:val="24"/>
          <w:szCs w:val="24"/>
        </w:rPr>
        <w:t xml:space="preserve">, crucial for maintaining relevance in the fiercely competitive lifestyle industry. This characteristic is associated with Nabavi's (2012) notion of self-efficacy, wherein an individual's confidence in their capability to carry out necessary actions to handle future situations impacts their achievement. Stewart's expansion into different product categories and </w:t>
      </w:r>
      <w:r w:rsidR="0044393E" w:rsidRPr="00ED1B1F">
        <w:rPr>
          <w:rFonts w:ascii="Arial" w:hAnsi="Arial" w:cs="Arial"/>
          <w:sz w:val="24"/>
          <w:szCs w:val="24"/>
        </w:rPr>
        <w:t>digital content creation</w:t>
      </w:r>
      <w:r w:rsidRPr="00ED1B1F">
        <w:rPr>
          <w:rFonts w:ascii="Arial" w:hAnsi="Arial" w:cs="Arial"/>
          <w:sz w:val="24"/>
          <w:szCs w:val="24"/>
        </w:rPr>
        <w:t xml:space="preserve"> demonstrates her ability </w:t>
      </w:r>
      <w:r w:rsidR="0044393E" w:rsidRPr="00ED1B1F">
        <w:rPr>
          <w:rFonts w:ascii="Arial" w:hAnsi="Arial" w:cs="Arial"/>
          <w:sz w:val="24"/>
          <w:szCs w:val="24"/>
        </w:rPr>
        <w:t>to adjust her skills to meet evolving market needs successfully</w:t>
      </w:r>
      <w:r w:rsidRPr="00ED1B1F">
        <w:rPr>
          <w:rFonts w:ascii="Arial" w:hAnsi="Arial" w:cs="Arial"/>
          <w:sz w:val="24"/>
          <w:szCs w:val="24"/>
        </w:rPr>
        <w:t xml:space="preserve">. </w:t>
      </w:r>
      <w:r w:rsidRPr="00ED1B1F">
        <w:rPr>
          <w:rFonts w:ascii="Arial" w:hAnsi="Arial" w:cs="Arial"/>
          <w:sz w:val="24"/>
          <w:szCs w:val="24"/>
        </w:rPr>
        <w:br/>
        <w:t xml:space="preserve">In addition, her capacity to uphold self-control and mindfulness has cultivated a corporate environment that </w:t>
      </w:r>
      <w:r w:rsidR="0044393E" w:rsidRPr="00ED1B1F">
        <w:rPr>
          <w:rFonts w:ascii="Arial" w:hAnsi="Arial" w:cs="Arial"/>
          <w:sz w:val="24"/>
          <w:szCs w:val="24"/>
        </w:rPr>
        <w:t>prioritises</w:t>
      </w:r>
      <w:r w:rsidRPr="00ED1B1F">
        <w:rPr>
          <w:rFonts w:ascii="Arial" w:hAnsi="Arial" w:cs="Arial"/>
          <w:sz w:val="24"/>
          <w:szCs w:val="24"/>
        </w:rPr>
        <w:t xml:space="preserve"> accuracy and excellence, </w:t>
      </w:r>
      <w:r w:rsidR="0044393E" w:rsidRPr="00ED1B1F">
        <w:rPr>
          <w:rFonts w:ascii="Arial" w:hAnsi="Arial" w:cs="Arial"/>
          <w:sz w:val="24"/>
          <w:szCs w:val="24"/>
        </w:rPr>
        <w:t xml:space="preserve">which </w:t>
      </w:r>
      <w:r w:rsidR="005B16F8" w:rsidRPr="00ED1B1F">
        <w:rPr>
          <w:rFonts w:ascii="Arial" w:hAnsi="Arial" w:cs="Arial"/>
          <w:sz w:val="24"/>
          <w:szCs w:val="24"/>
        </w:rPr>
        <w:t>aligns</w:t>
      </w:r>
      <w:r w:rsidRPr="00ED1B1F">
        <w:rPr>
          <w:rFonts w:ascii="Arial" w:hAnsi="Arial" w:cs="Arial"/>
          <w:sz w:val="24"/>
          <w:szCs w:val="24"/>
        </w:rPr>
        <w:t xml:space="preserve"> with Schein's (2010) </w:t>
      </w:r>
      <w:r w:rsidR="0044393E" w:rsidRPr="00ED1B1F">
        <w:rPr>
          <w:rFonts w:ascii="Arial" w:hAnsi="Arial" w:cs="Arial"/>
          <w:sz w:val="24"/>
          <w:szCs w:val="24"/>
        </w:rPr>
        <w:t>organisational culture theory</w:t>
      </w:r>
      <w:r w:rsidRPr="00ED1B1F">
        <w:rPr>
          <w:rFonts w:ascii="Arial" w:hAnsi="Arial" w:cs="Arial"/>
          <w:sz w:val="24"/>
          <w:szCs w:val="24"/>
        </w:rPr>
        <w:t xml:space="preserve">. This culture has become closely </w:t>
      </w:r>
      <w:r w:rsidRPr="00ED1B1F">
        <w:rPr>
          <w:rFonts w:ascii="Arial" w:hAnsi="Arial" w:cs="Arial"/>
          <w:sz w:val="24"/>
          <w:szCs w:val="24"/>
        </w:rPr>
        <w:lastRenderedPageBreak/>
        <w:t xml:space="preserve">associated with the Martha Stewart brand, strengthening customer </w:t>
      </w:r>
      <w:r w:rsidR="00CE1449" w:rsidRPr="00ED1B1F">
        <w:rPr>
          <w:rFonts w:ascii="Arial" w:hAnsi="Arial" w:cs="Arial"/>
          <w:sz w:val="24"/>
          <w:szCs w:val="24"/>
        </w:rPr>
        <w:t>confidence</w:t>
      </w:r>
      <w:r w:rsidRPr="00ED1B1F">
        <w:rPr>
          <w:rFonts w:ascii="Arial" w:hAnsi="Arial" w:cs="Arial"/>
          <w:sz w:val="24"/>
          <w:szCs w:val="24"/>
        </w:rPr>
        <w:t xml:space="preserve"> and ensuring the long-term viability of the business. </w:t>
      </w:r>
      <w:r w:rsidRPr="00ED1B1F">
        <w:rPr>
          <w:rFonts w:ascii="Arial" w:hAnsi="Arial" w:cs="Arial"/>
          <w:sz w:val="24"/>
          <w:szCs w:val="24"/>
        </w:rPr>
        <w:br/>
        <w:t xml:space="preserve">Martha Stewart's career trajectory is consistent with the findings of Su et al. (2011) regarding the connection between personal control and entrepreneurial performance. This research highlights the significant impact </w:t>
      </w:r>
      <w:r w:rsidR="0044393E" w:rsidRPr="00ED1B1F">
        <w:rPr>
          <w:rFonts w:ascii="Arial" w:hAnsi="Arial" w:cs="Arial"/>
          <w:sz w:val="24"/>
          <w:szCs w:val="24"/>
        </w:rPr>
        <w:t>of personal management skills</w:t>
      </w:r>
      <w:r w:rsidRPr="00ED1B1F">
        <w:rPr>
          <w:rFonts w:ascii="Arial" w:hAnsi="Arial" w:cs="Arial"/>
          <w:sz w:val="24"/>
          <w:szCs w:val="24"/>
        </w:rPr>
        <w:t xml:space="preserve"> on business outcomes. Stewart's </w:t>
      </w:r>
      <w:r w:rsidR="005B16F8" w:rsidRPr="00ED1B1F">
        <w:rPr>
          <w:rFonts w:ascii="Arial" w:hAnsi="Arial" w:cs="Arial"/>
          <w:sz w:val="24"/>
          <w:szCs w:val="24"/>
        </w:rPr>
        <w:t>utilisation</w:t>
      </w:r>
      <w:r w:rsidRPr="00ED1B1F">
        <w:rPr>
          <w:rFonts w:ascii="Arial" w:hAnsi="Arial" w:cs="Arial"/>
          <w:sz w:val="24"/>
          <w:szCs w:val="24"/>
        </w:rPr>
        <w:t xml:space="preserve"> of these abilities has </w:t>
      </w:r>
      <w:r w:rsidR="005B16F8" w:rsidRPr="00ED1B1F">
        <w:rPr>
          <w:rFonts w:ascii="Arial" w:hAnsi="Arial" w:cs="Arial"/>
          <w:sz w:val="24"/>
          <w:szCs w:val="24"/>
        </w:rPr>
        <w:t>steered her through personal and professional challenges and</w:t>
      </w:r>
      <w:r w:rsidRPr="00ED1B1F">
        <w:rPr>
          <w:rFonts w:ascii="Arial" w:hAnsi="Arial" w:cs="Arial"/>
          <w:sz w:val="24"/>
          <w:szCs w:val="24"/>
        </w:rPr>
        <w:t xml:space="preserve"> cemented her reputation as an exemplary figure in the entrepreneurial realm. </w:t>
      </w:r>
      <w:r w:rsidRPr="00ED1B1F">
        <w:rPr>
          <w:rFonts w:ascii="Arial" w:hAnsi="Arial" w:cs="Arial"/>
          <w:sz w:val="24"/>
          <w:szCs w:val="24"/>
        </w:rPr>
        <w:br/>
        <w:t xml:space="preserve">Martha Stewart's career demonstrates that self-discipline and awareness are not just personal characteristics but crucial elements of successful entrepreneurship. Her consistent application of these traits in her business ventures </w:t>
      </w:r>
      <w:r w:rsidR="005B16F8" w:rsidRPr="00ED1B1F">
        <w:rPr>
          <w:rFonts w:ascii="Arial" w:hAnsi="Arial" w:cs="Arial"/>
          <w:sz w:val="24"/>
          <w:szCs w:val="24"/>
        </w:rPr>
        <w:t>is</w:t>
      </w:r>
      <w:r w:rsidRPr="00ED1B1F">
        <w:rPr>
          <w:rFonts w:ascii="Arial" w:hAnsi="Arial" w:cs="Arial"/>
          <w:sz w:val="24"/>
          <w:szCs w:val="24"/>
        </w:rPr>
        <w:t xml:space="preserve"> a practical and clear demonstration of theoretical concepts, confirming their relevance and usefulness in real-world scenarios. </w:t>
      </w:r>
    </w:p>
    <w:p w14:paraId="3A862B1C" w14:textId="77777777" w:rsidR="009B61F6" w:rsidRPr="00ED1B1F" w:rsidRDefault="009B61F6" w:rsidP="007D5052">
      <w:pPr>
        <w:spacing w:line="360" w:lineRule="auto"/>
        <w:rPr>
          <w:rFonts w:ascii="Arial" w:hAnsi="Arial" w:cs="Arial"/>
          <w:sz w:val="24"/>
          <w:szCs w:val="24"/>
        </w:rPr>
      </w:pPr>
    </w:p>
    <w:p w14:paraId="2F28E2D7" w14:textId="327096A1" w:rsidR="007B1BD3" w:rsidRPr="00ED1B1F" w:rsidRDefault="000E7BA1" w:rsidP="007D5052">
      <w:pPr>
        <w:spacing w:line="360" w:lineRule="auto"/>
        <w:rPr>
          <w:rFonts w:ascii="Arial" w:hAnsi="Arial" w:cs="Arial"/>
          <w:sz w:val="24"/>
          <w:szCs w:val="24"/>
        </w:rPr>
      </w:pPr>
      <w:r w:rsidRPr="00ED1B1F">
        <w:rPr>
          <w:rFonts w:ascii="Arial" w:hAnsi="Arial" w:cs="Arial"/>
          <w:sz w:val="24"/>
          <w:szCs w:val="24"/>
        </w:rPr>
        <w:t xml:space="preserve">Entrepreneurship is intrinsically connected to risk-taking, as it entails making choices in situations of uncertainty with substantial consequences. Emmett (2020) </w:t>
      </w:r>
      <w:r w:rsidR="005B16F8" w:rsidRPr="00ED1B1F">
        <w:rPr>
          <w:rFonts w:ascii="Arial" w:hAnsi="Arial" w:cs="Arial"/>
          <w:sz w:val="24"/>
          <w:szCs w:val="24"/>
        </w:rPr>
        <w:t>distinguished</w:t>
      </w:r>
      <w:r w:rsidRPr="00ED1B1F">
        <w:rPr>
          <w:rFonts w:ascii="Arial" w:hAnsi="Arial" w:cs="Arial"/>
          <w:sz w:val="24"/>
          <w:szCs w:val="24"/>
        </w:rPr>
        <w:t xml:space="preserve"> between risks that can be measured and uncertainties that cannot be </w:t>
      </w:r>
      <w:r w:rsidR="005B16F8" w:rsidRPr="00ED1B1F">
        <w:rPr>
          <w:rFonts w:ascii="Arial" w:hAnsi="Arial" w:cs="Arial"/>
          <w:sz w:val="24"/>
          <w:szCs w:val="24"/>
        </w:rPr>
        <w:t>calculated</w:t>
      </w:r>
      <w:r w:rsidRPr="00ED1B1F">
        <w:rPr>
          <w:rFonts w:ascii="Arial" w:hAnsi="Arial" w:cs="Arial"/>
          <w:sz w:val="24"/>
          <w:szCs w:val="24"/>
        </w:rPr>
        <w:t>. According to Emmett, entrepreneurs demonstrate exceptional skills by effectively managing these uncertainties. Larry Ellison, one of the co-founders of Oracle Corporation, demonstrates this characteristic by making daring choices and exploring new</w:t>
      </w:r>
      <w:r w:rsidR="007D5052">
        <w:rPr>
          <w:rFonts w:ascii="Arial" w:hAnsi="Arial" w:cs="Arial"/>
          <w:sz w:val="24"/>
          <w:szCs w:val="24"/>
        </w:rPr>
        <w:t xml:space="preserve"> </w:t>
      </w:r>
      <w:r w:rsidRPr="00ED1B1F">
        <w:rPr>
          <w:rFonts w:ascii="Arial" w:hAnsi="Arial" w:cs="Arial"/>
          <w:sz w:val="24"/>
          <w:szCs w:val="24"/>
        </w:rPr>
        <w:t xml:space="preserve">areas, significantly influencing the technology sector. </w:t>
      </w:r>
      <w:r w:rsidRPr="00ED1B1F">
        <w:rPr>
          <w:rFonts w:ascii="Arial" w:hAnsi="Arial" w:cs="Arial"/>
          <w:sz w:val="24"/>
          <w:szCs w:val="24"/>
        </w:rPr>
        <w:br/>
        <w:t xml:space="preserve">Ellison's career exemplifies his capacity </w:t>
      </w:r>
      <w:r w:rsidR="005B16F8" w:rsidRPr="00ED1B1F">
        <w:rPr>
          <w:rFonts w:ascii="Arial" w:hAnsi="Arial" w:cs="Arial"/>
          <w:sz w:val="24"/>
          <w:szCs w:val="24"/>
        </w:rPr>
        <w:t>to take on significant risks to attain substantial rewards willingly</w:t>
      </w:r>
      <w:r w:rsidRPr="00ED1B1F">
        <w:rPr>
          <w:rFonts w:ascii="Arial" w:hAnsi="Arial" w:cs="Arial"/>
          <w:sz w:val="24"/>
          <w:szCs w:val="24"/>
        </w:rPr>
        <w:t xml:space="preserve">. In 1977, he established Oracle </w:t>
      </w:r>
      <w:r w:rsidR="005B16F8" w:rsidRPr="00ED1B1F">
        <w:rPr>
          <w:rFonts w:ascii="Arial" w:hAnsi="Arial" w:cs="Arial"/>
          <w:sz w:val="24"/>
          <w:szCs w:val="24"/>
        </w:rPr>
        <w:t>to monetise</w:t>
      </w:r>
      <w:r w:rsidRPr="00ED1B1F">
        <w:rPr>
          <w:rFonts w:ascii="Arial" w:hAnsi="Arial" w:cs="Arial"/>
          <w:sz w:val="24"/>
          <w:szCs w:val="24"/>
        </w:rPr>
        <w:t xml:space="preserve"> relational database technologies, a pioneering and unproven concept. The individual's choice to fully embrace this emerging technology, despite well-established rivals, corresponds with Sitkin and Pablo's (1992) assertion that successful risk-taking entails identifying opportunities in situations others perceive as insurmountable obstacles. Ellison's success exemplifies his ability to accurately evaluate and exploit technical innovation risks, a critical skill in high-tech sectors. </w:t>
      </w:r>
      <w:r w:rsidRPr="00ED1B1F">
        <w:rPr>
          <w:rFonts w:ascii="Arial" w:hAnsi="Arial" w:cs="Arial"/>
          <w:sz w:val="24"/>
          <w:szCs w:val="24"/>
        </w:rPr>
        <w:br/>
        <w:t xml:space="preserve">In addition, his strategic risks encompassed </w:t>
      </w:r>
      <w:r w:rsidR="005B16F8" w:rsidRPr="00ED1B1F">
        <w:rPr>
          <w:rFonts w:ascii="Arial" w:hAnsi="Arial" w:cs="Arial"/>
          <w:sz w:val="24"/>
          <w:szCs w:val="24"/>
        </w:rPr>
        <w:t>technological innovation, bold acquisitions,</w:t>
      </w:r>
      <w:r w:rsidRPr="00ED1B1F">
        <w:rPr>
          <w:rFonts w:ascii="Arial" w:hAnsi="Arial" w:cs="Arial"/>
          <w:sz w:val="24"/>
          <w:szCs w:val="24"/>
        </w:rPr>
        <w:t xml:space="preserve"> </w:t>
      </w:r>
      <w:r w:rsidRPr="00ED1B1F">
        <w:rPr>
          <w:rFonts w:ascii="Arial" w:hAnsi="Arial" w:cs="Arial"/>
          <w:sz w:val="24"/>
          <w:szCs w:val="24"/>
        </w:rPr>
        <w:lastRenderedPageBreak/>
        <w:t xml:space="preserve">and competitive tactics against rivals such as SAP and Microsoft. This approach exemplifies the Real Options Reasoning elucidated by McGrath (1999), in which entrepreneurs regard projects as tangible opportunities </w:t>
      </w:r>
      <w:r w:rsidR="0089384D" w:rsidRPr="00ED1B1F">
        <w:rPr>
          <w:rFonts w:ascii="Arial" w:hAnsi="Arial" w:cs="Arial"/>
          <w:sz w:val="24"/>
          <w:szCs w:val="24"/>
        </w:rPr>
        <w:t>with</w:t>
      </w:r>
      <w:r w:rsidRPr="00ED1B1F">
        <w:rPr>
          <w:rFonts w:ascii="Arial" w:hAnsi="Arial" w:cs="Arial"/>
          <w:sz w:val="24"/>
          <w:szCs w:val="24"/>
        </w:rPr>
        <w:t xml:space="preserve"> the potential for substantial rewards. </w:t>
      </w:r>
      <w:r w:rsidR="0089384D" w:rsidRPr="00ED1B1F">
        <w:rPr>
          <w:rFonts w:ascii="Arial" w:hAnsi="Arial" w:cs="Arial"/>
          <w:sz w:val="24"/>
          <w:szCs w:val="24"/>
        </w:rPr>
        <w:t>Under Ellison's leadership, Oracle</w:t>
      </w:r>
      <w:r w:rsidRPr="00ED1B1F">
        <w:rPr>
          <w:rFonts w:ascii="Arial" w:hAnsi="Arial" w:cs="Arial"/>
          <w:sz w:val="24"/>
          <w:szCs w:val="24"/>
        </w:rPr>
        <w:t xml:space="preserve"> experienced substantial changes by strategically acquiring other companies, which helped it expand its </w:t>
      </w:r>
      <w:r w:rsidR="004B62F3" w:rsidRPr="00ED1B1F">
        <w:rPr>
          <w:rFonts w:ascii="Arial" w:hAnsi="Arial" w:cs="Arial"/>
          <w:sz w:val="24"/>
          <w:szCs w:val="24"/>
        </w:rPr>
        <w:t>product range and strengthen its market position</w:t>
      </w:r>
      <w:r w:rsidRPr="00ED1B1F">
        <w:rPr>
          <w:rFonts w:ascii="Arial" w:hAnsi="Arial" w:cs="Arial"/>
          <w:sz w:val="24"/>
          <w:szCs w:val="24"/>
        </w:rPr>
        <w:t xml:space="preserve">. This demonstrates effective strategic risk management. </w:t>
      </w:r>
      <w:r w:rsidRPr="00ED1B1F">
        <w:rPr>
          <w:rFonts w:ascii="Arial" w:hAnsi="Arial" w:cs="Arial"/>
          <w:sz w:val="24"/>
          <w:szCs w:val="24"/>
        </w:rPr>
        <w:br/>
        <w:t xml:space="preserve">Ellison's inclination </w:t>
      </w:r>
      <w:r w:rsidR="0089384D" w:rsidRPr="00ED1B1F">
        <w:rPr>
          <w:rFonts w:ascii="Arial" w:hAnsi="Arial" w:cs="Arial"/>
          <w:sz w:val="24"/>
          <w:szCs w:val="24"/>
        </w:rPr>
        <w:t xml:space="preserve">to take risks is evident through his </w:t>
      </w:r>
      <w:r w:rsidR="004B62F3" w:rsidRPr="00ED1B1F">
        <w:rPr>
          <w:rFonts w:ascii="Arial" w:hAnsi="Arial" w:cs="Arial"/>
          <w:sz w:val="24"/>
          <w:szCs w:val="24"/>
        </w:rPr>
        <w:t>yacht racing and aviation involvement</w:t>
      </w:r>
      <w:r w:rsidR="0089384D" w:rsidRPr="00ED1B1F">
        <w:rPr>
          <w:rFonts w:ascii="Arial" w:hAnsi="Arial" w:cs="Arial"/>
          <w:sz w:val="24"/>
          <w:szCs w:val="24"/>
        </w:rPr>
        <w:t xml:space="preserve">. This demonstrates a personal and professional trait </w:t>
      </w:r>
      <w:r w:rsidRPr="00ED1B1F">
        <w:rPr>
          <w:rFonts w:ascii="Arial" w:hAnsi="Arial" w:cs="Arial"/>
          <w:sz w:val="24"/>
          <w:szCs w:val="24"/>
        </w:rPr>
        <w:t xml:space="preserve">highlighted by Zuckerman's (2014) sensation-seeking scale, which shows a strong correlation between high sensation-seeking behaviour and entrepreneurial risk-taking. These activities highlight Ellison's conformity to the archetype of entrepreneurs who participate in high-risk endeavours, reflected in their business strategies. </w:t>
      </w:r>
      <w:r w:rsidRPr="00ED1B1F">
        <w:rPr>
          <w:rFonts w:ascii="Arial" w:hAnsi="Arial" w:cs="Arial"/>
          <w:sz w:val="24"/>
          <w:szCs w:val="24"/>
        </w:rPr>
        <w:br/>
        <w:t xml:space="preserve">In addition, his leadership approach, </w:t>
      </w:r>
      <w:r w:rsidR="0089384D" w:rsidRPr="00ED1B1F">
        <w:rPr>
          <w:rFonts w:ascii="Arial" w:hAnsi="Arial" w:cs="Arial"/>
          <w:sz w:val="24"/>
          <w:szCs w:val="24"/>
        </w:rPr>
        <w:t>characterised</w:t>
      </w:r>
      <w:r w:rsidRPr="00ED1B1F">
        <w:rPr>
          <w:rFonts w:ascii="Arial" w:hAnsi="Arial" w:cs="Arial"/>
          <w:sz w:val="24"/>
          <w:szCs w:val="24"/>
        </w:rPr>
        <w:t xml:space="preserve"> by making courageous strategic choices in times of economic decline, is consistent with Froot et al.'s (1993) perspective on financial risk management. He </w:t>
      </w:r>
      <w:r w:rsidR="0089384D" w:rsidRPr="00ED1B1F">
        <w:rPr>
          <w:rFonts w:ascii="Arial" w:hAnsi="Arial" w:cs="Arial"/>
          <w:sz w:val="24"/>
          <w:szCs w:val="24"/>
        </w:rPr>
        <w:t>can</w:t>
      </w:r>
      <w:r w:rsidRPr="00ED1B1F">
        <w:rPr>
          <w:rFonts w:ascii="Arial" w:hAnsi="Arial" w:cs="Arial"/>
          <w:sz w:val="24"/>
          <w:szCs w:val="24"/>
        </w:rPr>
        <w:t xml:space="preserve"> swiftly adapt to shifting market conditions and frequently anticipates competitors. Oracle's ability to adapt to changing IT environments has </w:t>
      </w:r>
      <w:r w:rsidR="005B16F8" w:rsidRPr="00ED1B1F">
        <w:rPr>
          <w:rFonts w:ascii="Arial" w:hAnsi="Arial" w:cs="Arial"/>
          <w:sz w:val="24"/>
          <w:szCs w:val="24"/>
        </w:rPr>
        <w:t>allowed the company to stay relevant and</w:t>
      </w:r>
      <w:r w:rsidRPr="00ED1B1F">
        <w:rPr>
          <w:rFonts w:ascii="Arial" w:hAnsi="Arial" w:cs="Arial"/>
          <w:sz w:val="24"/>
          <w:szCs w:val="24"/>
        </w:rPr>
        <w:t xml:space="preserve"> pioneer in emerging markets like cloud computing and enterprise software solutions. </w:t>
      </w:r>
      <w:r w:rsidRPr="00ED1B1F">
        <w:rPr>
          <w:rFonts w:ascii="Arial" w:hAnsi="Arial" w:cs="Arial"/>
          <w:sz w:val="24"/>
          <w:szCs w:val="24"/>
        </w:rPr>
        <w:br/>
        <w:t xml:space="preserve">Ellison's willingness to take risks has also been shaped by his confidence in his vision and abilities, aligning with Bandura's (1978) </w:t>
      </w:r>
      <w:r w:rsidR="0089384D" w:rsidRPr="00ED1B1F">
        <w:rPr>
          <w:rFonts w:ascii="Arial" w:hAnsi="Arial" w:cs="Arial"/>
          <w:sz w:val="24"/>
          <w:szCs w:val="24"/>
        </w:rPr>
        <w:t>self-efficacy theory</w:t>
      </w:r>
      <w:r w:rsidRPr="00ED1B1F">
        <w:rPr>
          <w:rFonts w:ascii="Arial" w:hAnsi="Arial" w:cs="Arial"/>
          <w:sz w:val="24"/>
          <w:szCs w:val="24"/>
        </w:rPr>
        <w:t xml:space="preserve">. According to this theory, </w:t>
      </w:r>
      <w:r w:rsidR="0089384D" w:rsidRPr="00ED1B1F">
        <w:rPr>
          <w:rFonts w:ascii="Arial" w:hAnsi="Arial" w:cs="Arial"/>
          <w:sz w:val="24"/>
          <w:szCs w:val="24"/>
        </w:rPr>
        <w:t>solid</w:t>
      </w:r>
      <w:r w:rsidRPr="00ED1B1F">
        <w:rPr>
          <w:rFonts w:ascii="Arial" w:hAnsi="Arial" w:cs="Arial"/>
          <w:sz w:val="24"/>
          <w:szCs w:val="24"/>
        </w:rPr>
        <w:t xml:space="preserve"> belief in one's capabilities increases the likelihood of taking on </w:t>
      </w:r>
      <w:r w:rsidR="0089384D" w:rsidRPr="00ED1B1F">
        <w:rPr>
          <w:rFonts w:ascii="Arial" w:hAnsi="Arial" w:cs="Arial"/>
          <w:sz w:val="24"/>
          <w:szCs w:val="24"/>
        </w:rPr>
        <w:t>complex</w:t>
      </w:r>
      <w:r w:rsidRPr="00ED1B1F">
        <w:rPr>
          <w:rFonts w:ascii="Arial" w:hAnsi="Arial" w:cs="Arial"/>
          <w:sz w:val="24"/>
          <w:szCs w:val="24"/>
        </w:rPr>
        <w:t xml:space="preserve"> tasks and persevering in the face of obstacles. His </w:t>
      </w:r>
      <w:r w:rsidR="0089384D" w:rsidRPr="00ED1B1F">
        <w:rPr>
          <w:rFonts w:ascii="Arial" w:hAnsi="Arial" w:cs="Arial"/>
          <w:sz w:val="24"/>
          <w:szCs w:val="24"/>
        </w:rPr>
        <w:t>unwavering</w:t>
      </w:r>
      <w:r w:rsidRPr="00ED1B1F">
        <w:rPr>
          <w:rFonts w:ascii="Arial" w:hAnsi="Arial" w:cs="Arial"/>
          <w:sz w:val="24"/>
          <w:szCs w:val="24"/>
        </w:rPr>
        <w:t xml:space="preserve"> confidence in his strategic vision for Oracle has </w:t>
      </w:r>
      <w:r w:rsidR="0089384D" w:rsidRPr="00ED1B1F">
        <w:rPr>
          <w:rFonts w:ascii="Arial" w:hAnsi="Arial" w:cs="Arial"/>
          <w:sz w:val="24"/>
          <w:szCs w:val="24"/>
        </w:rPr>
        <w:t>been crucial</w:t>
      </w:r>
      <w:r w:rsidRPr="00ED1B1F">
        <w:rPr>
          <w:rFonts w:ascii="Arial" w:hAnsi="Arial" w:cs="Arial"/>
          <w:sz w:val="24"/>
          <w:szCs w:val="24"/>
        </w:rPr>
        <w:t xml:space="preserve"> in effectively managing risks. </w:t>
      </w:r>
      <w:r w:rsidRPr="00ED1B1F">
        <w:rPr>
          <w:rFonts w:ascii="Arial" w:hAnsi="Arial" w:cs="Arial"/>
          <w:sz w:val="24"/>
          <w:szCs w:val="24"/>
        </w:rPr>
        <w:br/>
        <w:t xml:space="preserve">To </w:t>
      </w:r>
      <w:r w:rsidR="0089384D" w:rsidRPr="00ED1B1F">
        <w:rPr>
          <w:rFonts w:ascii="Arial" w:hAnsi="Arial" w:cs="Arial"/>
          <w:sz w:val="24"/>
          <w:szCs w:val="24"/>
        </w:rPr>
        <w:t>summarise</w:t>
      </w:r>
      <w:r w:rsidRPr="00ED1B1F">
        <w:rPr>
          <w:rFonts w:ascii="Arial" w:hAnsi="Arial" w:cs="Arial"/>
          <w:sz w:val="24"/>
          <w:szCs w:val="24"/>
        </w:rPr>
        <w:t xml:space="preserve">, Larry Ellison's career demonstrates that taking risks, despite the possibility of failure, is crucial for achieving groundbreaking success in entrepreneurship. His approach incorporates theoretical risk models and demonstrates practical risk management, confirming the essential role of risk-taking in entrepreneurial leadership and achievement. </w:t>
      </w:r>
    </w:p>
    <w:p w14:paraId="376C6E62" w14:textId="3E78BE2C" w:rsidR="00F93C9B" w:rsidRPr="00ED1B1F" w:rsidRDefault="00637A80" w:rsidP="00BF1D5E">
      <w:pPr>
        <w:spacing w:line="360" w:lineRule="auto"/>
        <w:rPr>
          <w:rFonts w:ascii="Arial" w:hAnsi="Arial" w:cs="Arial"/>
          <w:sz w:val="24"/>
          <w:szCs w:val="24"/>
        </w:rPr>
      </w:pPr>
      <w:r w:rsidRPr="00ED1B1F">
        <w:rPr>
          <w:rFonts w:ascii="Arial" w:hAnsi="Arial" w:cs="Arial"/>
          <w:sz w:val="24"/>
          <w:szCs w:val="24"/>
        </w:rPr>
        <w:t xml:space="preserve">Entrepreneurs rely on creativity and innovation to successfully navigate dynamic markets and meet evolving consumer demands. Jack Ma's leadership at Alibaba showcases these traits, which are especially adept at surmounting </w:t>
      </w:r>
      <w:r w:rsidR="0089384D" w:rsidRPr="00ED1B1F">
        <w:rPr>
          <w:rFonts w:ascii="Arial" w:hAnsi="Arial" w:cs="Arial"/>
          <w:sz w:val="24"/>
          <w:szCs w:val="24"/>
        </w:rPr>
        <w:t>resource constraints</w:t>
      </w:r>
      <w:r w:rsidRPr="00ED1B1F">
        <w:rPr>
          <w:rFonts w:ascii="Arial" w:hAnsi="Arial" w:cs="Arial"/>
          <w:sz w:val="24"/>
          <w:szCs w:val="24"/>
        </w:rPr>
        <w:t xml:space="preserve"> </w:t>
      </w:r>
      <w:r w:rsidRPr="00ED1B1F">
        <w:rPr>
          <w:rFonts w:ascii="Arial" w:hAnsi="Arial" w:cs="Arial"/>
          <w:sz w:val="24"/>
          <w:szCs w:val="24"/>
        </w:rPr>
        <w:lastRenderedPageBreak/>
        <w:t>and competitive pressures. According to Oldham and Baer (2012), innovation arises from the capacity to merge ideas in original ways</w:t>
      </w:r>
      <w:r w:rsidR="0089384D" w:rsidRPr="00ED1B1F">
        <w:rPr>
          <w:rFonts w:ascii="Arial" w:hAnsi="Arial" w:cs="Arial"/>
          <w:sz w:val="24"/>
          <w:szCs w:val="24"/>
        </w:rPr>
        <w:t xml:space="preserve">. Ma has consistently displayed this skill </w:t>
      </w:r>
      <w:r w:rsidRPr="00ED1B1F">
        <w:rPr>
          <w:rFonts w:ascii="Arial" w:hAnsi="Arial" w:cs="Arial"/>
          <w:sz w:val="24"/>
          <w:szCs w:val="24"/>
        </w:rPr>
        <w:t xml:space="preserve">by turning Alibaba from a small startup into a worldwide e-commerce powerhouse. </w:t>
      </w:r>
      <w:r w:rsidRPr="00ED1B1F">
        <w:rPr>
          <w:rFonts w:ascii="Arial" w:hAnsi="Arial" w:cs="Arial"/>
          <w:sz w:val="24"/>
          <w:szCs w:val="24"/>
        </w:rPr>
        <w:br/>
      </w:r>
      <w:r w:rsidR="00F93C9B" w:rsidRPr="00ED1B1F">
        <w:rPr>
          <w:rFonts w:ascii="Arial" w:hAnsi="Arial" w:cs="Arial"/>
          <w:sz w:val="24"/>
          <w:szCs w:val="24"/>
        </w:rPr>
        <w:t xml:space="preserve">Jack Ma's entrepreneurial journey </w:t>
      </w:r>
      <w:r w:rsidR="0044393E" w:rsidRPr="00ED1B1F">
        <w:rPr>
          <w:rFonts w:ascii="Arial" w:hAnsi="Arial" w:cs="Arial"/>
          <w:sz w:val="24"/>
          <w:szCs w:val="24"/>
        </w:rPr>
        <w:t>showcased</w:t>
      </w:r>
      <w:r w:rsidR="00F93C9B" w:rsidRPr="00ED1B1F">
        <w:rPr>
          <w:rFonts w:ascii="Arial" w:hAnsi="Arial" w:cs="Arial"/>
          <w:sz w:val="24"/>
          <w:szCs w:val="24"/>
        </w:rPr>
        <w:t xml:space="preserve"> his innovative use of the Internet in China when it was still </w:t>
      </w:r>
      <w:r w:rsidR="0044393E" w:rsidRPr="00ED1B1F">
        <w:rPr>
          <w:rFonts w:ascii="Arial" w:hAnsi="Arial" w:cs="Arial"/>
          <w:sz w:val="24"/>
          <w:szCs w:val="24"/>
        </w:rPr>
        <w:t>underutilised</w:t>
      </w:r>
      <w:r w:rsidR="00F93C9B" w:rsidRPr="00ED1B1F">
        <w:rPr>
          <w:rFonts w:ascii="Arial" w:hAnsi="Arial" w:cs="Arial"/>
          <w:sz w:val="24"/>
          <w:szCs w:val="24"/>
        </w:rPr>
        <w:t xml:space="preserve"> for business, aligning with Druker and </w:t>
      </w:r>
      <w:proofErr w:type="spellStart"/>
      <w:r w:rsidR="00F93C9B" w:rsidRPr="00ED1B1F">
        <w:rPr>
          <w:rFonts w:ascii="Arial" w:hAnsi="Arial" w:cs="Arial"/>
          <w:sz w:val="24"/>
          <w:szCs w:val="24"/>
        </w:rPr>
        <w:t>Maciariello’s</w:t>
      </w:r>
      <w:proofErr w:type="spellEnd"/>
      <w:r w:rsidR="00F93C9B" w:rsidRPr="00ED1B1F">
        <w:rPr>
          <w:rFonts w:ascii="Arial" w:hAnsi="Arial" w:cs="Arial"/>
          <w:sz w:val="24"/>
          <w:szCs w:val="24"/>
        </w:rPr>
        <w:t xml:space="preserve"> (2014) view that innovation means spotting and exploiting new opportunities. His visionary launch of Alibaba provided a platform for small and medium enterprises to compete globally, reflecting his forward-thinking approach. Under Ma’s leadership, Alibaba pioneered e-commerce in China and introduced Alipay, an innovative payment service that gained widespread use for its escrow feature</w:t>
      </w:r>
      <w:r w:rsidR="0044393E" w:rsidRPr="00ED1B1F">
        <w:rPr>
          <w:rFonts w:ascii="Arial" w:hAnsi="Arial" w:cs="Arial"/>
          <w:sz w:val="24"/>
          <w:szCs w:val="24"/>
        </w:rPr>
        <w:t>. It ensures</w:t>
      </w:r>
      <w:r w:rsidR="00F93C9B" w:rsidRPr="00ED1B1F">
        <w:rPr>
          <w:rFonts w:ascii="Arial" w:hAnsi="Arial" w:cs="Arial"/>
          <w:sz w:val="24"/>
          <w:szCs w:val="24"/>
        </w:rPr>
        <w:t xml:space="preserve"> transaction security by releasing funds only after buyers confirm receipt of goods. This approach </w:t>
      </w:r>
      <w:r w:rsidR="0044393E" w:rsidRPr="00ED1B1F">
        <w:rPr>
          <w:rFonts w:ascii="Arial" w:hAnsi="Arial" w:cs="Arial"/>
          <w:sz w:val="24"/>
          <w:szCs w:val="24"/>
        </w:rPr>
        <w:t xml:space="preserve">solved </w:t>
      </w:r>
      <w:r w:rsidR="005B16F8" w:rsidRPr="00ED1B1F">
        <w:rPr>
          <w:rFonts w:ascii="Arial" w:hAnsi="Arial" w:cs="Arial"/>
          <w:sz w:val="24"/>
          <w:szCs w:val="24"/>
        </w:rPr>
        <w:t>critical</w:t>
      </w:r>
      <w:r w:rsidR="0044393E" w:rsidRPr="00ED1B1F">
        <w:rPr>
          <w:rFonts w:ascii="Arial" w:hAnsi="Arial" w:cs="Arial"/>
          <w:sz w:val="24"/>
          <w:szCs w:val="24"/>
        </w:rPr>
        <w:t xml:space="preserve"> issues in e-commerce and</w:t>
      </w:r>
      <w:r w:rsidR="00F93C9B" w:rsidRPr="00ED1B1F">
        <w:rPr>
          <w:rFonts w:ascii="Arial" w:hAnsi="Arial" w:cs="Arial"/>
          <w:sz w:val="24"/>
          <w:szCs w:val="24"/>
        </w:rPr>
        <w:t xml:space="preserve"> embodied Schumpeter and Swedberg’s (2021) definition of entrepreneurship as a force for innovation that disrupts and transforms markets.</w:t>
      </w:r>
    </w:p>
    <w:p w14:paraId="6C3AB5F7" w14:textId="59887017" w:rsidR="00637A80" w:rsidRPr="00ED1B1F" w:rsidRDefault="00637A80" w:rsidP="009655AD">
      <w:pPr>
        <w:spacing w:line="360" w:lineRule="auto"/>
        <w:rPr>
          <w:rFonts w:ascii="Arial" w:hAnsi="Arial" w:cs="Arial"/>
          <w:sz w:val="24"/>
          <w:szCs w:val="24"/>
        </w:rPr>
      </w:pPr>
      <w:r w:rsidRPr="00ED1B1F">
        <w:rPr>
          <w:rFonts w:ascii="Arial" w:hAnsi="Arial" w:cs="Arial"/>
          <w:sz w:val="24"/>
          <w:szCs w:val="24"/>
        </w:rPr>
        <w:t xml:space="preserve">Moreover, Jack Ma's leadership style </w:t>
      </w:r>
      <w:r w:rsidR="005B16F8" w:rsidRPr="00ED1B1F">
        <w:rPr>
          <w:rFonts w:ascii="Arial" w:hAnsi="Arial" w:cs="Arial"/>
          <w:sz w:val="24"/>
          <w:szCs w:val="24"/>
        </w:rPr>
        <w:t>epitomises</w:t>
      </w:r>
      <w:r w:rsidRPr="00ED1B1F">
        <w:rPr>
          <w:rFonts w:ascii="Arial" w:hAnsi="Arial" w:cs="Arial"/>
          <w:sz w:val="24"/>
          <w:szCs w:val="24"/>
        </w:rPr>
        <w:t xml:space="preserve"> the fusion of inventiveness and business expertise, showcasing the connection between entrepreneurial achievement and forward-thinking culture as elucidated by Florida (2002). Ma has promoted a corporate culture at Alibaba that welcomes risk-taking and fosters innovation, facilitating ongoing expansion and adjustment. The company's culture has facilitated its ability to stay at the forefront of technological advancements, such as cloud computing and artificial intelligence. </w:t>
      </w:r>
      <w:r w:rsidRPr="00ED1B1F">
        <w:rPr>
          <w:rFonts w:ascii="Arial" w:hAnsi="Arial" w:cs="Arial"/>
          <w:sz w:val="24"/>
          <w:szCs w:val="24"/>
        </w:rPr>
        <w:br/>
        <w:t xml:space="preserve">Ma's initiatives align with the principles of absorptive capacity as proposed by Cohen and Levinthal (1990). These principles </w:t>
      </w:r>
      <w:r w:rsidR="005B16F8" w:rsidRPr="00ED1B1F">
        <w:rPr>
          <w:rFonts w:ascii="Arial" w:hAnsi="Arial" w:cs="Arial"/>
          <w:sz w:val="24"/>
          <w:szCs w:val="24"/>
        </w:rPr>
        <w:t>emphasise</w:t>
      </w:r>
      <w:r w:rsidRPr="00ED1B1F">
        <w:rPr>
          <w:rFonts w:ascii="Arial" w:hAnsi="Arial" w:cs="Arial"/>
          <w:sz w:val="24"/>
          <w:szCs w:val="24"/>
        </w:rPr>
        <w:t xml:space="preserve"> the importance of a company's capacity to identify the value of new information, integrate it into existing knowledge, and effectively </w:t>
      </w:r>
      <w:r w:rsidR="005B16F8" w:rsidRPr="00ED1B1F">
        <w:rPr>
          <w:rFonts w:ascii="Arial" w:hAnsi="Arial" w:cs="Arial"/>
          <w:sz w:val="24"/>
          <w:szCs w:val="24"/>
        </w:rPr>
        <w:t>utilise</w:t>
      </w:r>
      <w:r w:rsidRPr="00ED1B1F">
        <w:rPr>
          <w:rFonts w:ascii="Arial" w:hAnsi="Arial" w:cs="Arial"/>
          <w:sz w:val="24"/>
          <w:szCs w:val="24"/>
        </w:rPr>
        <w:t xml:space="preserve"> it for business innovation. Alibaba's investment in technology startups and expansion into various sectors demonstrate Ma's comprehension of this theory, as he effectively incorporates and harnesses external innovations using Alibaba's capabilities. </w:t>
      </w:r>
      <w:r w:rsidRPr="00ED1B1F">
        <w:rPr>
          <w:rFonts w:ascii="Arial" w:hAnsi="Arial" w:cs="Arial"/>
          <w:sz w:val="24"/>
          <w:szCs w:val="24"/>
        </w:rPr>
        <w:br/>
        <w:t xml:space="preserve">Furthermore, Jack Ma's achievement can be credited to </w:t>
      </w:r>
      <w:r w:rsidR="005B16F8" w:rsidRPr="00ED1B1F">
        <w:rPr>
          <w:rFonts w:ascii="Arial" w:hAnsi="Arial" w:cs="Arial"/>
          <w:sz w:val="24"/>
          <w:szCs w:val="24"/>
        </w:rPr>
        <w:t>using</w:t>
      </w:r>
      <w:r w:rsidRPr="00ED1B1F">
        <w:rPr>
          <w:rFonts w:ascii="Arial" w:hAnsi="Arial" w:cs="Arial"/>
          <w:sz w:val="24"/>
          <w:szCs w:val="24"/>
        </w:rPr>
        <w:t xml:space="preserve"> Amabile's (1983) componential theory of creativity, which posits that creativity arises from the interplay of individual aptitudes, task motivation, and the social context. The individual's capacity to </w:t>
      </w:r>
      <w:r w:rsidR="005B16F8" w:rsidRPr="00ED1B1F">
        <w:rPr>
          <w:rFonts w:ascii="Arial" w:hAnsi="Arial" w:cs="Arial"/>
          <w:sz w:val="24"/>
          <w:szCs w:val="24"/>
        </w:rPr>
        <w:t>utilise</w:t>
      </w:r>
      <w:r w:rsidRPr="00ED1B1F">
        <w:rPr>
          <w:rFonts w:ascii="Arial" w:hAnsi="Arial" w:cs="Arial"/>
          <w:sz w:val="24"/>
          <w:szCs w:val="24"/>
        </w:rPr>
        <w:t xml:space="preserve"> his profound comprehension of the Chinese market</w:t>
      </w:r>
      <w:r w:rsidR="005B16F8" w:rsidRPr="00ED1B1F">
        <w:rPr>
          <w:rFonts w:ascii="Arial" w:hAnsi="Arial" w:cs="Arial"/>
          <w:sz w:val="24"/>
          <w:szCs w:val="24"/>
        </w:rPr>
        <w:t xml:space="preserve"> and his ability to inspire </w:t>
      </w:r>
      <w:r w:rsidR="005B16F8" w:rsidRPr="00ED1B1F">
        <w:rPr>
          <w:rFonts w:ascii="Arial" w:hAnsi="Arial" w:cs="Arial"/>
          <w:sz w:val="24"/>
          <w:szCs w:val="24"/>
        </w:rPr>
        <w:lastRenderedPageBreak/>
        <w:t>others and create a nurturing atmosphere at Alibaba</w:t>
      </w:r>
      <w:r w:rsidRPr="00ED1B1F">
        <w:rPr>
          <w:rFonts w:ascii="Arial" w:hAnsi="Arial" w:cs="Arial"/>
          <w:sz w:val="24"/>
          <w:szCs w:val="24"/>
        </w:rPr>
        <w:t xml:space="preserve"> has driven the company's groundbreaking initiatives forward. </w:t>
      </w:r>
      <w:r w:rsidRPr="00ED1B1F">
        <w:rPr>
          <w:rFonts w:ascii="Arial" w:hAnsi="Arial" w:cs="Arial"/>
          <w:sz w:val="24"/>
          <w:szCs w:val="24"/>
        </w:rPr>
        <w:br/>
        <w:t xml:space="preserve">To </w:t>
      </w:r>
      <w:r w:rsidR="005B16F8" w:rsidRPr="00ED1B1F">
        <w:rPr>
          <w:rFonts w:ascii="Arial" w:hAnsi="Arial" w:cs="Arial"/>
          <w:sz w:val="24"/>
          <w:szCs w:val="24"/>
        </w:rPr>
        <w:t>summarise</w:t>
      </w:r>
      <w:r w:rsidRPr="00ED1B1F">
        <w:rPr>
          <w:rFonts w:ascii="Arial" w:hAnsi="Arial" w:cs="Arial"/>
          <w:sz w:val="24"/>
          <w:szCs w:val="24"/>
        </w:rPr>
        <w:t xml:space="preserve">, Jack Ma's </w:t>
      </w:r>
      <w:r w:rsidR="005B16F8" w:rsidRPr="00ED1B1F">
        <w:rPr>
          <w:rFonts w:ascii="Arial" w:hAnsi="Arial" w:cs="Arial"/>
          <w:sz w:val="24"/>
          <w:szCs w:val="24"/>
        </w:rPr>
        <w:t>utilisation</w:t>
      </w:r>
      <w:r w:rsidRPr="00ED1B1F">
        <w:rPr>
          <w:rFonts w:ascii="Arial" w:hAnsi="Arial" w:cs="Arial"/>
          <w:sz w:val="24"/>
          <w:szCs w:val="24"/>
        </w:rPr>
        <w:t xml:space="preserve"> of creativity and innovation has </w:t>
      </w:r>
      <w:r w:rsidR="000344EA" w:rsidRPr="00ED1B1F">
        <w:rPr>
          <w:rFonts w:ascii="Arial" w:hAnsi="Arial" w:cs="Arial"/>
          <w:sz w:val="24"/>
          <w:szCs w:val="24"/>
        </w:rPr>
        <w:t>transformed China's retail and payment sectors and</w:t>
      </w:r>
      <w:r w:rsidRPr="00ED1B1F">
        <w:rPr>
          <w:rFonts w:ascii="Arial" w:hAnsi="Arial" w:cs="Arial"/>
          <w:sz w:val="24"/>
          <w:szCs w:val="24"/>
        </w:rPr>
        <w:t xml:space="preserve"> </w:t>
      </w:r>
      <w:r w:rsidR="004D4824" w:rsidRPr="00ED1B1F">
        <w:rPr>
          <w:rFonts w:ascii="Arial" w:hAnsi="Arial" w:cs="Arial"/>
          <w:sz w:val="24"/>
          <w:szCs w:val="24"/>
        </w:rPr>
        <w:t>substantially impacted</w:t>
      </w:r>
      <w:r w:rsidRPr="00ED1B1F">
        <w:rPr>
          <w:rFonts w:ascii="Arial" w:hAnsi="Arial" w:cs="Arial"/>
          <w:sz w:val="24"/>
          <w:szCs w:val="24"/>
        </w:rPr>
        <w:t xml:space="preserve"> global e-commerce and technology. Jack Ma's leadership at Alibaba </w:t>
      </w:r>
      <w:r w:rsidR="005B16F8" w:rsidRPr="00ED1B1F">
        <w:rPr>
          <w:rFonts w:ascii="Arial" w:hAnsi="Arial" w:cs="Arial"/>
          <w:sz w:val="24"/>
          <w:szCs w:val="24"/>
        </w:rPr>
        <w:t>is</w:t>
      </w:r>
      <w:r w:rsidRPr="00ED1B1F">
        <w:rPr>
          <w:rFonts w:ascii="Arial" w:hAnsi="Arial" w:cs="Arial"/>
          <w:sz w:val="24"/>
          <w:szCs w:val="24"/>
        </w:rPr>
        <w:t xml:space="preserve"> a compelling illustration of how entrepreneurial characteristics can effectively seize opportunities and bring about </w:t>
      </w:r>
      <w:r w:rsidR="005B16F8" w:rsidRPr="00ED1B1F">
        <w:rPr>
          <w:rFonts w:ascii="Arial" w:hAnsi="Arial" w:cs="Arial"/>
          <w:sz w:val="24"/>
          <w:szCs w:val="24"/>
        </w:rPr>
        <w:t>significant</w:t>
      </w:r>
      <w:r w:rsidRPr="00ED1B1F">
        <w:rPr>
          <w:rFonts w:ascii="Arial" w:hAnsi="Arial" w:cs="Arial"/>
          <w:sz w:val="24"/>
          <w:szCs w:val="24"/>
        </w:rPr>
        <w:t xml:space="preserve"> societal and economic changes. </w:t>
      </w:r>
    </w:p>
    <w:p w14:paraId="02C99A41" w14:textId="77777777" w:rsidR="009655AD" w:rsidRDefault="009655AD" w:rsidP="004B62F3">
      <w:pPr>
        <w:spacing w:line="360" w:lineRule="auto"/>
        <w:jc w:val="both"/>
        <w:rPr>
          <w:rFonts w:ascii="Arial" w:hAnsi="Arial" w:cs="Arial"/>
          <w:sz w:val="24"/>
          <w:szCs w:val="24"/>
          <w:lang w:val="en-US"/>
        </w:rPr>
      </w:pPr>
    </w:p>
    <w:p w14:paraId="32622A08" w14:textId="2476F60A" w:rsidR="0076604A" w:rsidRPr="00ED1B1F" w:rsidRDefault="0076604A" w:rsidP="004B62F3">
      <w:pPr>
        <w:spacing w:line="360" w:lineRule="auto"/>
        <w:jc w:val="both"/>
        <w:rPr>
          <w:rFonts w:ascii="Arial" w:hAnsi="Arial" w:cs="Arial"/>
          <w:sz w:val="24"/>
          <w:szCs w:val="24"/>
        </w:rPr>
      </w:pPr>
      <w:r w:rsidRPr="00ED1B1F">
        <w:rPr>
          <w:rFonts w:ascii="Arial" w:hAnsi="Arial" w:cs="Arial"/>
          <w:sz w:val="24"/>
          <w:szCs w:val="24"/>
        </w:rPr>
        <w:t xml:space="preserve">The entrepreneurial endeavours of Elon Musk, Martha Stewart, Larry Ellison, and Jack Ma offer compelling evidence of the pivotal significance of personal characteristics in shaping success and impacting industry norms. In this essay, we have observed the </w:t>
      </w:r>
      <w:r w:rsidR="005B16F8" w:rsidRPr="00ED1B1F">
        <w:rPr>
          <w:rFonts w:ascii="Arial" w:hAnsi="Arial" w:cs="Arial"/>
          <w:sz w:val="24"/>
          <w:szCs w:val="24"/>
        </w:rPr>
        <w:t>crucial</w:t>
      </w:r>
      <w:r w:rsidRPr="00ED1B1F">
        <w:rPr>
          <w:rFonts w:ascii="Arial" w:hAnsi="Arial" w:cs="Arial"/>
          <w:sz w:val="24"/>
          <w:szCs w:val="24"/>
        </w:rPr>
        <w:t xml:space="preserve"> role of motivation, discipline, risk-taking, and innovation in driving entrepreneurial success. These attributes </w:t>
      </w:r>
      <w:r w:rsidR="005B16F8" w:rsidRPr="00ED1B1F">
        <w:rPr>
          <w:rFonts w:ascii="Arial" w:hAnsi="Arial" w:cs="Arial"/>
          <w:sz w:val="24"/>
          <w:szCs w:val="24"/>
        </w:rPr>
        <w:t>motivate individuals to exceed traditional boundaries and</w:t>
      </w:r>
      <w:r w:rsidRPr="00ED1B1F">
        <w:rPr>
          <w:rFonts w:ascii="Arial" w:hAnsi="Arial" w:cs="Arial"/>
          <w:sz w:val="24"/>
          <w:szCs w:val="24"/>
        </w:rPr>
        <w:t xml:space="preserve"> empower them to bring about substantial transformations within their respective domains. By examining these characteristics using well-established academic theories, we can better comprehend </w:t>
      </w:r>
      <w:r w:rsidR="00EC75FA" w:rsidRPr="00ED1B1F">
        <w:rPr>
          <w:rFonts w:ascii="Arial" w:hAnsi="Arial" w:cs="Arial"/>
          <w:sz w:val="24"/>
          <w:szCs w:val="24"/>
        </w:rPr>
        <w:t>how</w:t>
      </w:r>
      <w:r w:rsidRPr="00ED1B1F">
        <w:rPr>
          <w:rFonts w:ascii="Arial" w:hAnsi="Arial" w:cs="Arial"/>
          <w:sz w:val="24"/>
          <w:szCs w:val="24"/>
        </w:rPr>
        <w:t xml:space="preserve"> personal qualities can enhance professional achievement and drive innovation in the industry. In conclusion, this investigation highlights the importance of fostering these attributes </w:t>
      </w:r>
      <w:r w:rsidR="00EC75FA" w:rsidRPr="00ED1B1F">
        <w:rPr>
          <w:rFonts w:ascii="Arial" w:hAnsi="Arial" w:cs="Arial"/>
          <w:sz w:val="24"/>
          <w:szCs w:val="24"/>
        </w:rPr>
        <w:t>to</w:t>
      </w:r>
      <w:r w:rsidRPr="00ED1B1F">
        <w:rPr>
          <w:rFonts w:ascii="Arial" w:hAnsi="Arial" w:cs="Arial"/>
          <w:sz w:val="24"/>
          <w:szCs w:val="24"/>
        </w:rPr>
        <w:t xml:space="preserve"> develop leadership that can effectively address future obstacles and take advantage of opportunities in the constantly changing business environment.</w:t>
      </w:r>
    </w:p>
    <w:p w14:paraId="7AF335DE" w14:textId="77777777" w:rsidR="0076604A" w:rsidRPr="00ED1B1F" w:rsidRDefault="0076604A" w:rsidP="004B62F3">
      <w:pPr>
        <w:spacing w:line="360" w:lineRule="auto"/>
        <w:jc w:val="both"/>
        <w:rPr>
          <w:rFonts w:ascii="Arial" w:hAnsi="Arial" w:cs="Arial"/>
          <w:sz w:val="24"/>
          <w:szCs w:val="24"/>
        </w:rPr>
      </w:pPr>
    </w:p>
    <w:p w14:paraId="5F6671FE" w14:textId="77777777" w:rsidR="0076604A" w:rsidRPr="00ED1B1F" w:rsidRDefault="0076604A" w:rsidP="004B62F3">
      <w:pPr>
        <w:spacing w:line="360" w:lineRule="auto"/>
        <w:jc w:val="both"/>
        <w:rPr>
          <w:rFonts w:ascii="Arial" w:hAnsi="Arial" w:cs="Arial"/>
          <w:sz w:val="24"/>
          <w:szCs w:val="24"/>
        </w:rPr>
      </w:pPr>
    </w:p>
    <w:p w14:paraId="78301049" w14:textId="77777777" w:rsidR="0076604A" w:rsidRPr="00ED1B1F" w:rsidRDefault="0076604A" w:rsidP="004B62F3">
      <w:pPr>
        <w:spacing w:line="360" w:lineRule="auto"/>
        <w:jc w:val="both"/>
        <w:rPr>
          <w:rFonts w:ascii="Arial" w:hAnsi="Arial" w:cs="Arial"/>
          <w:sz w:val="24"/>
          <w:szCs w:val="24"/>
        </w:rPr>
      </w:pPr>
    </w:p>
    <w:p w14:paraId="66EDB9C0" w14:textId="77777777" w:rsidR="0076604A" w:rsidRPr="00ED1B1F" w:rsidRDefault="0076604A" w:rsidP="004B62F3">
      <w:pPr>
        <w:spacing w:line="360" w:lineRule="auto"/>
        <w:jc w:val="both"/>
        <w:rPr>
          <w:rFonts w:ascii="Arial" w:hAnsi="Arial" w:cs="Arial"/>
          <w:sz w:val="24"/>
          <w:szCs w:val="24"/>
        </w:rPr>
      </w:pPr>
    </w:p>
    <w:p w14:paraId="59ED40E0" w14:textId="66F449BB" w:rsidR="009655AD" w:rsidRDefault="009655AD" w:rsidP="004B62F3">
      <w:pPr>
        <w:spacing w:line="360" w:lineRule="auto"/>
        <w:jc w:val="both"/>
        <w:rPr>
          <w:rFonts w:ascii="Arial" w:hAnsi="Arial" w:cs="Arial"/>
          <w:sz w:val="24"/>
          <w:szCs w:val="24"/>
        </w:rPr>
      </w:pPr>
    </w:p>
    <w:p w14:paraId="3159CB65" w14:textId="77777777" w:rsidR="009655AD" w:rsidRPr="009655AD" w:rsidRDefault="009655AD" w:rsidP="004B62F3">
      <w:pPr>
        <w:spacing w:line="360" w:lineRule="auto"/>
        <w:jc w:val="both"/>
        <w:rPr>
          <w:rFonts w:ascii="Arial" w:hAnsi="Arial" w:cs="Arial"/>
          <w:sz w:val="24"/>
          <w:szCs w:val="24"/>
        </w:rPr>
      </w:pPr>
    </w:p>
    <w:p w14:paraId="2C6EBA9E" w14:textId="77777777" w:rsidR="00BF1D5E" w:rsidRDefault="00BF1D5E" w:rsidP="004B62F3">
      <w:pPr>
        <w:spacing w:line="360" w:lineRule="auto"/>
        <w:jc w:val="both"/>
        <w:rPr>
          <w:rFonts w:ascii="Arial" w:hAnsi="Arial" w:cs="Arial"/>
          <w:b/>
          <w:bCs/>
          <w:sz w:val="24"/>
          <w:szCs w:val="24"/>
        </w:rPr>
      </w:pPr>
    </w:p>
    <w:p w14:paraId="4470118E" w14:textId="2BAD24EF" w:rsidR="00C33B2E" w:rsidRPr="00ED1B1F" w:rsidRDefault="00EC75FA" w:rsidP="002B696B">
      <w:pPr>
        <w:spacing w:line="360" w:lineRule="auto"/>
        <w:jc w:val="both"/>
        <w:rPr>
          <w:rFonts w:ascii="Arial" w:hAnsi="Arial" w:cs="Arial"/>
          <w:b/>
          <w:bCs/>
          <w:sz w:val="24"/>
          <w:szCs w:val="24"/>
        </w:rPr>
      </w:pPr>
      <w:r w:rsidRPr="00ED1B1F">
        <w:rPr>
          <w:rFonts w:ascii="Arial" w:hAnsi="Arial" w:cs="Arial"/>
          <w:b/>
          <w:bCs/>
          <w:sz w:val="24"/>
          <w:szCs w:val="24"/>
        </w:rPr>
        <w:lastRenderedPageBreak/>
        <w:t xml:space="preserve">References </w:t>
      </w:r>
    </w:p>
    <w:p w14:paraId="017433AD" w14:textId="4B876C41" w:rsidR="009C1BB2" w:rsidRPr="00ED1B1F" w:rsidRDefault="009C1BB2" w:rsidP="002B696B">
      <w:pPr>
        <w:numPr>
          <w:ilvl w:val="0"/>
          <w:numId w:val="7"/>
        </w:numPr>
        <w:spacing w:line="360" w:lineRule="auto"/>
        <w:jc w:val="both"/>
        <w:rPr>
          <w:rFonts w:ascii="Arial" w:hAnsi="Arial" w:cs="Arial"/>
          <w:sz w:val="24"/>
          <w:szCs w:val="24"/>
        </w:rPr>
      </w:pPr>
      <w:r w:rsidRPr="00ED1B1F">
        <w:rPr>
          <w:rFonts w:ascii="Arial" w:hAnsi="Arial" w:cs="Arial"/>
          <w:sz w:val="24"/>
          <w:szCs w:val="24"/>
        </w:rPr>
        <w:t xml:space="preserve">Amabile, T.M., </w:t>
      </w:r>
      <w:r w:rsidR="00BF1D5E">
        <w:rPr>
          <w:rFonts w:ascii="Arial" w:hAnsi="Arial" w:cs="Arial"/>
          <w:sz w:val="24"/>
          <w:szCs w:val="24"/>
        </w:rPr>
        <w:t>(</w:t>
      </w:r>
      <w:r w:rsidRPr="00ED1B1F">
        <w:rPr>
          <w:rFonts w:ascii="Arial" w:hAnsi="Arial" w:cs="Arial"/>
          <w:sz w:val="24"/>
          <w:szCs w:val="24"/>
        </w:rPr>
        <w:t>1983</w:t>
      </w:r>
      <w:r w:rsidR="00BF1D5E">
        <w:rPr>
          <w:rFonts w:ascii="Arial" w:hAnsi="Arial" w:cs="Arial"/>
          <w:sz w:val="24"/>
          <w:szCs w:val="24"/>
        </w:rPr>
        <w:t>)</w:t>
      </w:r>
      <w:r w:rsidRPr="00ED1B1F">
        <w:rPr>
          <w:rFonts w:ascii="Arial" w:hAnsi="Arial" w:cs="Arial"/>
          <w:sz w:val="24"/>
          <w:szCs w:val="24"/>
        </w:rPr>
        <w:t xml:space="preserve">. The social psychology of creativity: A componential conceptualisation. </w:t>
      </w:r>
      <w:r w:rsidRPr="00ED1B1F">
        <w:rPr>
          <w:rFonts w:ascii="Arial" w:hAnsi="Arial" w:cs="Arial"/>
          <w:i/>
          <w:iCs/>
          <w:sz w:val="24"/>
          <w:szCs w:val="24"/>
        </w:rPr>
        <w:t>Journal of Personality and Social Psychology</w:t>
      </w:r>
      <w:r w:rsidRPr="00ED1B1F">
        <w:rPr>
          <w:rFonts w:ascii="Arial" w:hAnsi="Arial" w:cs="Arial"/>
          <w:sz w:val="24"/>
          <w:szCs w:val="24"/>
        </w:rPr>
        <w:t>, 45(2), p.357.</w:t>
      </w:r>
    </w:p>
    <w:p w14:paraId="61EF1843" w14:textId="249B0197" w:rsidR="009C1BB2" w:rsidRPr="00ED1B1F" w:rsidRDefault="009C1BB2" w:rsidP="002B696B">
      <w:pPr>
        <w:numPr>
          <w:ilvl w:val="0"/>
          <w:numId w:val="7"/>
        </w:numPr>
        <w:spacing w:line="360" w:lineRule="auto"/>
        <w:jc w:val="both"/>
        <w:rPr>
          <w:rFonts w:ascii="Arial" w:hAnsi="Arial" w:cs="Arial"/>
          <w:sz w:val="24"/>
          <w:szCs w:val="24"/>
        </w:rPr>
      </w:pPr>
      <w:r w:rsidRPr="00ED1B1F">
        <w:rPr>
          <w:rFonts w:ascii="Arial" w:hAnsi="Arial" w:cs="Arial"/>
          <w:sz w:val="24"/>
          <w:szCs w:val="24"/>
        </w:rPr>
        <w:t xml:space="preserve">Amabile, T.M., </w:t>
      </w:r>
      <w:r w:rsidR="00BF1D5E">
        <w:rPr>
          <w:rFonts w:ascii="Arial" w:hAnsi="Arial" w:cs="Arial"/>
          <w:sz w:val="24"/>
          <w:szCs w:val="24"/>
        </w:rPr>
        <w:t>(</w:t>
      </w:r>
      <w:r w:rsidRPr="00ED1B1F">
        <w:rPr>
          <w:rFonts w:ascii="Arial" w:hAnsi="Arial" w:cs="Arial"/>
          <w:sz w:val="24"/>
          <w:szCs w:val="24"/>
        </w:rPr>
        <w:t>1997</w:t>
      </w:r>
      <w:r w:rsidR="00BF1D5E">
        <w:rPr>
          <w:rFonts w:ascii="Arial" w:hAnsi="Arial" w:cs="Arial"/>
          <w:sz w:val="24"/>
          <w:szCs w:val="24"/>
        </w:rPr>
        <w:t>)</w:t>
      </w:r>
      <w:r w:rsidRPr="00ED1B1F">
        <w:rPr>
          <w:rFonts w:ascii="Arial" w:hAnsi="Arial" w:cs="Arial"/>
          <w:sz w:val="24"/>
          <w:szCs w:val="24"/>
        </w:rPr>
        <w:t xml:space="preserve">. Motivating organisational creativity: Doing what you love and loving what you do. </w:t>
      </w:r>
      <w:r w:rsidRPr="00ED1B1F">
        <w:rPr>
          <w:rFonts w:ascii="Arial" w:hAnsi="Arial" w:cs="Arial"/>
          <w:i/>
          <w:iCs/>
          <w:sz w:val="24"/>
          <w:szCs w:val="24"/>
        </w:rPr>
        <w:t>California Management Review</w:t>
      </w:r>
      <w:r w:rsidRPr="00ED1B1F">
        <w:rPr>
          <w:rFonts w:ascii="Arial" w:hAnsi="Arial" w:cs="Arial"/>
          <w:sz w:val="24"/>
          <w:szCs w:val="24"/>
        </w:rPr>
        <w:t xml:space="preserve">, 40(1), pp.39-58. Available at: </w:t>
      </w:r>
      <w:hyperlink r:id="rId7" w:tgtFrame="_new" w:history="1">
        <w:r w:rsidRPr="00ED1B1F">
          <w:rPr>
            <w:rStyle w:val="Hyperlink"/>
            <w:rFonts w:ascii="Arial" w:hAnsi="Arial" w:cs="Arial"/>
            <w:sz w:val="24"/>
            <w:szCs w:val="24"/>
          </w:rPr>
          <w:t>https://doi.org/10.2307/41165921</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3 May 2024</w:t>
      </w:r>
      <w:r w:rsidR="00BF1D5E">
        <w:rPr>
          <w:rFonts w:ascii="Arial" w:hAnsi="Arial" w:cs="Arial"/>
          <w:sz w:val="24"/>
          <w:szCs w:val="24"/>
        </w:rPr>
        <w:t>)</w:t>
      </w:r>
      <w:r w:rsidRPr="00ED1B1F">
        <w:rPr>
          <w:rFonts w:ascii="Arial" w:hAnsi="Arial" w:cs="Arial"/>
          <w:sz w:val="24"/>
          <w:szCs w:val="24"/>
        </w:rPr>
        <w:t>.</w:t>
      </w:r>
    </w:p>
    <w:p w14:paraId="2C82A6D2" w14:textId="0D7F3E83" w:rsidR="009C1BB2" w:rsidRPr="00ED1B1F" w:rsidRDefault="009C1BB2" w:rsidP="002B696B">
      <w:pPr>
        <w:numPr>
          <w:ilvl w:val="0"/>
          <w:numId w:val="7"/>
        </w:numPr>
        <w:spacing w:line="360" w:lineRule="auto"/>
        <w:jc w:val="both"/>
        <w:rPr>
          <w:rFonts w:ascii="Arial" w:hAnsi="Arial" w:cs="Arial"/>
          <w:sz w:val="24"/>
          <w:szCs w:val="24"/>
        </w:rPr>
      </w:pPr>
      <w:r w:rsidRPr="00ED1B1F">
        <w:rPr>
          <w:rFonts w:ascii="Arial" w:hAnsi="Arial" w:cs="Arial"/>
          <w:sz w:val="24"/>
          <w:szCs w:val="24"/>
        </w:rPr>
        <w:t xml:space="preserve">Bandura, A., </w:t>
      </w:r>
      <w:r w:rsidR="00BF1D5E">
        <w:rPr>
          <w:rFonts w:ascii="Arial" w:hAnsi="Arial" w:cs="Arial"/>
          <w:sz w:val="24"/>
          <w:szCs w:val="24"/>
        </w:rPr>
        <w:t>(</w:t>
      </w:r>
      <w:r w:rsidRPr="00ED1B1F">
        <w:rPr>
          <w:rFonts w:ascii="Arial" w:hAnsi="Arial" w:cs="Arial"/>
          <w:sz w:val="24"/>
          <w:szCs w:val="24"/>
        </w:rPr>
        <w:t>1997</w:t>
      </w:r>
      <w:r w:rsidR="00BF1D5E">
        <w:rPr>
          <w:rFonts w:ascii="Arial" w:hAnsi="Arial" w:cs="Arial"/>
          <w:sz w:val="24"/>
          <w:szCs w:val="24"/>
        </w:rPr>
        <w:t>)</w:t>
      </w:r>
      <w:r w:rsidRPr="00ED1B1F">
        <w:rPr>
          <w:rFonts w:ascii="Arial" w:hAnsi="Arial" w:cs="Arial"/>
          <w:sz w:val="24"/>
          <w:szCs w:val="24"/>
        </w:rPr>
        <w:t xml:space="preserve">. </w:t>
      </w:r>
      <w:r w:rsidRPr="00ED1B1F">
        <w:rPr>
          <w:rFonts w:ascii="Arial" w:hAnsi="Arial" w:cs="Arial"/>
          <w:i/>
          <w:iCs/>
          <w:sz w:val="24"/>
          <w:szCs w:val="24"/>
        </w:rPr>
        <w:t>Self-efficacy: The exercise of control</w:t>
      </w:r>
      <w:r w:rsidRPr="00ED1B1F">
        <w:rPr>
          <w:rFonts w:ascii="Arial" w:hAnsi="Arial" w:cs="Arial"/>
          <w:sz w:val="24"/>
          <w:szCs w:val="24"/>
        </w:rPr>
        <w:t>. Freeman.</w:t>
      </w:r>
    </w:p>
    <w:p w14:paraId="2B469B7C" w14:textId="0E1D344B" w:rsidR="009C1BB2" w:rsidRPr="00ED1B1F" w:rsidRDefault="009C1BB2" w:rsidP="002B696B">
      <w:pPr>
        <w:numPr>
          <w:ilvl w:val="0"/>
          <w:numId w:val="7"/>
        </w:numPr>
        <w:spacing w:line="360" w:lineRule="auto"/>
        <w:jc w:val="both"/>
        <w:rPr>
          <w:rFonts w:ascii="Arial" w:hAnsi="Arial" w:cs="Arial"/>
          <w:sz w:val="24"/>
          <w:szCs w:val="24"/>
        </w:rPr>
      </w:pPr>
      <w:r w:rsidRPr="00ED1B1F">
        <w:rPr>
          <w:rFonts w:ascii="Arial" w:hAnsi="Arial" w:cs="Arial"/>
          <w:sz w:val="24"/>
          <w:szCs w:val="24"/>
        </w:rPr>
        <w:t xml:space="preserve">Bandura, A., </w:t>
      </w:r>
      <w:r w:rsidR="00BF1D5E">
        <w:rPr>
          <w:rFonts w:ascii="Arial" w:hAnsi="Arial" w:cs="Arial"/>
          <w:sz w:val="24"/>
          <w:szCs w:val="24"/>
        </w:rPr>
        <w:t>(</w:t>
      </w:r>
      <w:r w:rsidRPr="00ED1B1F">
        <w:rPr>
          <w:rFonts w:ascii="Arial" w:hAnsi="Arial" w:cs="Arial"/>
          <w:sz w:val="24"/>
          <w:szCs w:val="24"/>
        </w:rPr>
        <w:t>1978</w:t>
      </w:r>
      <w:r w:rsidR="00BF1D5E">
        <w:rPr>
          <w:rFonts w:ascii="Arial" w:hAnsi="Arial" w:cs="Arial"/>
          <w:sz w:val="24"/>
          <w:szCs w:val="24"/>
        </w:rPr>
        <w:t>)</w:t>
      </w:r>
      <w:r w:rsidRPr="00ED1B1F">
        <w:rPr>
          <w:rFonts w:ascii="Arial" w:hAnsi="Arial" w:cs="Arial"/>
          <w:sz w:val="24"/>
          <w:szCs w:val="24"/>
        </w:rPr>
        <w:t xml:space="preserve">. Self-efficacy: Toward a unifying theory of behavioural change. </w:t>
      </w:r>
      <w:r w:rsidRPr="00ED1B1F">
        <w:rPr>
          <w:rFonts w:ascii="Arial" w:hAnsi="Arial" w:cs="Arial"/>
          <w:i/>
          <w:iCs/>
          <w:sz w:val="24"/>
          <w:szCs w:val="24"/>
        </w:rPr>
        <w:t>Advances in behaviour research and therapy</w:t>
      </w:r>
      <w:r w:rsidRPr="00ED1B1F">
        <w:rPr>
          <w:rFonts w:ascii="Arial" w:hAnsi="Arial" w:cs="Arial"/>
          <w:sz w:val="24"/>
          <w:szCs w:val="24"/>
        </w:rPr>
        <w:t xml:space="preserve">, 1(4), pp.139-161. Available at: </w:t>
      </w:r>
      <w:hyperlink r:id="rId8" w:tgtFrame="_new" w:history="1">
        <w:r w:rsidRPr="00ED1B1F">
          <w:rPr>
            <w:rStyle w:val="Hyperlink"/>
            <w:rFonts w:ascii="Arial" w:hAnsi="Arial" w:cs="Arial"/>
            <w:sz w:val="24"/>
            <w:szCs w:val="24"/>
          </w:rPr>
          <w:t>https://doi.org/10.1016/0146-6402(78)90002-4</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2 May 2024</w:t>
      </w:r>
      <w:r w:rsidR="00BF1D5E">
        <w:rPr>
          <w:rFonts w:ascii="Arial" w:hAnsi="Arial" w:cs="Arial"/>
          <w:sz w:val="24"/>
          <w:szCs w:val="24"/>
        </w:rPr>
        <w:t>)</w:t>
      </w:r>
      <w:r w:rsidRPr="00ED1B1F">
        <w:rPr>
          <w:rFonts w:ascii="Arial" w:hAnsi="Arial" w:cs="Arial"/>
          <w:sz w:val="24"/>
          <w:szCs w:val="24"/>
        </w:rPr>
        <w:t>.</w:t>
      </w:r>
    </w:p>
    <w:p w14:paraId="4EC7ABAE" w14:textId="18DFDE50" w:rsidR="009C1BB2" w:rsidRPr="00ED1B1F" w:rsidRDefault="009C1BB2" w:rsidP="002B696B">
      <w:pPr>
        <w:numPr>
          <w:ilvl w:val="0"/>
          <w:numId w:val="7"/>
        </w:numPr>
        <w:spacing w:line="360" w:lineRule="auto"/>
        <w:jc w:val="both"/>
        <w:rPr>
          <w:rFonts w:ascii="Arial" w:hAnsi="Arial" w:cs="Arial"/>
          <w:sz w:val="24"/>
          <w:szCs w:val="24"/>
        </w:rPr>
      </w:pPr>
      <w:r w:rsidRPr="00ED1B1F">
        <w:rPr>
          <w:rFonts w:ascii="Arial" w:hAnsi="Arial" w:cs="Arial"/>
          <w:sz w:val="24"/>
          <w:szCs w:val="24"/>
          <w:lang w:val="de-DE"/>
        </w:rPr>
        <w:t xml:space="preserve">Baum, J.R., Locke, E.A. and Kirkpatrick, S.A., </w:t>
      </w:r>
      <w:r w:rsidR="00BF1D5E">
        <w:rPr>
          <w:rFonts w:ascii="Arial" w:hAnsi="Arial" w:cs="Arial"/>
          <w:sz w:val="24"/>
          <w:szCs w:val="24"/>
          <w:lang w:val="de-DE"/>
        </w:rPr>
        <w:t>(</w:t>
      </w:r>
      <w:r w:rsidRPr="00ED1B1F">
        <w:rPr>
          <w:rFonts w:ascii="Arial" w:hAnsi="Arial" w:cs="Arial"/>
          <w:sz w:val="24"/>
          <w:szCs w:val="24"/>
          <w:lang w:val="de-DE"/>
        </w:rPr>
        <w:t>1998</w:t>
      </w:r>
      <w:r w:rsidR="00BF1D5E">
        <w:rPr>
          <w:rFonts w:ascii="Arial" w:hAnsi="Arial" w:cs="Arial"/>
          <w:sz w:val="24"/>
          <w:szCs w:val="24"/>
          <w:lang w:val="de-DE"/>
        </w:rPr>
        <w:t>)</w:t>
      </w:r>
      <w:r w:rsidRPr="00ED1B1F">
        <w:rPr>
          <w:rFonts w:ascii="Arial" w:hAnsi="Arial" w:cs="Arial"/>
          <w:sz w:val="24"/>
          <w:szCs w:val="24"/>
          <w:lang w:val="de-DE"/>
        </w:rPr>
        <w:t xml:space="preserve">. </w:t>
      </w:r>
      <w:r w:rsidRPr="00ED1B1F">
        <w:rPr>
          <w:rFonts w:ascii="Arial" w:hAnsi="Arial" w:cs="Arial"/>
          <w:sz w:val="24"/>
          <w:szCs w:val="24"/>
        </w:rPr>
        <w:t xml:space="preserve">A longitudinal study of the relation of vision and vision communication to venture growth in entrepreneurial firms. </w:t>
      </w:r>
      <w:r w:rsidRPr="00ED1B1F">
        <w:rPr>
          <w:rFonts w:ascii="Arial" w:hAnsi="Arial" w:cs="Arial"/>
          <w:i/>
          <w:iCs/>
          <w:sz w:val="24"/>
          <w:szCs w:val="24"/>
        </w:rPr>
        <w:t>Journal of Applied Psychology</w:t>
      </w:r>
      <w:r w:rsidRPr="00ED1B1F">
        <w:rPr>
          <w:rFonts w:ascii="Arial" w:hAnsi="Arial" w:cs="Arial"/>
          <w:sz w:val="24"/>
          <w:szCs w:val="24"/>
        </w:rPr>
        <w:t xml:space="preserve">, 83(1), p.43. Available at: </w:t>
      </w:r>
      <w:hyperlink r:id="rId9" w:tgtFrame="_new" w:history="1">
        <w:r w:rsidRPr="00ED1B1F">
          <w:rPr>
            <w:rStyle w:val="Hyperlink"/>
            <w:rFonts w:ascii="Arial" w:hAnsi="Arial" w:cs="Arial"/>
            <w:sz w:val="24"/>
            <w:szCs w:val="24"/>
          </w:rPr>
          <w:t>https://www.academia.edu/download/32163409/J._Robert_Baum.pdf</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28 April 2024</w:t>
      </w:r>
      <w:r w:rsidR="00BF1D5E">
        <w:rPr>
          <w:rFonts w:ascii="Arial" w:hAnsi="Arial" w:cs="Arial"/>
          <w:sz w:val="24"/>
          <w:szCs w:val="24"/>
        </w:rPr>
        <w:t>)</w:t>
      </w:r>
      <w:r w:rsidRPr="00ED1B1F">
        <w:rPr>
          <w:rFonts w:ascii="Arial" w:hAnsi="Arial" w:cs="Arial"/>
          <w:sz w:val="24"/>
          <w:szCs w:val="24"/>
        </w:rPr>
        <w:t>.</w:t>
      </w:r>
    </w:p>
    <w:p w14:paraId="5D11FE90" w14:textId="472C2E74" w:rsidR="009C1BB2" w:rsidRPr="00ED1B1F" w:rsidRDefault="009C1BB2" w:rsidP="009655AD">
      <w:pPr>
        <w:numPr>
          <w:ilvl w:val="0"/>
          <w:numId w:val="7"/>
        </w:numPr>
        <w:spacing w:line="360" w:lineRule="auto"/>
        <w:rPr>
          <w:rFonts w:ascii="Arial" w:hAnsi="Arial" w:cs="Arial"/>
          <w:sz w:val="24"/>
          <w:szCs w:val="24"/>
        </w:rPr>
      </w:pPr>
      <w:r w:rsidRPr="00ED1B1F">
        <w:rPr>
          <w:rFonts w:ascii="Arial" w:hAnsi="Arial" w:cs="Arial"/>
          <w:sz w:val="24"/>
          <w:szCs w:val="24"/>
          <w:lang w:val="de-DE"/>
        </w:rPr>
        <w:t xml:space="preserve">Baumeister, R. F. and </w:t>
      </w:r>
      <w:proofErr w:type="spellStart"/>
      <w:r w:rsidRPr="00ED1B1F">
        <w:rPr>
          <w:rFonts w:ascii="Arial" w:hAnsi="Arial" w:cs="Arial"/>
          <w:sz w:val="24"/>
          <w:szCs w:val="24"/>
          <w:lang w:val="de-DE"/>
        </w:rPr>
        <w:t>Vohs</w:t>
      </w:r>
      <w:proofErr w:type="spellEnd"/>
      <w:r w:rsidRPr="00ED1B1F">
        <w:rPr>
          <w:rFonts w:ascii="Arial" w:hAnsi="Arial" w:cs="Arial"/>
          <w:sz w:val="24"/>
          <w:szCs w:val="24"/>
          <w:lang w:val="de-DE"/>
        </w:rPr>
        <w:t xml:space="preserve">, K. D., </w:t>
      </w:r>
      <w:r w:rsidR="00BF1D5E">
        <w:rPr>
          <w:rFonts w:ascii="Arial" w:hAnsi="Arial" w:cs="Arial"/>
          <w:sz w:val="24"/>
          <w:szCs w:val="24"/>
          <w:lang w:val="de-DE"/>
        </w:rPr>
        <w:t>(</w:t>
      </w:r>
      <w:r w:rsidRPr="00ED1B1F">
        <w:rPr>
          <w:rFonts w:ascii="Arial" w:hAnsi="Arial" w:cs="Arial"/>
          <w:sz w:val="24"/>
          <w:szCs w:val="24"/>
          <w:lang w:val="de-DE"/>
        </w:rPr>
        <w:t>2004</w:t>
      </w:r>
      <w:r w:rsidR="00BF1D5E">
        <w:rPr>
          <w:rFonts w:ascii="Arial" w:hAnsi="Arial" w:cs="Arial"/>
          <w:sz w:val="24"/>
          <w:szCs w:val="24"/>
          <w:lang w:val="de-DE"/>
        </w:rPr>
        <w:t>)</w:t>
      </w:r>
      <w:r w:rsidRPr="00ED1B1F">
        <w:rPr>
          <w:rFonts w:ascii="Arial" w:hAnsi="Arial" w:cs="Arial"/>
          <w:sz w:val="24"/>
          <w:szCs w:val="24"/>
          <w:lang w:val="de-DE"/>
        </w:rPr>
        <w:t xml:space="preserve">. </w:t>
      </w:r>
      <w:r w:rsidRPr="00ED1B1F">
        <w:rPr>
          <w:rFonts w:ascii="Arial" w:hAnsi="Arial" w:cs="Arial"/>
          <w:i/>
          <w:iCs/>
          <w:sz w:val="24"/>
          <w:szCs w:val="24"/>
        </w:rPr>
        <w:t>Handbook of self-regulation: Research, theory, and applications</w:t>
      </w:r>
      <w:r w:rsidRPr="00ED1B1F">
        <w:rPr>
          <w:rFonts w:ascii="Arial" w:hAnsi="Arial" w:cs="Arial"/>
          <w:sz w:val="24"/>
          <w:szCs w:val="24"/>
        </w:rPr>
        <w:t xml:space="preserve">. Guilford Press. Available at: </w:t>
      </w:r>
      <w:hyperlink r:id="rId10" w:tgtFrame="_new" w:history="1">
        <w:r w:rsidRPr="00ED1B1F">
          <w:rPr>
            <w:rStyle w:val="Hyperlink"/>
            <w:rFonts w:ascii="Arial" w:hAnsi="Arial" w:cs="Arial"/>
            <w:sz w:val="24"/>
            <w:szCs w:val="24"/>
          </w:rPr>
          <w:t>https://medicine.kaums.ac.ir/uploads/5/edugroup/Addiction%20studies/book/Handbook%20of%20Self%20Regulation%20Research%20Theory%20and%20Applications.pdf</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1 May 2024</w:t>
      </w:r>
      <w:r w:rsidR="00BF1D5E">
        <w:rPr>
          <w:rFonts w:ascii="Arial" w:hAnsi="Arial" w:cs="Arial"/>
          <w:sz w:val="24"/>
          <w:szCs w:val="24"/>
        </w:rPr>
        <w:t>)</w:t>
      </w:r>
      <w:r w:rsidRPr="00ED1B1F">
        <w:rPr>
          <w:rFonts w:ascii="Arial" w:hAnsi="Arial" w:cs="Arial"/>
          <w:sz w:val="24"/>
          <w:szCs w:val="24"/>
        </w:rPr>
        <w:t>.</w:t>
      </w:r>
    </w:p>
    <w:p w14:paraId="165FB7AD" w14:textId="4EBF8EAB" w:rsidR="009C1BB2" w:rsidRPr="00ED1B1F" w:rsidRDefault="009C1BB2" w:rsidP="009655AD">
      <w:pPr>
        <w:numPr>
          <w:ilvl w:val="0"/>
          <w:numId w:val="7"/>
        </w:numPr>
        <w:spacing w:line="360" w:lineRule="auto"/>
        <w:rPr>
          <w:rFonts w:ascii="Arial" w:hAnsi="Arial" w:cs="Arial"/>
          <w:sz w:val="24"/>
          <w:szCs w:val="24"/>
        </w:rPr>
      </w:pPr>
      <w:r w:rsidRPr="00ED1B1F">
        <w:rPr>
          <w:rFonts w:ascii="Arial" w:hAnsi="Arial" w:cs="Arial"/>
          <w:sz w:val="24"/>
          <w:szCs w:val="24"/>
        </w:rPr>
        <w:t xml:space="preserve">Block, J. and Kremen, A.M., </w:t>
      </w:r>
      <w:r w:rsidR="00BF1D5E">
        <w:rPr>
          <w:rFonts w:ascii="Arial" w:hAnsi="Arial" w:cs="Arial"/>
          <w:sz w:val="24"/>
          <w:szCs w:val="24"/>
        </w:rPr>
        <w:t>(</w:t>
      </w:r>
      <w:r w:rsidRPr="00ED1B1F">
        <w:rPr>
          <w:rFonts w:ascii="Arial" w:hAnsi="Arial" w:cs="Arial"/>
          <w:sz w:val="24"/>
          <w:szCs w:val="24"/>
        </w:rPr>
        <w:t>1996</w:t>
      </w:r>
      <w:r w:rsidR="00BF1D5E">
        <w:rPr>
          <w:rFonts w:ascii="Arial" w:hAnsi="Arial" w:cs="Arial"/>
          <w:sz w:val="24"/>
          <w:szCs w:val="24"/>
        </w:rPr>
        <w:t>)</w:t>
      </w:r>
      <w:r w:rsidRPr="00ED1B1F">
        <w:rPr>
          <w:rFonts w:ascii="Arial" w:hAnsi="Arial" w:cs="Arial"/>
          <w:sz w:val="24"/>
          <w:szCs w:val="24"/>
        </w:rPr>
        <w:t xml:space="preserve">. IQ and ego-resiliency: Conceptual and empirical connections and separateness. </w:t>
      </w:r>
      <w:r w:rsidRPr="00ED1B1F">
        <w:rPr>
          <w:rFonts w:ascii="Arial" w:hAnsi="Arial" w:cs="Arial"/>
          <w:i/>
          <w:iCs/>
          <w:sz w:val="24"/>
          <w:szCs w:val="24"/>
        </w:rPr>
        <w:t>Journal of Personality and Social Psychology</w:t>
      </w:r>
      <w:r w:rsidRPr="00ED1B1F">
        <w:rPr>
          <w:rFonts w:ascii="Arial" w:hAnsi="Arial" w:cs="Arial"/>
          <w:sz w:val="24"/>
          <w:szCs w:val="24"/>
        </w:rPr>
        <w:t xml:space="preserve">. Available at: </w:t>
      </w:r>
      <w:hyperlink r:id="rId11" w:tgtFrame="_new" w:history="1">
        <w:r w:rsidRPr="00ED1B1F">
          <w:rPr>
            <w:rStyle w:val="Hyperlink"/>
            <w:rFonts w:ascii="Arial" w:hAnsi="Arial" w:cs="Arial"/>
            <w:sz w:val="24"/>
            <w:szCs w:val="24"/>
          </w:rPr>
          <w:t>https://www.researchgate.net/profile/Adam-Kremen/publication/14563448_IQ_and_Ego-Resiliency_Conceptual_and_Empirical_Connections_and_Separateness/links/5be094d692851c6b27aa1190/IQ-and-Ego-Resiliency-Conceptual-and-Empirical-Connections-and-Separateness.pdf</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30 April 2024</w:t>
      </w:r>
      <w:r w:rsidR="00BF1D5E">
        <w:rPr>
          <w:rFonts w:ascii="Arial" w:hAnsi="Arial" w:cs="Arial"/>
          <w:sz w:val="24"/>
          <w:szCs w:val="24"/>
        </w:rPr>
        <w:t>)</w:t>
      </w:r>
      <w:r w:rsidRPr="00ED1B1F">
        <w:rPr>
          <w:rFonts w:ascii="Arial" w:hAnsi="Arial" w:cs="Arial"/>
          <w:sz w:val="24"/>
          <w:szCs w:val="24"/>
        </w:rPr>
        <w:t>.</w:t>
      </w:r>
    </w:p>
    <w:p w14:paraId="711627C2" w14:textId="33228DF8" w:rsidR="009C1BB2" w:rsidRPr="00ED1B1F" w:rsidRDefault="009C1BB2" w:rsidP="002B696B">
      <w:pPr>
        <w:numPr>
          <w:ilvl w:val="0"/>
          <w:numId w:val="7"/>
        </w:numPr>
        <w:spacing w:line="360" w:lineRule="auto"/>
        <w:jc w:val="both"/>
        <w:rPr>
          <w:rFonts w:ascii="Arial" w:hAnsi="Arial" w:cs="Arial"/>
          <w:sz w:val="24"/>
          <w:szCs w:val="24"/>
        </w:rPr>
      </w:pPr>
      <w:r w:rsidRPr="00ED1B1F">
        <w:rPr>
          <w:rFonts w:ascii="Arial" w:hAnsi="Arial" w:cs="Arial"/>
          <w:sz w:val="24"/>
          <w:szCs w:val="24"/>
          <w:lang w:val="fr-FR"/>
        </w:rPr>
        <w:lastRenderedPageBreak/>
        <w:t xml:space="preserve">Cardon, M.S. et al., </w:t>
      </w:r>
      <w:r w:rsidR="00BF1D5E">
        <w:rPr>
          <w:rFonts w:ascii="Arial" w:hAnsi="Arial" w:cs="Arial"/>
          <w:sz w:val="24"/>
          <w:szCs w:val="24"/>
          <w:lang w:val="fr-FR"/>
        </w:rPr>
        <w:t>(</w:t>
      </w:r>
      <w:r w:rsidRPr="00ED1B1F">
        <w:rPr>
          <w:rFonts w:ascii="Arial" w:hAnsi="Arial" w:cs="Arial"/>
          <w:sz w:val="24"/>
          <w:szCs w:val="24"/>
          <w:lang w:val="fr-FR"/>
        </w:rPr>
        <w:t>2009</w:t>
      </w:r>
      <w:r w:rsidR="00BF1D5E">
        <w:rPr>
          <w:rFonts w:ascii="Arial" w:hAnsi="Arial" w:cs="Arial"/>
          <w:sz w:val="24"/>
          <w:szCs w:val="24"/>
          <w:lang w:val="fr-FR"/>
        </w:rPr>
        <w:t>)</w:t>
      </w:r>
      <w:r w:rsidRPr="00ED1B1F">
        <w:rPr>
          <w:rFonts w:ascii="Arial" w:hAnsi="Arial" w:cs="Arial"/>
          <w:sz w:val="24"/>
          <w:szCs w:val="24"/>
          <w:lang w:val="fr-FR"/>
        </w:rPr>
        <w:t xml:space="preserve">. </w:t>
      </w:r>
      <w:r w:rsidRPr="00ED1B1F">
        <w:rPr>
          <w:rFonts w:ascii="Arial" w:hAnsi="Arial" w:cs="Arial"/>
          <w:sz w:val="24"/>
          <w:szCs w:val="24"/>
        </w:rPr>
        <w:t xml:space="preserve">The nature and experience of entrepreneurial passion. </w:t>
      </w:r>
      <w:r w:rsidRPr="00ED1B1F">
        <w:rPr>
          <w:rFonts w:ascii="Arial" w:hAnsi="Arial" w:cs="Arial"/>
          <w:i/>
          <w:iCs/>
          <w:sz w:val="24"/>
          <w:szCs w:val="24"/>
        </w:rPr>
        <w:t>Academy of Management Review</w:t>
      </w:r>
      <w:r w:rsidRPr="00ED1B1F">
        <w:rPr>
          <w:rFonts w:ascii="Arial" w:hAnsi="Arial" w:cs="Arial"/>
          <w:sz w:val="24"/>
          <w:szCs w:val="24"/>
        </w:rPr>
        <w:t xml:space="preserve">, 34(3), pp.511-532. Available at: </w:t>
      </w:r>
      <w:hyperlink r:id="rId12" w:tgtFrame="_new" w:history="1">
        <w:r w:rsidRPr="00ED1B1F">
          <w:rPr>
            <w:rStyle w:val="Hyperlink"/>
            <w:rFonts w:ascii="Arial" w:hAnsi="Arial" w:cs="Arial"/>
            <w:sz w:val="24"/>
            <w:szCs w:val="24"/>
          </w:rPr>
          <w:t>https://doi.org/10.5465/amr.2009.40633190</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4 May 2024</w:t>
      </w:r>
      <w:r w:rsidR="00BF1D5E">
        <w:rPr>
          <w:rFonts w:ascii="Arial" w:hAnsi="Arial" w:cs="Arial"/>
          <w:sz w:val="24"/>
          <w:szCs w:val="24"/>
        </w:rPr>
        <w:t>)</w:t>
      </w:r>
      <w:r w:rsidRPr="00ED1B1F">
        <w:rPr>
          <w:rFonts w:ascii="Arial" w:hAnsi="Arial" w:cs="Arial"/>
          <w:sz w:val="24"/>
          <w:szCs w:val="24"/>
        </w:rPr>
        <w:t>.</w:t>
      </w:r>
    </w:p>
    <w:p w14:paraId="1BCAE02E" w14:textId="062B0185" w:rsidR="0080545E" w:rsidRPr="00ED1B1F" w:rsidRDefault="0080545E" w:rsidP="002B696B">
      <w:pPr>
        <w:numPr>
          <w:ilvl w:val="0"/>
          <w:numId w:val="7"/>
        </w:numPr>
        <w:spacing w:line="360" w:lineRule="auto"/>
        <w:jc w:val="both"/>
        <w:rPr>
          <w:rFonts w:ascii="Arial" w:hAnsi="Arial" w:cs="Arial"/>
          <w:sz w:val="24"/>
          <w:szCs w:val="24"/>
        </w:rPr>
      </w:pPr>
      <w:r w:rsidRPr="00ED1B1F">
        <w:rPr>
          <w:rFonts w:ascii="Arial" w:hAnsi="Arial" w:cs="Arial"/>
          <w:sz w:val="24"/>
          <w:szCs w:val="24"/>
        </w:rPr>
        <w:t xml:space="preserve">CNET. (2019). Watch Elon Musk announce the Tesla </w:t>
      </w:r>
      <w:proofErr w:type="spellStart"/>
      <w:r w:rsidRPr="00ED1B1F">
        <w:rPr>
          <w:rFonts w:ascii="Arial" w:hAnsi="Arial" w:cs="Arial"/>
          <w:sz w:val="24"/>
          <w:szCs w:val="24"/>
        </w:rPr>
        <w:t>Cybertruck</w:t>
      </w:r>
      <w:proofErr w:type="spellEnd"/>
      <w:r w:rsidRPr="00ED1B1F">
        <w:rPr>
          <w:rFonts w:ascii="Arial" w:hAnsi="Arial" w:cs="Arial"/>
          <w:sz w:val="24"/>
          <w:szCs w:val="24"/>
        </w:rPr>
        <w:t xml:space="preserve"> in 14 minutes </w:t>
      </w:r>
      <w:r w:rsidR="00BF1D5E">
        <w:rPr>
          <w:rFonts w:ascii="Arial" w:hAnsi="Arial" w:cs="Arial"/>
          <w:sz w:val="24"/>
          <w:szCs w:val="24"/>
        </w:rPr>
        <w:t>(</w:t>
      </w:r>
      <w:r w:rsidRPr="00ED1B1F">
        <w:rPr>
          <w:rFonts w:ascii="Arial" w:hAnsi="Arial" w:cs="Arial"/>
          <w:sz w:val="24"/>
          <w:szCs w:val="24"/>
        </w:rPr>
        <w:t>YouTube</w:t>
      </w:r>
      <w:r w:rsidR="00BF1D5E">
        <w:rPr>
          <w:rFonts w:ascii="Arial" w:hAnsi="Arial" w:cs="Arial"/>
          <w:sz w:val="24"/>
          <w:szCs w:val="24"/>
        </w:rPr>
        <w:t>)</w:t>
      </w:r>
      <w:r w:rsidRPr="00ED1B1F">
        <w:rPr>
          <w:rFonts w:ascii="Arial" w:hAnsi="Arial" w:cs="Arial"/>
          <w:sz w:val="24"/>
          <w:szCs w:val="24"/>
        </w:rPr>
        <w:t xml:space="preserve">. Available at: </w:t>
      </w:r>
      <w:hyperlink r:id="rId13" w:tgtFrame="_new" w:history="1">
        <w:r w:rsidRPr="00ED1B1F">
          <w:rPr>
            <w:rStyle w:val="Hyperlink"/>
            <w:rFonts w:ascii="Arial" w:hAnsi="Arial" w:cs="Arial"/>
            <w:sz w:val="24"/>
            <w:szCs w:val="24"/>
          </w:rPr>
          <w:t>https://www.youtube.com/watch?v=464puoD09dM</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8 May 2024</w:t>
      </w:r>
      <w:r w:rsidR="00BF1D5E">
        <w:rPr>
          <w:rFonts w:ascii="Arial" w:hAnsi="Arial" w:cs="Arial"/>
          <w:sz w:val="24"/>
          <w:szCs w:val="24"/>
        </w:rPr>
        <w:t>)</w:t>
      </w:r>
      <w:r w:rsidRPr="00ED1B1F">
        <w:rPr>
          <w:rFonts w:ascii="Arial" w:hAnsi="Arial" w:cs="Arial"/>
          <w:sz w:val="24"/>
          <w:szCs w:val="24"/>
        </w:rPr>
        <w:t>.</w:t>
      </w:r>
    </w:p>
    <w:p w14:paraId="7A003B5A" w14:textId="24C59F69" w:rsidR="009C1BB2" w:rsidRPr="00ED1B1F" w:rsidRDefault="009C1BB2" w:rsidP="002B696B">
      <w:pPr>
        <w:numPr>
          <w:ilvl w:val="0"/>
          <w:numId w:val="7"/>
        </w:numPr>
        <w:spacing w:line="360" w:lineRule="auto"/>
        <w:jc w:val="both"/>
        <w:rPr>
          <w:rFonts w:ascii="Arial" w:hAnsi="Arial" w:cs="Arial"/>
          <w:sz w:val="24"/>
          <w:szCs w:val="24"/>
        </w:rPr>
      </w:pPr>
      <w:r w:rsidRPr="00ED1B1F">
        <w:rPr>
          <w:rFonts w:ascii="Arial" w:hAnsi="Arial" w:cs="Arial"/>
          <w:sz w:val="24"/>
          <w:szCs w:val="24"/>
        </w:rPr>
        <w:t xml:space="preserve">Cohen, W.M. and Levinthal, D.A., </w:t>
      </w:r>
      <w:r w:rsidR="00BF1D5E">
        <w:rPr>
          <w:rFonts w:ascii="Arial" w:hAnsi="Arial" w:cs="Arial"/>
          <w:sz w:val="24"/>
          <w:szCs w:val="24"/>
        </w:rPr>
        <w:t>(</w:t>
      </w:r>
      <w:r w:rsidRPr="00ED1B1F">
        <w:rPr>
          <w:rFonts w:ascii="Arial" w:hAnsi="Arial" w:cs="Arial"/>
          <w:sz w:val="24"/>
          <w:szCs w:val="24"/>
        </w:rPr>
        <w:t>1990</w:t>
      </w:r>
      <w:r w:rsidR="00BF1D5E">
        <w:rPr>
          <w:rFonts w:ascii="Arial" w:hAnsi="Arial" w:cs="Arial"/>
          <w:sz w:val="24"/>
          <w:szCs w:val="24"/>
        </w:rPr>
        <w:t>)</w:t>
      </w:r>
      <w:r w:rsidRPr="00ED1B1F">
        <w:rPr>
          <w:rFonts w:ascii="Arial" w:hAnsi="Arial" w:cs="Arial"/>
          <w:sz w:val="24"/>
          <w:szCs w:val="24"/>
        </w:rPr>
        <w:t xml:space="preserve">. Absorptive capacity: A new perspective on learning and innovation. </w:t>
      </w:r>
      <w:r w:rsidRPr="00ED1B1F">
        <w:rPr>
          <w:rFonts w:ascii="Arial" w:hAnsi="Arial" w:cs="Arial"/>
          <w:i/>
          <w:iCs/>
          <w:sz w:val="24"/>
          <w:szCs w:val="24"/>
        </w:rPr>
        <w:t>Administrative Science Quarterly</w:t>
      </w:r>
      <w:r w:rsidRPr="00ED1B1F">
        <w:rPr>
          <w:rFonts w:ascii="Arial" w:hAnsi="Arial" w:cs="Arial"/>
          <w:sz w:val="24"/>
          <w:szCs w:val="24"/>
        </w:rPr>
        <w:t>, 35(1), pp.128-152.</w:t>
      </w:r>
    </w:p>
    <w:p w14:paraId="75F1F1E4" w14:textId="5CDCB516" w:rsidR="009C1BB2" w:rsidRPr="00ED1B1F" w:rsidRDefault="009C1BB2" w:rsidP="002B696B">
      <w:pPr>
        <w:numPr>
          <w:ilvl w:val="0"/>
          <w:numId w:val="7"/>
        </w:numPr>
        <w:spacing w:line="360" w:lineRule="auto"/>
        <w:jc w:val="both"/>
        <w:rPr>
          <w:rFonts w:ascii="Arial" w:hAnsi="Arial" w:cs="Arial"/>
          <w:sz w:val="24"/>
          <w:szCs w:val="24"/>
        </w:rPr>
      </w:pPr>
      <w:r w:rsidRPr="00ED1B1F">
        <w:rPr>
          <w:rFonts w:ascii="Arial" w:hAnsi="Arial" w:cs="Arial"/>
          <w:sz w:val="24"/>
          <w:szCs w:val="24"/>
          <w:lang w:val="de-DE"/>
        </w:rPr>
        <w:t xml:space="preserve">Drucker, P. and </w:t>
      </w:r>
      <w:proofErr w:type="spellStart"/>
      <w:r w:rsidRPr="00ED1B1F">
        <w:rPr>
          <w:rFonts w:ascii="Arial" w:hAnsi="Arial" w:cs="Arial"/>
          <w:sz w:val="24"/>
          <w:szCs w:val="24"/>
          <w:lang w:val="de-DE"/>
        </w:rPr>
        <w:t>Maciariello</w:t>
      </w:r>
      <w:proofErr w:type="spellEnd"/>
      <w:r w:rsidRPr="00ED1B1F">
        <w:rPr>
          <w:rFonts w:ascii="Arial" w:hAnsi="Arial" w:cs="Arial"/>
          <w:sz w:val="24"/>
          <w:szCs w:val="24"/>
          <w:lang w:val="de-DE"/>
        </w:rPr>
        <w:t>, J.,</w:t>
      </w:r>
      <w:r w:rsidR="00BF1D5E">
        <w:rPr>
          <w:rFonts w:ascii="Arial" w:hAnsi="Arial" w:cs="Arial"/>
          <w:sz w:val="24"/>
          <w:szCs w:val="24"/>
          <w:lang w:val="de-DE"/>
        </w:rPr>
        <w:t>(</w:t>
      </w:r>
      <w:r w:rsidRPr="00ED1B1F">
        <w:rPr>
          <w:rFonts w:ascii="Arial" w:hAnsi="Arial" w:cs="Arial"/>
          <w:sz w:val="24"/>
          <w:szCs w:val="24"/>
          <w:lang w:val="de-DE"/>
        </w:rPr>
        <w:t>2014</w:t>
      </w:r>
      <w:r w:rsidR="00BF1D5E">
        <w:rPr>
          <w:rFonts w:ascii="Arial" w:hAnsi="Arial" w:cs="Arial"/>
          <w:sz w:val="24"/>
          <w:szCs w:val="24"/>
          <w:lang w:val="de-DE"/>
        </w:rPr>
        <w:t>)</w:t>
      </w:r>
      <w:r w:rsidRPr="00ED1B1F">
        <w:rPr>
          <w:rFonts w:ascii="Arial" w:hAnsi="Arial" w:cs="Arial"/>
          <w:sz w:val="24"/>
          <w:szCs w:val="24"/>
          <w:lang w:val="de-DE"/>
        </w:rPr>
        <w:t xml:space="preserve">. </w:t>
      </w:r>
      <w:r w:rsidRPr="00ED1B1F">
        <w:rPr>
          <w:rFonts w:ascii="Arial" w:hAnsi="Arial" w:cs="Arial"/>
          <w:i/>
          <w:iCs/>
          <w:sz w:val="24"/>
          <w:szCs w:val="24"/>
        </w:rPr>
        <w:t>Innovation and entrepreneurship</w:t>
      </w:r>
      <w:r w:rsidRPr="00ED1B1F">
        <w:rPr>
          <w:rFonts w:ascii="Arial" w:hAnsi="Arial" w:cs="Arial"/>
          <w:sz w:val="24"/>
          <w:szCs w:val="24"/>
        </w:rPr>
        <w:t xml:space="preserve">. Routledge. Available at: </w:t>
      </w:r>
      <w:hyperlink r:id="rId14" w:tgtFrame="_new" w:history="1">
        <w:r w:rsidRPr="00ED1B1F">
          <w:rPr>
            <w:rStyle w:val="Hyperlink"/>
            <w:rFonts w:ascii="Arial" w:hAnsi="Arial" w:cs="Arial"/>
            <w:sz w:val="24"/>
            <w:szCs w:val="24"/>
          </w:rPr>
          <w:t>https://doi.org/10.4324/9781315747453</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29 April 2024</w:t>
      </w:r>
      <w:r w:rsidR="00BF1D5E">
        <w:rPr>
          <w:rFonts w:ascii="Arial" w:hAnsi="Arial" w:cs="Arial"/>
          <w:sz w:val="24"/>
          <w:szCs w:val="24"/>
        </w:rPr>
        <w:t>)</w:t>
      </w:r>
      <w:r w:rsidRPr="00ED1B1F">
        <w:rPr>
          <w:rFonts w:ascii="Arial" w:hAnsi="Arial" w:cs="Arial"/>
          <w:sz w:val="24"/>
          <w:szCs w:val="24"/>
        </w:rPr>
        <w:t>.</w:t>
      </w:r>
    </w:p>
    <w:p w14:paraId="5DD99DF4" w14:textId="47BB0DF4" w:rsidR="009C1BB2" w:rsidRPr="00ED1B1F" w:rsidRDefault="009C1BB2" w:rsidP="009655AD">
      <w:pPr>
        <w:numPr>
          <w:ilvl w:val="0"/>
          <w:numId w:val="7"/>
        </w:numPr>
        <w:spacing w:line="360" w:lineRule="auto"/>
        <w:rPr>
          <w:rFonts w:ascii="Arial" w:hAnsi="Arial" w:cs="Arial"/>
          <w:sz w:val="24"/>
          <w:szCs w:val="24"/>
        </w:rPr>
      </w:pPr>
      <w:r w:rsidRPr="00ED1B1F">
        <w:rPr>
          <w:rFonts w:ascii="Arial" w:hAnsi="Arial" w:cs="Arial"/>
          <w:sz w:val="24"/>
          <w:szCs w:val="24"/>
        </w:rPr>
        <w:t xml:space="preserve">Duckworth, A.L. et al., </w:t>
      </w:r>
      <w:r w:rsidR="00BF1D5E">
        <w:rPr>
          <w:rFonts w:ascii="Arial" w:hAnsi="Arial" w:cs="Arial"/>
          <w:sz w:val="24"/>
          <w:szCs w:val="24"/>
        </w:rPr>
        <w:t>(</w:t>
      </w:r>
      <w:r w:rsidRPr="00ED1B1F">
        <w:rPr>
          <w:rFonts w:ascii="Arial" w:hAnsi="Arial" w:cs="Arial"/>
          <w:sz w:val="24"/>
          <w:szCs w:val="24"/>
        </w:rPr>
        <w:t>2007</w:t>
      </w:r>
      <w:r w:rsidR="00BF1D5E">
        <w:rPr>
          <w:rFonts w:ascii="Arial" w:hAnsi="Arial" w:cs="Arial"/>
          <w:sz w:val="24"/>
          <w:szCs w:val="24"/>
        </w:rPr>
        <w:t>)</w:t>
      </w:r>
      <w:r w:rsidRPr="00ED1B1F">
        <w:rPr>
          <w:rFonts w:ascii="Arial" w:hAnsi="Arial" w:cs="Arial"/>
          <w:sz w:val="24"/>
          <w:szCs w:val="24"/>
        </w:rPr>
        <w:t xml:space="preserve">. Grit: perseverance and passion for long-term goals. </w:t>
      </w:r>
      <w:r w:rsidRPr="00ED1B1F">
        <w:rPr>
          <w:rFonts w:ascii="Arial" w:hAnsi="Arial" w:cs="Arial"/>
          <w:i/>
          <w:iCs/>
          <w:sz w:val="24"/>
          <w:szCs w:val="24"/>
        </w:rPr>
        <w:t>Journal of Personality and Social Psychology</w:t>
      </w:r>
      <w:r w:rsidRPr="00ED1B1F">
        <w:rPr>
          <w:rFonts w:ascii="Arial" w:hAnsi="Arial" w:cs="Arial"/>
          <w:sz w:val="24"/>
          <w:szCs w:val="24"/>
        </w:rPr>
        <w:t xml:space="preserve">. Available at: </w:t>
      </w:r>
      <w:hyperlink r:id="rId15" w:tgtFrame="_new" w:history="1">
        <w:r w:rsidRPr="00ED1B1F">
          <w:rPr>
            <w:rStyle w:val="Hyperlink"/>
            <w:rFonts w:ascii="Arial" w:hAnsi="Arial" w:cs="Arial"/>
            <w:sz w:val="24"/>
            <w:szCs w:val="24"/>
          </w:rPr>
          <w:t>https://hezarsarv.com/wp-content/uploads/2019/04/The-Science-of-Developing-DuckworthPetersonMatthewsKelly_2007_PerseveranceandPassion.pdf</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27 April 2024</w:t>
      </w:r>
      <w:r w:rsidR="00BF1D5E">
        <w:rPr>
          <w:rFonts w:ascii="Arial" w:hAnsi="Arial" w:cs="Arial"/>
          <w:sz w:val="24"/>
          <w:szCs w:val="24"/>
        </w:rPr>
        <w:t>)</w:t>
      </w:r>
      <w:r w:rsidRPr="00ED1B1F">
        <w:rPr>
          <w:rFonts w:ascii="Arial" w:hAnsi="Arial" w:cs="Arial"/>
          <w:sz w:val="24"/>
          <w:szCs w:val="24"/>
        </w:rPr>
        <w:t>.</w:t>
      </w:r>
    </w:p>
    <w:p w14:paraId="3F20B7DE" w14:textId="348BB506" w:rsidR="009C1BB2" w:rsidRPr="00ED1B1F" w:rsidRDefault="009C1BB2" w:rsidP="002B696B">
      <w:pPr>
        <w:numPr>
          <w:ilvl w:val="0"/>
          <w:numId w:val="7"/>
        </w:numPr>
        <w:spacing w:line="360" w:lineRule="auto"/>
        <w:jc w:val="both"/>
        <w:rPr>
          <w:rFonts w:ascii="Arial" w:hAnsi="Arial" w:cs="Arial"/>
          <w:sz w:val="24"/>
          <w:szCs w:val="24"/>
        </w:rPr>
      </w:pPr>
      <w:r w:rsidRPr="00ED1B1F">
        <w:rPr>
          <w:rFonts w:ascii="Arial" w:hAnsi="Arial" w:cs="Arial"/>
          <w:sz w:val="24"/>
          <w:szCs w:val="24"/>
        </w:rPr>
        <w:t xml:space="preserve">Emmett, R.B., </w:t>
      </w:r>
      <w:r w:rsidR="00BF1D5E">
        <w:rPr>
          <w:rFonts w:ascii="Arial" w:hAnsi="Arial" w:cs="Arial"/>
          <w:sz w:val="24"/>
          <w:szCs w:val="24"/>
        </w:rPr>
        <w:t>(</w:t>
      </w:r>
      <w:r w:rsidRPr="00ED1B1F">
        <w:rPr>
          <w:rFonts w:ascii="Arial" w:hAnsi="Arial" w:cs="Arial"/>
          <w:sz w:val="24"/>
          <w:szCs w:val="24"/>
        </w:rPr>
        <w:t>2022</w:t>
      </w:r>
      <w:r w:rsidR="00BF1D5E">
        <w:rPr>
          <w:rFonts w:ascii="Arial" w:hAnsi="Arial" w:cs="Arial"/>
          <w:sz w:val="24"/>
          <w:szCs w:val="24"/>
        </w:rPr>
        <w:t>)</w:t>
      </w:r>
      <w:r w:rsidRPr="00ED1B1F">
        <w:rPr>
          <w:rFonts w:ascii="Arial" w:hAnsi="Arial" w:cs="Arial"/>
          <w:sz w:val="24"/>
          <w:szCs w:val="24"/>
        </w:rPr>
        <w:t xml:space="preserve">. The Writing and Reception of Risk, Uncertainty and Profit. </w:t>
      </w:r>
      <w:r w:rsidRPr="00ED1B1F">
        <w:rPr>
          <w:rFonts w:ascii="Arial" w:hAnsi="Arial" w:cs="Arial"/>
          <w:i/>
          <w:iCs/>
          <w:sz w:val="24"/>
          <w:szCs w:val="24"/>
        </w:rPr>
        <w:t>Cambridge Journal of Economics Special Issue on Frank Knight's Risk, Uncertainty and Profit &amp; J. M. Keynes' Treatise on Probability</w:t>
      </w:r>
      <w:r w:rsidRPr="00ED1B1F">
        <w:rPr>
          <w:rFonts w:ascii="Arial" w:hAnsi="Arial" w:cs="Arial"/>
          <w:sz w:val="24"/>
          <w:szCs w:val="24"/>
        </w:rPr>
        <w:t xml:space="preserve">. Available at SSRN: </w:t>
      </w:r>
      <w:hyperlink r:id="rId16" w:tgtFrame="_new" w:history="1">
        <w:r w:rsidRPr="00ED1B1F">
          <w:rPr>
            <w:rStyle w:val="Hyperlink"/>
            <w:rFonts w:ascii="Arial" w:hAnsi="Arial" w:cs="Arial"/>
            <w:sz w:val="24"/>
            <w:szCs w:val="24"/>
          </w:rPr>
          <w:t>https://ssrn.com/abstract=3591596</w:t>
        </w:r>
      </w:hyperlink>
      <w:r w:rsidRPr="00ED1B1F">
        <w:rPr>
          <w:rFonts w:ascii="Arial" w:hAnsi="Arial" w:cs="Arial"/>
          <w:sz w:val="24"/>
          <w:szCs w:val="24"/>
        </w:rPr>
        <w:t xml:space="preserve"> or </w:t>
      </w:r>
      <w:hyperlink r:id="rId17" w:tgtFrame="_new" w:history="1">
        <w:r w:rsidRPr="00ED1B1F">
          <w:rPr>
            <w:rStyle w:val="Hyperlink"/>
            <w:rFonts w:ascii="Arial" w:hAnsi="Arial" w:cs="Arial"/>
            <w:sz w:val="24"/>
            <w:szCs w:val="24"/>
          </w:rPr>
          <w:t>http://dx.doi.org/10.2139/ssrn.3591596</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4 May 2024</w:t>
      </w:r>
      <w:r w:rsidR="00BF1D5E">
        <w:rPr>
          <w:rFonts w:ascii="Arial" w:hAnsi="Arial" w:cs="Arial"/>
          <w:sz w:val="24"/>
          <w:szCs w:val="24"/>
        </w:rPr>
        <w:t>)</w:t>
      </w:r>
      <w:r w:rsidRPr="00ED1B1F">
        <w:rPr>
          <w:rFonts w:ascii="Arial" w:hAnsi="Arial" w:cs="Arial"/>
          <w:sz w:val="24"/>
          <w:szCs w:val="24"/>
        </w:rPr>
        <w:t>.</w:t>
      </w:r>
    </w:p>
    <w:p w14:paraId="640FF220" w14:textId="76F77F2D"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Florida, R., </w:t>
      </w:r>
      <w:r w:rsidR="00BF1D5E">
        <w:rPr>
          <w:rFonts w:ascii="Arial" w:hAnsi="Arial" w:cs="Arial"/>
          <w:sz w:val="24"/>
          <w:szCs w:val="24"/>
        </w:rPr>
        <w:t>(</w:t>
      </w:r>
      <w:r w:rsidRPr="00ED1B1F">
        <w:rPr>
          <w:rFonts w:ascii="Arial" w:hAnsi="Arial" w:cs="Arial"/>
          <w:sz w:val="24"/>
          <w:szCs w:val="24"/>
        </w:rPr>
        <w:t>2019</w:t>
      </w:r>
      <w:r w:rsidR="00BF1D5E">
        <w:rPr>
          <w:rFonts w:ascii="Arial" w:hAnsi="Arial" w:cs="Arial"/>
          <w:sz w:val="24"/>
          <w:szCs w:val="24"/>
        </w:rPr>
        <w:t>)</w:t>
      </w:r>
      <w:r w:rsidRPr="00ED1B1F">
        <w:rPr>
          <w:rFonts w:ascii="Arial" w:hAnsi="Arial" w:cs="Arial"/>
          <w:sz w:val="24"/>
          <w:szCs w:val="24"/>
        </w:rPr>
        <w:t xml:space="preserve">. </w:t>
      </w:r>
      <w:r w:rsidRPr="00ED1B1F">
        <w:rPr>
          <w:rFonts w:ascii="Arial" w:hAnsi="Arial" w:cs="Arial"/>
          <w:i/>
          <w:iCs/>
          <w:sz w:val="24"/>
          <w:szCs w:val="24"/>
        </w:rPr>
        <w:t>The rise of the creative class</w:t>
      </w:r>
      <w:r w:rsidRPr="00ED1B1F">
        <w:rPr>
          <w:rFonts w:ascii="Arial" w:hAnsi="Arial" w:cs="Arial"/>
          <w:sz w:val="24"/>
          <w:szCs w:val="24"/>
        </w:rPr>
        <w:t xml:space="preserve">. Basic Books. Available at: </w:t>
      </w:r>
      <w:hyperlink r:id="rId18" w:tgtFrame="_new" w:history="1">
        <w:r w:rsidRPr="00ED1B1F">
          <w:rPr>
            <w:rStyle w:val="Hyperlink"/>
            <w:rFonts w:ascii="Arial" w:hAnsi="Arial" w:cs="Arial"/>
            <w:sz w:val="24"/>
            <w:szCs w:val="24"/>
          </w:rPr>
          <w:t>https://rodriguez21lpol301.commons.gc.cuny.edu/files/2021/10/Richard-Florida-The-Rise-of-the-Creative-Class-Revisited-Preface-Intro.pdf</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28 April 2024</w:t>
      </w:r>
      <w:r w:rsidR="00BF1D5E">
        <w:rPr>
          <w:rFonts w:ascii="Arial" w:hAnsi="Arial" w:cs="Arial"/>
          <w:sz w:val="24"/>
          <w:szCs w:val="24"/>
        </w:rPr>
        <w:t>)</w:t>
      </w:r>
      <w:r w:rsidRPr="00ED1B1F">
        <w:rPr>
          <w:rFonts w:ascii="Arial" w:hAnsi="Arial" w:cs="Arial"/>
          <w:sz w:val="24"/>
          <w:szCs w:val="24"/>
        </w:rPr>
        <w:t>.</w:t>
      </w:r>
    </w:p>
    <w:p w14:paraId="52C896E2" w14:textId="4C8C5346" w:rsidR="006F7138" w:rsidRPr="00ED1B1F" w:rsidRDefault="006F7138" w:rsidP="002B696B">
      <w:pPr>
        <w:numPr>
          <w:ilvl w:val="0"/>
          <w:numId w:val="8"/>
        </w:numPr>
        <w:spacing w:line="360" w:lineRule="auto"/>
        <w:jc w:val="both"/>
        <w:rPr>
          <w:rFonts w:ascii="Arial" w:hAnsi="Arial" w:cs="Arial"/>
          <w:sz w:val="24"/>
          <w:szCs w:val="24"/>
        </w:rPr>
      </w:pPr>
      <w:proofErr w:type="spellStart"/>
      <w:r w:rsidRPr="00ED1B1F">
        <w:rPr>
          <w:rFonts w:ascii="Arial" w:hAnsi="Arial" w:cs="Arial"/>
          <w:sz w:val="24"/>
          <w:szCs w:val="24"/>
          <w:lang w:val="de-DE"/>
        </w:rPr>
        <w:t>Froot</w:t>
      </w:r>
      <w:proofErr w:type="spellEnd"/>
      <w:r w:rsidRPr="00ED1B1F">
        <w:rPr>
          <w:rFonts w:ascii="Arial" w:hAnsi="Arial" w:cs="Arial"/>
          <w:sz w:val="24"/>
          <w:szCs w:val="24"/>
          <w:lang w:val="de-DE"/>
        </w:rPr>
        <w:t xml:space="preserve">, K.A., Scharfstein, D.S. and Stein, J.C., </w:t>
      </w:r>
      <w:r w:rsidR="00BF1D5E">
        <w:rPr>
          <w:rFonts w:ascii="Arial" w:hAnsi="Arial" w:cs="Arial"/>
          <w:sz w:val="24"/>
          <w:szCs w:val="24"/>
          <w:lang w:val="de-DE"/>
        </w:rPr>
        <w:t>(</w:t>
      </w:r>
      <w:r w:rsidRPr="00ED1B1F">
        <w:rPr>
          <w:rFonts w:ascii="Arial" w:hAnsi="Arial" w:cs="Arial"/>
          <w:sz w:val="24"/>
          <w:szCs w:val="24"/>
          <w:lang w:val="de-DE"/>
        </w:rPr>
        <w:t>1993</w:t>
      </w:r>
      <w:r w:rsidR="00BF1D5E">
        <w:rPr>
          <w:rFonts w:ascii="Arial" w:hAnsi="Arial" w:cs="Arial"/>
          <w:sz w:val="24"/>
          <w:szCs w:val="24"/>
          <w:lang w:val="de-DE"/>
        </w:rPr>
        <w:t>)</w:t>
      </w:r>
      <w:r w:rsidRPr="00ED1B1F">
        <w:rPr>
          <w:rFonts w:ascii="Arial" w:hAnsi="Arial" w:cs="Arial"/>
          <w:sz w:val="24"/>
          <w:szCs w:val="24"/>
          <w:lang w:val="de-DE"/>
        </w:rPr>
        <w:t xml:space="preserve">. </w:t>
      </w:r>
      <w:r w:rsidRPr="00ED1B1F">
        <w:rPr>
          <w:rFonts w:ascii="Arial" w:hAnsi="Arial" w:cs="Arial"/>
          <w:sz w:val="24"/>
          <w:szCs w:val="24"/>
        </w:rPr>
        <w:t xml:space="preserve">Risk management: Coordinating corporate investment and financing policies. </w:t>
      </w:r>
      <w:r w:rsidRPr="00ED1B1F">
        <w:rPr>
          <w:rFonts w:ascii="Arial" w:hAnsi="Arial" w:cs="Arial"/>
          <w:i/>
          <w:iCs/>
          <w:sz w:val="24"/>
          <w:szCs w:val="24"/>
        </w:rPr>
        <w:t>The Journal of Finance</w:t>
      </w:r>
      <w:r w:rsidRPr="00ED1B1F">
        <w:rPr>
          <w:rFonts w:ascii="Arial" w:hAnsi="Arial" w:cs="Arial"/>
          <w:sz w:val="24"/>
          <w:szCs w:val="24"/>
        </w:rPr>
        <w:t xml:space="preserve">, </w:t>
      </w:r>
      <w:r w:rsidRPr="00ED1B1F">
        <w:rPr>
          <w:rFonts w:ascii="Arial" w:hAnsi="Arial" w:cs="Arial"/>
          <w:sz w:val="24"/>
          <w:szCs w:val="24"/>
        </w:rPr>
        <w:lastRenderedPageBreak/>
        <w:t xml:space="preserve">48(5), pp.1629-1658. Available at: </w:t>
      </w:r>
      <w:hyperlink r:id="rId19" w:tgtFrame="_new" w:history="1">
        <w:r w:rsidRPr="00ED1B1F">
          <w:rPr>
            <w:rStyle w:val="Hyperlink"/>
            <w:rFonts w:ascii="Arial" w:hAnsi="Arial" w:cs="Arial"/>
            <w:sz w:val="24"/>
            <w:szCs w:val="24"/>
          </w:rPr>
          <w:t>https://doi.org/10.1111/j.1540-6261.1993.tb05123.x</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30 April 2024</w:t>
      </w:r>
      <w:r w:rsidR="00BF1D5E">
        <w:rPr>
          <w:rFonts w:ascii="Arial" w:hAnsi="Arial" w:cs="Arial"/>
          <w:sz w:val="24"/>
          <w:szCs w:val="24"/>
        </w:rPr>
        <w:t>)</w:t>
      </w:r>
      <w:r w:rsidRPr="00ED1B1F">
        <w:rPr>
          <w:rFonts w:ascii="Arial" w:hAnsi="Arial" w:cs="Arial"/>
          <w:sz w:val="24"/>
          <w:szCs w:val="24"/>
        </w:rPr>
        <w:t>.</w:t>
      </w:r>
    </w:p>
    <w:p w14:paraId="74512D19" w14:textId="0AECBA7C"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Hatfield, E., Bensman, L., Thornton, P.D. and Rapson, R.L., </w:t>
      </w:r>
      <w:r w:rsidR="00BF1D5E">
        <w:rPr>
          <w:rFonts w:ascii="Arial" w:hAnsi="Arial" w:cs="Arial"/>
          <w:sz w:val="24"/>
          <w:szCs w:val="24"/>
        </w:rPr>
        <w:t>(</w:t>
      </w:r>
      <w:r w:rsidRPr="00ED1B1F">
        <w:rPr>
          <w:rFonts w:ascii="Arial" w:hAnsi="Arial" w:cs="Arial"/>
          <w:sz w:val="24"/>
          <w:szCs w:val="24"/>
        </w:rPr>
        <w:t>2014</w:t>
      </w:r>
      <w:r w:rsidR="00BF1D5E">
        <w:rPr>
          <w:rFonts w:ascii="Arial" w:hAnsi="Arial" w:cs="Arial"/>
          <w:sz w:val="24"/>
          <w:szCs w:val="24"/>
        </w:rPr>
        <w:t>)</w:t>
      </w:r>
      <w:r w:rsidRPr="00ED1B1F">
        <w:rPr>
          <w:rFonts w:ascii="Arial" w:hAnsi="Arial" w:cs="Arial"/>
          <w:sz w:val="24"/>
          <w:szCs w:val="24"/>
        </w:rPr>
        <w:t xml:space="preserve">. New Perspectives on Emotional Contagion: A Review of Classic and Recent Research on Facial Mimicry and Contagion. Available at: </w:t>
      </w:r>
      <w:hyperlink r:id="rId20" w:tgtFrame="_new" w:history="1">
        <w:r w:rsidRPr="00ED1B1F">
          <w:rPr>
            <w:rStyle w:val="Hyperlink"/>
            <w:rFonts w:ascii="Arial" w:hAnsi="Arial" w:cs="Arial"/>
            <w:sz w:val="24"/>
            <w:szCs w:val="24"/>
          </w:rPr>
          <w:t>http://dx.doi.org/10.5964/ijpr.v8i2.162</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2 May 2024</w:t>
      </w:r>
      <w:r w:rsidR="00BF1D5E">
        <w:rPr>
          <w:rFonts w:ascii="Arial" w:hAnsi="Arial" w:cs="Arial"/>
          <w:sz w:val="24"/>
          <w:szCs w:val="24"/>
        </w:rPr>
        <w:t>)</w:t>
      </w:r>
      <w:r w:rsidRPr="00ED1B1F">
        <w:rPr>
          <w:rFonts w:ascii="Arial" w:hAnsi="Arial" w:cs="Arial"/>
          <w:sz w:val="24"/>
          <w:szCs w:val="24"/>
        </w:rPr>
        <w:t>.</w:t>
      </w:r>
    </w:p>
    <w:p w14:paraId="693BFF7B" w14:textId="3F3268C5"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Luthans, F., Youssef, C.M., &amp; Avolio, B.J., </w:t>
      </w:r>
      <w:r w:rsidR="00BF1D5E">
        <w:rPr>
          <w:rFonts w:ascii="Arial" w:hAnsi="Arial" w:cs="Arial"/>
          <w:sz w:val="24"/>
          <w:szCs w:val="24"/>
        </w:rPr>
        <w:t>(</w:t>
      </w:r>
      <w:r w:rsidRPr="00ED1B1F">
        <w:rPr>
          <w:rFonts w:ascii="Arial" w:hAnsi="Arial" w:cs="Arial"/>
          <w:sz w:val="24"/>
          <w:szCs w:val="24"/>
        </w:rPr>
        <w:t>2007</w:t>
      </w:r>
      <w:r w:rsidR="00BF1D5E">
        <w:rPr>
          <w:rFonts w:ascii="Arial" w:hAnsi="Arial" w:cs="Arial"/>
          <w:sz w:val="24"/>
          <w:szCs w:val="24"/>
        </w:rPr>
        <w:t>)</w:t>
      </w:r>
      <w:r w:rsidRPr="00ED1B1F">
        <w:rPr>
          <w:rFonts w:ascii="Arial" w:hAnsi="Arial" w:cs="Arial"/>
          <w:sz w:val="24"/>
          <w:szCs w:val="24"/>
        </w:rPr>
        <w:t xml:space="preserve">. </w:t>
      </w:r>
      <w:r w:rsidRPr="00ED1B1F">
        <w:rPr>
          <w:rFonts w:ascii="Arial" w:hAnsi="Arial" w:cs="Arial"/>
          <w:i/>
          <w:iCs/>
          <w:sz w:val="24"/>
          <w:szCs w:val="24"/>
        </w:rPr>
        <w:t>Psychological capital: Developing the human competitive edge</w:t>
      </w:r>
      <w:r w:rsidRPr="00ED1B1F">
        <w:rPr>
          <w:rFonts w:ascii="Arial" w:hAnsi="Arial" w:cs="Arial"/>
          <w:sz w:val="24"/>
          <w:szCs w:val="24"/>
        </w:rPr>
        <w:t xml:space="preserve">. Oxford University Press. Available at: </w:t>
      </w:r>
      <w:hyperlink r:id="rId21" w:tgtFrame="_new" w:history="1">
        <w:r w:rsidRPr="00ED1B1F">
          <w:rPr>
            <w:rStyle w:val="Hyperlink"/>
            <w:rFonts w:ascii="Arial" w:hAnsi="Arial" w:cs="Arial"/>
            <w:sz w:val="24"/>
            <w:szCs w:val="24"/>
          </w:rPr>
          <w:t>http://ndl.ethernet.edu.et/bitstream/123456789/10797/1/1133.pdf</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27 April 2024</w:t>
      </w:r>
      <w:r w:rsidR="00BF1D5E">
        <w:rPr>
          <w:rFonts w:ascii="Arial" w:hAnsi="Arial" w:cs="Arial"/>
          <w:sz w:val="24"/>
          <w:szCs w:val="24"/>
        </w:rPr>
        <w:t>)</w:t>
      </w:r>
      <w:r w:rsidRPr="00ED1B1F">
        <w:rPr>
          <w:rFonts w:ascii="Arial" w:hAnsi="Arial" w:cs="Arial"/>
          <w:sz w:val="24"/>
          <w:szCs w:val="24"/>
        </w:rPr>
        <w:t>.</w:t>
      </w:r>
    </w:p>
    <w:p w14:paraId="4B98EA11" w14:textId="39A5E6B2" w:rsidR="00BD640F" w:rsidRPr="00ED1B1F" w:rsidRDefault="00BD640F"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Mancini, J. (2024). Elon Musk Says 'Almost Anyone' Can Afford A $100,000 Ticket To Mars By Working And Saving — But 57% Of People Can't Cover A $1,000 Emergency. </w:t>
      </w:r>
      <w:r w:rsidRPr="00ED1B1F">
        <w:rPr>
          <w:rFonts w:ascii="Arial" w:hAnsi="Arial" w:cs="Arial"/>
          <w:i/>
          <w:iCs/>
          <w:sz w:val="24"/>
          <w:szCs w:val="24"/>
        </w:rPr>
        <w:t>Yahoo Finance</w:t>
      </w:r>
      <w:r w:rsidRPr="00ED1B1F">
        <w:rPr>
          <w:rFonts w:ascii="Arial" w:hAnsi="Arial" w:cs="Arial"/>
          <w:sz w:val="24"/>
          <w:szCs w:val="24"/>
        </w:rPr>
        <w:t xml:space="preserve">. Available at: </w:t>
      </w:r>
      <w:hyperlink r:id="rId22" w:tgtFrame="_new" w:history="1">
        <w:r w:rsidRPr="00ED1B1F">
          <w:rPr>
            <w:rStyle w:val="Hyperlink"/>
            <w:rFonts w:ascii="Arial" w:hAnsi="Arial" w:cs="Arial"/>
            <w:sz w:val="24"/>
            <w:szCs w:val="24"/>
          </w:rPr>
          <w:t>https://finance.yahoo.com/news/elon-musk-says-almost-anyone-203000043.html</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7 May 2024</w:t>
      </w:r>
      <w:r w:rsidR="00BF1D5E">
        <w:rPr>
          <w:rFonts w:ascii="Arial" w:hAnsi="Arial" w:cs="Arial"/>
          <w:sz w:val="24"/>
          <w:szCs w:val="24"/>
        </w:rPr>
        <w:t>)</w:t>
      </w:r>
      <w:r w:rsidRPr="00ED1B1F">
        <w:rPr>
          <w:rFonts w:ascii="Arial" w:hAnsi="Arial" w:cs="Arial"/>
          <w:sz w:val="24"/>
          <w:szCs w:val="24"/>
        </w:rPr>
        <w:t>.</w:t>
      </w:r>
    </w:p>
    <w:p w14:paraId="3DC50500" w14:textId="113F2F2A"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McClelland, D.C., </w:t>
      </w:r>
      <w:r w:rsidR="00BF1D5E">
        <w:rPr>
          <w:rFonts w:ascii="Arial" w:hAnsi="Arial" w:cs="Arial"/>
          <w:sz w:val="24"/>
          <w:szCs w:val="24"/>
        </w:rPr>
        <w:t>(</w:t>
      </w:r>
      <w:r w:rsidRPr="00ED1B1F">
        <w:rPr>
          <w:rFonts w:ascii="Arial" w:hAnsi="Arial" w:cs="Arial"/>
          <w:sz w:val="24"/>
          <w:szCs w:val="24"/>
        </w:rPr>
        <w:t>1961</w:t>
      </w:r>
      <w:r w:rsidR="00BF1D5E">
        <w:rPr>
          <w:rFonts w:ascii="Arial" w:hAnsi="Arial" w:cs="Arial"/>
          <w:sz w:val="24"/>
          <w:szCs w:val="24"/>
        </w:rPr>
        <w:t>)</w:t>
      </w:r>
      <w:r w:rsidRPr="00ED1B1F">
        <w:rPr>
          <w:rFonts w:ascii="Arial" w:hAnsi="Arial" w:cs="Arial"/>
          <w:sz w:val="24"/>
          <w:szCs w:val="24"/>
        </w:rPr>
        <w:t xml:space="preserve">. </w:t>
      </w:r>
      <w:r w:rsidRPr="00ED1B1F">
        <w:rPr>
          <w:rFonts w:ascii="Arial" w:hAnsi="Arial" w:cs="Arial"/>
          <w:i/>
          <w:iCs/>
          <w:sz w:val="24"/>
          <w:szCs w:val="24"/>
        </w:rPr>
        <w:t>The achieving society</w:t>
      </w:r>
      <w:r w:rsidRPr="00ED1B1F">
        <w:rPr>
          <w:rFonts w:ascii="Arial" w:hAnsi="Arial" w:cs="Arial"/>
          <w:sz w:val="24"/>
          <w:szCs w:val="24"/>
        </w:rPr>
        <w:t xml:space="preserve">. Van Nostrand. Available at: </w:t>
      </w:r>
      <w:hyperlink r:id="rId23" w:tgtFrame="_new" w:history="1">
        <w:r w:rsidRPr="00ED1B1F">
          <w:rPr>
            <w:rStyle w:val="Hyperlink"/>
            <w:rFonts w:ascii="Arial" w:hAnsi="Arial" w:cs="Arial"/>
            <w:sz w:val="24"/>
            <w:szCs w:val="24"/>
          </w:rPr>
          <w:t>https://gwern.net/doc/economics/1971-mcclelland-theachievingsociety.pdf</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3 May 2024</w:t>
      </w:r>
      <w:r w:rsidR="00BF1D5E">
        <w:rPr>
          <w:rFonts w:ascii="Arial" w:hAnsi="Arial" w:cs="Arial"/>
          <w:sz w:val="24"/>
          <w:szCs w:val="24"/>
        </w:rPr>
        <w:t>)</w:t>
      </w:r>
      <w:r w:rsidRPr="00ED1B1F">
        <w:rPr>
          <w:rFonts w:ascii="Arial" w:hAnsi="Arial" w:cs="Arial"/>
          <w:sz w:val="24"/>
          <w:szCs w:val="24"/>
        </w:rPr>
        <w:t>.</w:t>
      </w:r>
    </w:p>
    <w:p w14:paraId="4A5D9961" w14:textId="163A5541"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McGrath, R.G., </w:t>
      </w:r>
      <w:r w:rsidR="00BF1D5E">
        <w:rPr>
          <w:rFonts w:ascii="Arial" w:hAnsi="Arial" w:cs="Arial"/>
          <w:sz w:val="24"/>
          <w:szCs w:val="24"/>
        </w:rPr>
        <w:t>(</w:t>
      </w:r>
      <w:r w:rsidRPr="00ED1B1F">
        <w:rPr>
          <w:rFonts w:ascii="Arial" w:hAnsi="Arial" w:cs="Arial"/>
          <w:sz w:val="24"/>
          <w:szCs w:val="24"/>
        </w:rPr>
        <w:t>1999</w:t>
      </w:r>
      <w:r w:rsidR="00BF1D5E">
        <w:rPr>
          <w:rFonts w:ascii="Arial" w:hAnsi="Arial" w:cs="Arial"/>
          <w:sz w:val="24"/>
          <w:szCs w:val="24"/>
        </w:rPr>
        <w:t>)</w:t>
      </w:r>
      <w:r w:rsidRPr="00ED1B1F">
        <w:rPr>
          <w:rFonts w:ascii="Arial" w:hAnsi="Arial" w:cs="Arial"/>
          <w:sz w:val="24"/>
          <w:szCs w:val="24"/>
        </w:rPr>
        <w:t xml:space="preserve">. Falling forward: Real options reasoning and entrepreneurial failure. </w:t>
      </w:r>
      <w:r w:rsidRPr="00ED1B1F">
        <w:rPr>
          <w:rFonts w:ascii="Arial" w:hAnsi="Arial" w:cs="Arial"/>
          <w:i/>
          <w:iCs/>
          <w:sz w:val="24"/>
          <w:szCs w:val="24"/>
        </w:rPr>
        <w:t>Academy of Management Review</w:t>
      </w:r>
      <w:r w:rsidRPr="00ED1B1F">
        <w:rPr>
          <w:rFonts w:ascii="Arial" w:hAnsi="Arial" w:cs="Arial"/>
          <w:sz w:val="24"/>
          <w:szCs w:val="24"/>
        </w:rPr>
        <w:t xml:space="preserve">, 24(1), pp.13-30. Available at: </w:t>
      </w:r>
      <w:hyperlink r:id="rId24" w:tgtFrame="_new" w:history="1">
        <w:r w:rsidRPr="00ED1B1F">
          <w:rPr>
            <w:rStyle w:val="Hyperlink"/>
            <w:rFonts w:ascii="Arial" w:hAnsi="Arial" w:cs="Arial"/>
            <w:sz w:val="24"/>
            <w:szCs w:val="24"/>
          </w:rPr>
          <w:t>https://doi.org/10.5465/amr.1999.1580438</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4 May 2024</w:t>
      </w:r>
      <w:r w:rsidR="00BF1D5E">
        <w:rPr>
          <w:rFonts w:ascii="Arial" w:hAnsi="Arial" w:cs="Arial"/>
          <w:sz w:val="24"/>
          <w:szCs w:val="24"/>
        </w:rPr>
        <w:t>)</w:t>
      </w:r>
      <w:r w:rsidRPr="00ED1B1F">
        <w:rPr>
          <w:rFonts w:ascii="Arial" w:hAnsi="Arial" w:cs="Arial"/>
          <w:sz w:val="24"/>
          <w:szCs w:val="24"/>
        </w:rPr>
        <w:t>.</w:t>
      </w:r>
    </w:p>
    <w:p w14:paraId="03D209EA" w14:textId="39C408E9"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Misra, S. &amp; McKean, M., </w:t>
      </w:r>
      <w:r w:rsidR="00BF1D5E">
        <w:rPr>
          <w:rFonts w:ascii="Arial" w:hAnsi="Arial" w:cs="Arial"/>
          <w:sz w:val="24"/>
          <w:szCs w:val="24"/>
        </w:rPr>
        <w:t>(</w:t>
      </w:r>
      <w:r w:rsidRPr="00ED1B1F">
        <w:rPr>
          <w:rFonts w:ascii="Arial" w:hAnsi="Arial" w:cs="Arial"/>
          <w:sz w:val="24"/>
          <w:szCs w:val="24"/>
        </w:rPr>
        <w:t>2000</w:t>
      </w:r>
      <w:r w:rsidR="00BF1D5E">
        <w:rPr>
          <w:rFonts w:ascii="Arial" w:hAnsi="Arial" w:cs="Arial"/>
          <w:sz w:val="24"/>
          <w:szCs w:val="24"/>
        </w:rPr>
        <w:t>)</w:t>
      </w:r>
      <w:r w:rsidRPr="00ED1B1F">
        <w:rPr>
          <w:rFonts w:ascii="Arial" w:hAnsi="Arial" w:cs="Arial"/>
          <w:sz w:val="24"/>
          <w:szCs w:val="24"/>
        </w:rPr>
        <w:t>. College students' academic stress and its relation to their anxiety, time management, and leisure satisfaction—American Journal of Health Studies.</w:t>
      </w:r>
    </w:p>
    <w:p w14:paraId="1EA821AF" w14:textId="0538DA73" w:rsidR="00A524CF" w:rsidRPr="00ED1B1F" w:rsidRDefault="00A524CF" w:rsidP="002B696B">
      <w:pPr>
        <w:numPr>
          <w:ilvl w:val="0"/>
          <w:numId w:val="8"/>
        </w:numPr>
        <w:spacing w:line="360" w:lineRule="auto"/>
        <w:jc w:val="both"/>
        <w:rPr>
          <w:rFonts w:ascii="Arial" w:hAnsi="Arial" w:cs="Arial"/>
          <w:sz w:val="24"/>
          <w:szCs w:val="24"/>
        </w:rPr>
      </w:pPr>
      <w:bookmarkStart w:id="4" w:name="_Hlk166113841"/>
      <w:r w:rsidRPr="00ED1B1F">
        <w:rPr>
          <w:rFonts w:ascii="Arial" w:hAnsi="Arial" w:cs="Arial"/>
          <w:sz w:val="24"/>
          <w:szCs w:val="24"/>
        </w:rPr>
        <w:t xml:space="preserve">Musk, E. (2014). </w:t>
      </w:r>
      <w:bookmarkEnd w:id="4"/>
      <w:r w:rsidRPr="00ED1B1F">
        <w:rPr>
          <w:rFonts w:ascii="Arial" w:hAnsi="Arial" w:cs="Arial"/>
          <w:sz w:val="24"/>
          <w:szCs w:val="24"/>
        </w:rPr>
        <w:t xml:space="preserve">All Our Patent Are Belong to You. </w:t>
      </w:r>
      <w:r w:rsidRPr="00ED1B1F">
        <w:rPr>
          <w:rFonts w:ascii="Arial" w:hAnsi="Arial" w:cs="Arial"/>
          <w:i/>
          <w:iCs/>
          <w:sz w:val="24"/>
          <w:szCs w:val="24"/>
        </w:rPr>
        <w:t>Tesla Blog</w:t>
      </w:r>
      <w:r w:rsidRPr="00ED1B1F">
        <w:rPr>
          <w:rFonts w:ascii="Arial" w:hAnsi="Arial" w:cs="Arial"/>
          <w:sz w:val="24"/>
          <w:szCs w:val="24"/>
        </w:rPr>
        <w:t xml:space="preserve"> Available at: </w:t>
      </w:r>
      <w:hyperlink r:id="rId25" w:tgtFrame="_new" w:history="1">
        <w:r w:rsidRPr="00ED1B1F">
          <w:rPr>
            <w:rStyle w:val="Hyperlink"/>
            <w:rFonts w:ascii="Arial" w:hAnsi="Arial" w:cs="Arial"/>
            <w:sz w:val="24"/>
            <w:szCs w:val="24"/>
          </w:rPr>
          <w:t>https://www.tesla.com/blog/all-our-patent-are-belong-you</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7 May 2024</w:t>
      </w:r>
      <w:r w:rsidR="00BF1D5E">
        <w:rPr>
          <w:rFonts w:ascii="Arial" w:hAnsi="Arial" w:cs="Arial"/>
          <w:sz w:val="24"/>
          <w:szCs w:val="24"/>
        </w:rPr>
        <w:t>)</w:t>
      </w:r>
      <w:r w:rsidRPr="00ED1B1F">
        <w:rPr>
          <w:rFonts w:ascii="Arial" w:hAnsi="Arial" w:cs="Arial"/>
          <w:sz w:val="24"/>
          <w:szCs w:val="24"/>
        </w:rPr>
        <w:t>.</w:t>
      </w:r>
    </w:p>
    <w:p w14:paraId="2BD30A29" w14:textId="1C462FF0"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Nabavi, R.T., </w:t>
      </w:r>
      <w:r w:rsidR="00BF1D5E">
        <w:rPr>
          <w:rFonts w:ascii="Arial" w:hAnsi="Arial" w:cs="Arial"/>
          <w:sz w:val="24"/>
          <w:szCs w:val="24"/>
        </w:rPr>
        <w:t>(</w:t>
      </w:r>
      <w:r w:rsidRPr="00ED1B1F">
        <w:rPr>
          <w:rFonts w:ascii="Arial" w:hAnsi="Arial" w:cs="Arial"/>
          <w:sz w:val="24"/>
          <w:szCs w:val="24"/>
        </w:rPr>
        <w:t>2012</w:t>
      </w:r>
      <w:r w:rsidR="00BF1D5E">
        <w:rPr>
          <w:rFonts w:ascii="Arial" w:hAnsi="Arial" w:cs="Arial"/>
          <w:sz w:val="24"/>
          <w:szCs w:val="24"/>
        </w:rPr>
        <w:t>)</w:t>
      </w:r>
      <w:r w:rsidRPr="00ED1B1F">
        <w:rPr>
          <w:rFonts w:ascii="Arial" w:hAnsi="Arial" w:cs="Arial"/>
          <w:sz w:val="24"/>
          <w:szCs w:val="24"/>
        </w:rPr>
        <w:t xml:space="preserve">. Bandura’s Social Learning Theory &amp; Social Cognitive Learning Theory. Available at: </w:t>
      </w:r>
      <w:hyperlink r:id="rId26" w:tgtFrame="_new" w:history="1">
        <w:r w:rsidRPr="00ED1B1F">
          <w:rPr>
            <w:rStyle w:val="Hyperlink"/>
            <w:rFonts w:ascii="Arial" w:hAnsi="Arial" w:cs="Arial"/>
            <w:sz w:val="24"/>
            <w:szCs w:val="24"/>
          </w:rPr>
          <w:t>https://www.researchgate.net/profile/Razieh-Tadayon-</w:t>
        </w:r>
        <w:r w:rsidRPr="00ED1B1F">
          <w:rPr>
            <w:rStyle w:val="Hyperlink"/>
            <w:rFonts w:ascii="Arial" w:hAnsi="Arial" w:cs="Arial"/>
            <w:sz w:val="24"/>
            <w:szCs w:val="24"/>
          </w:rPr>
          <w:lastRenderedPageBreak/>
          <w:t>Nabavi/publication/267750204_Bandura's_Social_Learning_Theory_Social_Cognitive_Learning_Theory/links/545914d90cf26d5090ad007b/Banduras-Social-Learning-Theory-Social-Cognitive-Learning-Theory.pdf</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1 May 2024</w:t>
      </w:r>
      <w:r w:rsidR="00BF1D5E">
        <w:rPr>
          <w:rFonts w:ascii="Arial" w:hAnsi="Arial" w:cs="Arial"/>
          <w:sz w:val="24"/>
          <w:szCs w:val="24"/>
        </w:rPr>
        <w:t>)</w:t>
      </w:r>
      <w:r w:rsidRPr="00ED1B1F">
        <w:rPr>
          <w:rFonts w:ascii="Arial" w:hAnsi="Arial" w:cs="Arial"/>
          <w:sz w:val="24"/>
          <w:szCs w:val="24"/>
        </w:rPr>
        <w:t>.</w:t>
      </w:r>
    </w:p>
    <w:p w14:paraId="5A398A8E" w14:textId="09208645"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Oldham, G.R. and Baer, M., </w:t>
      </w:r>
      <w:r w:rsidR="00BF1D5E">
        <w:rPr>
          <w:rFonts w:ascii="Arial" w:hAnsi="Arial" w:cs="Arial"/>
          <w:sz w:val="24"/>
          <w:szCs w:val="24"/>
        </w:rPr>
        <w:t>(</w:t>
      </w:r>
      <w:r w:rsidRPr="00ED1B1F">
        <w:rPr>
          <w:rFonts w:ascii="Arial" w:hAnsi="Arial" w:cs="Arial"/>
          <w:sz w:val="24"/>
          <w:szCs w:val="24"/>
        </w:rPr>
        <w:t>2012</w:t>
      </w:r>
      <w:r w:rsidR="00BF1D5E">
        <w:rPr>
          <w:rFonts w:ascii="Arial" w:hAnsi="Arial" w:cs="Arial"/>
          <w:sz w:val="24"/>
          <w:szCs w:val="24"/>
        </w:rPr>
        <w:t>)</w:t>
      </w:r>
      <w:r w:rsidRPr="00ED1B1F">
        <w:rPr>
          <w:rFonts w:ascii="Arial" w:hAnsi="Arial" w:cs="Arial"/>
          <w:sz w:val="24"/>
          <w:szCs w:val="24"/>
        </w:rPr>
        <w:t xml:space="preserve">. Creativity and the work context. In </w:t>
      </w:r>
      <w:r w:rsidRPr="00ED1B1F">
        <w:rPr>
          <w:rFonts w:ascii="Arial" w:hAnsi="Arial" w:cs="Arial"/>
          <w:i/>
          <w:iCs/>
          <w:sz w:val="24"/>
          <w:szCs w:val="24"/>
        </w:rPr>
        <w:t>Handbook of Organisational Creativity</w:t>
      </w:r>
      <w:r w:rsidRPr="00ED1B1F">
        <w:rPr>
          <w:rFonts w:ascii="Arial" w:hAnsi="Arial" w:cs="Arial"/>
          <w:sz w:val="24"/>
          <w:szCs w:val="24"/>
        </w:rPr>
        <w:t xml:space="preserve"> (pp. 387-420). Academic Press. Available at: </w:t>
      </w:r>
      <w:hyperlink r:id="rId27" w:tgtFrame="_new" w:history="1">
        <w:r w:rsidRPr="00ED1B1F">
          <w:rPr>
            <w:rStyle w:val="Hyperlink"/>
            <w:rFonts w:ascii="Arial" w:hAnsi="Arial" w:cs="Arial"/>
            <w:sz w:val="24"/>
            <w:szCs w:val="24"/>
          </w:rPr>
          <w:t>https://doi.org/10.1016/B978-0-12-374714-3.00016-1</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29 April 2024</w:t>
      </w:r>
      <w:r w:rsidR="00BF1D5E">
        <w:rPr>
          <w:rFonts w:ascii="Arial" w:hAnsi="Arial" w:cs="Arial"/>
          <w:sz w:val="24"/>
          <w:szCs w:val="24"/>
        </w:rPr>
        <w:t>)</w:t>
      </w:r>
      <w:r w:rsidRPr="00ED1B1F">
        <w:rPr>
          <w:rFonts w:ascii="Arial" w:hAnsi="Arial" w:cs="Arial"/>
          <w:sz w:val="24"/>
          <w:szCs w:val="24"/>
        </w:rPr>
        <w:t>.</w:t>
      </w:r>
    </w:p>
    <w:p w14:paraId="6C85443F" w14:textId="739F908A"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lang w:val="it-IT"/>
        </w:rPr>
        <w:t xml:space="preserve">Ryan, R.M., &amp; </w:t>
      </w:r>
      <w:proofErr w:type="spellStart"/>
      <w:r w:rsidRPr="00ED1B1F">
        <w:rPr>
          <w:rFonts w:ascii="Arial" w:hAnsi="Arial" w:cs="Arial"/>
          <w:sz w:val="24"/>
          <w:szCs w:val="24"/>
          <w:lang w:val="it-IT"/>
        </w:rPr>
        <w:t>Deci</w:t>
      </w:r>
      <w:proofErr w:type="spellEnd"/>
      <w:r w:rsidRPr="00ED1B1F">
        <w:rPr>
          <w:rFonts w:ascii="Arial" w:hAnsi="Arial" w:cs="Arial"/>
          <w:sz w:val="24"/>
          <w:szCs w:val="24"/>
          <w:lang w:val="it-IT"/>
        </w:rPr>
        <w:t xml:space="preserve">, E.L., </w:t>
      </w:r>
      <w:r w:rsidR="00BF1D5E">
        <w:rPr>
          <w:rFonts w:ascii="Arial" w:hAnsi="Arial" w:cs="Arial"/>
          <w:sz w:val="24"/>
          <w:szCs w:val="24"/>
          <w:lang w:val="it-IT"/>
        </w:rPr>
        <w:t>(</w:t>
      </w:r>
      <w:r w:rsidRPr="00ED1B1F">
        <w:rPr>
          <w:rFonts w:ascii="Arial" w:hAnsi="Arial" w:cs="Arial"/>
          <w:sz w:val="24"/>
          <w:szCs w:val="24"/>
          <w:lang w:val="it-IT"/>
        </w:rPr>
        <w:t>2000</w:t>
      </w:r>
      <w:r w:rsidR="00BF1D5E">
        <w:rPr>
          <w:rFonts w:ascii="Arial" w:hAnsi="Arial" w:cs="Arial"/>
          <w:sz w:val="24"/>
          <w:szCs w:val="24"/>
          <w:lang w:val="it-IT"/>
        </w:rPr>
        <w:t>)</w:t>
      </w:r>
      <w:r w:rsidRPr="00ED1B1F">
        <w:rPr>
          <w:rFonts w:ascii="Arial" w:hAnsi="Arial" w:cs="Arial"/>
          <w:sz w:val="24"/>
          <w:szCs w:val="24"/>
          <w:lang w:val="it-IT"/>
        </w:rPr>
        <w:t xml:space="preserve">. </w:t>
      </w:r>
      <w:r w:rsidRPr="00ED1B1F">
        <w:rPr>
          <w:rFonts w:ascii="Arial" w:hAnsi="Arial" w:cs="Arial"/>
          <w:sz w:val="24"/>
          <w:szCs w:val="24"/>
        </w:rPr>
        <w:t xml:space="preserve">Self-determination theory and the facilitation of intrinsic motivation, social development, and well-being. </w:t>
      </w:r>
      <w:r w:rsidRPr="00ED1B1F">
        <w:rPr>
          <w:rFonts w:ascii="Arial" w:hAnsi="Arial" w:cs="Arial"/>
          <w:i/>
          <w:iCs/>
          <w:sz w:val="24"/>
          <w:szCs w:val="24"/>
        </w:rPr>
        <w:t>American Psychologist</w:t>
      </w:r>
      <w:r w:rsidRPr="00ED1B1F">
        <w:rPr>
          <w:rFonts w:ascii="Arial" w:hAnsi="Arial" w:cs="Arial"/>
          <w:sz w:val="24"/>
          <w:szCs w:val="24"/>
        </w:rPr>
        <w:t xml:space="preserve">. Available at: </w:t>
      </w:r>
      <w:hyperlink r:id="rId28" w:tgtFrame="_new" w:history="1">
        <w:r w:rsidRPr="00ED1B1F">
          <w:rPr>
            <w:rStyle w:val="Hyperlink"/>
            <w:rFonts w:ascii="Arial" w:hAnsi="Arial" w:cs="Arial"/>
            <w:sz w:val="24"/>
            <w:szCs w:val="24"/>
          </w:rPr>
          <w:t>https://www.mzkperformance.com/s/SDTandintmotive-1.pdf</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2 May 2024</w:t>
      </w:r>
      <w:r w:rsidR="00BF1D5E">
        <w:rPr>
          <w:rFonts w:ascii="Arial" w:hAnsi="Arial" w:cs="Arial"/>
          <w:sz w:val="24"/>
          <w:szCs w:val="24"/>
        </w:rPr>
        <w:t>)</w:t>
      </w:r>
      <w:r w:rsidRPr="00ED1B1F">
        <w:rPr>
          <w:rFonts w:ascii="Arial" w:hAnsi="Arial" w:cs="Arial"/>
          <w:sz w:val="24"/>
          <w:szCs w:val="24"/>
        </w:rPr>
        <w:t>.</w:t>
      </w:r>
    </w:p>
    <w:p w14:paraId="7D581CC6" w14:textId="4210BB4A" w:rsidR="00D12E49" w:rsidRPr="00ED1B1F" w:rsidRDefault="002443AC"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Samuelson, K. (2018). Tesla Has Tons of Problems</w:t>
      </w:r>
      <w:r w:rsidR="006F2D77" w:rsidRPr="00ED1B1F">
        <w:rPr>
          <w:rFonts w:ascii="Arial" w:hAnsi="Arial" w:cs="Arial"/>
          <w:sz w:val="24"/>
          <w:szCs w:val="24"/>
        </w:rPr>
        <w:t>,</w:t>
      </w:r>
      <w:r w:rsidRPr="00ED1B1F">
        <w:rPr>
          <w:rFonts w:ascii="Arial" w:hAnsi="Arial" w:cs="Arial"/>
          <w:sz w:val="24"/>
          <w:szCs w:val="24"/>
        </w:rPr>
        <w:t xml:space="preserve"> and Elon Musk Says He’s Sleeping at the Factory to Fix Them. </w:t>
      </w:r>
      <w:r w:rsidRPr="00ED1B1F">
        <w:rPr>
          <w:rFonts w:ascii="Arial" w:hAnsi="Arial" w:cs="Arial"/>
          <w:i/>
          <w:iCs/>
          <w:sz w:val="24"/>
          <w:szCs w:val="24"/>
        </w:rPr>
        <w:t>Fortune</w:t>
      </w:r>
      <w:r w:rsidRPr="00ED1B1F">
        <w:rPr>
          <w:rFonts w:ascii="Arial" w:hAnsi="Arial" w:cs="Arial"/>
          <w:sz w:val="24"/>
          <w:szCs w:val="24"/>
        </w:rPr>
        <w:t xml:space="preserve">. </w:t>
      </w:r>
      <w:r w:rsidR="00F87FCE" w:rsidRPr="00ED1B1F">
        <w:rPr>
          <w:rFonts w:ascii="Arial" w:hAnsi="Arial" w:cs="Arial"/>
          <w:sz w:val="24"/>
          <w:szCs w:val="24"/>
        </w:rPr>
        <w:t xml:space="preserve">Available at: </w:t>
      </w:r>
      <w:hyperlink r:id="rId29" w:tgtFrame="_new" w:history="1">
        <w:r w:rsidRPr="00ED1B1F">
          <w:rPr>
            <w:rStyle w:val="Hyperlink"/>
            <w:rFonts w:ascii="Arial" w:hAnsi="Arial" w:cs="Arial"/>
            <w:sz w:val="24"/>
            <w:szCs w:val="24"/>
          </w:rPr>
          <w:t>https://fortune.com/2018/04/03/elon-musk-sleeping-tesla-factory/</w:t>
        </w:r>
      </w:hyperlink>
      <w:r w:rsidR="00BA0DF0" w:rsidRPr="00ED1B1F">
        <w:rPr>
          <w:rFonts w:ascii="Arial" w:hAnsi="Arial" w:cs="Arial"/>
          <w:sz w:val="24"/>
          <w:szCs w:val="24"/>
        </w:rPr>
        <w:t xml:space="preserve"> </w:t>
      </w:r>
      <w:r w:rsidR="00BF1D5E">
        <w:rPr>
          <w:rFonts w:ascii="Arial" w:hAnsi="Arial" w:cs="Arial"/>
          <w:sz w:val="24"/>
          <w:szCs w:val="24"/>
        </w:rPr>
        <w:t>(</w:t>
      </w:r>
      <w:r w:rsidR="00D12E49" w:rsidRPr="00ED1B1F">
        <w:rPr>
          <w:rFonts w:ascii="Arial" w:hAnsi="Arial" w:cs="Arial"/>
          <w:sz w:val="24"/>
          <w:szCs w:val="24"/>
        </w:rPr>
        <w:t xml:space="preserve">Accessed </w:t>
      </w:r>
      <w:r w:rsidR="00A524CF" w:rsidRPr="00ED1B1F">
        <w:rPr>
          <w:rFonts w:ascii="Arial" w:hAnsi="Arial" w:cs="Arial"/>
          <w:sz w:val="24"/>
          <w:szCs w:val="24"/>
        </w:rPr>
        <w:t>7</w:t>
      </w:r>
      <w:r w:rsidR="00D12E49" w:rsidRPr="00ED1B1F">
        <w:rPr>
          <w:rFonts w:ascii="Arial" w:hAnsi="Arial" w:cs="Arial"/>
          <w:sz w:val="24"/>
          <w:szCs w:val="24"/>
        </w:rPr>
        <w:t xml:space="preserve"> May 2024</w:t>
      </w:r>
      <w:r w:rsidR="00BF1D5E">
        <w:rPr>
          <w:rFonts w:ascii="Arial" w:hAnsi="Arial" w:cs="Arial"/>
          <w:sz w:val="24"/>
          <w:szCs w:val="24"/>
        </w:rPr>
        <w:t>)</w:t>
      </w:r>
      <w:r w:rsidR="00D12E49" w:rsidRPr="00ED1B1F">
        <w:rPr>
          <w:rFonts w:ascii="Arial" w:hAnsi="Arial" w:cs="Arial"/>
          <w:sz w:val="24"/>
          <w:szCs w:val="24"/>
        </w:rPr>
        <w:t>.</w:t>
      </w:r>
    </w:p>
    <w:p w14:paraId="4F981CD9" w14:textId="568DFD84"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Schein, E.H., </w:t>
      </w:r>
      <w:r w:rsidR="00BF1D5E">
        <w:rPr>
          <w:rFonts w:ascii="Arial" w:hAnsi="Arial" w:cs="Arial"/>
          <w:sz w:val="24"/>
          <w:szCs w:val="24"/>
        </w:rPr>
        <w:t>(</w:t>
      </w:r>
      <w:r w:rsidRPr="00ED1B1F">
        <w:rPr>
          <w:rFonts w:ascii="Arial" w:hAnsi="Arial" w:cs="Arial"/>
          <w:sz w:val="24"/>
          <w:szCs w:val="24"/>
        </w:rPr>
        <w:t>2010</w:t>
      </w:r>
      <w:r w:rsidR="00BF1D5E">
        <w:rPr>
          <w:rFonts w:ascii="Arial" w:hAnsi="Arial" w:cs="Arial"/>
          <w:sz w:val="24"/>
          <w:szCs w:val="24"/>
        </w:rPr>
        <w:t>)</w:t>
      </w:r>
      <w:r w:rsidRPr="00ED1B1F">
        <w:rPr>
          <w:rFonts w:ascii="Arial" w:hAnsi="Arial" w:cs="Arial"/>
          <w:sz w:val="24"/>
          <w:szCs w:val="24"/>
        </w:rPr>
        <w:t xml:space="preserve">. </w:t>
      </w:r>
      <w:r w:rsidRPr="00ED1B1F">
        <w:rPr>
          <w:rFonts w:ascii="Arial" w:hAnsi="Arial" w:cs="Arial"/>
          <w:i/>
          <w:iCs/>
          <w:sz w:val="24"/>
          <w:szCs w:val="24"/>
        </w:rPr>
        <w:t>Organisational culture and leadership</w:t>
      </w:r>
      <w:r w:rsidRPr="00ED1B1F">
        <w:rPr>
          <w:rFonts w:ascii="Arial" w:hAnsi="Arial" w:cs="Arial"/>
          <w:sz w:val="24"/>
          <w:szCs w:val="24"/>
        </w:rPr>
        <w:t xml:space="preserve">. Jossey-Bass. Available at: </w:t>
      </w:r>
      <w:hyperlink r:id="rId30" w:tgtFrame="_new" w:history="1">
        <w:r w:rsidRPr="00ED1B1F">
          <w:rPr>
            <w:rStyle w:val="Hyperlink"/>
            <w:rFonts w:ascii="Arial" w:hAnsi="Arial" w:cs="Arial"/>
            <w:sz w:val="24"/>
            <w:szCs w:val="24"/>
          </w:rPr>
          <w:t>http://dspace.vnbrims.org:13000/jspui/bitstream/123456789/2373/1/ORGANIZATIONAL%20CULTURE%20Organizational%20Culture%20and%20Leadership%2C%203rd%20Edition.pdf</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27 April 2024</w:t>
      </w:r>
      <w:r w:rsidR="00BF1D5E">
        <w:rPr>
          <w:rFonts w:ascii="Arial" w:hAnsi="Arial" w:cs="Arial"/>
          <w:sz w:val="24"/>
          <w:szCs w:val="24"/>
        </w:rPr>
        <w:t>)</w:t>
      </w:r>
      <w:r w:rsidRPr="00ED1B1F">
        <w:rPr>
          <w:rFonts w:ascii="Arial" w:hAnsi="Arial" w:cs="Arial"/>
          <w:sz w:val="24"/>
          <w:szCs w:val="24"/>
        </w:rPr>
        <w:t>.</w:t>
      </w:r>
    </w:p>
    <w:p w14:paraId="19978355" w14:textId="15A59B94"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Schumpeter, J.A. and Swedberg, R., </w:t>
      </w:r>
      <w:r w:rsidR="00BF1D5E">
        <w:rPr>
          <w:rFonts w:ascii="Arial" w:hAnsi="Arial" w:cs="Arial"/>
          <w:sz w:val="24"/>
          <w:szCs w:val="24"/>
        </w:rPr>
        <w:t>(</w:t>
      </w:r>
      <w:r w:rsidRPr="00ED1B1F">
        <w:rPr>
          <w:rFonts w:ascii="Arial" w:hAnsi="Arial" w:cs="Arial"/>
          <w:sz w:val="24"/>
          <w:szCs w:val="24"/>
        </w:rPr>
        <w:t>2021</w:t>
      </w:r>
      <w:r w:rsidR="00BF1D5E">
        <w:rPr>
          <w:rFonts w:ascii="Arial" w:hAnsi="Arial" w:cs="Arial"/>
          <w:sz w:val="24"/>
          <w:szCs w:val="24"/>
        </w:rPr>
        <w:t>)</w:t>
      </w:r>
      <w:r w:rsidRPr="00ED1B1F">
        <w:rPr>
          <w:rFonts w:ascii="Arial" w:hAnsi="Arial" w:cs="Arial"/>
          <w:sz w:val="24"/>
          <w:szCs w:val="24"/>
        </w:rPr>
        <w:t xml:space="preserve">. </w:t>
      </w:r>
      <w:r w:rsidRPr="00ED1B1F">
        <w:rPr>
          <w:rFonts w:ascii="Arial" w:hAnsi="Arial" w:cs="Arial"/>
          <w:i/>
          <w:iCs/>
          <w:sz w:val="24"/>
          <w:szCs w:val="24"/>
        </w:rPr>
        <w:t>The theory of economic development</w:t>
      </w:r>
      <w:r w:rsidRPr="00ED1B1F">
        <w:rPr>
          <w:rFonts w:ascii="Arial" w:hAnsi="Arial" w:cs="Arial"/>
          <w:sz w:val="24"/>
          <w:szCs w:val="24"/>
        </w:rPr>
        <w:t xml:space="preserve">. Routledge. Available at: </w:t>
      </w:r>
      <w:hyperlink r:id="rId31" w:tgtFrame="_new" w:history="1">
        <w:r w:rsidRPr="00ED1B1F">
          <w:rPr>
            <w:rStyle w:val="Hyperlink"/>
            <w:rFonts w:ascii="Arial" w:hAnsi="Arial" w:cs="Arial"/>
            <w:sz w:val="24"/>
            <w:szCs w:val="24"/>
          </w:rPr>
          <w:t>https://doi.org/10.4324/9781003146766</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3 May 2024</w:t>
      </w:r>
      <w:r w:rsidR="00BF1D5E">
        <w:rPr>
          <w:rFonts w:ascii="Arial" w:hAnsi="Arial" w:cs="Arial"/>
          <w:sz w:val="24"/>
          <w:szCs w:val="24"/>
        </w:rPr>
        <w:t>)</w:t>
      </w:r>
      <w:r w:rsidRPr="00ED1B1F">
        <w:rPr>
          <w:rFonts w:ascii="Arial" w:hAnsi="Arial" w:cs="Arial"/>
          <w:sz w:val="24"/>
          <w:szCs w:val="24"/>
        </w:rPr>
        <w:t>.</w:t>
      </w:r>
    </w:p>
    <w:p w14:paraId="649606D4" w14:textId="79DECC02"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Sitkin, S.B., &amp; Pablo, A.L., </w:t>
      </w:r>
      <w:r w:rsidR="00BF1D5E">
        <w:rPr>
          <w:rFonts w:ascii="Arial" w:hAnsi="Arial" w:cs="Arial"/>
          <w:sz w:val="24"/>
          <w:szCs w:val="24"/>
        </w:rPr>
        <w:t>(</w:t>
      </w:r>
      <w:r w:rsidRPr="00ED1B1F">
        <w:rPr>
          <w:rFonts w:ascii="Arial" w:hAnsi="Arial" w:cs="Arial"/>
          <w:sz w:val="24"/>
          <w:szCs w:val="24"/>
        </w:rPr>
        <w:t>1992</w:t>
      </w:r>
      <w:r w:rsidR="00BF1D5E">
        <w:rPr>
          <w:rFonts w:ascii="Arial" w:hAnsi="Arial" w:cs="Arial"/>
          <w:sz w:val="24"/>
          <w:szCs w:val="24"/>
        </w:rPr>
        <w:t>)</w:t>
      </w:r>
      <w:r w:rsidRPr="00ED1B1F">
        <w:rPr>
          <w:rFonts w:ascii="Arial" w:hAnsi="Arial" w:cs="Arial"/>
          <w:sz w:val="24"/>
          <w:szCs w:val="24"/>
        </w:rPr>
        <w:t xml:space="preserve">. Reconceptualising the determinants of risk behaviour. </w:t>
      </w:r>
      <w:r w:rsidRPr="00ED1B1F">
        <w:rPr>
          <w:rFonts w:ascii="Arial" w:hAnsi="Arial" w:cs="Arial"/>
          <w:i/>
          <w:iCs/>
          <w:sz w:val="24"/>
          <w:szCs w:val="24"/>
        </w:rPr>
        <w:t>Academy of Management Review</w:t>
      </w:r>
      <w:r w:rsidRPr="00ED1B1F">
        <w:rPr>
          <w:rFonts w:ascii="Arial" w:hAnsi="Arial" w:cs="Arial"/>
          <w:sz w:val="24"/>
          <w:szCs w:val="24"/>
        </w:rPr>
        <w:t xml:space="preserve">. Available at: </w:t>
      </w:r>
      <w:hyperlink r:id="rId32" w:tgtFrame="_new" w:history="1">
        <w:r w:rsidRPr="00ED1B1F">
          <w:rPr>
            <w:rStyle w:val="Hyperlink"/>
            <w:rFonts w:ascii="Arial" w:hAnsi="Arial" w:cs="Arial"/>
            <w:sz w:val="24"/>
            <w:szCs w:val="24"/>
          </w:rPr>
          <w:t>https://doi.org/10.5465/amr.1992.4279564</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4 May 2024</w:t>
      </w:r>
      <w:r w:rsidR="00BF1D5E">
        <w:rPr>
          <w:rFonts w:ascii="Arial" w:hAnsi="Arial" w:cs="Arial"/>
          <w:sz w:val="24"/>
          <w:szCs w:val="24"/>
        </w:rPr>
        <w:t>)</w:t>
      </w:r>
      <w:r w:rsidRPr="00ED1B1F">
        <w:rPr>
          <w:rFonts w:ascii="Arial" w:hAnsi="Arial" w:cs="Arial"/>
          <w:sz w:val="24"/>
          <w:szCs w:val="24"/>
        </w:rPr>
        <w:t>.</w:t>
      </w:r>
    </w:p>
    <w:p w14:paraId="6A90E0A2" w14:textId="1027C8DB"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lang w:val="it-IT"/>
        </w:rPr>
        <w:t xml:space="preserve">Su, Z., </w:t>
      </w:r>
      <w:proofErr w:type="spellStart"/>
      <w:r w:rsidRPr="00ED1B1F">
        <w:rPr>
          <w:rFonts w:ascii="Arial" w:hAnsi="Arial" w:cs="Arial"/>
          <w:sz w:val="24"/>
          <w:szCs w:val="24"/>
          <w:lang w:val="it-IT"/>
        </w:rPr>
        <w:t>Xie</w:t>
      </w:r>
      <w:proofErr w:type="spellEnd"/>
      <w:r w:rsidRPr="00ED1B1F">
        <w:rPr>
          <w:rFonts w:ascii="Arial" w:hAnsi="Arial" w:cs="Arial"/>
          <w:sz w:val="24"/>
          <w:szCs w:val="24"/>
          <w:lang w:val="it-IT"/>
        </w:rPr>
        <w:t xml:space="preserve">, E., &amp; Li, Y., </w:t>
      </w:r>
      <w:r w:rsidR="00BF1D5E">
        <w:rPr>
          <w:rFonts w:ascii="Arial" w:hAnsi="Arial" w:cs="Arial"/>
          <w:sz w:val="24"/>
          <w:szCs w:val="24"/>
          <w:lang w:val="it-IT"/>
        </w:rPr>
        <w:t>(</w:t>
      </w:r>
      <w:r w:rsidRPr="00ED1B1F">
        <w:rPr>
          <w:rFonts w:ascii="Arial" w:hAnsi="Arial" w:cs="Arial"/>
          <w:sz w:val="24"/>
          <w:szCs w:val="24"/>
          <w:lang w:val="it-IT"/>
        </w:rPr>
        <w:t>2011</w:t>
      </w:r>
      <w:r w:rsidR="00BF1D5E">
        <w:rPr>
          <w:rFonts w:ascii="Arial" w:hAnsi="Arial" w:cs="Arial"/>
          <w:sz w:val="24"/>
          <w:szCs w:val="24"/>
          <w:lang w:val="it-IT"/>
        </w:rPr>
        <w:t>)</w:t>
      </w:r>
      <w:r w:rsidRPr="00ED1B1F">
        <w:rPr>
          <w:rFonts w:ascii="Arial" w:hAnsi="Arial" w:cs="Arial"/>
          <w:sz w:val="24"/>
          <w:szCs w:val="24"/>
          <w:lang w:val="it-IT"/>
        </w:rPr>
        <w:t xml:space="preserve">. </w:t>
      </w:r>
      <w:r w:rsidRPr="00ED1B1F">
        <w:rPr>
          <w:rFonts w:ascii="Arial" w:hAnsi="Arial" w:cs="Arial"/>
          <w:sz w:val="24"/>
          <w:szCs w:val="24"/>
        </w:rPr>
        <w:t xml:space="preserve">Entrepreneurial Orientation and Firm Performance in New Ventures and Established Firms. </w:t>
      </w:r>
      <w:r w:rsidRPr="00ED1B1F">
        <w:rPr>
          <w:rFonts w:ascii="Arial" w:hAnsi="Arial" w:cs="Arial"/>
          <w:i/>
          <w:iCs/>
          <w:sz w:val="24"/>
          <w:szCs w:val="24"/>
        </w:rPr>
        <w:t>Journal of Small Business Management</w:t>
      </w:r>
      <w:r w:rsidRPr="00ED1B1F">
        <w:rPr>
          <w:rFonts w:ascii="Arial" w:hAnsi="Arial" w:cs="Arial"/>
          <w:sz w:val="24"/>
          <w:szCs w:val="24"/>
        </w:rPr>
        <w:t xml:space="preserve">, </w:t>
      </w:r>
      <w:r w:rsidRPr="00ED1B1F">
        <w:rPr>
          <w:rFonts w:ascii="Arial" w:hAnsi="Arial" w:cs="Arial"/>
          <w:sz w:val="24"/>
          <w:szCs w:val="24"/>
        </w:rPr>
        <w:lastRenderedPageBreak/>
        <w:t xml:space="preserve">49(4), 558–577. Available at: </w:t>
      </w:r>
      <w:hyperlink r:id="rId33" w:tgtFrame="_new" w:history="1">
        <w:r w:rsidRPr="00ED1B1F">
          <w:rPr>
            <w:rStyle w:val="Hyperlink"/>
            <w:rFonts w:ascii="Arial" w:hAnsi="Arial" w:cs="Arial"/>
            <w:sz w:val="24"/>
            <w:szCs w:val="24"/>
          </w:rPr>
          <w:t>https://doi.org/10.1111/j.1540-627X.2011.00336.x</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1 May 2024</w:t>
      </w:r>
      <w:r w:rsidR="00BF1D5E">
        <w:rPr>
          <w:rFonts w:ascii="Arial" w:hAnsi="Arial" w:cs="Arial"/>
          <w:sz w:val="24"/>
          <w:szCs w:val="24"/>
        </w:rPr>
        <w:t>)</w:t>
      </w:r>
      <w:r w:rsidRPr="00ED1B1F">
        <w:rPr>
          <w:rFonts w:ascii="Arial" w:hAnsi="Arial" w:cs="Arial"/>
          <w:sz w:val="24"/>
          <w:szCs w:val="24"/>
        </w:rPr>
        <w:t>.</w:t>
      </w:r>
    </w:p>
    <w:p w14:paraId="53069D16" w14:textId="08536A37" w:rsidR="006F7138" w:rsidRPr="00ED1B1F" w:rsidRDefault="006F7138" w:rsidP="002B696B">
      <w:pPr>
        <w:numPr>
          <w:ilvl w:val="0"/>
          <w:numId w:val="8"/>
        </w:numPr>
        <w:spacing w:line="360" w:lineRule="auto"/>
        <w:jc w:val="both"/>
        <w:rPr>
          <w:rFonts w:ascii="Arial" w:hAnsi="Arial" w:cs="Arial"/>
          <w:sz w:val="24"/>
          <w:szCs w:val="24"/>
        </w:rPr>
      </w:pPr>
      <w:proofErr w:type="spellStart"/>
      <w:r w:rsidRPr="00ED1B1F">
        <w:rPr>
          <w:rFonts w:ascii="Arial" w:hAnsi="Arial" w:cs="Arial"/>
          <w:sz w:val="24"/>
          <w:szCs w:val="24"/>
        </w:rPr>
        <w:t>Zehndorfer</w:t>
      </w:r>
      <w:proofErr w:type="spellEnd"/>
      <w:r w:rsidRPr="00ED1B1F">
        <w:rPr>
          <w:rFonts w:ascii="Arial" w:hAnsi="Arial" w:cs="Arial"/>
          <w:sz w:val="24"/>
          <w:szCs w:val="24"/>
        </w:rPr>
        <w:t xml:space="preserve">, E., </w:t>
      </w:r>
      <w:r w:rsidR="00BF1D5E">
        <w:rPr>
          <w:rFonts w:ascii="Arial" w:hAnsi="Arial" w:cs="Arial"/>
          <w:sz w:val="24"/>
          <w:szCs w:val="24"/>
        </w:rPr>
        <w:t>(</w:t>
      </w:r>
      <w:r w:rsidRPr="00ED1B1F">
        <w:rPr>
          <w:rFonts w:ascii="Arial" w:hAnsi="Arial" w:cs="Arial"/>
          <w:sz w:val="24"/>
          <w:szCs w:val="24"/>
        </w:rPr>
        <w:t>2020</w:t>
      </w:r>
      <w:r w:rsidR="00BF1D5E">
        <w:rPr>
          <w:rFonts w:ascii="Arial" w:hAnsi="Arial" w:cs="Arial"/>
          <w:sz w:val="24"/>
          <w:szCs w:val="24"/>
        </w:rPr>
        <w:t>)</w:t>
      </w:r>
      <w:r w:rsidRPr="00ED1B1F">
        <w:rPr>
          <w:rFonts w:ascii="Arial" w:hAnsi="Arial" w:cs="Arial"/>
          <w:sz w:val="24"/>
          <w:szCs w:val="24"/>
        </w:rPr>
        <w:t xml:space="preserve">. </w:t>
      </w:r>
      <w:r w:rsidRPr="00ED1B1F">
        <w:rPr>
          <w:rFonts w:ascii="Arial" w:hAnsi="Arial" w:cs="Arial"/>
          <w:i/>
          <w:iCs/>
          <w:sz w:val="24"/>
          <w:szCs w:val="24"/>
        </w:rPr>
        <w:t>Leadership: Performance beyond expectations</w:t>
      </w:r>
      <w:r w:rsidRPr="00ED1B1F">
        <w:rPr>
          <w:rFonts w:ascii="Arial" w:hAnsi="Arial" w:cs="Arial"/>
          <w:sz w:val="24"/>
          <w:szCs w:val="24"/>
        </w:rPr>
        <w:t xml:space="preserve">. Routledge. Available at: </w:t>
      </w:r>
      <w:hyperlink r:id="rId34" w:tgtFrame="_new" w:history="1">
        <w:r w:rsidRPr="00ED1B1F">
          <w:rPr>
            <w:rStyle w:val="Hyperlink"/>
            <w:rFonts w:ascii="Arial" w:hAnsi="Arial" w:cs="Arial"/>
            <w:sz w:val="24"/>
            <w:szCs w:val="24"/>
          </w:rPr>
          <w:t>https://doi.org/10.4324/9781003011507</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30 April 2024</w:t>
      </w:r>
      <w:r w:rsidR="00BF1D5E">
        <w:rPr>
          <w:rFonts w:ascii="Arial" w:hAnsi="Arial" w:cs="Arial"/>
          <w:sz w:val="24"/>
          <w:szCs w:val="24"/>
        </w:rPr>
        <w:t>)</w:t>
      </w:r>
      <w:r w:rsidRPr="00ED1B1F">
        <w:rPr>
          <w:rFonts w:ascii="Arial" w:hAnsi="Arial" w:cs="Arial"/>
          <w:sz w:val="24"/>
          <w:szCs w:val="24"/>
        </w:rPr>
        <w:t>.</w:t>
      </w:r>
    </w:p>
    <w:p w14:paraId="3FC546F5" w14:textId="7721353E" w:rsidR="006F7138" w:rsidRPr="00ED1B1F" w:rsidRDefault="006F7138" w:rsidP="002B696B">
      <w:pPr>
        <w:numPr>
          <w:ilvl w:val="0"/>
          <w:numId w:val="8"/>
        </w:numPr>
        <w:spacing w:line="360" w:lineRule="auto"/>
        <w:jc w:val="both"/>
        <w:rPr>
          <w:rFonts w:ascii="Arial" w:hAnsi="Arial" w:cs="Arial"/>
          <w:sz w:val="24"/>
          <w:szCs w:val="24"/>
        </w:rPr>
      </w:pPr>
      <w:r w:rsidRPr="00ED1B1F">
        <w:rPr>
          <w:rFonts w:ascii="Arial" w:hAnsi="Arial" w:cs="Arial"/>
          <w:sz w:val="24"/>
          <w:szCs w:val="24"/>
        </w:rPr>
        <w:t xml:space="preserve">Zuckerman, M., </w:t>
      </w:r>
      <w:r w:rsidR="00BF1D5E">
        <w:rPr>
          <w:rFonts w:ascii="Arial" w:hAnsi="Arial" w:cs="Arial"/>
          <w:sz w:val="24"/>
          <w:szCs w:val="24"/>
        </w:rPr>
        <w:t>(</w:t>
      </w:r>
      <w:r w:rsidRPr="00ED1B1F">
        <w:rPr>
          <w:rFonts w:ascii="Arial" w:hAnsi="Arial" w:cs="Arial"/>
          <w:sz w:val="24"/>
          <w:szCs w:val="24"/>
        </w:rPr>
        <w:t>2014</w:t>
      </w:r>
      <w:r w:rsidR="00BF1D5E">
        <w:rPr>
          <w:rFonts w:ascii="Arial" w:hAnsi="Arial" w:cs="Arial"/>
          <w:sz w:val="24"/>
          <w:szCs w:val="24"/>
        </w:rPr>
        <w:t>)</w:t>
      </w:r>
      <w:r w:rsidRPr="00ED1B1F">
        <w:rPr>
          <w:rFonts w:ascii="Arial" w:hAnsi="Arial" w:cs="Arial"/>
          <w:sz w:val="24"/>
          <w:szCs w:val="24"/>
        </w:rPr>
        <w:t xml:space="preserve">. </w:t>
      </w:r>
      <w:r w:rsidRPr="00ED1B1F">
        <w:rPr>
          <w:rFonts w:ascii="Arial" w:hAnsi="Arial" w:cs="Arial"/>
          <w:i/>
          <w:iCs/>
          <w:sz w:val="24"/>
          <w:szCs w:val="24"/>
        </w:rPr>
        <w:t>Sensation seeking (psychology revivals): Beyond the optimal level of arousal</w:t>
      </w:r>
      <w:r w:rsidRPr="00ED1B1F">
        <w:rPr>
          <w:rFonts w:ascii="Arial" w:hAnsi="Arial" w:cs="Arial"/>
          <w:sz w:val="24"/>
          <w:szCs w:val="24"/>
        </w:rPr>
        <w:t xml:space="preserve">. Psychology Press. Available at: </w:t>
      </w:r>
      <w:hyperlink r:id="rId35" w:tgtFrame="_new" w:history="1">
        <w:r w:rsidRPr="00ED1B1F">
          <w:rPr>
            <w:rStyle w:val="Hyperlink"/>
            <w:rFonts w:ascii="Arial" w:hAnsi="Arial" w:cs="Arial"/>
            <w:sz w:val="24"/>
            <w:szCs w:val="24"/>
          </w:rPr>
          <w:t>https://doi.org/10.4324/9781315755496</w:t>
        </w:r>
      </w:hyperlink>
      <w:r w:rsidRPr="00ED1B1F">
        <w:rPr>
          <w:rFonts w:ascii="Arial" w:hAnsi="Arial" w:cs="Arial"/>
          <w:sz w:val="24"/>
          <w:szCs w:val="24"/>
        </w:rPr>
        <w:t xml:space="preserve"> </w:t>
      </w:r>
      <w:r w:rsidR="00BF1D5E">
        <w:rPr>
          <w:rFonts w:ascii="Arial" w:hAnsi="Arial" w:cs="Arial"/>
          <w:sz w:val="24"/>
          <w:szCs w:val="24"/>
        </w:rPr>
        <w:t>(</w:t>
      </w:r>
      <w:r w:rsidRPr="00ED1B1F">
        <w:rPr>
          <w:rFonts w:ascii="Arial" w:hAnsi="Arial" w:cs="Arial"/>
          <w:sz w:val="24"/>
          <w:szCs w:val="24"/>
        </w:rPr>
        <w:t>Accessed 29 April 2024</w:t>
      </w:r>
      <w:r w:rsidR="00BF1D5E">
        <w:rPr>
          <w:rFonts w:ascii="Arial" w:hAnsi="Arial" w:cs="Arial"/>
          <w:sz w:val="24"/>
          <w:szCs w:val="24"/>
        </w:rPr>
        <w:t>)</w:t>
      </w:r>
      <w:r w:rsidRPr="00ED1B1F">
        <w:rPr>
          <w:rFonts w:ascii="Arial" w:hAnsi="Arial" w:cs="Arial"/>
          <w:sz w:val="24"/>
          <w:szCs w:val="24"/>
        </w:rPr>
        <w:t>.</w:t>
      </w:r>
    </w:p>
    <w:p w14:paraId="24A97B02" w14:textId="77777777" w:rsidR="00040E9E" w:rsidRPr="004B62F3" w:rsidRDefault="00040E9E" w:rsidP="004B62F3">
      <w:pPr>
        <w:spacing w:line="360" w:lineRule="auto"/>
        <w:jc w:val="both"/>
        <w:rPr>
          <w:rFonts w:ascii="Arial" w:hAnsi="Arial" w:cs="Arial"/>
          <w:sz w:val="24"/>
          <w:szCs w:val="24"/>
        </w:rPr>
      </w:pPr>
    </w:p>
    <w:sectPr w:rsidR="00040E9E" w:rsidRPr="004B62F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8424BF" w14:textId="77777777" w:rsidR="00A66882" w:rsidRDefault="00A66882" w:rsidP="005466FC">
      <w:pPr>
        <w:spacing w:after="0" w:line="240" w:lineRule="auto"/>
      </w:pPr>
      <w:r>
        <w:separator/>
      </w:r>
    </w:p>
  </w:endnote>
  <w:endnote w:type="continuationSeparator" w:id="0">
    <w:p w14:paraId="330B9DBD" w14:textId="77777777" w:rsidR="00A66882" w:rsidRDefault="00A66882" w:rsidP="005466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58F7ED" w14:textId="77777777" w:rsidR="00A66882" w:rsidRDefault="00A66882" w:rsidP="005466FC">
      <w:pPr>
        <w:spacing w:after="0" w:line="240" w:lineRule="auto"/>
      </w:pPr>
      <w:r>
        <w:separator/>
      </w:r>
    </w:p>
  </w:footnote>
  <w:footnote w:type="continuationSeparator" w:id="0">
    <w:p w14:paraId="5E253624" w14:textId="77777777" w:rsidR="00A66882" w:rsidRDefault="00A66882" w:rsidP="005466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71381C"/>
    <w:multiLevelType w:val="multilevel"/>
    <w:tmpl w:val="8A74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CF53CD"/>
    <w:multiLevelType w:val="multilevel"/>
    <w:tmpl w:val="295AC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3C6C6D"/>
    <w:multiLevelType w:val="multilevel"/>
    <w:tmpl w:val="A872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7716CA9"/>
    <w:multiLevelType w:val="multilevel"/>
    <w:tmpl w:val="A0ECFAC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8572E8"/>
    <w:multiLevelType w:val="multilevel"/>
    <w:tmpl w:val="F21A5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A73248B"/>
    <w:multiLevelType w:val="multilevel"/>
    <w:tmpl w:val="29BED8E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4031FE"/>
    <w:multiLevelType w:val="multilevel"/>
    <w:tmpl w:val="30102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055192"/>
    <w:multiLevelType w:val="hybridMultilevel"/>
    <w:tmpl w:val="3BC433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9509964">
    <w:abstractNumId w:val="5"/>
  </w:num>
  <w:num w:numId="2" w16cid:durableId="531307397">
    <w:abstractNumId w:val="4"/>
  </w:num>
  <w:num w:numId="3" w16cid:durableId="1825196766">
    <w:abstractNumId w:val="6"/>
  </w:num>
  <w:num w:numId="4" w16cid:durableId="632366883">
    <w:abstractNumId w:val="2"/>
  </w:num>
  <w:num w:numId="5" w16cid:durableId="132061870">
    <w:abstractNumId w:val="0"/>
  </w:num>
  <w:num w:numId="6" w16cid:durableId="172494447">
    <w:abstractNumId w:val="7"/>
  </w:num>
  <w:num w:numId="7" w16cid:durableId="1643076284">
    <w:abstractNumId w:val="1"/>
  </w:num>
  <w:num w:numId="8" w16cid:durableId="19968344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D6C"/>
    <w:rsid w:val="00006846"/>
    <w:rsid w:val="000344EA"/>
    <w:rsid w:val="00040E9E"/>
    <w:rsid w:val="00041451"/>
    <w:rsid w:val="00047051"/>
    <w:rsid w:val="00074138"/>
    <w:rsid w:val="00074E50"/>
    <w:rsid w:val="00087378"/>
    <w:rsid w:val="000958EC"/>
    <w:rsid w:val="000C5F08"/>
    <w:rsid w:val="000D17A3"/>
    <w:rsid w:val="000E0426"/>
    <w:rsid w:val="000E5C39"/>
    <w:rsid w:val="000E7BA1"/>
    <w:rsid w:val="000F0908"/>
    <w:rsid w:val="001119CD"/>
    <w:rsid w:val="00160DE7"/>
    <w:rsid w:val="001635B0"/>
    <w:rsid w:val="00183647"/>
    <w:rsid w:val="00183768"/>
    <w:rsid w:val="00196525"/>
    <w:rsid w:val="001B622E"/>
    <w:rsid w:val="00205C5F"/>
    <w:rsid w:val="00220B48"/>
    <w:rsid w:val="00227E28"/>
    <w:rsid w:val="002443AC"/>
    <w:rsid w:val="00244803"/>
    <w:rsid w:val="00257516"/>
    <w:rsid w:val="00293113"/>
    <w:rsid w:val="002A0A7B"/>
    <w:rsid w:val="002A5FD7"/>
    <w:rsid w:val="002A7922"/>
    <w:rsid w:val="002B696B"/>
    <w:rsid w:val="002B6D8D"/>
    <w:rsid w:val="002D71F3"/>
    <w:rsid w:val="002E6056"/>
    <w:rsid w:val="003249E0"/>
    <w:rsid w:val="00353C09"/>
    <w:rsid w:val="0042656F"/>
    <w:rsid w:val="0044393E"/>
    <w:rsid w:val="00450FDC"/>
    <w:rsid w:val="00466CCB"/>
    <w:rsid w:val="00471598"/>
    <w:rsid w:val="00472038"/>
    <w:rsid w:val="0047322D"/>
    <w:rsid w:val="0047797B"/>
    <w:rsid w:val="004A59B7"/>
    <w:rsid w:val="004B62F3"/>
    <w:rsid w:val="004D4824"/>
    <w:rsid w:val="0052143B"/>
    <w:rsid w:val="005466FC"/>
    <w:rsid w:val="00561759"/>
    <w:rsid w:val="0058496D"/>
    <w:rsid w:val="005859F5"/>
    <w:rsid w:val="005A5BC2"/>
    <w:rsid w:val="005B16F8"/>
    <w:rsid w:val="005D1547"/>
    <w:rsid w:val="005E455D"/>
    <w:rsid w:val="005F7E99"/>
    <w:rsid w:val="0060586F"/>
    <w:rsid w:val="00627D6D"/>
    <w:rsid w:val="00633AC5"/>
    <w:rsid w:val="00637A80"/>
    <w:rsid w:val="00676D6C"/>
    <w:rsid w:val="006926FF"/>
    <w:rsid w:val="00696F01"/>
    <w:rsid w:val="006B041E"/>
    <w:rsid w:val="006E6AB5"/>
    <w:rsid w:val="006F2D77"/>
    <w:rsid w:val="006F7138"/>
    <w:rsid w:val="007074BF"/>
    <w:rsid w:val="00710E84"/>
    <w:rsid w:val="00726A09"/>
    <w:rsid w:val="0073348C"/>
    <w:rsid w:val="0075400D"/>
    <w:rsid w:val="0076604A"/>
    <w:rsid w:val="007904A5"/>
    <w:rsid w:val="007B1BD3"/>
    <w:rsid w:val="007C11A1"/>
    <w:rsid w:val="007D5052"/>
    <w:rsid w:val="007E789D"/>
    <w:rsid w:val="0080545E"/>
    <w:rsid w:val="00830227"/>
    <w:rsid w:val="00833DC6"/>
    <w:rsid w:val="00855901"/>
    <w:rsid w:val="0089384D"/>
    <w:rsid w:val="008E02C3"/>
    <w:rsid w:val="008F5F3A"/>
    <w:rsid w:val="0095071A"/>
    <w:rsid w:val="009650D9"/>
    <w:rsid w:val="009655AD"/>
    <w:rsid w:val="009B38B5"/>
    <w:rsid w:val="009B61F6"/>
    <w:rsid w:val="009C1BB2"/>
    <w:rsid w:val="009E1CE5"/>
    <w:rsid w:val="009E7680"/>
    <w:rsid w:val="009F4DBB"/>
    <w:rsid w:val="00A325AF"/>
    <w:rsid w:val="00A34429"/>
    <w:rsid w:val="00A508BC"/>
    <w:rsid w:val="00A524CF"/>
    <w:rsid w:val="00A66882"/>
    <w:rsid w:val="00A8264C"/>
    <w:rsid w:val="00AA749C"/>
    <w:rsid w:val="00AB5312"/>
    <w:rsid w:val="00AE4A5C"/>
    <w:rsid w:val="00B03771"/>
    <w:rsid w:val="00B0556B"/>
    <w:rsid w:val="00B0685E"/>
    <w:rsid w:val="00B1654D"/>
    <w:rsid w:val="00B17053"/>
    <w:rsid w:val="00B17DEC"/>
    <w:rsid w:val="00B324B5"/>
    <w:rsid w:val="00B45361"/>
    <w:rsid w:val="00B72AC3"/>
    <w:rsid w:val="00B72BCF"/>
    <w:rsid w:val="00B76BB8"/>
    <w:rsid w:val="00B8019C"/>
    <w:rsid w:val="00B81CF7"/>
    <w:rsid w:val="00B91DD4"/>
    <w:rsid w:val="00B9731C"/>
    <w:rsid w:val="00BA0DF0"/>
    <w:rsid w:val="00BA3069"/>
    <w:rsid w:val="00BB0F59"/>
    <w:rsid w:val="00BD640F"/>
    <w:rsid w:val="00BF1D5E"/>
    <w:rsid w:val="00BF48F6"/>
    <w:rsid w:val="00C2501B"/>
    <w:rsid w:val="00C33B2E"/>
    <w:rsid w:val="00C97A50"/>
    <w:rsid w:val="00CD63B5"/>
    <w:rsid w:val="00CE1449"/>
    <w:rsid w:val="00D10C75"/>
    <w:rsid w:val="00D12E49"/>
    <w:rsid w:val="00D33943"/>
    <w:rsid w:val="00D42349"/>
    <w:rsid w:val="00D478BF"/>
    <w:rsid w:val="00D51BA8"/>
    <w:rsid w:val="00D82205"/>
    <w:rsid w:val="00D971C5"/>
    <w:rsid w:val="00DB1030"/>
    <w:rsid w:val="00DE6D16"/>
    <w:rsid w:val="00E06F19"/>
    <w:rsid w:val="00E57F54"/>
    <w:rsid w:val="00E7192F"/>
    <w:rsid w:val="00E730D6"/>
    <w:rsid w:val="00E8212D"/>
    <w:rsid w:val="00E94981"/>
    <w:rsid w:val="00E957B0"/>
    <w:rsid w:val="00EB6068"/>
    <w:rsid w:val="00EC75FA"/>
    <w:rsid w:val="00ED1B1F"/>
    <w:rsid w:val="00EF1709"/>
    <w:rsid w:val="00F05CA8"/>
    <w:rsid w:val="00F658FD"/>
    <w:rsid w:val="00F71B84"/>
    <w:rsid w:val="00F8124A"/>
    <w:rsid w:val="00F87FCE"/>
    <w:rsid w:val="00F93C9B"/>
    <w:rsid w:val="00FC0B5C"/>
    <w:rsid w:val="00FD441B"/>
    <w:rsid w:val="00FE48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B738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76D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6D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6D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6D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6D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6D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6D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6D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6D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D6C"/>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676D6C"/>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676D6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676D6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76D6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76D6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76D6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76D6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76D6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76D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6D6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76D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6D6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76D6C"/>
    <w:pPr>
      <w:spacing w:before="160"/>
      <w:jc w:val="center"/>
    </w:pPr>
    <w:rPr>
      <w:i/>
      <w:iCs/>
      <w:color w:val="404040" w:themeColor="text1" w:themeTint="BF"/>
    </w:rPr>
  </w:style>
  <w:style w:type="character" w:customStyle="1" w:styleId="QuoteChar">
    <w:name w:val="Quote Char"/>
    <w:basedOn w:val="DefaultParagraphFont"/>
    <w:link w:val="Quote"/>
    <w:uiPriority w:val="29"/>
    <w:rsid w:val="00676D6C"/>
    <w:rPr>
      <w:i/>
      <w:iCs/>
      <w:color w:val="404040" w:themeColor="text1" w:themeTint="BF"/>
      <w:lang w:val="en-GB"/>
    </w:rPr>
  </w:style>
  <w:style w:type="paragraph" w:styleId="ListParagraph">
    <w:name w:val="List Paragraph"/>
    <w:basedOn w:val="Normal"/>
    <w:uiPriority w:val="34"/>
    <w:qFormat/>
    <w:rsid w:val="00676D6C"/>
    <w:pPr>
      <w:ind w:left="720"/>
      <w:contextualSpacing/>
    </w:pPr>
  </w:style>
  <w:style w:type="character" w:styleId="IntenseEmphasis">
    <w:name w:val="Intense Emphasis"/>
    <w:basedOn w:val="DefaultParagraphFont"/>
    <w:uiPriority w:val="21"/>
    <w:qFormat/>
    <w:rsid w:val="00676D6C"/>
    <w:rPr>
      <w:i/>
      <w:iCs/>
      <w:color w:val="0F4761" w:themeColor="accent1" w:themeShade="BF"/>
    </w:rPr>
  </w:style>
  <w:style w:type="paragraph" w:styleId="IntenseQuote">
    <w:name w:val="Intense Quote"/>
    <w:basedOn w:val="Normal"/>
    <w:next w:val="Normal"/>
    <w:link w:val="IntenseQuoteChar"/>
    <w:uiPriority w:val="30"/>
    <w:qFormat/>
    <w:rsid w:val="00676D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6D6C"/>
    <w:rPr>
      <w:i/>
      <w:iCs/>
      <w:color w:val="0F4761" w:themeColor="accent1" w:themeShade="BF"/>
      <w:lang w:val="en-GB"/>
    </w:rPr>
  </w:style>
  <w:style w:type="character" w:styleId="IntenseReference">
    <w:name w:val="Intense Reference"/>
    <w:basedOn w:val="DefaultParagraphFont"/>
    <w:uiPriority w:val="32"/>
    <w:qFormat/>
    <w:rsid w:val="00676D6C"/>
    <w:rPr>
      <w:b/>
      <w:bCs/>
      <w:smallCaps/>
      <w:color w:val="0F4761" w:themeColor="accent1" w:themeShade="BF"/>
      <w:spacing w:val="5"/>
    </w:rPr>
  </w:style>
  <w:style w:type="paragraph" w:styleId="NormalWeb">
    <w:name w:val="Normal (Web)"/>
    <w:basedOn w:val="Normal"/>
    <w:uiPriority w:val="99"/>
    <w:semiHidden/>
    <w:unhideWhenUsed/>
    <w:rsid w:val="00A508BC"/>
    <w:rPr>
      <w:rFonts w:ascii="Times New Roman" w:hAnsi="Times New Roman" w:cs="Times New Roman"/>
      <w:sz w:val="24"/>
      <w:szCs w:val="24"/>
    </w:rPr>
  </w:style>
  <w:style w:type="character" w:styleId="Hyperlink">
    <w:name w:val="Hyperlink"/>
    <w:basedOn w:val="DefaultParagraphFont"/>
    <w:uiPriority w:val="99"/>
    <w:unhideWhenUsed/>
    <w:rsid w:val="00471598"/>
    <w:rPr>
      <w:color w:val="467886" w:themeColor="hyperlink"/>
      <w:u w:val="single"/>
    </w:rPr>
  </w:style>
  <w:style w:type="character" w:styleId="UnresolvedMention">
    <w:name w:val="Unresolved Mention"/>
    <w:basedOn w:val="DefaultParagraphFont"/>
    <w:uiPriority w:val="99"/>
    <w:semiHidden/>
    <w:unhideWhenUsed/>
    <w:rsid w:val="00471598"/>
    <w:rPr>
      <w:color w:val="605E5C"/>
      <w:shd w:val="clear" w:color="auto" w:fill="E1DFDD"/>
    </w:rPr>
  </w:style>
  <w:style w:type="character" w:styleId="FollowedHyperlink">
    <w:name w:val="FollowedHyperlink"/>
    <w:basedOn w:val="DefaultParagraphFont"/>
    <w:uiPriority w:val="99"/>
    <w:semiHidden/>
    <w:unhideWhenUsed/>
    <w:rsid w:val="005F7E99"/>
    <w:rPr>
      <w:color w:val="96607D" w:themeColor="followedHyperlink"/>
      <w:u w:val="single"/>
    </w:rPr>
  </w:style>
  <w:style w:type="paragraph" w:styleId="Header">
    <w:name w:val="header"/>
    <w:basedOn w:val="Normal"/>
    <w:link w:val="HeaderChar"/>
    <w:uiPriority w:val="99"/>
    <w:unhideWhenUsed/>
    <w:rsid w:val="005466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6FC"/>
    <w:rPr>
      <w:lang w:val="en-GB"/>
    </w:rPr>
  </w:style>
  <w:style w:type="paragraph" w:styleId="Footer">
    <w:name w:val="footer"/>
    <w:basedOn w:val="Normal"/>
    <w:link w:val="FooterChar"/>
    <w:uiPriority w:val="99"/>
    <w:unhideWhenUsed/>
    <w:rsid w:val="005466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6F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442082">
      <w:bodyDiv w:val="1"/>
      <w:marLeft w:val="0"/>
      <w:marRight w:val="0"/>
      <w:marTop w:val="0"/>
      <w:marBottom w:val="0"/>
      <w:divBdr>
        <w:top w:val="none" w:sz="0" w:space="0" w:color="auto"/>
        <w:left w:val="none" w:sz="0" w:space="0" w:color="auto"/>
        <w:bottom w:val="none" w:sz="0" w:space="0" w:color="auto"/>
        <w:right w:val="none" w:sz="0" w:space="0" w:color="auto"/>
      </w:divBdr>
    </w:div>
    <w:div w:id="226380029">
      <w:bodyDiv w:val="1"/>
      <w:marLeft w:val="0"/>
      <w:marRight w:val="0"/>
      <w:marTop w:val="0"/>
      <w:marBottom w:val="0"/>
      <w:divBdr>
        <w:top w:val="none" w:sz="0" w:space="0" w:color="auto"/>
        <w:left w:val="none" w:sz="0" w:space="0" w:color="auto"/>
        <w:bottom w:val="none" w:sz="0" w:space="0" w:color="auto"/>
        <w:right w:val="none" w:sz="0" w:space="0" w:color="auto"/>
      </w:divBdr>
    </w:div>
    <w:div w:id="249967501">
      <w:bodyDiv w:val="1"/>
      <w:marLeft w:val="0"/>
      <w:marRight w:val="0"/>
      <w:marTop w:val="0"/>
      <w:marBottom w:val="0"/>
      <w:divBdr>
        <w:top w:val="none" w:sz="0" w:space="0" w:color="auto"/>
        <w:left w:val="none" w:sz="0" w:space="0" w:color="auto"/>
        <w:bottom w:val="none" w:sz="0" w:space="0" w:color="auto"/>
        <w:right w:val="none" w:sz="0" w:space="0" w:color="auto"/>
      </w:divBdr>
    </w:div>
    <w:div w:id="286472811">
      <w:bodyDiv w:val="1"/>
      <w:marLeft w:val="0"/>
      <w:marRight w:val="0"/>
      <w:marTop w:val="0"/>
      <w:marBottom w:val="0"/>
      <w:divBdr>
        <w:top w:val="none" w:sz="0" w:space="0" w:color="auto"/>
        <w:left w:val="none" w:sz="0" w:space="0" w:color="auto"/>
        <w:bottom w:val="none" w:sz="0" w:space="0" w:color="auto"/>
        <w:right w:val="none" w:sz="0" w:space="0" w:color="auto"/>
      </w:divBdr>
    </w:div>
    <w:div w:id="334966801">
      <w:bodyDiv w:val="1"/>
      <w:marLeft w:val="0"/>
      <w:marRight w:val="0"/>
      <w:marTop w:val="0"/>
      <w:marBottom w:val="0"/>
      <w:divBdr>
        <w:top w:val="none" w:sz="0" w:space="0" w:color="auto"/>
        <w:left w:val="none" w:sz="0" w:space="0" w:color="auto"/>
        <w:bottom w:val="none" w:sz="0" w:space="0" w:color="auto"/>
        <w:right w:val="none" w:sz="0" w:space="0" w:color="auto"/>
      </w:divBdr>
    </w:div>
    <w:div w:id="351806198">
      <w:bodyDiv w:val="1"/>
      <w:marLeft w:val="0"/>
      <w:marRight w:val="0"/>
      <w:marTop w:val="0"/>
      <w:marBottom w:val="0"/>
      <w:divBdr>
        <w:top w:val="none" w:sz="0" w:space="0" w:color="auto"/>
        <w:left w:val="none" w:sz="0" w:space="0" w:color="auto"/>
        <w:bottom w:val="none" w:sz="0" w:space="0" w:color="auto"/>
        <w:right w:val="none" w:sz="0" w:space="0" w:color="auto"/>
      </w:divBdr>
    </w:div>
    <w:div w:id="381289056">
      <w:bodyDiv w:val="1"/>
      <w:marLeft w:val="0"/>
      <w:marRight w:val="0"/>
      <w:marTop w:val="0"/>
      <w:marBottom w:val="0"/>
      <w:divBdr>
        <w:top w:val="none" w:sz="0" w:space="0" w:color="auto"/>
        <w:left w:val="none" w:sz="0" w:space="0" w:color="auto"/>
        <w:bottom w:val="none" w:sz="0" w:space="0" w:color="auto"/>
        <w:right w:val="none" w:sz="0" w:space="0" w:color="auto"/>
      </w:divBdr>
    </w:div>
    <w:div w:id="492994435">
      <w:bodyDiv w:val="1"/>
      <w:marLeft w:val="0"/>
      <w:marRight w:val="0"/>
      <w:marTop w:val="0"/>
      <w:marBottom w:val="0"/>
      <w:divBdr>
        <w:top w:val="none" w:sz="0" w:space="0" w:color="auto"/>
        <w:left w:val="none" w:sz="0" w:space="0" w:color="auto"/>
        <w:bottom w:val="none" w:sz="0" w:space="0" w:color="auto"/>
        <w:right w:val="none" w:sz="0" w:space="0" w:color="auto"/>
      </w:divBdr>
    </w:div>
    <w:div w:id="558058250">
      <w:bodyDiv w:val="1"/>
      <w:marLeft w:val="0"/>
      <w:marRight w:val="0"/>
      <w:marTop w:val="0"/>
      <w:marBottom w:val="0"/>
      <w:divBdr>
        <w:top w:val="none" w:sz="0" w:space="0" w:color="auto"/>
        <w:left w:val="none" w:sz="0" w:space="0" w:color="auto"/>
        <w:bottom w:val="none" w:sz="0" w:space="0" w:color="auto"/>
        <w:right w:val="none" w:sz="0" w:space="0" w:color="auto"/>
      </w:divBdr>
    </w:div>
    <w:div w:id="611714906">
      <w:bodyDiv w:val="1"/>
      <w:marLeft w:val="0"/>
      <w:marRight w:val="0"/>
      <w:marTop w:val="0"/>
      <w:marBottom w:val="0"/>
      <w:divBdr>
        <w:top w:val="none" w:sz="0" w:space="0" w:color="auto"/>
        <w:left w:val="none" w:sz="0" w:space="0" w:color="auto"/>
        <w:bottom w:val="none" w:sz="0" w:space="0" w:color="auto"/>
        <w:right w:val="none" w:sz="0" w:space="0" w:color="auto"/>
      </w:divBdr>
    </w:div>
    <w:div w:id="662439404">
      <w:bodyDiv w:val="1"/>
      <w:marLeft w:val="0"/>
      <w:marRight w:val="0"/>
      <w:marTop w:val="0"/>
      <w:marBottom w:val="0"/>
      <w:divBdr>
        <w:top w:val="none" w:sz="0" w:space="0" w:color="auto"/>
        <w:left w:val="none" w:sz="0" w:space="0" w:color="auto"/>
        <w:bottom w:val="none" w:sz="0" w:space="0" w:color="auto"/>
        <w:right w:val="none" w:sz="0" w:space="0" w:color="auto"/>
      </w:divBdr>
    </w:div>
    <w:div w:id="800077042">
      <w:bodyDiv w:val="1"/>
      <w:marLeft w:val="0"/>
      <w:marRight w:val="0"/>
      <w:marTop w:val="0"/>
      <w:marBottom w:val="0"/>
      <w:divBdr>
        <w:top w:val="none" w:sz="0" w:space="0" w:color="auto"/>
        <w:left w:val="none" w:sz="0" w:space="0" w:color="auto"/>
        <w:bottom w:val="none" w:sz="0" w:space="0" w:color="auto"/>
        <w:right w:val="none" w:sz="0" w:space="0" w:color="auto"/>
      </w:divBdr>
    </w:div>
    <w:div w:id="831682872">
      <w:bodyDiv w:val="1"/>
      <w:marLeft w:val="0"/>
      <w:marRight w:val="0"/>
      <w:marTop w:val="0"/>
      <w:marBottom w:val="0"/>
      <w:divBdr>
        <w:top w:val="none" w:sz="0" w:space="0" w:color="auto"/>
        <w:left w:val="none" w:sz="0" w:space="0" w:color="auto"/>
        <w:bottom w:val="none" w:sz="0" w:space="0" w:color="auto"/>
        <w:right w:val="none" w:sz="0" w:space="0" w:color="auto"/>
      </w:divBdr>
    </w:div>
    <w:div w:id="847911176">
      <w:bodyDiv w:val="1"/>
      <w:marLeft w:val="0"/>
      <w:marRight w:val="0"/>
      <w:marTop w:val="0"/>
      <w:marBottom w:val="0"/>
      <w:divBdr>
        <w:top w:val="none" w:sz="0" w:space="0" w:color="auto"/>
        <w:left w:val="none" w:sz="0" w:space="0" w:color="auto"/>
        <w:bottom w:val="none" w:sz="0" w:space="0" w:color="auto"/>
        <w:right w:val="none" w:sz="0" w:space="0" w:color="auto"/>
      </w:divBdr>
    </w:div>
    <w:div w:id="890968712">
      <w:bodyDiv w:val="1"/>
      <w:marLeft w:val="0"/>
      <w:marRight w:val="0"/>
      <w:marTop w:val="0"/>
      <w:marBottom w:val="0"/>
      <w:divBdr>
        <w:top w:val="none" w:sz="0" w:space="0" w:color="auto"/>
        <w:left w:val="none" w:sz="0" w:space="0" w:color="auto"/>
        <w:bottom w:val="none" w:sz="0" w:space="0" w:color="auto"/>
        <w:right w:val="none" w:sz="0" w:space="0" w:color="auto"/>
      </w:divBdr>
    </w:div>
    <w:div w:id="910502322">
      <w:bodyDiv w:val="1"/>
      <w:marLeft w:val="0"/>
      <w:marRight w:val="0"/>
      <w:marTop w:val="0"/>
      <w:marBottom w:val="0"/>
      <w:divBdr>
        <w:top w:val="none" w:sz="0" w:space="0" w:color="auto"/>
        <w:left w:val="none" w:sz="0" w:space="0" w:color="auto"/>
        <w:bottom w:val="none" w:sz="0" w:space="0" w:color="auto"/>
        <w:right w:val="none" w:sz="0" w:space="0" w:color="auto"/>
      </w:divBdr>
    </w:div>
    <w:div w:id="924609122">
      <w:bodyDiv w:val="1"/>
      <w:marLeft w:val="0"/>
      <w:marRight w:val="0"/>
      <w:marTop w:val="0"/>
      <w:marBottom w:val="0"/>
      <w:divBdr>
        <w:top w:val="none" w:sz="0" w:space="0" w:color="auto"/>
        <w:left w:val="none" w:sz="0" w:space="0" w:color="auto"/>
        <w:bottom w:val="none" w:sz="0" w:space="0" w:color="auto"/>
        <w:right w:val="none" w:sz="0" w:space="0" w:color="auto"/>
      </w:divBdr>
    </w:div>
    <w:div w:id="924803297">
      <w:bodyDiv w:val="1"/>
      <w:marLeft w:val="0"/>
      <w:marRight w:val="0"/>
      <w:marTop w:val="0"/>
      <w:marBottom w:val="0"/>
      <w:divBdr>
        <w:top w:val="none" w:sz="0" w:space="0" w:color="auto"/>
        <w:left w:val="none" w:sz="0" w:space="0" w:color="auto"/>
        <w:bottom w:val="none" w:sz="0" w:space="0" w:color="auto"/>
        <w:right w:val="none" w:sz="0" w:space="0" w:color="auto"/>
      </w:divBdr>
    </w:div>
    <w:div w:id="959144728">
      <w:bodyDiv w:val="1"/>
      <w:marLeft w:val="0"/>
      <w:marRight w:val="0"/>
      <w:marTop w:val="0"/>
      <w:marBottom w:val="0"/>
      <w:divBdr>
        <w:top w:val="none" w:sz="0" w:space="0" w:color="auto"/>
        <w:left w:val="none" w:sz="0" w:space="0" w:color="auto"/>
        <w:bottom w:val="none" w:sz="0" w:space="0" w:color="auto"/>
        <w:right w:val="none" w:sz="0" w:space="0" w:color="auto"/>
      </w:divBdr>
    </w:div>
    <w:div w:id="976449818">
      <w:bodyDiv w:val="1"/>
      <w:marLeft w:val="0"/>
      <w:marRight w:val="0"/>
      <w:marTop w:val="0"/>
      <w:marBottom w:val="0"/>
      <w:divBdr>
        <w:top w:val="none" w:sz="0" w:space="0" w:color="auto"/>
        <w:left w:val="none" w:sz="0" w:space="0" w:color="auto"/>
        <w:bottom w:val="none" w:sz="0" w:space="0" w:color="auto"/>
        <w:right w:val="none" w:sz="0" w:space="0" w:color="auto"/>
      </w:divBdr>
    </w:div>
    <w:div w:id="981076352">
      <w:bodyDiv w:val="1"/>
      <w:marLeft w:val="0"/>
      <w:marRight w:val="0"/>
      <w:marTop w:val="0"/>
      <w:marBottom w:val="0"/>
      <w:divBdr>
        <w:top w:val="none" w:sz="0" w:space="0" w:color="auto"/>
        <w:left w:val="none" w:sz="0" w:space="0" w:color="auto"/>
        <w:bottom w:val="none" w:sz="0" w:space="0" w:color="auto"/>
        <w:right w:val="none" w:sz="0" w:space="0" w:color="auto"/>
      </w:divBdr>
    </w:div>
    <w:div w:id="984241259">
      <w:bodyDiv w:val="1"/>
      <w:marLeft w:val="0"/>
      <w:marRight w:val="0"/>
      <w:marTop w:val="0"/>
      <w:marBottom w:val="0"/>
      <w:divBdr>
        <w:top w:val="none" w:sz="0" w:space="0" w:color="auto"/>
        <w:left w:val="none" w:sz="0" w:space="0" w:color="auto"/>
        <w:bottom w:val="none" w:sz="0" w:space="0" w:color="auto"/>
        <w:right w:val="none" w:sz="0" w:space="0" w:color="auto"/>
      </w:divBdr>
    </w:div>
    <w:div w:id="1068112243">
      <w:bodyDiv w:val="1"/>
      <w:marLeft w:val="0"/>
      <w:marRight w:val="0"/>
      <w:marTop w:val="0"/>
      <w:marBottom w:val="0"/>
      <w:divBdr>
        <w:top w:val="none" w:sz="0" w:space="0" w:color="auto"/>
        <w:left w:val="none" w:sz="0" w:space="0" w:color="auto"/>
        <w:bottom w:val="none" w:sz="0" w:space="0" w:color="auto"/>
        <w:right w:val="none" w:sz="0" w:space="0" w:color="auto"/>
      </w:divBdr>
    </w:div>
    <w:div w:id="1131628311">
      <w:bodyDiv w:val="1"/>
      <w:marLeft w:val="0"/>
      <w:marRight w:val="0"/>
      <w:marTop w:val="0"/>
      <w:marBottom w:val="0"/>
      <w:divBdr>
        <w:top w:val="none" w:sz="0" w:space="0" w:color="auto"/>
        <w:left w:val="none" w:sz="0" w:space="0" w:color="auto"/>
        <w:bottom w:val="none" w:sz="0" w:space="0" w:color="auto"/>
        <w:right w:val="none" w:sz="0" w:space="0" w:color="auto"/>
      </w:divBdr>
    </w:div>
    <w:div w:id="1223518747">
      <w:bodyDiv w:val="1"/>
      <w:marLeft w:val="0"/>
      <w:marRight w:val="0"/>
      <w:marTop w:val="0"/>
      <w:marBottom w:val="0"/>
      <w:divBdr>
        <w:top w:val="none" w:sz="0" w:space="0" w:color="auto"/>
        <w:left w:val="none" w:sz="0" w:space="0" w:color="auto"/>
        <w:bottom w:val="none" w:sz="0" w:space="0" w:color="auto"/>
        <w:right w:val="none" w:sz="0" w:space="0" w:color="auto"/>
      </w:divBdr>
    </w:div>
    <w:div w:id="1243445837">
      <w:bodyDiv w:val="1"/>
      <w:marLeft w:val="0"/>
      <w:marRight w:val="0"/>
      <w:marTop w:val="0"/>
      <w:marBottom w:val="0"/>
      <w:divBdr>
        <w:top w:val="none" w:sz="0" w:space="0" w:color="auto"/>
        <w:left w:val="none" w:sz="0" w:space="0" w:color="auto"/>
        <w:bottom w:val="none" w:sz="0" w:space="0" w:color="auto"/>
        <w:right w:val="none" w:sz="0" w:space="0" w:color="auto"/>
      </w:divBdr>
    </w:div>
    <w:div w:id="1264723783">
      <w:bodyDiv w:val="1"/>
      <w:marLeft w:val="0"/>
      <w:marRight w:val="0"/>
      <w:marTop w:val="0"/>
      <w:marBottom w:val="0"/>
      <w:divBdr>
        <w:top w:val="none" w:sz="0" w:space="0" w:color="auto"/>
        <w:left w:val="none" w:sz="0" w:space="0" w:color="auto"/>
        <w:bottom w:val="none" w:sz="0" w:space="0" w:color="auto"/>
        <w:right w:val="none" w:sz="0" w:space="0" w:color="auto"/>
      </w:divBdr>
    </w:div>
    <w:div w:id="1343121379">
      <w:bodyDiv w:val="1"/>
      <w:marLeft w:val="0"/>
      <w:marRight w:val="0"/>
      <w:marTop w:val="0"/>
      <w:marBottom w:val="0"/>
      <w:divBdr>
        <w:top w:val="none" w:sz="0" w:space="0" w:color="auto"/>
        <w:left w:val="none" w:sz="0" w:space="0" w:color="auto"/>
        <w:bottom w:val="none" w:sz="0" w:space="0" w:color="auto"/>
        <w:right w:val="none" w:sz="0" w:space="0" w:color="auto"/>
      </w:divBdr>
    </w:div>
    <w:div w:id="1359116825">
      <w:bodyDiv w:val="1"/>
      <w:marLeft w:val="0"/>
      <w:marRight w:val="0"/>
      <w:marTop w:val="0"/>
      <w:marBottom w:val="0"/>
      <w:divBdr>
        <w:top w:val="none" w:sz="0" w:space="0" w:color="auto"/>
        <w:left w:val="none" w:sz="0" w:space="0" w:color="auto"/>
        <w:bottom w:val="none" w:sz="0" w:space="0" w:color="auto"/>
        <w:right w:val="none" w:sz="0" w:space="0" w:color="auto"/>
      </w:divBdr>
    </w:div>
    <w:div w:id="1396514941">
      <w:bodyDiv w:val="1"/>
      <w:marLeft w:val="0"/>
      <w:marRight w:val="0"/>
      <w:marTop w:val="0"/>
      <w:marBottom w:val="0"/>
      <w:divBdr>
        <w:top w:val="none" w:sz="0" w:space="0" w:color="auto"/>
        <w:left w:val="none" w:sz="0" w:space="0" w:color="auto"/>
        <w:bottom w:val="none" w:sz="0" w:space="0" w:color="auto"/>
        <w:right w:val="none" w:sz="0" w:space="0" w:color="auto"/>
      </w:divBdr>
    </w:div>
    <w:div w:id="1416702408">
      <w:bodyDiv w:val="1"/>
      <w:marLeft w:val="0"/>
      <w:marRight w:val="0"/>
      <w:marTop w:val="0"/>
      <w:marBottom w:val="0"/>
      <w:divBdr>
        <w:top w:val="none" w:sz="0" w:space="0" w:color="auto"/>
        <w:left w:val="none" w:sz="0" w:space="0" w:color="auto"/>
        <w:bottom w:val="none" w:sz="0" w:space="0" w:color="auto"/>
        <w:right w:val="none" w:sz="0" w:space="0" w:color="auto"/>
      </w:divBdr>
    </w:div>
    <w:div w:id="1430617020">
      <w:bodyDiv w:val="1"/>
      <w:marLeft w:val="0"/>
      <w:marRight w:val="0"/>
      <w:marTop w:val="0"/>
      <w:marBottom w:val="0"/>
      <w:divBdr>
        <w:top w:val="none" w:sz="0" w:space="0" w:color="auto"/>
        <w:left w:val="none" w:sz="0" w:space="0" w:color="auto"/>
        <w:bottom w:val="none" w:sz="0" w:space="0" w:color="auto"/>
        <w:right w:val="none" w:sz="0" w:space="0" w:color="auto"/>
      </w:divBdr>
    </w:div>
    <w:div w:id="1470635073">
      <w:bodyDiv w:val="1"/>
      <w:marLeft w:val="0"/>
      <w:marRight w:val="0"/>
      <w:marTop w:val="0"/>
      <w:marBottom w:val="0"/>
      <w:divBdr>
        <w:top w:val="none" w:sz="0" w:space="0" w:color="auto"/>
        <w:left w:val="none" w:sz="0" w:space="0" w:color="auto"/>
        <w:bottom w:val="none" w:sz="0" w:space="0" w:color="auto"/>
        <w:right w:val="none" w:sz="0" w:space="0" w:color="auto"/>
      </w:divBdr>
    </w:div>
    <w:div w:id="1525556906">
      <w:bodyDiv w:val="1"/>
      <w:marLeft w:val="0"/>
      <w:marRight w:val="0"/>
      <w:marTop w:val="0"/>
      <w:marBottom w:val="0"/>
      <w:divBdr>
        <w:top w:val="none" w:sz="0" w:space="0" w:color="auto"/>
        <w:left w:val="none" w:sz="0" w:space="0" w:color="auto"/>
        <w:bottom w:val="none" w:sz="0" w:space="0" w:color="auto"/>
        <w:right w:val="none" w:sz="0" w:space="0" w:color="auto"/>
      </w:divBdr>
    </w:div>
    <w:div w:id="1528789291">
      <w:bodyDiv w:val="1"/>
      <w:marLeft w:val="0"/>
      <w:marRight w:val="0"/>
      <w:marTop w:val="0"/>
      <w:marBottom w:val="0"/>
      <w:divBdr>
        <w:top w:val="none" w:sz="0" w:space="0" w:color="auto"/>
        <w:left w:val="none" w:sz="0" w:space="0" w:color="auto"/>
        <w:bottom w:val="none" w:sz="0" w:space="0" w:color="auto"/>
        <w:right w:val="none" w:sz="0" w:space="0" w:color="auto"/>
      </w:divBdr>
    </w:div>
    <w:div w:id="1564368601">
      <w:bodyDiv w:val="1"/>
      <w:marLeft w:val="0"/>
      <w:marRight w:val="0"/>
      <w:marTop w:val="0"/>
      <w:marBottom w:val="0"/>
      <w:divBdr>
        <w:top w:val="none" w:sz="0" w:space="0" w:color="auto"/>
        <w:left w:val="none" w:sz="0" w:space="0" w:color="auto"/>
        <w:bottom w:val="none" w:sz="0" w:space="0" w:color="auto"/>
        <w:right w:val="none" w:sz="0" w:space="0" w:color="auto"/>
      </w:divBdr>
    </w:div>
    <w:div w:id="1615407371">
      <w:bodyDiv w:val="1"/>
      <w:marLeft w:val="0"/>
      <w:marRight w:val="0"/>
      <w:marTop w:val="0"/>
      <w:marBottom w:val="0"/>
      <w:divBdr>
        <w:top w:val="none" w:sz="0" w:space="0" w:color="auto"/>
        <w:left w:val="none" w:sz="0" w:space="0" w:color="auto"/>
        <w:bottom w:val="none" w:sz="0" w:space="0" w:color="auto"/>
        <w:right w:val="none" w:sz="0" w:space="0" w:color="auto"/>
      </w:divBdr>
    </w:div>
    <w:div w:id="1625964250">
      <w:bodyDiv w:val="1"/>
      <w:marLeft w:val="0"/>
      <w:marRight w:val="0"/>
      <w:marTop w:val="0"/>
      <w:marBottom w:val="0"/>
      <w:divBdr>
        <w:top w:val="none" w:sz="0" w:space="0" w:color="auto"/>
        <w:left w:val="none" w:sz="0" w:space="0" w:color="auto"/>
        <w:bottom w:val="none" w:sz="0" w:space="0" w:color="auto"/>
        <w:right w:val="none" w:sz="0" w:space="0" w:color="auto"/>
      </w:divBdr>
    </w:div>
    <w:div w:id="1695620298">
      <w:bodyDiv w:val="1"/>
      <w:marLeft w:val="0"/>
      <w:marRight w:val="0"/>
      <w:marTop w:val="0"/>
      <w:marBottom w:val="0"/>
      <w:divBdr>
        <w:top w:val="none" w:sz="0" w:space="0" w:color="auto"/>
        <w:left w:val="none" w:sz="0" w:space="0" w:color="auto"/>
        <w:bottom w:val="none" w:sz="0" w:space="0" w:color="auto"/>
        <w:right w:val="none" w:sz="0" w:space="0" w:color="auto"/>
      </w:divBdr>
    </w:div>
    <w:div w:id="1740592772">
      <w:bodyDiv w:val="1"/>
      <w:marLeft w:val="0"/>
      <w:marRight w:val="0"/>
      <w:marTop w:val="0"/>
      <w:marBottom w:val="0"/>
      <w:divBdr>
        <w:top w:val="none" w:sz="0" w:space="0" w:color="auto"/>
        <w:left w:val="none" w:sz="0" w:space="0" w:color="auto"/>
        <w:bottom w:val="none" w:sz="0" w:space="0" w:color="auto"/>
        <w:right w:val="none" w:sz="0" w:space="0" w:color="auto"/>
      </w:divBdr>
    </w:div>
    <w:div w:id="1769276354">
      <w:bodyDiv w:val="1"/>
      <w:marLeft w:val="0"/>
      <w:marRight w:val="0"/>
      <w:marTop w:val="0"/>
      <w:marBottom w:val="0"/>
      <w:divBdr>
        <w:top w:val="none" w:sz="0" w:space="0" w:color="auto"/>
        <w:left w:val="none" w:sz="0" w:space="0" w:color="auto"/>
        <w:bottom w:val="none" w:sz="0" w:space="0" w:color="auto"/>
        <w:right w:val="none" w:sz="0" w:space="0" w:color="auto"/>
      </w:divBdr>
    </w:div>
    <w:div w:id="1848011893">
      <w:bodyDiv w:val="1"/>
      <w:marLeft w:val="0"/>
      <w:marRight w:val="0"/>
      <w:marTop w:val="0"/>
      <w:marBottom w:val="0"/>
      <w:divBdr>
        <w:top w:val="none" w:sz="0" w:space="0" w:color="auto"/>
        <w:left w:val="none" w:sz="0" w:space="0" w:color="auto"/>
        <w:bottom w:val="none" w:sz="0" w:space="0" w:color="auto"/>
        <w:right w:val="none" w:sz="0" w:space="0" w:color="auto"/>
      </w:divBdr>
    </w:div>
    <w:div w:id="1861700230">
      <w:bodyDiv w:val="1"/>
      <w:marLeft w:val="0"/>
      <w:marRight w:val="0"/>
      <w:marTop w:val="0"/>
      <w:marBottom w:val="0"/>
      <w:divBdr>
        <w:top w:val="none" w:sz="0" w:space="0" w:color="auto"/>
        <w:left w:val="none" w:sz="0" w:space="0" w:color="auto"/>
        <w:bottom w:val="none" w:sz="0" w:space="0" w:color="auto"/>
        <w:right w:val="none" w:sz="0" w:space="0" w:color="auto"/>
      </w:divBdr>
    </w:div>
    <w:div w:id="1907185431">
      <w:bodyDiv w:val="1"/>
      <w:marLeft w:val="0"/>
      <w:marRight w:val="0"/>
      <w:marTop w:val="0"/>
      <w:marBottom w:val="0"/>
      <w:divBdr>
        <w:top w:val="none" w:sz="0" w:space="0" w:color="auto"/>
        <w:left w:val="none" w:sz="0" w:space="0" w:color="auto"/>
        <w:bottom w:val="none" w:sz="0" w:space="0" w:color="auto"/>
        <w:right w:val="none" w:sz="0" w:space="0" w:color="auto"/>
      </w:divBdr>
    </w:div>
    <w:div w:id="1937323744">
      <w:bodyDiv w:val="1"/>
      <w:marLeft w:val="0"/>
      <w:marRight w:val="0"/>
      <w:marTop w:val="0"/>
      <w:marBottom w:val="0"/>
      <w:divBdr>
        <w:top w:val="none" w:sz="0" w:space="0" w:color="auto"/>
        <w:left w:val="none" w:sz="0" w:space="0" w:color="auto"/>
        <w:bottom w:val="none" w:sz="0" w:space="0" w:color="auto"/>
        <w:right w:val="none" w:sz="0" w:space="0" w:color="auto"/>
      </w:divBdr>
    </w:div>
    <w:div w:id="1981114447">
      <w:bodyDiv w:val="1"/>
      <w:marLeft w:val="0"/>
      <w:marRight w:val="0"/>
      <w:marTop w:val="0"/>
      <w:marBottom w:val="0"/>
      <w:divBdr>
        <w:top w:val="none" w:sz="0" w:space="0" w:color="auto"/>
        <w:left w:val="none" w:sz="0" w:space="0" w:color="auto"/>
        <w:bottom w:val="none" w:sz="0" w:space="0" w:color="auto"/>
        <w:right w:val="none" w:sz="0" w:space="0" w:color="auto"/>
      </w:divBdr>
    </w:div>
    <w:div w:id="1990360854">
      <w:bodyDiv w:val="1"/>
      <w:marLeft w:val="0"/>
      <w:marRight w:val="0"/>
      <w:marTop w:val="0"/>
      <w:marBottom w:val="0"/>
      <w:divBdr>
        <w:top w:val="none" w:sz="0" w:space="0" w:color="auto"/>
        <w:left w:val="none" w:sz="0" w:space="0" w:color="auto"/>
        <w:bottom w:val="none" w:sz="0" w:space="0" w:color="auto"/>
        <w:right w:val="none" w:sz="0" w:space="0" w:color="auto"/>
      </w:divBdr>
    </w:div>
    <w:div w:id="2015759239">
      <w:bodyDiv w:val="1"/>
      <w:marLeft w:val="0"/>
      <w:marRight w:val="0"/>
      <w:marTop w:val="0"/>
      <w:marBottom w:val="0"/>
      <w:divBdr>
        <w:top w:val="none" w:sz="0" w:space="0" w:color="auto"/>
        <w:left w:val="none" w:sz="0" w:space="0" w:color="auto"/>
        <w:bottom w:val="none" w:sz="0" w:space="0" w:color="auto"/>
        <w:right w:val="none" w:sz="0" w:space="0" w:color="auto"/>
      </w:divBdr>
    </w:div>
    <w:div w:id="2019581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464puoD09dM" TargetMode="External"/><Relationship Id="rId18" Type="http://schemas.openxmlformats.org/officeDocument/2006/relationships/hyperlink" Target="https://rodriguez21lpol301.commons.gc.cuny.edu/files/2021/10/Richard-Florida-The-Rise-of-the-Creative-Class-Revisited-Preface-Intro.pdf" TargetMode="External"/><Relationship Id="rId26" Type="http://schemas.openxmlformats.org/officeDocument/2006/relationships/hyperlink" Target="https://www.researchgate.net/profile/Razieh-Tadayon-Nabavi/publication/267750204_Bandura's_Social_Learning_Theory_Social_Cognitive_Learning_Theory/links/545914d90cf26d5090ad007b/Banduras-Social-Learning-Theory-Social-Cognitive-Learning-Theory.pdf" TargetMode="External"/><Relationship Id="rId21" Type="http://schemas.openxmlformats.org/officeDocument/2006/relationships/hyperlink" Target="http://ndl.ethernet.edu.et/bitstream/123456789/10797/1/1133.pdf" TargetMode="External"/><Relationship Id="rId34" Type="http://schemas.openxmlformats.org/officeDocument/2006/relationships/hyperlink" Target="https://doi.org/10.4324/9781003011507" TargetMode="External"/><Relationship Id="rId7" Type="http://schemas.openxmlformats.org/officeDocument/2006/relationships/hyperlink" Target="https://doi.org/10.2307/41165921" TargetMode="External"/><Relationship Id="rId12" Type="http://schemas.openxmlformats.org/officeDocument/2006/relationships/hyperlink" Target="https://doi.org/10.5465/amr.2009.40633190" TargetMode="External"/><Relationship Id="rId17" Type="http://schemas.openxmlformats.org/officeDocument/2006/relationships/hyperlink" Target="http://dx.doi.org/10.2139/ssrn.3591596" TargetMode="External"/><Relationship Id="rId25" Type="http://schemas.openxmlformats.org/officeDocument/2006/relationships/hyperlink" Target="https://www.tesla.com/blog/all-our-patent-are-belong-you" TargetMode="External"/><Relationship Id="rId33" Type="http://schemas.openxmlformats.org/officeDocument/2006/relationships/hyperlink" Target="https://doi.org/10.1111/j.1540-627X.2011.00336.x" TargetMode="External"/><Relationship Id="rId2" Type="http://schemas.openxmlformats.org/officeDocument/2006/relationships/styles" Target="styles.xml"/><Relationship Id="rId16" Type="http://schemas.openxmlformats.org/officeDocument/2006/relationships/hyperlink" Target="https://ssrn.com/abstract=3591596" TargetMode="External"/><Relationship Id="rId20" Type="http://schemas.openxmlformats.org/officeDocument/2006/relationships/hyperlink" Target="http://dx.doi.org/10.5964/ijpr.v8i2.162" TargetMode="External"/><Relationship Id="rId29" Type="http://schemas.openxmlformats.org/officeDocument/2006/relationships/hyperlink" Target="https://fortune.com/2018/04/03/elon-musk-sleeping-tesla-facto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Adam-Kremen/publication/14563448_IQ_and_Ego-Resiliency_Conceptual_and_Empirical_Connections_and_Separateness/links/5be094d692851c6b27aa1190/IQ-and-Ego-Resiliency-Conceptual-and-Empirical-Connections-and-Separateness.pdf" TargetMode="External"/><Relationship Id="rId24" Type="http://schemas.openxmlformats.org/officeDocument/2006/relationships/hyperlink" Target="https://doi.org/10.5465/amr.1999.1580438" TargetMode="External"/><Relationship Id="rId32" Type="http://schemas.openxmlformats.org/officeDocument/2006/relationships/hyperlink" Target="https://doi.org/10.5465/amr.1992.4279564"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ezarsarv.com/wp-content/uploads/2019/04/The-Science-of-Developing-DuckworthPetersonMatthewsKelly_2007_PerseveranceandPassion.pdf" TargetMode="External"/><Relationship Id="rId23" Type="http://schemas.openxmlformats.org/officeDocument/2006/relationships/hyperlink" Target="https://gwern.net/doc/economics/1971-mcclelland-theachievingsociety.pdf" TargetMode="External"/><Relationship Id="rId28" Type="http://schemas.openxmlformats.org/officeDocument/2006/relationships/hyperlink" Target="https://www.mzkperformance.com/s/SDTandintmotive-1.pdf" TargetMode="External"/><Relationship Id="rId36" Type="http://schemas.openxmlformats.org/officeDocument/2006/relationships/fontTable" Target="fontTable.xml"/><Relationship Id="rId10" Type="http://schemas.openxmlformats.org/officeDocument/2006/relationships/hyperlink" Target="https://medicine.kaums.ac.ir/uploads/5/edugroup/Addiction%20studies/book/Handbook%20of%20Self%20Regulation%20Research%20Theory%20and%20Applications.pdf" TargetMode="External"/><Relationship Id="rId19" Type="http://schemas.openxmlformats.org/officeDocument/2006/relationships/hyperlink" Target="https://doi.org/10.1111/j.1540-6261.1993.tb05123.x" TargetMode="External"/><Relationship Id="rId31" Type="http://schemas.openxmlformats.org/officeDocument/2006/relationships/hyperlink" Target="https://doi.org/10.4324/9781003146766" TargetMode="External"/><Relationship Id="rId4" Type="http://schemas.openxmlformats.org/officeDocument/2006/relationships/webSettings" Target="webSettings.xml"/><Relationship Id="rId9" Type="http://schemas.openxmlformats.org/officeDocument/2006/relationships/hyperlink" Target="https://www.academia.edu/download/32163409/J._Robert_Baum.pdf" TargetMode="External"/><Relationship Id="rId14" Type="http://schemas.openxmlformats.org/officeDocument/2006/relationships/hyperlink" Target="https://doi.org/10.4324/9781315747453" TargetMode="External"/><Relationship Id="rId22" Type="http://schemas.openxmlformats.org/officeDocument/2006/relationships/hyperlink" Target="https://finance.yahoo.com/news/elon-musk-says-almost-anyone-203000043.html" TargetMode="External"/><Relationship Id="rId27" Type="http://schemas.openxmlformats.org/officeDocument/2006/relationships/hyperlink" Target="https://doi.org/10.1016/B978-0-12-374714-3.00016-1" TargetMode="External"/><Relationship Id="rId30" Type="http://schemas.openxmlformats.org/officeDocument/2006/relationships/hyperlink" Target="http://dspace.vnbrims.org:13000/jspui/bitstream/123456789/2373/1/ORGANIZATIONAL%20CULTURE%20Organizational%20Culture%20and%20Leadership%2C%203rd%20Edition.pdf" TargetMode="External"/><Relationship Id="rId35" Type="http://schemas.openxmlformats.org/officeDocument/2006/relationships/hyperlink" Target="https://doi.org/10.4324/9781315755496" TargetMode="External"/><Relationship Id="rId8" Type="http://schemas.openxmlformats.org/officeDocument/2006/relationships/hyperlink" Target="https://doi.org/10.1016/0146-6402(78)90002-4"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4005</Words>
  <Characters>22834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2024-05-08T23:43:00Z</dcterms:created>
  <dcterms:modified xsi:type="dcterms:W3CDTF">2024-05-09T22:01:00Z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ab1f1eb6a137bc49f060a84d0d31bad7d872e7df45043f2313bd9cc2187d7847</vt:lpwstr>
  </property>
</Properties>
</file>