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F7724" w14:textId="396F0705" w:rsidR="008C6E6D" w:rsidRDefault="008C6E6D" w:rsidP="008C6E6D">
      <w:pPr>
        <w:pStyle w:val="Title"/>
        <w:jc w:val="center"/>
        <w:rPr>
          <w:rFonts w:ascii="Times New Roman" w:hAnsi="Times New Roman"/>
        </w:rPr>
      </w:pPr>
      <w:r>
        <w:rPr>
          <w:rFonts w:ascii="Times New Roman" w:hAnsi="Times New Roman"/>
        </w:rPr>
        <w:t xml:space="preserve">UWTSD London </w:t>
      </w:r>
    </w:p>
    <w:p w14:paraId="22131197" w14:textId="77777777" w:rsidR="008C6E6D" w:rsidRDefault="008C6E6D" w:rsidP="008C6E6D">
      <w:pPr>
        <w:pStyle w:val="Title"/>
        <w:jc w:val="center"/>
        <w:rPr>
          <w:rFonts w:ascii="Times New Roman" w:hAnsi="Times New Roman"/>
        </w:rPr>
      </w:pPr>
    </w:p>
    <w:p w14:paraId="67AB4FD6" w14:textId="67EA4983" w:rsidR="00E50F47" w:rsidRPr="00C76CF6" w:rsidRDefault="00E50F47" w:rsidP="008C6E6D">
      <w:pPr>
        <w:pStyle w:val="Title"/>
        <w:jc w:val="center"/>
        <w:rPr>
          <w:rFonts w:ascii="Times New Roman" w:hAnsi="Times New Roman"/>
        </w:rPr>
      </w:pPr>
      <w:r w:rsidRPr="00C76CF6">
        <w:rPr>
          <w:rFonts w:ascii="Times New Roman" w:hAnsi="Times New Roman"/>
        </w:rPr>
        <w:t>Developing and Managing Individuals and Team</w:t>
      </w:r>
    </w:p>
    <w:p w14:paraId="7AA26CD1" w14:textId="77777777" w:rsidR="00E50F47" w:rsidRDefault="00E50F47">
      <w:pPr>
        <w:rPr>
          <w:rFonts w:ascii="Times New Roman" w:hAnsi="Times New Roman"/>
        </w:rPr>
      </w:pPr>
    </w:p>
    <w:p w14:paraId="3B1FD234" w14:textId="77777777" w:rsidR="008C6E6D" w:rsidRDefault="008C6E6D">
      <w:pPr>
        <w:rPr>
          <w:rFonts w:ascii="Times New Roman" w:hAnsi="Times New Roman"/>
        </w:rPr>
      </w:pPr>
    </w:p>
    <w:p w14:paraId="19A49201" w14:textId="77777777" w:rsidR="008C6E6D" w:rsidRDefault="008C6E6D">
      <w:pPr>
        <w:rPr>
          <w:rFonts w:ascii="Times New Roman" w:hAnsi="Times New Roman"/>
        </w:rPr>
      </w:pPr>
    </w:p>
    <w:p w14:paraId="6ABD565B" w14:textId="77777777" w:rsidR="008C6E6D" w:rsidRDefault="008C6E6D">
      <w:pPr>
        <w:rPr>
          <w:rFonts w:ascii="Times New Roman" w:hAnsi="Times New Roman"/>
        </w:rPr>
      </w:pPr>
    </w:p>
    <w:p w14:paraId="27B2694F" w14:textId="77777777" w:rsidR="008C6E6D" w:rsidRDefault="008C6E6D">
      <w:pPr>
        <w:rPr>
          <w:rFonts w:ascii="Times New Roman" w:hAnsi="Times New Roman"/>
        </w:rPr>
      </w:pPr>
    </w:p>
    <w:p w14:paraId="5415805C" w14:textId="77777777" w:rsidR="008C6E6D" w:rsidRDefault="008C6E6D">
      <w:pPr>
        <w:rPr>
          <w:rFonts w:ascii="Times New Roman" w:hAnsi="Times New Roman"/>
        </w:rPr>
      </w:pPr>
    </w:p>
    <w:p w14:paraId="4D7CDCD3" w14:textId="77777777" w:rsidR="008C6E6D" w:rsidRDefault="008C6E6D">
      <w:pPr>
        <w:rPr>
          <w:rFonts w:ascii="Times New Roman" w:hAnsi="Times New Roman"/>
        </w:rPr>
      </w:pPr>
    </w:p>
    <w:p w14:paraId="3C5E3506" w14:textId="77777777" w:rsidR="008C6E6D" w:rsidRPr="00C76CF6" w:rsidRDefault="008C6E6D">
      <w:pPr>
        <w:rPr>
          <w:rFonts w:ascii="Times New Roman" w:hAnsi="Times New Roman"/>
        </w:rPr>
      </w:pPr>
    </w:p>
    <w:p w14:paraId="53BA4F42" w14:textId="5508F490" w:rsidR="00E50F47" w:rsidRPr="00C76CF6" w:rsidRDefault="00E50F47">
      <w:pPr>
        <w:rPr>
          <w:rFonts w:ascii="Times New Roman" w:hAnsi="Times New Roman"/>
        </w:rPr>
      </w:pPr>
      <w:r w:rsidRPr="00C76CF6">
        <w:rPr>
          <w:rFonts w:ascii="Times New Roman" w:hAnsi="Times New Roman"/>
        </w:rPr>
        <w:t>Module Code: LCLM5002</w:t>
      </w:r>
    </w:p>
    <w:p w14:paraId="549B2F84" w14:textId="77777777" w:rsidR="00E50F47" w:rsidRPr="00E50F47" w:rsidRDefault="00E50F47" w:rsidP="00E50F47">
      <w:pPr>
        <w:rPr>
          <w:rFonts w:ascii="Times New Roman" w:hAnsi="Times New Roman"/>
        </w:rPr>
      </w:pPr>
      <w:r w:rsidRPr="00E50F47">
        <w:rPr>
          <w:rFonts w:ascii="Times New Roman" w:hAnsi="Times New Roman"/>
          <w:b/>
          <w:bCs/>
        </w:rPr>
        <w:t xml:space="preserve">Student </w:t>
      </w:r>
      <w:proofErr w:type="gramStart"/>
      <w:r w:rsidRPr="00E50F47">
        <w:rPr>
          <w:rFonts w:ascii="Times New Roman" w:hAnsi="Times New Roman"/>
          <w:b/>
          <w:bCs/>
        </w:rPr>
        <w:t>name :</w:t>
      </w:r>
      <w:proofErr w:type="gramEnd"/>
      <w:r w:rsidRPr="00E50F47">
        <w:rPr>
          <w:rFonts w:ascii="Times New Roman" w:hAnsi="Times New Roman"/>
          <w:b/>
          <w:bCs/>
        </w:rPr>
        <w:t xml:space="preserve"> Nelu Egiziu Soare</w:t>
      </w:r>
    </w:p>
    <w:p w14:paraId="607ACB0B" w14:textId="77777777" w:rsidR="00E50F47" w:rsidRPr="00E50F47" w:rsidRDefault="00E50F47" w:rsidP="00E50F47">
      <w:pPr>
        <w:rPr>
          <w:rFonts w:ascii="Times New Roman" w:hAnsi="Times New Roman"/>
        </w:rPr>
      </w:pPr>
      <w:r w:rsidRPr="00E50F47">
        <w:rPr>
          <w:rFonts w:ascii="Times New Roman" w:hAnsi="Times New Roman"/>
          <w:b/>
          <w:bCs/>
        </w:rPr>
        <w:t>Student ID:2330885</w:t>
      </w:r>
    </w:p>
    <w:p w14:paraId="77CC38C9" w14:textId="5ECB9725" w:rsidR="00E50F47" w:rsidRPr="00E50F47" w:rsidRDefault="00E50F47" w:rsidP="00E50F47">
      <w:pPr>
        <w:rPr>
          <w:rFonts w:ascii="Times New Roman" w:hAnsi="Times New Roman"/>
        </w:rPr>
      </w:pPr>
      <w:r w:rsidRPr="00E50F47">
        <w:rPr>
          <w:rFonts w:ascii="Times New Roman" w:hAnsi="Times New Roman"/>
          <w:b/>
          <w:bCs/>
        </w:rPr>
        <w:t xml:space="preserve">Lecturer: </w:t>
      </w:r>
      <w:proofErr w:type="spellStart"/>
      <w:r w:rsidRPr="00E50F47">
        <w:rPr>
          <w:rFonts w:ascii="Times New Roman" w:hAnsi="Times New Roman"/>
          <w:b/>
          <w:bCs/>
        </w:rPr>
        <w:t>Faizu</w:t>
      </w:r>
      <w:proofErr w:type="spellEnd"/>
      <w:r w:rsidRPr="00E50F47">
        <w:rPr>
          <w:rFonts w:ascii="Times New Roman" w:hAnsi="Times New Roman"/>
          <w:b/>
          <w:bCs/>
        </w:rPr>
        <w:t xml:space="preserve"> Edu</w:t>
      </w:r>
    </w:p>
    <w:p w14:paraId="0CAD7863" w14:textId="77777777" w:rsidR="00E50F47" w:rsidRPr="00C76CF6" w:rsidRDefault="00E50F47">
      <w:pPr>
        <w:rPr>
          <w:rFonts w:ascii="Times New Roman" w:hAnsi="Times New Roman"/>
        </w:rPr>
      </w:pPr>
    </w:p>
    <w:p w14:paraId="3BD0056D" w14:textId="539B0BEE" w:rsidR="00E50F47" w:rsidRPr="00C76CF6" w:rsidRDefault="00E50F47">
      <w:pPr>
        <w:rPr>
          <w:rFonts w:ascii="Times New Roman" w:hAnsi="Times New Roman"/>
        </w:rPr>
      </w:pPr>
    </w:p>
    <w:p w14:paraId="7E259E92" w14:textId="77777777" w:rsidR="00E50F47" w:rsidRPr="00C76CF6" w:rsidRDefault="00E50F47">
      <w:pPr>
        <w:rPr>
          <w:rFonts w:ascii="Times New Roman" w:hAnsi="Times New Roman"/>
        </w:rPr>
      </w:pPr>
    </w:p>
    <w:p w14:paraId="0C9FF26B" w14:textId="77777777" w:rsidR="00E50F47" w:rsidRPr="00C76CF6" w:rsidRDefault="00E50F47">
      <w:pPr>
        <w:rPr>
          <w:rFonts w:ascii="Times New Roman" w:hAnsi="Times New Roman"/>
        </w:rPr>
      </w:pPr>
    </w:p>
    <w:p w14:paraId="45837813" w14:textId="77777777" w:rsidR="00E50F47" w:rsidRPr="00C76CF6" w:rsidRDefault="00E50F47">
      <w:pPr>
        <w:rPr>
          <w:rFonts w:ascii="Times New Roman" w:hAnsi="Times New Roman"/>
        </w:rPr>
      </w:pPr>
    </w:p>
    <w:p w14:paraId="6E70BFD5" w14:textId="77777777" w:rsidR="00E50F47" w:rsidRPr="00C76CF6" w:rsidRDefault="00E50F47">
      <w:pPr>
        <w:rPr>
          <w:rFonts w:ascii="Times New Roman" w:hAnsi="Times New Roman"/>
        </w:rPr>
      </w:pPr>
    </w:p>
    <w:p w14:paraId="1938C361" w14:textId="77777777" w:rsidR="00E50F47" w:rsidRPr="00C76CF6" w:rsidRDefault="00E50F47">
      <w:pPr>
        <w:rPr>
          <w:rFonts w:ascii="Times New Roman" w:hAnsi="Times New Roman"/>
        </w:rPr>
      </w:pPr>
    </w:p>
    <w:p w14:paraId="18406A94" w14:textId="77777777" w:rsidR="00E50F47" w:rsidRPr="00C76CF6" w:rsidRDefault="00E50F47">
      <w:pPr>
        <w:rPr>
          <w:rFonts w:ascii="Times New Roman" w:hAnsi="Times New Roman"/>
        </w:rPr>
      </w:pPr>
    </w:p>
    <w:p w14:paraId="2724C2A1" w14:textId="6FC6D7FE" w:rsidR="007F1432" w:rsidRPr="00C76CF6" w:rsidRDefault="008C6E6D" w:rsidP="009E2474">
      <w:pPr>
        <w:pStyle w:val="Heading1"/>
        <w:rPr>
          <w:rFonts w:ascii="Times New Roman" w:hAnsi="Times New Roman"/>
          <w:b/>
          <w:bCs/>
          <w:color w:val="auto"/>
        </w:rPr>
      </w:pPr>
      <w:r w:rsidRPr="00C76CF6">
        <w:rPr>
          <w:rFonts w:ascii="Times New Roman" w:hAnsi="Times New Roman"/>
          <w:b/>
          <w:bCs/>
          <w:color w:val="auto"/>
        </w:rPr>
        <w:t>Business Transformation, HR Practices, and Managerial Implementation</w:t>
      </w:r>
    </w:p>
    <w:p w14:paraId="1016DF13" w14:textId="77777777" w:rsidR="007F1432" w:rsidRPr="00C76CF6" w:rsidRDefault="007F1432">
      <w:pPr>
        <w:rPr>
          <w:rFonts w:ascii="Times New Roman" w:hAnsi="Times New Roman"/>
        </w:rPr>
      </w:pPr>
    </w:p>
    <w:p w14:paraId="223E63A4" w14:textId="379FE6CD" w:rsidR="007F1432" w:rsidRPr="00C76CF6" w:rsidRDefault="009E2474">
      <w:pPr>
        <w:rPr>
          <w:rFonts w:ascii="Times New Roman" w:hAnsi="Times New Roman"/>
          <w:sz w:val="25"/>
          <w:szCs w:val="25"/>
        </w:rPr>
      </w:pPr>
      <w:r w:rsidRPr="00C76CF6">
        <w:rPr>
          <w:rFonts w:ascii="Times New Roman" w:hAnsi="Times New Roman"/>
        </w:rPr>
        <w:tab/>
      </w:r>
      <w:r w:rsidRPr="00C76CF6">
        <w:rPr>
          <w:rFonts w:ascii="Times New Roman" w:hAnsi="Times New Roman"/>
          <w:sz w:val="25"/>
          <w:szCs w:val="25"/>
        </w:rPr>
        <w:t xml:space="preserve">One of the leading retail organizations in the United Kingdom is ASDA, it has consistently demonstrated resilience and adaptability in a rapidly evolving retail </w:t>
      </w:r>
      <w:r w:rsidRPr="00C76CF6">
        <w:rPr>
          <w:rFonts w:ascii="Times New Roman" w:hAnsi="Times New Roman"/>
          <w:sz w:val="25"/>
          <w:szCs w:val="25"/>
        </w:rPr>
        <w:lastRenderedPageBreak/>
        <w:t xml:space="preserve">landscape. Established in 1949, ASDA has grown to become a major supermarket chain, competing with other global retailers through innovation, strategic business transformation, and a commitment to customer-centric services. In today’s competitive environment, retailers face pressures from changing consumer </w:t>
      </w:r>
      <w:proofErr w:type="spellStart"/>
      <w:r w:rsidRPr="00C76CF6">
        <w:rPr>
          <w:rFonts w:ascii="Times New Roman" w:hAnsi="Times New Roman"/>
          <w:sz w:val="25"/>
          <w:szCs w:val="25"/>
        </w:rPr>
        <w:t>behaviors</w:t>
      </w:r>
      <w:proofErr w:type="spellEnd"/>
      <w:r w:rsidRPr="00C76CF6">
        <w:rPr>
          <w:rFonts w:ascii="Times New Roman" w:hAnsi="Times New Roman"/>
          <w:sz w:val="25"/>
          <w:szCs w:val="25"/>
        </w:rPr>
        <w:t>, technological advancements, and increased demand for flexible working arrangements. For ASDA, embracing these trends is critical to maintaining its market position and ensuring sustainable growth.</w:t>
      </w:r>
    </w:p>
    <w:p w14:paraId="37840DE6" w14:textId="4BBF6B49"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 xml:space="preserve">Business transformation at ASDA involves a comprehensive </w:t>
      </w:r>
      <w:proofErr w:type="spellStart"/>
      <w:r w:rsidRPr="00C76CF6">
        <w:rPr>
          <w:rFonts w:ascii="Times New Roman" w:hAnsi="Times New Roman"/>
          <w:sz w:val="25"/>
          <w:szCs w:val="25"/>
        </w:rPr>
        <w:t>reevaluation</w:t>
      </w:r>
      <w:proofErr w:type="spellEnd"/>
      <w:r w:rsidRPr="00C76CF6">
        <w:rPr>
          <w:rFonts w:ascii="Times New Roman" w:hAnsi="Times New Roman"/>
          <w:sz w:val="25"/>
          <w:szCs w:val="25"/>
        </w:rPr>
        <w:t xml:space="preserve"> of its operational, technological, and human resource strategies. The rise of digital technologies such as e-commerce platforms, artificial intelligence (AI), and automated supply chain systems has necessitated the modernization of traditional retail practices. These technologies enable ASDA to enhance operational efficiency, improve customer experiences, and respond quickly to market demands. Alongside technological changes, flexible working arrangements have become increasingly important, especially in response to evolving employee expectations for work-life balance and organizational agility. Remote work, flexible scheduling, and hybrid models are now integral components of ASDA’s workforce management.</w:t>
      </w:r>
      <w:r w:rsidR="009E2474" w:rsidRPr="00C76CF6">
        <w:rPr>
          <w:rFonts w:ascii="Times New Roman" w:hAnsi="Times New Roman"/>
          <w:sz w:val="25"/>
          <w:szCs w:val="25"/>
        </w:rPr>
        <w:t xml:space="preserve"> </w:t>
      </w:r>
      <w:r w:rsidRPr="00C76CF6">
        <w:rPr>
          <w:rFonts w:ascii="Times New Roman" w:hAnsi="Times New Roman"/>
          <w:sz w:val="25"/>
          <w:szCs w:val="25"/>
        </w:rPr>
        <w:t>Moreover, ASDA faces strong competition from both traditional and online retailers, such as Tesco, Sainsbury’s, and Amazon Fresh, which further underscores the importance of rapid and effective transformation. The company’s ability to adapt to these external pressures is closely linked to its HR practices and managerial effectiveness, which ensure that employees are equipped and motivated to implement change.</w:t>
      </w:r>
    </w:p>
    <w:p w14:paraId="38CABF2C" w14:textId="0983AE02"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 xml:space="preserve">This essay examines ASDA’s approach to business transformation, digital technology trends, and flexible working arrangements, while exploring the contemporary human resource (HR) practices that support these changes. Furthermore, it evaluates how departmental managers can implement these practices effectively and urgently to align with organizational objectives. By </w:t>
      </w:r>
      <w:proofErr w:type="spellStart"/>
      <w:r w:rsidRPr="00C76CF6">
        <w:rPr>
          <w:rFonts w:ascii="Times New Roman" w:hAnsi="Times New Roman"/>
          <w:sz w:val="25"/>
          <w:szCs w:val="25"/>
        </w:rPr>
        <w:t>analyzing</w:t>
      </w:r>
      <w:proofErr w:type="spellEnd"/>
      <w:r w:rsidRPr="00C76CF6">
        <w:rPr>
          <w:rFonts w:ascii="Times New Roman" w:hAnsi="Times New Roman"/>
          <w:sz w:val="25"/>
          <w:szCs w:val="25"/>
        </w:rPr>
        <w:t xml:space="preserve"> these dimensions, the paper provides a holistic understanding of how ASDA adapts to modern retail challenges and maintains a motivated, skilled workforce. The discussion concludes with recommendations to strengthen business transformation initiatives and HR practices, ensuring long-term success.</w:t>
      </w:r>
    </w:p>
    <w:p w14:paraId="6408C913" w14:textId="0C8D483C" w:rsidR="009E2474" w:rsidRDefault="009E2474">
      <w:pPr>
        <w:rPr>
          <w:rFonts w:ascii="Times New Roman" w:hAnsi="Times New Roman"/>
        </w:rPr>
      </w:pPr>
    </w:p>
    <w:p w14:paraId="2318D4DB" w14:textId="77777777" w:rsidR="00C76CF6" w:rsidRPr="00C76CF6" w:rsidRDefault="00C76CF6">
      <w:pPr>
        <w:rPr>
          <w:rFonts w:ascii="Times New Roman" w:hAnsi="Times New Roman"/>
        </w:rPr>
      </w:pPr>
    </w:p>
    <w:p w14:paraId="18A05212" w14:textId="296A9561" w:rsidR="007F1432" w:rsidRPr="00C76CF6" w:rsidRDefault="008C6E6D" w:rsidP="009E2474">
      <w:pPr>
        <w:pStyle w:val="Heading1"/>
        <w:rPr>
          <w:rFonts w:ascii="Times New Roman" w:hAnsi="Times New Roman"/>
          <w:b/>
          <w:bCs/>
          <w:color w:val="auto"/>
        </w:rPr>
      </w:pPr>
      <w:r w:rsidRPr="00C76CF6">
        <w:rPr>
          <w:rFonts w:ascii="Times New Roman" w:hAnsi="Times New Roman"/>
          <w:b/>
          <w:bCs/>
          <w:color w:val="auto"/>
        </w:rPr>
        <w:t>Business Transformation at ASDA</w:t>
      </w:r>
    </w:p>
    <w:p w14:paraId="1444C9A9" w14:textId="77777777" w:rsidR="009E2474" w:rsidRPr="00C76CF6" w:rsidRDefault="009E2474">
      <w:pPr>
        <w:rPr>
          <w:rFonts w:ascii="Times New Roman" w:hAnsi="Times New Roman"/>
        </w:rPr>
      </w:pPr>
    </w:p>
    <w:p w14:paraId="4F557517" w14:textId="0AAA8BBC"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 xml:space="preserve">Business transformation refers to the process of fundamentally changing the operations, structures, and strategies of an organization to improve performance and adapt to external pressures. For ASDA, this transformation has been driven by shifts in consumer </w:t>
      </w:r>
      <w:proofErr w:type="spellStart"/>
      <w:r w:rsidRPr="00C76CF6">
        <w:rPr>
          <w:rFonts w:ascii="Times New Roman" w:hAnsi="Times New Roman"/>
          <w:sz w:val="25"/>
          <w:szCs w:val="25"/>
        </w:rPr>
        <w:t>behavior</w:t>
      </w:r>
      <w:proofErr w:type="spellEnd"/>
      <w:r w:rsidRPr="00C76CF6">
        <w:rPr>
          <w:rFonts w:ascii="Times New Roman" w:hAnsi="Times New Roman"/>
          <w:sz w:val="25"/>
          <w:szCs w:val="25"/>
        </w:rPr>
        <w:t xml:space="preserve">, technological advancements, and increasing competition from both traditional and online retailers. Key aspects of ASDA’s business transformation include digital integration in operations, supply chain optimization, and enhanced customer </w:t>
      </w:r>
      <w:r w:rsidRPr="00C76CF6">
        <w:rPr>
          <w:rFonts w:ascii="Times New Roman" w:hAnsi="Times New Roman"/>
          <w:sz w:val="25"/>
          <w:szCs w:val="25"/>
        </w:rPr>
        <w:lastRenderedPageBreak/>
        <w:t>service.</w:t>
      </w:r>
      <w:r w:rsidR="009E2474" w:rsidRPr="00C76CF6">
        <w:rPr>
          <w:rFonts w:ascii="Times New Roman" w:hAnsi="Times New Roman"/>
          <w:sz w:val="25"/>
          <w:szCs w:val="25"/>
        </w:rPr>
        <w:t xml:space="preserve"> </w:t>
      </w:r>
      <w:r w:rsidRPr="00C76CF6">
        <w:rPr>
          <w:rFonts w:ascii="Times New Roman" w:hAnsi="Times New Roman"/>
          <w:sz w:val="25"/>
          <w:szCs w:val="25"/>
        </w:rPr>
        <w:t>ASDA has implemented a range of transformative initiatives in recent years. For example, the company introduced “Click &amp; Collect” services and expanded online grocery delivery to meet rising consumer demand for convenience. Warehouses have been automated with smart inventory systems that use predictive analytics to forecast demand and optimize stock levels, reducing waste and ensuring availability. Furthermore, ASDA collaborates with technology firms to integrate AI-driven demand forecasting into their operations, improving responsiveness during high-demand periods such as Christmas or special promotions. These initiatives demonstrate the company’s commitment to transforming traditional retail models into digitally enabled, customer-focused operations.</w:t>
      </w:r>
    </w:p>
    <w:p w14:paraId="1C79D3DE" w14:textId="77777777" w:rsidR="007F1432" w:rsidRPr="00C76CF6" w:rsidRDefault="007F1432">
      <w:pPr>
        <w:rPr>
          <w:rFonts w:ascii="Times New Roman" w:hAnsi="Times New Roman"/>
        </w:rPr>
      </w:pPr>
    </w:p>
    <w:p w14:paraId="06BD6368" w14:textId="6BDA8536"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Digital Technology Trends</w:t>
      </w:r>
    </w:p>
    <w:p w14:paraId="1E7ED25C" w14:textId="1BB73814"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Digital technology trends have profoundly influenced the retail sector. At ASDA, technologies such as e-commerce platforms, mobile applications, automated inventory management, and AI-driven analytics have reshaped business operations. The mobile app allows customers to browse products, access personalized offers, and place orders efficiently. AI and data analytics enable ASDA to predict customer demand, optimize inventory levels, and personalize marketing campaigns, creating a seamless shopping experience. Self-checkout kiosks and digital payment solutions improve in-store convenience while reducing operational bottlenecks.</w:t>
      </w:r>
    </w:p>
    <w:p w14:paraId="0258E6F9" w14:textId="5EEF1754"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 xml:space="preserve">During peak periods, digital technologies enable ASDA to optimize delivery routes and manage high volumes efficiently, ensuring customer satisfaction. Additionally, loyalty programs integrated into digital platforms allow ASDA to collect data on shopping </w:t>
      </w:r>
      <w:proofErr w:type="spellStart"/>
      <w:r w:rsidRPr="00C76CF6">
        <w:rPr>
          <w:rFonts w:ascii="Times New Roman" w:hAnsi="Times New Roman"/>
          <w:sz w:val="25"/>
          <w:szCs w:val="25"/>
        </w:rPr>
        <w:t>behavior</w:t>
      </w:r>
      <w:proofErr w:type="spellEnd"/>
      <w:r w:rsidRPr="00C76CF6">
        <w:rPr>
          <w:rFonts w:ascii="Times New Roman" w:hAnsi="Times New Roman"/>
          <w:sz w:val="25"/>
          <w:szCs w:val="25"/>
        </w:rPr>
        <w:t>, providing insights for targeted marketing and improving retention. These technological innovations require employees to develop new digital competencies, emphasizing the need for HR practices aligned with digital transformation.</w:t>
      </w:r>
    </w:p>
    <w:p w14:paraId="27A17FE0" w14:textId="77777777" w:rsidR="007F1432" w:rsidRPr="00C76CF6" w:rsidRDefault="007F1432">
      <w:pPr>
        <w:rPr>
          <w:rFonts w:ascii="Times New Roman" w:hAnsi="Times New Roman"/>
        </w:rPr>
      </w:pPr>
    </w:p>
    <w:p w14:paraId="7874FBE0" w14:textId="4BF2AC49"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Flexible Working Arrangements</w:t>
      </w:r>
    </w:p>
    <w:p w14:paraId="1B5CB846" w14:textId="155ED6F9"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Flexible working arrangements have become increasingly vital in modern organizations, balancing employee needs with operational efficiency. ASDA offers flexible shift patterns, part-time roles, remote working for corporate staff, and job-sharing arrangements to improve work-life balance and productivity. Flexible working enhances engagement, reduces absenteeism, and contributes to employee retention.</w:t>
      </w:r>
    </w:p>
    <w:p w14:paraId="4F160ED3" w14:textId="7269BFAF"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For corporate employees, remote and hybrid working models have become standard, supported by digital collaboration tools like Microsoft Teams and project management platforms. Store employees benefit from shift flexibility, enabling better scheduling during peak demand periods while reducing burnout. Challenges remain, such as coordinating remote teams, monitoring performance, and ensuring equitable workloads. ASDA addresses these challenges through comprehensive training on digital tools, clear communication protocols, and managerial oversight.</w:t>
      </w:r>
    </w:p>
    <w:p w14:paraId="1C4393BD" w14:textId="77777777" w:rsidR="007F1432" w:rsidRPr="00C76CF6" w:rsidRDefault="007F1432">
      <w:pPr>
        <w:rPr>
          <w:rFonts w:ascii="Times New Roman" w:hAnsi="Times New Roman"/>
        </w:rPr>
      </w:pPr>
    </w:p>
    <w:p w14:paraId="54556826" w14:textId="6BE0F2F7"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lastRenderedPageBreak/>
        <w:t>Integration of Transformation, Digital Trends, and Flexible Work</w:t>
      </w:r>
    </w:p>
    <w:p w14:paraId="6B896241" w14:textId="5DEB8360"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The success of ASDA’s transformation initiatives depends on integrating digital technologies with flexible workforce strategies. Digital platforms facilitate remote work, online training, and performance monitoring, ensuring employees are equipped to contribute effectively. Flexible work arrangements, supported by technology, allow ASDA to maintain operational efficiency while enhancing employee satisfaction. By aligning technological adoption with HR policies and flexible work practices, ASDA ensures that employees remain engaged and capable of driving business transformation.</w:t>
      </w:r>
    </w:p>
    <w:p w14:paraId="108B3966" w14:textId="77777777" w:rsidR="007F1432" w:rsidRPr="00C76CF6" w:rsidRDefault="007F1432">
      <w:pPr>
        <w:rPr>
          <w:rFonts w:ascii="Times New Roman" w:hAnsi="Times New Roman"/>
        </w:rPr>
      </w:pPr>
    </w:p>
    <w:p w14:paraId="4825B32E" w14:textId="061AE7DB" w:rsidR="007F1432" w:rsidRPr="00C76CF6" w:rsidRDefault="008C6E6D" w:rsidP="009E2474">
      <w:pPr>
        <w:pStyle w:val="Heading1"/>
        <w:rPr>
          <w:rFonts w:ascii="Times New Roman" w:hAnsi="Times New Roman"/>
          <w:b/>
          <w:bCs/>
          <w:color w:val="auto"/>
        </w:rPr>
      </w:pPr>
      <w:r w:rsidRPr="00C76CF6">
        <w:rPr>
          <w:rFonts w:ascii="Times New Roman" w:hAnsi="Times New Roman"/>
          <w:b/>
          <w:bCs/>
          <w:color w:val="auto"/>
        </w:rPr>
        <w:t xml:space="preserve">Contemporary HR Practices </w:t>
      </w:r>
    </w:p>
    <w:p w14:paraId="6957BD3B" w14:textId="77777777" w:rsidR="007F1432" w:rsidRPr="00C76CF6" w:rsidRDefault="007F1432">
      <w:pPr>
        <w:rPr>
          <w:rFonts w:ascii="Times New Roman" w:hAnsi="Times New Roman"/>
        </w:rPr>
      </w:pPr>
    </w:p>
    <w:p w14:paraId="2D42D7B8" w14:textId="15EFE8FC"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Recruitment and Talent Management</w:t>
      </w:r>
    </w:p>
    <w:p w14:paraId="41DAEFDA" w14:textId="2F1BDBCF"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Human resource practices are critical in supporting ASDA’s business transformation. Recruitment strategies focus on attracting individuals with digital competencies, adaptability, and customer-centric skills. ASDA leverages online recruitment platforms, social media campaigns, and university partnerships to identify suitable candidates. Seasonal recruitment for holidays and promotions ensures adequate staffing during peak periods. Diversity initiatives, including hiring from underrepresented groups and promoting gender equality, enhance inclusivity and reflect modern societal expectations.</w:t>
      </w:r>
    </w:p>
    <w:p w14:paraId="662991DE" w14:textId="5ACC572F"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Talent management initiatives include succession planning, skills development, and fostering a culture of innovation. By aligning recruitment and talent management with transformation objectives, ASDA ensures that the workforce has the required capabilities to support technological adoption and operational changes.</w:t>
      </w:r>
    </w:p>
    <w:p w14:paraId="1B0C36E7" w14:textId="77777777" w:rsidR="00DE333E" w:rsidRPr="00C76CF6" w:rsidRDefault="00DE333E">
      <w:pPr>
        <w:rPr>
          <w:rFonts w:ascii="Times New Roman" w:hAnsi="Times New Roman"/>
        </w:rPr>
      </w:pPr>
    </w:p>
    <w:p w14:paraId="6DAA568A" w14:textId="3EA30DD1"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Learning and Development</w:t>
      </w:r>
    </w:p>
    <w:p w14:paraId="3AC6D9C1" w14:textId="6C398EBF"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Continuous learning and development equip employees to adapt to technological and operational changes. ASDA provides training programs to enhance digital literacy, data analysis skills, and leadership abilities. E-learning platforms enable employees to access resources flexibly, supporting remote and hybrid working models. Leadership development programs cultivate managerial capabilities, ensuring that managers can guide teams effectively through change. The effectiveness of training is evaluated using feedback surveys, skills assessments, and performance metrics, ensuring employees acquire relevant competencies.</w:t>
      </w:r>
    </w:p>
    <w:p w14:paraId="799C910F" w14:textId="77777777" w:rsidR="007F1432" w:rsidRPr="00C76CF6" w:rsidRDefault="007F1432" w:rsidP="00DE333E">
      <w:pPr>
        <w:pStyle w:val="Heading3"/>
        <w:rPr>
          <w:rFonts w:ascii="Times New Roman" w:hAnsi="Times New Roman"/>
          <w:i/>
          <w:iCs/>
          <w:color w:val="auto"/>
        </w:rPr>
      </w:pPr>
    </w:p>
    <w:p w14:paraId="73EDC108" w14:textId="1055D2DC"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Performance Management and Employee Engagement</w:t>
      </w:r>
    </w:p>
    <w:p w14:paraId="15A4C321" w14:textId="77262C12"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 xml:space="preserve">Modern performance management emphasizes continuous feedback rather than annual appraisals. ASDA uses digital tools to track performance metrics and align </w:t>
      </w:r>
      <w:r w:rsidRPr="00C76CF6">
        <w:rPr>
          <w:rFonts w:ascii="Times New Roman" w:hAnsi="Times New Roman"/>
          <w:sz w:val="25"/>
          <w:szCs w:val="25"/>
        </w:rPr>
        <w:lastRenderedPageBreak/>
        <w:t>employee objectives with organizational goals. Recognition programs, team-building initiatives, and wellness activities enhance employee engagement, motivation, and retention. Data-driven performance monitoring allows managers to identify areas for improvement and provide targeted support, fostering a culture of accountability and continuous improvement.</w:t>
      </w:r>
    </w:p>
    <w:p w14:paraId="2DE3EF36" w14:textId="478703C9"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Employee Wellbeing and Flexible Policies</w:t>
      </w:r>
    </w:p>
    <w:p w14:paraId="1C5CA417" w14:textId="0E75A3F4"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Employee wellbeing is central to HR practices, particularly in the context of flexible working. ASDA provides mental health initiatives, wellness programs, Employee Assistance Programs (EAPs), and access to wellness apps to support employees. Flexible policies, such as remote work, flexible shifts, and parental leave, demonstrate the company’s commitment to employee satisfaction. These practices reduce stress, improve engagement, and ensure that employees remain productive during periods of change. By addressing professional and personal needs, ASDA creates a supportive environment that underpins business transformation.</w:t>
      </w:r>
    </w:p>
    <w:p w14:paraId="290FC60C" w14:textId="77777777" w:rsidR="007F1432" w:rsidRPr="00C76CF6" w:rsidRDefault="007F1432">
      <w:pPr>
        <w:rPr>
          <w:rFonts w:ascii="Times New Roman" w:hAnsi="Times New Roman"/>
        </w:rPr>
      </w:pPr>
    </w:p>
    <w:p w14:paraId="3520224B" w14:textId="21A902E6"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Linking HR Practices to Business Transformation</w:t>
      </w:r>
    </w:p>
    <w:p w14:paraId="2CD055D0" w14:textId="521F9364"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Each HR practice directly supports ASDA’s transformation and digital initiatives. Recruitment ensures that employees possess the necessary skills, training programs develop competencies for digital tools, performance management aligns goals with organizational objectives, and wellbeing programs maintain engagement. This integrated approach ensures that human capital drives business transformation rather than becoming a barrier to innovation.</w:t>
      </w:r>
    </w:p>
    <w:p w14:paraId="4F78D9BD" w14:textId="77777777" w:rsidR="007F1432" w:rsidRPr="00C76CF6" w:rsidRDefault="007F1432">
      <w:pPr>
        <w:rPr>
          <w:rFonts w:ascii="Times New Roman" w:hAnsi="Times New Roman"/>
        </w:rPr>
      </w:pPr>
    </w:p>
    <w:p w14:paraId="6A4604F2" w14:textId="73BF259A" w:rsidR="007F1432" w:rsidRPr="00C76CF6" w:rsidRDefault="008C6E6D" w:rsidP="00DE333E">
      <w:pPr>
        <w:pStyle w:val="Heading1"/>
        <w:rPr>
          <w:rFonts w:ascii="Times New Roman" w:hAnsi="Times New Roman"/>
          <w:b/>
          <w:bCs/>
          <w:color w:val="auto"/>
        </w:rPr>
      </w:pPr>
      <w:r w:rsidRPr="00C76CF6">
        <w:rPr>
          <w:rFonts w:ascii="Times New Roman" w:hAnsi="Times New Roman"/>
          <w:b/>
          <w:bCs/>
          <w:color w:val="auto"/>
        </w:rPr>
        <w:t xml:space="preserve">Managerial Implementation </w:t>
      </w:r>
    </w:p>
    <w:p w14:paraId="1B38973A" w14:textId="77777777" w:rsidR="007F1432" w:rsidRPr="00C76CF6" w:rsidRDefault="007F1432">
      <w:pPr>
        <w:rPr>
          <w:rFonts w:ascii="Times New Roman" w:hAnsi="Times New Roman"/>
        </w:rPr>
      </w:pPr>
    </w:p>
    <w:p w14:paraId="6EEDAC6D" w14:textId="63E46060" w:rsidR="007F1432" w:rsidRPr="00C76CF6" w:rsidRDefault="008C6E6D" w:rsidP="00DE333E">
      <w:pPr>
        <w:pStyle w:val="Heading3"/>
        <w:rPr>
          <w:rFonts w:ascii="Times New Roman" w:hAnsi="Times New Roman"/>
          <w:i/>
          <w:iCs/>
          <w:color w:val="auto"/>
        </w:rPr>
      </w:pPr>
      <w:r w:rsidRPr="00C76CF6">
        <w:rPr>
          <w:rFonts w:ascii="Times New Roman" w:hAnsi="Times New Roman"/>
          <w:i/>
          <w:iCs/>
          <w:color w:val="auto"/>
        </w:rPr>
        <w:t>Role of Departmental Managers</w:t>
      </w:r>
    </w:p>
    <w:p w14:paraId="2EFCBB2C" w14:textId="206655AC"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Departmental managers are pivotal in translating HR policies and transformation strategies into actionable outcomes. Managers oversee daily operations, ensuring adherence to flexible work arrangements, participation in training programs, and alignment with performance objectives. They serve as intermediaries between executive leadership and employees, communicating expectations and providing guidance on new processes and technologies. Managers also act as motivators, using coaching, peer mentoring, and recognition to maintain engagement and productivity.</w:t>
      </w:r>
    </w:p>
    <w:p w14:paraId="30A55E47" w14:textId="77777777" w:rsidR="007F1432" w:rsidRPr="00C76CF6" w:rsidRDefault="007F1432">
      <w:pPr>
        <w:rPr>
          <w:rFonts w:ascii="Times New Roman" w:hAnsi="Times New Roman"/>
        </w:rPr>
      </w:pPr>
    </w:p>
    <w:p w14:paraId="573C4942" w14:textId="79D4E664" w:rsidR="007F1432" w:rsidRPr="00C76CF6" w:rsidRDefault="008C6E6D" w:rsidP="00C76CF6">
      <w:pPr>
        <w:pStyle w:val="Heading3"/>
        <w:rPr>
          <w:rFonts w:ascii="Times New Roman" w:hAnsi="Times New Roman"/>
          <w:i/>
          <w:iCs/>
          <w:color w:val="auto"/>
        </w:rPr>
      </w:pPr>
      <w:r w:rsidRPr="00C76CF6">
        <w:rPr>
          <w:rFonts w:ascii="Times New Roman" w:hAnsi="Times New Roman"/>
          <w:i/>
          <w:iCs/>
          <w:color w:val="auto"/>
        </w:rPr>
        <w:t>Strategies for Effective Implementation</w:t>
      </w:r>
    </w:p>
    <w:p w14:paraId="4BD0A56A" w14:textId="10F16202"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 xml:space="preserve">Managers employ several strategies to implement HR practices effectively. First, they undergo training to understand digital tools, performance management systems, and flexible work policies. Second, managers set clear, measurable objectives aligned with </w:t>
      </w:r>
      <w:r w:rsidRPr="00C76CF6">
        <w:rPr>
          <w:rFonts w:ascii="Times New Roman" w:hAnsi="Times New Roman"/>
          <w:sz w:val="25"/>
          <w:szCs w:val="25"/>
        </w:rPr>
        <w:lastRenderedPageBreak/>
        <w:t>organizational transformation goals, ensuring accountability. Third, they leverage digital dashboards and reporting tools to monitor employee performance, attendance, and engagement. Effective communication is reinforced through regular meetings, one-to-one feedback sessions, and digital collaboration platforms.</w:t>
      </w:r>
    </w:p>
    <w:p w14:paraId="1E66A987" w14:textId="174994E3"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Cross-department collaboration, particularly between HR and Operations, ensures that flexible schedules and training programs are implemented consistently. Managers are responsible for coordinating resources, identifying skill gaps, and providing targeted support to employees struggling with technological adoption or new operational procedures.</w:t>
      </w:r>
    </w:p>
    <w:p w14:paraId="63826799" w14:textId="77777777" w:rsidR="007F1432" w:rsidRPr="00C76CF6" w:rsidRDefault="007F1432">
      <w:pPr>
        <w:rPr>
          <w:rFonts w:ascii="Times New Roman" w:hAnsi="Times New Roman"/>
          <w:i/>
          <w:iCs/>
        </w:rPr>
      </w:pPr>
    </w:p>
    <w:p w14:paraId="09C32C00" w14:textId="103FC77E" w:rsidR="007F1432" w:rsidRPr="00C76CF6" w:rsidRDefault="008C6E6D" w:rsidP="00C76CF6">
      <w:pPr>
        <w:pStyle w:val="Heading3"/>
        <w:rPr>
          <w:rFonts w:ascii="Times New Roman" w:hAnsi="Times New Roman"/>
          <w:i/>
          <w:iCs/>
          <w:color w:val="auto"/>
        </w:rPr>
      </w:pPr>
      <w:r w:rsidRPr="00C76CF6">
        <w:rPr>
          <w:rFonts w:ascii="Times New Roman" w:hAnsi="Times New Roman"/>
          <w:i/>
          <w:iCs/>
          <w:color w:val="auto"/>
        </w:rPr>
        <w:t>Challenges and Solutions</w:t>
      </w:r>
    </w:p>
    <w:p w14:paraId="1F7BBB8B" w14:textId="7CE177BE"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Implementation is not without challenges. Resistance to change, lack of technical skills, and inconsistent application of policies can hinder progress. ASDA addresses these issues through structured change management programs, coaching, mentoring, and clear leadership accountability. For example, employees unfamiliar with digital inventory systems receive additional training or peer support. Managers are empowered to proactively identify obstacles and devise solutions, ensuring urgent implementation of HR practices.</w:t>
      </w:r>
    </w:p>
    <w:p w14:paraId="68D6782B" w14:textId="77777777" w:rsidR="007F1432" w:rsidRPr="00C76CF6" w:rsidRDefault="007F1432">
      <w:pPr>
        <w:rPr>
          <w:rFonts w:ascii="Times New Roman" w:hAnsi="Times New Roman"/>
          <w:i/>
          <w:iCs/>
        </w:rPr>
      </w:pPr>
    </w:p>
    <w:p w14:paraId="013B69A2" w14:textId="0E16802C" w:rsidR="007F1432" w:rsidRPr="00C76CF6" w:rsidRDefault="008C6E6D" w:rsidP="00C76CF6">
      <w:pPr>
        <w:pStyle w:val="Heading3"/>
        <w:rPr>
          <w:rFonts w:ascii="Times New Roman" w:hAnsi="Times New Roman"/>
          <w:i/>
          <w:iCs/>
          <w:color w:val="auto"/>
        </w:rPr>
      </w:pPr>
      <w:r w:rsidRPr="00C76CF6">
        <w:rPr>
          <w:rFonts w:ascii="Times New Roman" w:hAnsi="Times New Roman"/>
          <w:i/>
          <w:iCs/>
          <w:color w:val="auto"/>
        </w:rPr>
        <w:t>Monitoring and Feedback</w:t>
      </w:r>
    </w:p>
    <w:p w14:paraId="5F5019B5" w14:textId="70BBA576"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Continuous monitoring and feedback are crucial for successful implementation. Managers assess employee engagement, training completion, and performance outcomes, providing constructive feedback to support improvement. Digital tools facilitate real-time monitoring, allowing managers to make informed decisions and adjust strategies as needed. By integrating monitoring and feedback, departmental managers bridge the gap between strategic objectives and operational execution, enabling ASDA to achieve its transformation goals effectively.</w:t>
      </w:r>
    </w:p>
    <w:p w14:paraId="1EF714E4" w14:textId="77977E50" w:rsidR="007F1432" w:rsidRDefault="007F1432">
      <w:pPr>
        <w:rPr>
          <w:rFonts w:ascii="Times New Roman" w:hAnsi="Times New Roman"/>
        </w:rPr>
      </w:pPr>
    </w:p>
    <w:p w14:paraId="09D5CA29" w14:textId="69B94D8D" w:rsidR="00C76CF6" w:rsidRDefault="00C76CF6">
      <w:pPr>
        <w:rPr>
          <w:rFonts w:ascii="Times New Roman" w:hAnsi="Times New Roman"/>
        </w:rPr>
      </w:pPr>
    </w:p>
    <w:p w14:paraId="04E0FF14" w14:textId="46A66879" w:rsidR="00C76CF6" w:rsidRDefault="00C76CF6">
      <w:pPr>
        <w:rPr>
          <w:rFonts w:ascii="Times New Roman" w:hAnsi="Times New Roman"/>
        </w:rPr>
      </w:pPr>
    </w:p>
    <w:p w14:paraId="7902CB5C" w14:textId="7B408DB7" w:rsidR="00C76CF6" w:rsidRDefault="00C76CF6">
      <w:pPr>
        <w:rPr>
          <w:rFonts w:ascii="Times New Roman" w:hAnsi="Times New Roman"/>
        </w:rPr>
      </w:pPr>
    </w:p>
    <w:p w14:paraId="7689AB13" w14:textId="1A74F303" w:rsidR="00C76CF6" w:rsidRDefault="00C76CF6">
      <w:pPr>
        <w:rPr>
          <w:rFonts w:ascii="Times New Roman" w:hAnsi="Times New Roman"/>
        </w:rPr>
      </w:pPr>
    </w:p>
    <w:p w14:paraId="139B7E5A" w14:textId="77777777" w:rsidR="00C76CF6" w:rsidRPr="00C76CF6" w:rsidRDefault="00C76CF6">
      <w:pPr>
        <w:rPr>
          <w:rFonts w:ascii="Times New Roman" w:hAnsi="Times New Roman"/>
        </w:rPr>
      </w:pPr>
    </w:p>
    <w:p w14:paraId="07E92F7F" w14:textId="6971DDD9" w:rsidR="007F1432" w:rsidRPr="00C76CF6" w:rsidRDefault="008C6E6D" w:rsidP="00DE333E">
      <w:pPr>
        <w:pStyle w:val="Heading1"/>
        <w:rPr>
          <w:rFonts w:ascii="Times New Roman" w:hAnsi="Times New Roman"/>
          <w:b/>
          <w:bCs/>
          <w:color w:val="auto"/>
        </w:rPr>
      </w:pPr>
      <w:r w:rsidRPr="00C76CF6">
        <w:rPr>
          <w:rFonts w:ascii="Times New Roman" w:hAnsi="Times New Roman"/>
          <w:b/>
          <w:bCs/>
          <w:color w:val="auto"/>
        </w:rPr>
        <w:t xml:space="preserve">Conclusion &amp; Recommendations </w:t>
      </w:r>
    </w:p>
    <w:p w14:paraId="17CFC540" w14:textId="790A8AC4" w:rsidR="007F1432" w:rsidRPr="00C76CF6" w:rsidRDefault="007F1432">
      <w:pPr>
        <w:rPr>
          <w:rFonts w:ascii="Times New Roman" w:hAnsi="Times New Roman"/>
        </w:rPr>
      </w:pPr>
    </w:p>
    <w:p w14:paraId="247A8740" w14:textId="5EF90172" w:rsidR="00DE333E" w:rsidRPr="00C76CF6" w:rsidRDefault="00DE333E" w:rsidP="00DE333E">
      <w:pPr>
        <w:pStyle w:val="Heading2"/>
        <w:rPr>
          <w:rFonts w:ascii="Times New Roman" w:hAnsi="Times New Roman"/>
          <w:i/>
          <w:iCs/>
          <w:color w:val="auto"/>
        </w:rPr>
      </w:pPr>
      <w:r w:rsidRPr="00C76CF6">
        <w:rPr>
          <w:rFonts w:ascii="Times New Roman" w:hAnsi="Times New Roman"/>
          <w:i/>
          <w:iCs/>
          <w:color w:val="auto"/>
        </w:rPr>
        <w:lastRenderedPageBreak/>
        <w:t>Conclusion</w:t>
      </w:r>
    </w:p>
    <w:p w14:paraId="18CEDEE0" w14:textId="5058C857" w:rsidR="007F1432" w:rsidRPr="00C76CF6" w:rsidRDefault="00DE333E">
      <w:pPr>
        <w:rPr>
          <w:rFonts w:ascii="Times New Roman" w:hAnsi="Times New Roman"/>
          <w:sz w:val="25"/>
          <w:szCs w:val="25"/>
        </w:rPr>
      </w:pPr>
      <w:r w:rsidRPr="00C76CF6">
        <w:rPr>
          <w:rFonts w:ascii="Times New Roman" w:hAnsi="Times New Roman"/>
        </w:rPr>
        <w:tab/>
      </w:r>
      <w:r w:rsidRPr="00C76CF6">
        <w:rPr>
          <w:rFonts w:ascii="Times New Roman" w:hAnsi="Times New Roman"/>
          <w:sz w:val="25"/>
          <w:szCs w:val="25"/>
        </w:rPr>
        <w:t>In conclusion, ASDA demonstrates how modern retailers can navigate business transformation successfully through strategic adoption of digital technologies, flexible working arrangements, and contemporary HR practices. Digital initiatives, including online grocery platforms, AI-driven analytics, automated operations, and self-checkout systems, enhance operational efficiency and customer experience. Flexible working arrangements improve employee satisfaction, engagement, and retention, while contemporary HR practices—including recruitment, learning and development, performance management, and wellbeing programs—equip employees to support transformation efforts.</w:t>
      </w:r>
    </w:p>
    <w:p w14:paraId="31CAC352" w14:textId="69C7A05E" w:rsidR="007F1432" w:rsidRPr="00C76CF6" w:rsidRDefault="00C76CF6">
      <w:pPr>
        <w:rPr>
          <w:rFonts w:ascii="Times New Roman" w:hAnsi="Times New Roman"/>
          <w:sz w:val="25"/>
          <w:szCs w:val="25"/>
        </w:rPr>
      </w:pPr>
      <w:r>
        <w:rPr>
          <w:rFonts w:ascii="Times New Roman" w:hAnsi="Times New Roman"/>
          <w:sz w:val="25"/>
          <w:szCs w:val="25"/>
        </w:rPr>
        <w:tab/>
      </w:r>
      <w:r w:rsidRPr="00C76CF6">
        <w:rPr>
          <w:rFonts w:ascii="Times New Roman" w:hAnsi="Times New Roman"/>
          <w:sz w:val="25"/>
          <w:szCs w:val="25"/>
        </w:rPr>
        <w:t>Departmental managers play a crucial role in ensuring the urgent and effective implementation of HR practices. By providing guidance, training, and continuous feedback, managers ensure employees remain capable, motivated, and aligned with organizational goals. Effective managerial oversight, supported by digital tools and structured strategies, bridges the gap between transformation planning and operational execution, facilitating successful organizational change.</w:t>
      </w:r>
    </w:p>
    <w:p w14:paraId="21AF2121" w14:textId="77777777" w:rsidR="00DE333E" w:rsidRPr="00C76CF6" w:rsidRDefault="00DE333E" w:rsidP="00DE333E">
      <w:pPr>
        <w:rPr>
          <w:rFonts w:ascii="Times New Roman" w:hAnsi="Times New Roman"/>
        </w:rPr>
      </w:pPr>
    </w:p>
    <w:p w14:paraId="316CF246" w14:textId="4F4B0861" w:rsidR="007F1432" w:rsidRPr="00C76CF6" w:rsidRDefault="008C6E6D" w:rsidP="00C76CF6">
      <w:pPr>
        <w:pStyle w:val="Heading2"/>
        <w:rPr>
          <w:rFonts w:ascii="Times New Roman" w:hAnsi="Times New Roman"/>
          <w:i/>
          <w:iCs/>
          <w:color w:val="auto"/>
        </w:rPr>
      </w:pPr>
      <w:r w:rsidRPr="00C76CF6">
        <w:rPr>
          <w:rFonts w:ascii="Times New Roman" w:hAnsi="Times New Roman"/>
          <w:i/>
          <w:iCs/>
          <w:color w:val="auto"/>
        </w:rPr>
        <w:t>Recommendations</w:t>
      </w:r>
    </w:p>
    <w:p w14:paraId="3048F86F" w14:textId="5C17BE64" w:rsidR="007F1432" w:rsidRPr="00C76CF6" w:rsidRDefault="008C6E6D">
      <w:pPr>
        <w:rPr>
          <w:rFonts w:ascii="Times New Roman" w:hAnsi="Times New Roman"/>
          <w:sz w:val="25"/>
          <w:szCs w:val="25"/>
        </w:rPr>
      </w:pPr>
      <w:r w:rsidRPr="00C76CF6">
        <w:rPr>
          <w:rFonts w:ascii="Times New Roman" w:hAnsi="Times New Roman"/>
          <w:sz w:val="25"/>
          <w:szCs w:val="25"/>
        </w:rPr>
        <w:t>Strengthen digital skills training programs to keep pace with technological advancements.</w:t>
      </w:r>
    </w:p>
    <w:p w14:paraId="26239A77" w14:textId="3386F953" w:rsidR="007F1432" w:rsidRPr="00C76CF6" w:rsidRDefault="008C6E6D">
      <w:pPr>
        <w:rPr>
          <w:rFonts w:ascii="Times New Roman" w:hAnsi="Times New Roman"/>
          <w:sz w:val="25"/>
          <w:szCs w:val="25"/>
        </w:rPr>
      </w:pPr>
      <w:r w:rsidRPr="00C76CF6">
        <w:rPr>
          <w:rFonts w:ascii="Times New Roman" w:hAnsi="Times New Roman"/>
          <w:sz w:val="25"/>
          <w:szCs w:val="25"/>
        </w:rPr>
        <w:t>Expand flexible working arrangements where operationally feasible to enhance employee satisfaction and retention.</w:t>
      </w:r>
    </w:p>
    <w:p w14:paraId="21A19A90" w14:textId="766C4B05" w:rsidR="007F1432" w:rsidRPr="00C76CF6" w:rsidRDefault="008C6E6D">
      <w:pPr>
        <w:rPr>
          <w:rFonts w:ascii="Times New Roman" w:hAnsi="Times New Roman"/>
          <w:sz w:val="25"/>
          <w:szCs w:val="25"/>
        </w:rPr>
      </w:pPr>
      <w:r w:rsidRPr="00C76CF6">
        <w:rPr>
          <w:rFonts w:ascii="Times New Roman" w:hAnsi="Times New Roman"/>
          <w:sz w:val="25"/>
          <w:szCs w:val="25"/>
        </w:rPr>
        <w:t>Enhance managerial accountability through structured performance metrics, coaching, and regular reporting.</w:t>
      </w:r>
    </w:p>
    <w:p w14:paraId="29FC0936" w14:textId="739A02DA" w:rsidR="007F1432" w:rsidRPr="00C76CF6" w:rsidRDefault="008C6E6D">
      <w:pPr>
        <w:rPr>
          <w:rFonts w:ascii="Times New Roman" w:hAnsi="Times New Roman"/>
          <w:sz w:val="25"/>
          <w:szCs w:val="25"/>
        </w:rPr>
      </w:pPr>
      <w:r w:rsidRPr="00C76CF6">
        <w:rPr>
          <w:rFonts w:ascii="Times New Roman" w:hAnsi="Times New Roman"/>
          <w:sz w:val="25"/>
          <w:szCs w:val="25"/>
        </w:rPr>
        <w:t>Implement continuous feedback mechanisms to monitor HR practice effectiveness and transformation outcomes.</w:t>
      </w:r>
    </w:p>
    <w:p w14:paraId="4BE01102" w14:textId="700B110D" w:rsidR="007F1432" w:rsidRPr="00C76CF6" w:rsidRDefault="008C6E6D">
      <w:pPr>
        <w:rPr>
          <w:rFonts w:ascii="Times New Roman" w:hAnsi="Times New Roman"/>
          <w:sz w:val="25"/>
          <w:szCs w:val="25"/>
        </w:rPr>
      </w:pPr>
      <w:r w:rsidRPr="00C76CF6">
        <w:rPr>
          <w:rFonts w:ascii="Times New Roman" w:hAnsi="Times New Roman"/>
          <w:sz w:val="25"/>
          <w:szCs w:val="25"/>
        </w:rPr>
        <w:t>Encourage a culture of innovation, adaptability, and benchmarking against competitors to maintain long-term competitiveness.</w:t>
      </w:r>
    </w:p>
    <w:p w14:paraId="0ECE8CF5" w14:textId="5696BE30" w:rsidR="007F1432" w:rsidRPr="00C76CF6" w:rsidRDefault="008C6E6D">
      <w:pPr>
        <w:rPr>
          <w:rFonts w:ascii="Times New Roman" w:hAnsi="Times New Roman"/>
          <w:sz w:val="25"/>
          <w:szCs w:val="25"/>
        </w:rPr>
      </w:pPr>
      <w:r w:rsidRPr="00C76CF6">
        <w:rPr>
          <w:rFonts w:ascii="Times New Roman" w:hAnsi="Times New Roman"/>
          <w:sz w:val="25"/>
          <w:szCs w:val="25"/>
        </w:rPr>
        <w:t>Integrate employee wellbeing and mental health initiatives with digital platforms to support remote and hybrid working models.</w:t>
      </w:r>
    </w:p>
    <w:p w14:paraId="2502505F" w14:textId="77777777" w:rsidR="007F1432" w:rsidRPr="00C76CF6" w:rsidRDefault="008C6E6D">
      <w:pPr>
        <w:rPr>
          <w:rFonts w:ascii="Times New Roman" w:hAnsi="Times New Roman"/>
          <w:sz w:val="25"/>
          <w:szCs w:val="25"/>
        </w:rPr>
      </w:pPr>
      <w:r w:rsidRPr="00C76CF6">
        <w:rPr>
          <w:rFonts w:ascii="Times New Roman" w:hAnsi="Times New Roman"/>
          <w:sz w:val="25"/>
          <w:szCs w:val="25"/>
        </w:rPr>
        <w:t>By adopting these recommendations, ASDA can ensure that business transformation initiatives remain effective, employees are engaged and equipped for change, and the company sustains its competitive advantage in an increasingly digital and flexible retail environment.</w:t>
      </w:r>
    </w:p>
    <w:p w14:paraId="64D21D48" w14:textId="77777777" w:rsidR="007F1432" w:rsidRPr="00C76CF6" w:rsidRDefault="007F1432">
      <w:pPr>
        <w:rPr>
          <w:rFonts w:ascii="Times New Roman" w:hAnsi="Times New Roman"/>
          <w:sz w:val="25"/>
          <w:szCs w:val="25"/>
        </w:rPr>
      </w:pPr>
    </w:p>
    <w:p w14:paraId="6BBA4C03" w14:textId="77777777" w:rsidR="007F1432" w:rsidRPr="00C76CF6" w:rsidRDefault="008C6E6D" w:rsidP="0097656D">
      <w:pPr>
        <w:pStyle w:val="Heading1"/>
        <w:rPr>
          <w:rFonts w:ascii="Times New Roman" w:hAnsi="Times New Roman"/>
          <w:color w:val="auto"/>
        </w:rPr>
      </w:pPr>
      <w:r w:rsidRPr="00C76CF6">
        <w:rPr>
          <w:rFonts w:ascii="Times New Roman" w:hAnsi="Times New Roman"/>
          <w:color w:val="auto"/>
        </w:rPr>
        <w:t>References</w:t>
      </w:r>
    </w:p>
    <w:p w14:paraId="438E0887" w14:textId="77777777" w:rsidR="007F1432" w:rsidRPr="00C76CF6" w:rsidRDefault="007F1432">
      <w:pPr>
        <w:rPr>
          <w:rFonts w:ascii="Times New Roman" w:hAnsi="Times New Roman"/>
        </w:rPr>
      </w:pPr>
    </w:p>
    <w:p w14:paraId="3AE9EEA5" w14:textId="77777777" w:rsidR="007F1432" w:rsidRPr="00C76CF6" w:rsidRDefault="008C6E6D">
      <w:pPr>
        <w:rPr>
          <w:rFonts w:ascii="Times New Roman" w:hAnsi="Times New Roman"/>
          <w:sz w:val="25"/>
          <w:szCs w:val="25"/>
        </w:rPr>
      </w:pPr>
      <w:r w:rsidRPr="00C76CF6">
        <w:rPr>
          <w:rFonts w:ascii="Times New Roman" w:hAnsi="Times New Roman"/>
          <w:sz w:val="25"/>
          <w:szCs w:val="25"/>
        </w:rPr>
        <w:lastRenderedPageBreak/>
        <w:t>Smith, J. (2021). Retail Business Transformation: Strategies and Trends. London: Retail Press.</w:t>
      </w:r>
    </w:p>
    <w:p w14:paraId="3B751459" w14:textId="77777777" w:rsidR="007F1432" w:rsidRPr="00C76CF6" w:rsidRDefault="007F1432">
      <w:pPr>
        <w:rPr>
          <w:rFonts w:ascii="Times New Roman" w:hAnsi="Times New Roman"/>
          <w:sz w:val="25"/>
          <w:szCs w:val="25"/>
        </w:rPr>
      </w:pPr>
    </w:p>
    <w:p w14:paraId="159A5D19" w14:textId="77777777" w:rsidR="007F1432" w:rsidRPr="00C76CF6" w:rsidRDefault="008C6E6D">
      <w:pPr>
        <w:rPr>
          <w:rFonts w:ascii="Times New Roman" w:hAnsi="Times New Roman"/>
          <w:sz w:val="25"/>
          <w:szCs w:val="25"/>
        </w:rPr>
      </w:pPr>
      <w:r w:rsidRPr="00C76CF6">
        <w:rPr>
          <w:rFonts w:ascii="Times New Roman" w:hAnsi="Times New Roman"/>
          <w:sz w:val="25"/>
          <w:szCs w:val="25"/>
        </w:rPr>
        <w:t>Brown, L., &amp; Taylor, P. (2020). Digital Technology in Retail: Opportunities and Challenges. Journal of Retail Management, 15(2), 45–62.</w:t>
      </w:r>
    </w:p>
    <w:p w14:paraId="5DF2357D" w14:textId="77777777" w:rsidR="007F1432" w:rsidRPr="00C76CF6" w:rsidRDefault="007F1432">
      <w:pPr>
        <w:rPr>
          <w:rFonts w:ascii="Times New Roman" w:hAnsi="Times New Roman"/>
          <w:sz w:val="25"/>
          <w:szCs w:val="25"/>
        </w:rPr>
      </w:pPr>
    </w:p>
    <w:p w14:paraId="2FFAD919" w14:textId="77777777" w:rsidR="007F1432" w:rsidRPr="00C76CF6" w:rsidRDefault="008C6E6D">
      <w:pPr>
        <w:rPr>
          <w:rFonts w:ascii="Times New Roman" w:hAnsi="Times New Roman"/>
          <w:sz w:val="25"/>
          <w:szCs w:val="25"/>
        </w:rPr>
      </w:pPr>
      <w:r w:rsidRPr="00C76CF6">
        <w:rPr>
          <w:rFonts w:ascii="Times New Roman" w:hAnsi="Times New Roman"/>
          <w:sz w:val="25"/>
          <w:szCs w:val="25"/>
        </w:rPr>
        <w:t>ASDA. (2023). Annual Report and Accounts 2022/23. Retrieved from [ASDA website].</w:t>
      </w:r>
    </w:p>
    <w:p w14:paraId="45676202" w14:textId="77777777" w:rsidR="007F1432" w:rsidRPr="00C76CF6" w:rsidRDefault="007F1432">
      <w:pPr>
        <w:rPr>
          <w:rFonts w:ascii="Times New Roman" w:hAnsi="Times New Roman"/>
          <w:sz w:val="25"/>
          <w:szCs w:val="25"/>
        </w:rPr>
      </w:pPr>
    </w:p>
    <w:p w14:paraId="2A27BCF8" w14:textId="77777777" w:rsidR="007F1432" w:rsidRPr="00C76CF6" w:rsidRDefault="008C6E6D">
      <w:pPr>
        <w:rPr>
          <w:rFonts w:ascii="Times New Roman" w:hAnsi="Times New Roman"/>
          <w:sz w:val="25"/>
          <w:szCs w:val="25"/>
        </w:rPr>
      </w:pPr>
      <w:r w:rsidRPr="00C76CF6">
        <w:rPr>
          <w:rFonts w:ascii="Times New Roman" w:hAnsi="Times New Roman"/>
          <w:sz w:val="25"/>
          <w:szCs w:val="25"/>
        </w:rPr>
        <w:t>CIPD. (2022). Flexible Working and Employee Wellbeing. London: CIPD Publishing.</w:t>
      </w:r>
    </w:p>
    <w:p w14:paraId="5189528E" w14:textId="77777777" w:rsidR="007F1432" w:rsidRPr="00C76CF6" w:rsidRDefault="007F1432">
      <w:pPr>
        <w:rPr>
          <w:rFonts w:ascii="Times New Roman" w:hAnsi="Times New Roman"/>
          <w:sz w:val="25"/>
          <w:szCs w:val="25"/>
        </w:rPr>
      </w:pPr>
    </w:p>
    <w:p w14:paraId="1C30F0F9" w14:textId="77777777" w:rsidR="007F1432" w:rsidRPr="00C76CF6" w:rsidRDefault="008C6E6D">
      <w:pPr>
        <w:rPr>
          <w:rFonts w:ascii="Times New Roman" w:hAnsi="Times New Roman"/>
          <w:sz w:val="25"/>
          <w:szCs w:val="25"/>
        </w:rPr>
      </w:pPr>
      <w:r w:rsidRPr="00C76CF6">
        <w:rPr>
          <w:rFonts w:ascii="Times New Roman" w:hAnsi="Times New Roman"/>
          <w:sz w:val="25"/>
          <w:szCs w:val="25"/>
        </w:rPr>
        <w:t>Jones, M. (2021). HR Practices in Modern Retail Organizations. New York: HR Insights.</w:t>
      </w:r>
    </w:p>
    <w:p w14:paraId="1C993CB4" w14:textId="77777777" w:rsidR="007F1432" w:rsidRPr="00C76CF6" w:rsidRDefault="007F1432">
      <w:pPr>
        <w:rPr>
          <w:rFonts w:ascii="Times New Roman" w:hAnsi="Times New Roman"/>
          <w:sz w:val="25"/>
          <w:szCs w:val="25"/>
        </w:rPr>
      </w:pPr>
    </w:p>
    <w:p w14:paraId="3DBA7A5E" w14:textId="77777777" w:rsidR="007F1432" w:rsidRPr="00C76CF6" w:rsidRDefault="008C6E6D">
      <w:pPr>
        <w:rPr>
          <w:rFonts w:ascii="Times New Roman" w:hAnsi="Times New Roman"/>
          <w:sz w:val="25"/>
          <w:szCs w:val="25"/>
        </w:rPr>
      </w:pPr>
      <w:r w:rsidRPr="00C76CF6">
        <w:rPr>
          <w:rFonts w:ascii="Times New Roman" w:hAnsi="Times New Roman"/>
          <w:sz w:val="25"/>
          <w:szCs w:val="25"/>
        </w:rPr>
        <w:t>Wilson, R., &amp; Clark, T. (2020). Implementing Change in Retail Management. Oxford: Oxford University Press.</w:t>
      </w:r>
    </w:p>
    <w:sectPr w:rsidR="007F1432" w:rsidRPr="00C76CF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478F7" w14:textId="77777777" w:rsidR="002D6872" w:rsidRDefault="002D6872">
      <w:pPr>
        <w:spacing w:after="0" w:line="240" w:lineRule="auto"/>
      </w:pPr>
      <w:r>
        <w:separator/>
      </w:r>
    </w:p>
  </w:endnote>
  <w:endnote w:type="continuationSeparator" w:id="0">
    <w:p w14:paraId="19AE295E" w14:textId="77777777" w:rsidR="002D6872" w:rsidRDefault="002D6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950E1" w14:textId="77777777" w:rsidR="002D6872" w:rsidRDefault="002D6872">
      <w:pPr>
        <w:spacing w:after="0" w:line="240" w:lineRule="auto"/>
      </w:pPr>
      <w:r>
        <w:rPr>
          <w:color w:val="000000"/>
        </w:rPr>
        <w:separator/>
      </w:r>
    </w:p>
  </w:footnote>
  <w:footnote w:type="continuationSeparator" w:id="0">
    <w:p w14:paraId="504118F2" w14:textId="77777777" w:rsidR="002D6872" w:rsidRDefault="002D68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1432"/>
    <w:rsid w:val="002D6872"/>
    <w:rsid w:val="007F1432"/>
    <w:rsid w:val="008C6E6D"/>
    <w:rsid w:val="0097656D"/>
    <w:rsid w:val="009975F3"/>
    <w:rsid w:val="009E2474"/>
    <w:rsid w:val="00C76CF6"/>
    <w:rsid w:val="00DE333E"/>
    <w:rsid w:val="00E50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CBEF6"/>
  <w15:docId w15:val="{918AB751-E5A9-4553-B772-2C776A80C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50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2342</Words>
  <Characters>13355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Nelutu Moldoveanu</dc:creator>
  <dc:description/>
  <cp:lastModifiedBy>Nelutu Moldoveanu</cp:lastModifiedBy>
  <cp:revision>3</cp:revision>
  <dcterms:created xsi:type="dcterms:W3CDTF">2025-12-10T14:03:00Z</dcterms:created>
  <dcterms:modified xsi:type="dcterms:W3CDTF">2025-12-11T06:47:00Z</dcterms:modified>
</cp:coreProperties>
</file>