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bCs w:val="1"/>
        </w:rPr>
      </w:pPr>
      <w:r w:rsidDel="00000000" w:rsidR="00000000" w:rsidRPr="00000000">
        <w:rPr>
          <w:rtl w:val="0"/>
        </w:rPr>
      </w:r>
    </w:p>
    <w:p w:rsidR="00000000" w:rsidDel="00000000" w:rsidP="00000000" w:rsidRDefault="00000000" w:rsidRPr="00000000" w14:paraId="00000002">
      <w:pPr>
        <w:spacing w:after="240" w:before="240" w:lineRule="auto"/>
        <w:rPr>
          <w:b w:val="1"/>
          <w:bCs w:val="1"/>
        </w:rPr>
      </w:pPr>
      <w:r w:rsidDel="00000000" w:rsidR="00000000" w:rsidRPr="00000000">
        <w:rPr>
          <w:rtl w:val="0"/>
        </w:rPr>
      </w:r>
    </w:p>
    <w:p w:rsidR="00000000" w:rsidDel="00000000" w:rsidP="00000000" w:rsidRDefault="00000000" w:rsidRPr="00000000" w14:paraId="00000003">
      <w:pPr>
        <w:spacing w:after="240" w:before="240" w:lineRule="auto"/>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4">
      <w:pPr>
        <w:pStyle w:val="Heading1"/>
        <w:rPr/>
      </w:pPr>
      <w:bookmarkStart w:colFirst="0" w:colLast="0" w:name="_lmpulpbjgrls" w:id="0"/>
      <w:bookmarkEnd w:id="0"/>
      <w:r w:rsidDel="00000000" w:rsidR="00000000" w:rsidRPr="00000000">
        <w:rPr>
          <w:rtl w:val="0"/>
        </w:rPr>
        <w:t xml:space="preserve">Introduction</w:t>
      </w:r>
    </w:p>
    <w:p w:rsidR="00000000" w:rsidDel="00000000" w:rsidP="00000000" w:rsidRDefault="00000000" w:rsidRPr="00000000" w14:paraId="00000005">
      <w:pPr>
        <w:pStyle w:val="Heading2"/>
        <w:rPr/>
      </w:pPr>
      <w:bookmarkStart w:colFirst="0" w:colLast="0" w:name="_qd2qouhjcuns" w:id="1"/>
      <w:bookmarkEnd w:id="1"/>
      <w:r w:rsidDel="00000000" w:rsidR="00000000" w:rsidRPr="00000000">
        <w:rPr>
          <w:rtl w:val="0"/>
        </w:rPr>
        <w:t xml:space="preserve">Background of the Case Study</w:t>
      </w:r>
    </w:p>
    <w:p w:rsidR="00000000" w:rsidDel="00000000" w:rsidP="00000000" w:rsidRDefault="00000000" w:rsidRPr="00000000" w14:paraId="00000006">
      <w:pPr>
        <w:spacing w:after="120" w:before="120" w:lineRule="auto"/>
        <w:rPr/>
      </w:pPr>
      <w:r w:rsidDel="00000000" w:rsidR="00000000" w:rsidRPr="00000000">
        <w:rPr>
          <w:rtl w:val="0"/>
        </w:rPr>
        <w:t xml:space="preserve">This report dwells upon the clinical governance failures in the Countess of Chester Hospital. This was a case of neonatal nurse Lucy Letby in 2015-2016. She was found guilty of killing seven babies and trying to kill six others (BBC, 2025). The audit showed that there were severe failures in clinical governance and patient safety systems. There were poor leadership and disregard for consultant concerns. More importantly, it failed to have systematic root cause analyses to avoid harming the patient. This has been an unsuccessful failure to show weaknesses in incident reporting and quality assurance systems. The improvements would necessitate benchmarking against other successful trusts, such as Birmingham. The general atmosphere of fear deterred crucial and necessary whistleblowing. The Lucy Letby case at Countess of Chester Hospital is facing critical failures in neonatal safety and leadership, and incident reporting. In the year between 2015 and 2016, different infant data or curd for systematic governance breakdown. Warnings were ignored, and Whistle Bowling was surprised. However, no reason analysis was conducted at that time. However, the case reflects urgent challenges to Patient Safety and poor connection with NHS quality priorities and CQC standards.</w:t>
      </w:r>
    </w:p>
    <w:p w:rsidR="00000000" w:rsidDel="00000000" w:rsidP="00000000" w:rsidRDefault="00000000" w:rsidRPr="00000000" w14:paraId="00000007">
      <w:pPr>
        <w:pStyle w:val="Heading2"/>
        <w:rPr>
          <w:color w:val="000000"/>
        </w:rPr>
      </w:pPr>
      <w:bookmarkStart w:colFirst="0" w:colLast="0" w:name="_vyz14unuw6h7" w:id="2"/>
      <w:bookmarkEnd w:id="2"/>
      <w:r w:rsidDel="00000000" w:rsidR="00000000" w:rsidRPr="00000000">
        <w:rPr>
          <w:rtl w:val="0"/>
        </w:rPr>
        <w:t xml:space="preserve">Identified Quality Concern </w:t>
      </w:r>
      <w:r w:rsidDel="00000000" w:rsidR="00000000" w:rsidRPr="00000000">
        <w:rPr>
          <w:rtl w:val="0"/>
        </w:rPr>
      </w:r>
    </w:p>
    <w:p w:rsidR="00000000" w:rsidDel="00000000" w:rsidP="00000000" w:rsidRDefault="00000000" w:rsidRPr="00000000" w14:paraId="00000008">
      <w:pPr>
        <w:spacing w:after="120" w:before="120" w:lineRule="auto"/>
        <w:rPr/>
      </w:pPr>
      <w:r w:rsidDel="00000000" w:rsidR="00000000" w:rsidRPr="00000000">
        <w:rPr>
          <w:rtl w:val="0"/>
        </w:rPr>
        <w:t xml:space="preserve">The case of Lucy Letby revealed gross governance and patient safety issues. The NY Times (2023) had evidence that warnings issued by consultants were disregarded several times by the management. As a result, leadership put priority on the hospital's reputation and not on the well-being of the infants that are vulnerable infants. In addition, BBC (2023) has shown that the incident reporting systems were not well-organized and were slow. This breach was a violation of the CQC standards of healthcare governance on the topics of being safe and being well-led. Moreover, employees were also intimidated and feared trying to report through whistleblowing and reporting on safety. According to the BBC (2025), the hospitals consistently faced staffing deficits and a shortage of neonatal training. Consequently, the monitoring of patients and emergency response became even less consistent. Moreover, there were no regular audits or root cause analysis that could help to improve the situation. Fukami and Fukami (2024) emphasized that robust reporting cultures would help avoid damage and make it more accountable. Nevertheless, Chester did not have proper quality control systems and management control. On the other hand, the outcomes of the Birmingham Women and Children NHS Trust were superior in the scenario of digital reporting and governance audits. In total, the facts demonstrate that the lack of leadership, low-quality reporting, and the lack of whistleblowing caused unsafe conditions. </w:t>
      </w:r>
    </w:p>
    <w:p w:rsidR="00000000" w:rsidDel="00000000" w:rsidP="00000000" w:rsidRDefault="00000000" w:rsidRPr="00000000" w14:paraId="00000009">
      <w:pPr>
        <w:spacing w:after="120" w:before="120" w:lineRule="auto"/>
        <w:rPr/>
      </w:pPr>
      <w:r w:rsidDel="00000000" w:rsidR="00000000" w:rsidRPr="00000000">
        <w:rPr>
          <w:rtl w:val="0"/>
        </w:rPr>
        <w:t xml:space="preserve">The Lucy Letby case was covered by the national media and showed how the healthcare leadership, accountability, and safety culture failed terribly. The case study provides a rich experience of understanding how to make the reporting system, leaders' responsiveness, and the organisation's transparency better. Additionally, it demonstrates the necessity of the cultural change in healthcare administration. The purpose of the report is to establish the background factors and develop evidence-based interventions to avoid such failure and increase the patient safety outcome.</w:t>
      </w:r>
    </w:p>
    <w:p w:rsidR="00000000" w:rsidDel="00000000" w:rsidP="00000000" w:rsidRDefault="00000000" w:rsidRPr="00000000" w14:paraId="0000000A">
      <w:pPr>
        <w:pStyle w:val="Heading1"/>
        <w:rPr/>
      </w:pPr>
      <w:bookmarkStart w:colFirst="0" w:colLast="0" w:name="_yuki5xb5yqh5" w:id="3"/>
      <w:bookmarkEnd w:id="3"/>
      <w:r w:rsidDel="00000000" w:rsidR="00000000" w:rsidRPr="00000000">
        <w:rPr>
          <w:rtl w:val="0"/>
        </w:rPr>
        <w:t xml:space="preserve">Main body</w:t>
      </w:r>
    </w:p>
    <w:p w:rsidR="00000000" w:rsidDel="00000000" w:rsidP="00000000" w:rsidRDefault="00000000" w:rsidRPr="00000000" w14:paraId="0000000B">
      <w:pPr>
        <w:pStyle w:val="Heading2"/>
        <w:rPr/>
      </w:pPr>
      <w:bookmarkStart w:colFirst="0" w:colLast="0" w:name="_mtnuxgb03mwd" w:id="4"/>
      <w:bookmarkEnd w:id="4"/>
      <w:r w:rsidDel="00000000" w:rsidR="00000000" w:rsidRPr="00000000">
        <w:rPr>
          <w:rtl w:val="0"/>
        </w:rPr>
        <w:t xml:space="preserve">Theoretical Foundation of Quality Management and Governance</w:t>
      </w:r>
    </w:p>
    <w:p w:rsidR="00000000" w:rsidDel="00000000" w:rsidP="00000000" w:rsidRDefault="00000000" w:rsidRPr="00000000" w14:paraId="0000000C">
      <w:pPr>
        <w:spacing w:after="120" w:before="120" w:lineRule="auto"/>
        <w:rPr/>
      </w:pPr>
      <w:r w:rsidDel="00000000" w:rsidR="00000000" w:rsidRPr="00000000">
        <w:rPr>
          <w:rtl w:val="0"/>
        </w:rPr>
        <w:t xml:space="preserve">Healthcare quality management revolves around patient satisfaction, efficiency, and safety. Clinical governance provides accountability through the use of organized leadership, ongoing improvement, and reportability. The framework of Donabedian states that quality is based on process, structure, and outcomes (Yang </w:t>
      </w:r>
      <w:r w:rsidDel="00000000" w:rsidR="00000000" w:rsidRPr="00000000">
        <w:rPr>
          <w:i w:val="1"/>
          <w:iCs w:val="1"/>
          <w:rtl w:val="0"/>
        </w:rPr>
        <w:t xml:space="preserve">et al</w:t>
      </w:r>
      <w:r w:rsidDel="00000000" w:rsidR="00000000" w:rsidRPr="00000000">
        <w:rPr>
          <w:rtl w:val="0"/>
        </w:rPr>
        <w:t xml:space="preserve">. 2025). These concepts are limited, however, by ineffective leadership and inadequate safety culture. The Fishbone model assists in establishing systemic failures in the people, process, and environment factors. All these theories focus on the theme that a sustainable improvement entails an effective system of governance, engaged leadership, and organisational learning- aspects which are grossly missing in the Countess of Chester Hospital case.</w:t>
      </w:r>
    </w:p>
    <w:p w:rsidR="00000000" w:rsidDel="00000000" w:rsidP="00000000" w:rsidRDefault="00000000" w:rsidRPr="00000000" w14:paraId="0000000D">
      <w:pPr>
        <w:pStyle w:val="Heading2"/>
        <w:rPr/>
      </w:pPr>
      <w:bookmarkStart w:colFirst="0" w:colLast="0" w:name="_15nicrmudx79" w:id="5"/>
      <w:bookmarkEnd w:id="5"/>
      <w:r w:rsidDel="00000000" w:rsidR="00000000" w:rsidRPr="00000000">
        <w:rPr>
          <w:rtl w:val="0"/>
        </w:rPr>
        <w:t xml:space="preserve">Donabedian Model – Structure, Process, and Outcome Analysis</w:t>
      </w:r>
    </w:p>
    <w:p w:rsidR="00000000" w:rsidDel="00000000" w:rsidP="00000000" w:rsidRDefault="00000000" w:rsidRPr="00000000" w14:paraId="0000000E">
      <w:pPr>
        <w:spacing w:after="120" w:before="120" w:lineRule="auto"/>
        <w:rPr/>
      </w:pPr>
      <w:r w:rsidDel="00000000" w:rsidR="00000000" w:rsidRPr="00000000">
        <w:rPr>
          <w:rtl w:val="0"/>
        </w:rPr>
        <w:t xml:space="preserve">The Donabedian Model (1966) gives a systematic method of assessing the quality of healthcare with three fundamental aspects: structure, process, and outcome. This model is still popular in terms of quality evaluation and healthcare assessment because it is clear and simple to use. It enables organisations to establish the loopholes in the systems and trace them directly to patient outcomes.</w:t>
      </w:r>
    </w:p>
    <w:p w:rsidR="00000000" w:rsidDel="00000000" w:rsidP="00000000" w:rsidRDefault="00000000" w:rsidRPr="00000000" w14:paraId="0000000F">
      <w:pPr>
        <w:pStyle w:val="Heading3"/>
        <w:rPr/>
      </w:pPr>
      <w:bookmarkStart w:colFirst="0" w:colLast="0" w:name="_nqefvww1w3jf" w:id="6"/>
      <w:bookmarkEnd w:id="6"/>
      <w:r w:rsidDel="00000000" w:rsidR="00000000" w:rsidRPr="00000000">
        <w:rPr>
          <w:rtl w:val="0"/>
        </w:rPr>
        <w:t xml:space="preserve">Structure</w:t>
      </w:r>
    </w:p>
    <w:p w:rsidR="00000000" w:rsidDel="00000000" w:rsidP="00000000" w:rsidRDefault="00000000" w:rsidRPr="00000000" w14:paraId="00000010">
      <w:pPr>
        <w:spacing w:after="120" w:before="120" w:lineRule="auto"/>
        <w:rPr/>
      </w:pPr>
      <w:r w:rsidDel="00000000" w:rsidR="00000000" w:rsidRPr="00000000">
        <w:rPr>
          <w:rtl w:val="0"/>
        </w:rPr>
        <w:t xml:space="preserve">The conceptual pillar of healthcare quality entails leadership, manpower, and financial assets in facilitating safe care provision. In the Countess of Chester Hospital, there was a lack of strong leadership and governance, which led to instability in the systems. The top management was not acting appropriately to the warnings made by the consultants, which weakened accountability and clinical supervision (Chakravorty, 2023). Also, understaffing and lack of training in neonatology lowered the operational safety capacity of the hospital. There were a deficit of a formal quality assurance (QA) programme and a deficiency of professional development, which further undermined clinical competence. Ystaas </w:t>
      </w:r>
      <w:r w:rsidDel="00000000" w:rsidR="00000000" w:rsidRPr="00000000">
        <w:rPr>
          <w:i w:val="1"/>
          <w:iCs w:val="1"/>
          <w:rtl w:val="0"/>
        </w:rPr>
        <w:t xml:space="preserve">et al</w:t>
      </w:r>
      <w:r w:rsidDel="00000000" w:rsidR="00000000" w:rsidRPr="00000000">
        <w:rPr>
          <w:rtl w:val="0"/>
        </w:rPr>
        <w:t xml:space="preserve">. (2023) assert that effective structures are predetermined by the strong leadership commitment and adequate staffing, which are essential to prevent adverse outcomes. Thus, the structural flaws played a direct role in the failure of the hospital to fulfil the necessary CQC standards of the category of safety and well-led.</w:t>
      </w:r>
    </w:p>
    <w:p w:rsidR="00000000" w:rsidDel="00000000" w:rsidP="00000000" w:rsidRDefault="00000000" w:rsidRPr="00000000" w14:paraId="00000011">
      <w:pPr>
        <w:pStyle w:val="Heading3"/>
        <w:rPr/>
      </w:pPr>
      <w:bookmarkStart w:colFirst="0" w:colLast="0" w:name="_al9yh8td7rs4" w:id="7"/>
      <w:bookmarkEnd w:id="7"/>
      <w:r w:rsidDel="00000000" w:rsidR="00000000" w:rsidRPr="00000000">
        <w:rPr>
          <w:rtl w:val="0"/>
        </w:rPr>
        <w:t xml:space="preserve">Process</w:t>
      </w:r>
    </w:p>
    <w:p w:rsidR="00000000" w:rsidDel="00000000" w:rsidP="00000000" w:rsidRDefault="00000000" w:rsidRPr="00000000" w14:paraId="00000012">
      <w:pPr>
        <w:spacing w:after="120" w:before="120" w:lineRule="auto"/>
        <w:rPr/>
      </w:pPr>
      <w:r w:rsidDel="00000000" w:rsidR="00000000" w:rsidRPr="00000000">
        <w:rPr>
          <w:rtl w:val="0"/>
        </w:rPr>
        <w:t xml:space="preserve">Process quality is defined as the process of the delivery of care and its monitoring in the system. At Chester, a culture of fear was used to suppress whistleblowing systems, as well as consultant concerns. Moreover, the process of incident reporting was decentralized, and there was no timely escalation or review. Structured root cause analyses were not conducted, and this restricted organisational learning and responsibility. Arzahan </w:t>
      </w:r>
      <w:r w:rsidDel="00000000" w:rsidR="00000000" w:rsidRPr="00000000">
        <w:rPr>
          <w:i w:val="1"/>
          <w:iCs w:val="1"/>
          <w:rtl w:val="0"/>
        </w:rPr>
        <w:t xml:space="preserve">et al</w:t>
      </w:r>
      <w:r w:rsidDel="00000000" w:rsidR="00000000" w:rsidRPr="00000000">
        <w:rPr>
          <w:rtl w:val="0"/>
        </w:rPr>
        <w:t xml:space="preserve">. (2022) highlighted the need to have sound reporting and review in order to realise risks and enhance safety culture. In comparison to this, the management of the processes in the Birmingham Women and Children NHS Trust was successful due to the use of digital incident reporting, regular audits, and open feedback. Therefore, the shortcomings of the processes by Chester exacerbated the risks to the patients and postponed the appropriate response.</w:t>
      </w:r>
    </w:p>
    <w:p w:rsidR="00000000" w:rsidDel="00000000" w:rsidP="00000000" w:rsidRDefault="00000000" w:rsidRPr="00000000" w14:paraId="00000013">
      <w:pPr>
        <w:pStyle w:val="Heading3"/>
        <w:rPr/>
      </w:pPr>
      <w:bookmarkStart w:colFirst="0" w:colLast="0" w:name="_v3guo5mkemkv" w:id="8"/>
      <w:bookmarkEnd w:id="8"/>
      <w:r w:rsidDel="00000000" w:rsidR="00000000" w:rsidRPr="00000000">
        <w:rPr>
          <w:rtl w:val="0"/>
        </w:rPr>
        <w:t xml:space="preserve">Outcome</w:t>
      </w:r>
    </w:p>
    <w:p w:rsidR="00000000" w:rsidDel="00000000" w:rsidP="00000000" w:rsidRDefault="00000000" w:rsidRPr="00000000" w14:paraId="00000014">
      <w:pPr>
        <w:spacing w:after="120" w:before="120" w:lineRule="auto"/>
        <w:rPr/>
      </w:pPr>
      <w:r w:rsidDel="00000000" w:rsidR="00000000" w:rsidRPr="00000000">
        <w:rPr>
          <w:rtl w:val="0"/>
        </w:rPr>
        <w:t xml:space="preserve">Inadequate structure and bad processes ultimately resulted in disastrous consequences. Avoidable infant mortality, staff trauma, and loss of reputation were indications of profound governance problems. These results undermined the confidence of the population in the NHS safety mechanisms and indicated the price of poor regulation in human lives. According to Falade </w:t>
      </w:r>
      <w:r w:rsidDel="00000000" w:rsidR="00000000" w:rsidRPr="00000000">
        <w:rPr>
          <w:i w:val="1"/>
          <w:iCs w:val="1"/>
          <w:rtl w:val="0"/>
        </w:rPr>
        <w:t xml:space="preserve">et al</w:t>
      </w:r>
      <w:r w:rsidDel="00000000" w:rsidR="00000000" w:rsidRPr="00000000">
        <w:rPr>
          <w:rtl w:val="0"/>
        </w:rPr>
        <w:t xml:space="preserve">. (2024), hospitals that have integrated learning cultures are able to achieve safer outcomes as they are able to respond to early warning signals. Although the Donabedian model is successful in connecting structures and processes with outcomes, it does not take into consideration all the cultural or behavioural factors affecting the quality of care. However, its use in this case shows clearly how institutional flaws led to having detrimental consequences in the Countess of Chester Hospital.</w:t>
      </w:r>
    </w:p>
    <w:p w:rsidR="00000000" w:rsidDel="00000000" w:rsidP="00000000" w:rsidRDefault="00000000" w:rsidRPr="00000000" w14:paraId="00000015">
      <w:pPr>
        <w:pStyle w:val="Heading2"/>
        <w:rPr/>
      </w:pPr>
      <w:bookmarkStart w:colFirst="0" w:colLast="0" w:name="_yn3tlysnojzg" w:id="9"/>
      <w:bookmarkEnd w:id="9"/>
      <w:r w:rsidDel="00000000" w:rsidR="00000000" w:rsidRPr="00000000">
        <w:rPr>
          <w:rtl w:val="0"/>
        </w:rPr>
        <w:t xml:space="preserve">Fishbone Diagram </w:t>
      </w:r>
    </w:p>
    <w:p w:rsidR="00000000" w:rsidDel="00000000" w:rsidP="00000000" w:rsidRDefault="00000000" w:rsidRPr="00000000" w14:paraId="00000016">
      <w:pPr>
        <w:rPr/>
      </w:pPr>
      <w:r w:rsidDel="00000000" w:rsidR="00000000" w:rsidRPr="00000000">
        <w:rPr>
          <w:rtl w:val="0"/>
        </w:rPr>
        <w:t xml:space="preserve">The fishbone diagram is commonly known as the Ishikawa model (Glevitzky </w:t>
      </w:r>
      <w:r w:rsidDel="00000000" w:rsidR="00000000" w:rsidRPr="00000000">
        <w:rPr>
          <w:i w:val="1"/>
          <w:iCs w:val="1"/>
          <w:rtl w:val="0"/>
        </w:rPr>
        <w:t xml:space="preserve">et al.</w:t>
      </w:r>
      <w:r w:rsidDel="00000000" w:rsidR="00000000" w:rsidRPr="00000000">
        <w:rPr>
          <w:rtl w:val="0"/>
        </w:rPr>
        <w:t xml:space="preserve"> 2025). It is a structured way for identifying categories of root causes in a complex problem. It is identified that by categorising the causes, the diagram uses the factors like  People, Process, Policy, Equipment, Environment, and System. In this particular case of Countess of Chester Hospital, multiple infant deaths occurred, especially under the care of nurse Lucy Letby. However, the diagram helps in identifying systematic failures that contribute to the breakdown of national safety and governance.</w:t>
      </w:r>
    </w:p>
    <w:p w:rsidR="00000000" w:rsidDel="00000000" w:rsidP="00000000" w:rsidRDefault="00000000" w:rsidRPr="00000000" w14:paraId="00000017">
      <w:pPr>
        <w:spacing w:after="240" w:before="240" w:lineRule="auto"/>
        <w:jc w:val="center"/>
        <w:rPr>
          <w:b w:val="1"/>
          <w:bCs w:val="1"/>
        </w:rPr>
      </w:pPr>
      <w:r w:rsidDel="00000000" w:rsidR="00000000" w:rsidRPr="00000000">
        <w:rPr>
          <w:b w:val="1"/>
          <w:bCs w:val="1"/>
        </w:rPr>
        <w:drawing>
          <wp:inline distB="0" distT="0" distL="0" distR="0">
            <wp:extent cx="5733415" cy="3439795"/>
            <wp:effectExtent b="0" l="0" r="0" t="0"/>
            <wp:docPr id="1"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733415" cy="3439795"/>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after="240" w:before="240" w:lineRule="auto"/>
        <w:jc w:val="center"/>
        <w:rPr>
          <w:b w:val="1"/>
          <w:bCs w:val="1"/>
        </w:rPr>
      </w:pPr>
      <w:r w:rsidDel="00000000" w:rsidR="00000000" w:rsidRPr="00000000">
        <w:rPr>
          <w:b w:val="1"/>
          <w:bCs w:val="1"/>
          <w:rtl w:val="0"/>
        </w:rPr>
        <w:t xml:space="preserve">Figure 1: Fishbone diagram</w:t>
      </w:r>
    </w:p>
    <w:p w:rsidR="00000000" w:rsidDel="00000000" w:rsidP="00000000" w:rsidRDefault="00000000" w:rsidRPr="00000000" w14:paraId="00000019">
      <w:pPr>
        <w:spacing w:after="240" w:before="240" w:lineRule="auto"/>
        <w:jc w:val="center"/>
        <w:rPr/>
      </w:pPr>
      <w:r w:rsidDel="00000000" w:rsidR="00000000" w:rsidRPr="00000000">
        <w:rPr>
          <w:rtl w:val="0"/>
        </w:rPr>
        <w:t xml:space="preserve">(Source: self-created)</w:t>
      </w:r>
    </w:p>
    <w:p w:rsidR="00000000" w:rsidDel="00000000" w:rsidP="00000000" w:rsidRDefault="00000000" w:rsidRPr="00000000" w14:paraId="0000001A">
      <w:pPr>
        <w:spacing w:after="240" w:before="240" w:lineRule="auto"/>
        <w:rPr>
          <w:b w:val="1"/>
          <w:bCs w:val="1"/>
        </w:rPr>
      </w:pPr>
      <w:r w:rsidDel="00000000" w:rsidR="00000000" w:rsidRPr="00000000">
        <w:rPr>
          <w:b w:val="1"/>
          <w:bCs w:val="1"/>
          <w:u w:val="single"/>
          <w:rtl w:val="0"/>
        </w:rPr>
        <w:t xml:space="preserve">People</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staffing shortage and inadequate training are the major contributors to the root causes of Infant death in the hospital. Junior staff generally lose their confidence in handling the concerns, while senior consultants are warning them. The warning of the senior consultants is ignored by the junior professional.  It is identified that the hospital was having a culture of fear, which discourages whistleblowing about the problem. The culture of fear is damaging an organisation's communication as well (Van Raalte </w:t>
      </w:r>
      <w:r w:rsidDel="00000000" w:rsidR="00000000" w:rsidRPr="00000000">
        <w:rPr>
          <w:i w:val="1"/>
          <w:iCs w:val="1"/>
          <w:rtl w:val="0"/>
        </w:rPr>
        <w:t xml:space="preserve">et al.</w:t>
      </w:r>
      <w:r w:rsidDel="00000000" w:rsidR="00000000" w:rsidRPr="00000000">
        <w:rPr>
          <w:rtl w:val="0"/>
        </w:rPr>
        <w:t xml:space="preserve"> 2025). The poor communication between the clinical and managerial teams has exacerbated the challenges further. </w:t>
      </w:r>
    </w:p>
    <w:p w:rsidR="00000000" w:rsidDel="00000000" w:rsidP="00000000" w:rsidRDefault="00000000" w:rsidRPr="00000000" w14:paraId="0000001C">
      <w:pPr>
        <w:spacing w:after="240" w:before="240" w:lineRule="auto"/>
        <w:rPr>
          <w:b w:val="1"/>
          <w:bCs w:val="1"/>
        </w:rPr>
      </w:pPr>
      <w:r w:rsidDel="00000000" w:rsidR="00000000" w:rsidRPr="00000000">
        <w:rPr>
          <w:b w:val="1"/>
          <w:bCs w:val="1"/>
          <w:u w:val="single"/>
          <w:rtl w:val="0"/>
        </w:rPr>
        <w:t xml:space="preserve">Process</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Incidence reporting mechanisms were extremely poor and inconsistent systems. The major reflection of the incident is that there was no structured collection pathway present in the Countess of Chester Hospital. A poor and inconsistent system is damaging the overall operation, especially in the healthcare industry (Shaffi and Sidhick, 2025). It is identified that serious concerns were delayed at that time. The root cause analysis was absent during that time. This is decreasing the maintenance of NHS safety protocols. The limitation of timely audits and mortality reviews, developing a picture of early warning signs, was missed. </w:t>
      </w:r>
    </w:p>
    <w:p w:rsidR="00000000" w:rsidDel="00000000" w:rsidP="00000000" w:rsidRDefault="00000000" w:rsidRPr="00000000" w14:paraId="0000001E">
      <w:pPr>
        <w:spacing w:after="240" w:before="240" w:lineRule="auto"/>
        <w:rPr>
          <w:b w:val="1"/>
          <w:bCs w:val="1"/>
        </w:rPr>
      </w:pPr>
      <w:r w:rsidDel="00000000" w:rsidR="00000000" w:rsidRPr="00000000">
        <w:rPr>
          <w:b w:val="1"/>
          <w:bCs w:val="1"/>
          <w:u w:val="single"/>
          <w:rtl w:val="0"/>
        </w:rPr>
        <w:t xml:space="preserve">Policy</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hospital policies on whistleblowing and incident management, and clinical governance are outdated and extremely poor. If a Care Hospital is lacking in clarity, then it can hamper the safety of the patients (Norberg Boysen </w:t>
      </w:r>
      <w:r w:rsidDel="00000000" w:rsidR="00000000" w:rsidRPr="00000000">
        <w:rPr>
          <w:i w:val="1"/>
          <w:iCs w:val="1"/>
          <w:rtl w:val="0"/>
        </w:rPr>
        <w:t xml:space="preserve">et al. </w:t>
      </w:r>
      <w:r w:rsidDel="00000000" w:rsidR="00000000" w:rsidRPr="00000000">
        <w:rPr>
          <w:rtl w:val="0"/>
        </w:rPr>
        <w:t xml:space="preserve">2025). In this case lack of clarity was present. There was no independent oversight to confirm the connection with regulations.</w:t>
      </w:r>
    </w:p>
    <w:p w:rsidR="00000000" w:rsidDel="00000000" w:rsidP="00000000" w:rsidRDefault="00000000" w:rsidRPr="00000000" w14:paraId="00000020">
      <w:pPr>
        <w:spacing w:after="240" w:before="240" w:lineRule="auto"/>
        <w:rPr>
          <w:b w:val="1"/>
          <w:bCs w:val="1"/>
        </w:rPr>
      </w:pPr>
      <w:r w:rsidDel="00000000" w:rsidR="00000000" w:rsidRPr="00000000">
        <w:rPr>
          <w:b w:val="1"/>
          <w:bCs w:val="1"/>
          <w:u w:val="single"/>
          <w:rtl w:val="0"/>
        </w:rPr>
        <w:t xml:space="preserve">Equipment</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Although it is not a primary reason for the incident, but equipment-related challenges are also there. The equipment-related challenges, like an inadequate monitoring system and, lack of digital reporting, are contributing to the poor detection of abnormal events.</w:t>
      </w:r>
    </w:p>
    <w:p w:rsidR="00000000" w:rsidDel="00000000" w:rsidP="00000000" w:rsidRDefault="00000000" w:rsidRPr="00000000" w14:paraId="00000022">
      <w:pPr>
        <w:spacing w:after="240" w:before="240" w:lineRule="auto"/>
        <w:rPr>
          <w:b w:val="1"/>
          <w:bCs w:val="1"/>
        </w:rPr>
      </w:pPr>
      <w:r w:rsidDel="00000000" w:rsidR="00000000" w:rsidRPr="00000000">
        <w:rPr>
          <w:b w:val="1"/>
          <w:bCs w:val="1"/>
          <w:u w:val="single"/>
          <w:rtl w:val="0"/>
        </w:rPr>
        <w:t xml:space="preserve">Environment</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organisational culture is playing a significant role in healthcare to priority the regulation for safety (Fadhel and Alqurs, 2025). In this case, the Countess of Chester Hospital basically failed to incorporate a learning environment, and staff are continuously discouraged from reprisal for raising concerns by the seniors.</w:t>
      </w:r>
    </w:p>
    <w:p w:rsidR="00000000" w:rsidDel="00000000" w:rsidP="00000000" w:rsidRDefault="00000000" w:rsidRPr="00000000" w14:paraId="00000024">
      <w:pPr>
        <w:spacing w:after="240" w:before="240" w:lineRule="auto"/>
        <w:rPr>
          <w:b w:val="1"/>
          <w:bCs w:val="1"/>
        </w:rPr>
      </w:pPr>
      <w:r w:rsidDel="00000000" w:rsidR="00000000" w:rsidRPr="00000000">
        <w:rPr>
          <w:b w:val="1"/>
          <w:bCs w:val="1"/>
          <w:u w:val="single"/>
          <w:rtl w:val="0"/>
        </w:rPr>
        <w:t xml:space="preserve">System</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For the hospital, there is an absence of external regulatory intervention.  This reflects a limitation of NHS protocol maintenance. However, the hospital did not maintain the CQC “Safe” and “Well-led” standards, which resulted in repeated internal warnings.</w:t>
      </w:r>
    </w:p>
    <w:p w:rsidR="00000000" w:rsidDel="00000000" w:rsidP="00000000" w:rsidRDefault="00000000" w:rsidRPr="00000000" w14:paraId="00000026">
      <w:pPr>
        <w:pStyle w:val="Heading2"/>
        <w:rPr/>
      </w:pPr>
      <w:bookmarkStart w:colFirst="0" w:colLast="0" w:name="_mkwjlnqrr1a1" w:id="10"/>
      <w:bookmarkEnd w:id="10"/>
      <w:r w:rsidDel="00000000" w:rsidR="00000000" w:rsidRPr="00000000">
        <w:rPr>
          <w:rtl w:val="0"/>
        </w:rPr>
        <w:t xml:space="preserve">SWOT analysis </w:t>
      </w:r>
    </w:p>
    <w:p w:rsidR="00000000" w:rsidDel="00000000" w:rsidP="00000000" w:rsidRDefault="00000000" w:rsidRPr="00000000" w14:paraId="00000027">
      <w:pPr>
        <w:rPr/>
      </w:pPr>
      <w:r w:rsidDel="00000000" w:rsidR="00000000" w:rsidRPr="00000000">
        <w:rPr>
          <w:rtl w:val="0"/>
        </w:rPr>
        <w:t xml:space="preserve">The SWOT framework basically identifies the internal and external factors that are impacting the ability of the organisation to improve the process (Farag, 2025). In this case, the Framework helps in identifying factors influencing the ability of the hospital to improve neonatal safety. At the Countess of Chester Hospital systematic governance failure and poor incident reporting with suppressed whistleblowing. These are all factors that are developing a high-risk environment for the neonatal sections. The analysis gives privatisation to strategic intervention.</w:t>
      </w:r>
    </w:p>
    <w:tbl>
      <w:tblPr>
        <w:tblStyle w:val="Table1"/>
        <w:tblW w:w="9009.0" w:type="dxa"/>
        <w:jc w:val="center"/>
        <w:tblLayout w:type="fixed"/>
        <w:tblLook w:val="0400"/>
      </w:tblPr>
      <w:tblGrid>
        <w:gridCol w:w="4279"/>
        <w:gridCol w:w="4730"/>
        <w:tblGridChange w:id="0">
          <w:tblGrid>
            <w:gridCol w:w="4279"/>
            <w:gridCol w:w="4730"/>
          </w:tblGrid>
        </w:tblGridChange>
      </w:tblGrid>
      <w:tr>
        <w:trPr>
          <w:cantSplit w:val="0"/>
          <w:trHeight w:val="440" w:hRule="atLeast"/>
          <w:tblHeader w:val="0"/>
        </w:trPr>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28">
            <w:pPr>
              <w:rPr/>
            </w:pPr>
            <w:r w:rsidDel="00000000" w:rsidR="00000000" w:rsidRPr="00000000">
              <w:rPr>
                <w:rtl w:val="0"/>
              </w:rPr>
              <w:t xml:space="preserve">Strengths </w:t>
            </w:r>
          </w:p>
        </w:tc>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29">
            <w:pPr>
              <w:rPr/>
            </w:pPr>
            <w:r w:rsidDel="00000000" w:rsidR="00000000" w:rsidRPr="00000000">
              <w:rPr>
                <w:rtl w:val="0"/>
              </w:rPr>
              <w:t xml:space="preserve">Weaknesses </w:t>
            </w:r>
          </w:p>
        </w:tc>
      </w:tr>
      <w:tr>
        <w:trPr>
          <w:cantSplit w:val="0"/>
          <w:trHeight w:val="4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strengths was the availability of the benchmarking data from a high-performing trust</w:t>
            </w:r>
          </w:p>
          <w:p w:rsidR="00000000" w:rsidDel="00000000" w:rsidP="00000000" w:rsidRDefault="00000000" w:rsidRPr="00000000" w14:paraId="0000002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Connection with the NHS-wide safety frameworks and CQC standards.</w:t>
            </w:r>
          </w:p>
          <w:p w:rsidR="00000000" w:rsidDel="00000000" w:rsidP="00000000" w:rsidRDefault="00000000" w:rsidRPr="00000000" w14:paraId="0000002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Another strength was the presence of experienced nurses and Healthcare workers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Ineffective leadership and governance are directly discharging the junior Healthcare workers in the health industry (Amin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 The hospital had ineffective leadership and governance, and a culture of fear</w:t>
            </w:r>
          </w:p>
          <w:p w:rsidR="00000000" w:rsidDel="00000000" w:rsidP="00000000" w:rsidRDefault="00000000" w:rsidRPr="00000000" w14:paraId="000000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lack of digital flexibility was reflected, and the hospital was not maintaining RCA protocols properly</w:t>
            </w:r>
          </w:p>
          <w:p w:rsidR="00000000" w:rsidDel="00000000" w:rsidP="00000000" w:rsidRDefault="00000000" w:rsidRPr="00000000" w14:paraId="0000002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weaknesses is the absence of staff training and communication</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30">
            <w:pPr>
              <w:rPr/>
            </w:pPr>
            <w:r w:rsidDel="00000000" w:rsidR="00000000" w:rsidRPr="00000000">
              <w:rPr>
                <w:rtl w:val="0"/>
              </w:rPr>
              <w:t xml:space="preserve">Opportunity</w:t>
            </w:r>
          </w:p>
        </w:tc>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31">
            <w:pPr>
              <w:rPr/>
            </w:pPr>
            <w:r w:rsidDel="00000000" w:rsidR="00000000" w:rsidRPr="00000000">
              <w:rPr>
                <w:rtl w:val="0"/>
              </w:rPr>
              <w:t xml:space="preserve">Threats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opportunities is the neonatal initiative related to the patients' safety. </w:t>
            </w:r>
          </w:p>
          <w:p w:rsidR="00000000" w:rsidDel="00000000" w:rsidP="00000000" w:rsidRDefault="00000000" w:rsidRPr="00000000" w14:paraId="0000003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Hospitals had funding for Digital infrastructure. Proper funding for the digital infrastructure makes a Health Care Organisation more efficient for Patient Safety and the quality of the service (Dizaj</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et al.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2025). </w:t>
            </w:r>
          </w:p>
          <w:p w:rsidR="00000000" w:rsidDel="00000000" w:rsidP="00000000" w:rsidRDefault="00000000" w:rsidRPr="00000000" w14:paraId="000000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Countess of Chester Hospital had an External Audit and a partnership with high-performing trusts like Birmingham Women &amp; Children NHS Trust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Reputational damage and public distrust are developing after a negative incident an especially in the Healthcare industry (Wu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 It is one of the major threats to the hospital that, after the Infant's death, reputational damage occurred.</w:t>
            </w:r>
          </w:p>
          <w:p w:rsidR="00000000" w:rsidDel="00000000" w:rsidP="00000000" w:rsidRDefault="00000000" w:rsidRPr="00000000" w14:paraId="0000003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These incidents are also increasing, with Legal consequences and regulatory scrutiny</w:t>
            </w:r>
          </w:p>
          <w:p w:rsidR="00000000" w:rsidDel="00000000" w:rsidP="00000000" w:rsidRDefault="00000000" w:rsidRPr="00000000" w14:paraId="0000003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hospital had Resistance to cultural change within leadership, which was a major root cause of these complicated situations.</w:t>
            </w:r>
          </w:p>
          <w:p w:rsidR="00000000" w:rsidDel="00000000" w:rsidP="00000000" w:rsidRDefault="00000000" w:rsidRPr="00000000" w14:paraId="00000038">
            <w:pPr>
              <w:rPr/>
            </w:pPr>
            <w:r w:rsidDel="00000000" w:rsidR="00000000" w:rsidRPr="00000000">
              <w:rPr>
                <w:rtl w:val="0"/>
              </w:rPr>
            </w:r>
          </w:p>
        </w:tc>
      </w:tr>
    </w:tbl>
    <w:p w:rsidR="00000000" w:rsidDel="00000000" w:rsidP="00000000" w:rsidRDefault="00000000" w:rsidRPr="00000000" w14:paraId="00000039">
      <w:pPr>
        <w:spacing w:after="240" w:before="240" w:lineRule="auto"/>
        <w:jc w:val="center"/>
        <w:rPr>
          <w:b w:val="1"/>
          <w:bCs w:val="1"/>
        </w:rPr>
      </w:pPr>
      <w:r w:rsidDel="00000000" w:rsidR="00000000" w:rsidRPr="00000000">
        <w:rPr>
          <w:b w:val="1"/>
          <w:bCs w:val="1"/>
          <w:rtl w:val="0"/>
        </w:rPr>
        <w:t xml:space="preserve">Table 1: SWOT analysis</w:t>
      </w:r>
    </w:p>
    <w:p w:rsidR="00000000" w:rsidDel="00000000" w:rsidP="00000000" w:rsidRDefault="00000000" w:rsidRPr="00000000" w14:paraId="0000003A">
      <w:pPr>
        <w:spacing w:after="240" w:before="240" w:lineRule="auto"/>
        <w:jc w:val="center"/>
        <w:rPr/>
      </w:pPr>
      <w:r w:rsidDel="00000000" w:rsidR="00000000" w:rsidRPr="00000000">
        <w:rPr>
          <w:rtl w:val="0"/>
        </w:rPr>
        <w:t xml:space="preserve">(Source: Self-created)</w:t>
      </w:r>
    </w:p>
    <w:p w:rsidR="00000000" w:rsidDel="00000000" w:rsidP="00000000" w:rsidRDefault="00000000" w:rsidRPr="00000000" w14:paraId="0000003B">
      <w:pPr>
        <w:pStyle w:val="Heading1"/>
        <w:rPr/>
      </w:pPr>
      <w:bookmarkStart w:colFirst="0" w:colLast="0" w:name="_cmfbqrwbgq62" w:id="11"/>
      <w:bookmarkEnd w:id="11"/>
      <w:r w:rsidDel="00000000" w:rsidR="00000000" w:rsidRPr="00000000">
        <w:rPr>
          <w:rtl w:val="0"/>
        </w:rPr>
        <w:t xml:space="preserve">Recommendation </w:t>
      </w:r>
    </w:p>
    <w:p w:rsidR="00000000" w:rsidDel="00000000" w:rsidP="00000000" w:rsidRDefault="00000000" w:rsidRPr="00000000" w14:paraId="0000003C">
      <w:pPr>
        <w:pStyle w:val="Heading2"/>
        <w:rPr/>
      </w:pPr>
      <w:bookmarkStart w:colFirst="0" w:colLast="0" w:name="_vrppdbh87qfr" w:id="12"/>
      <w:bookmarkEnd w:id="12"/>
      <w:r w:rsidDel="00000000" w:rsidR="00000000" w:rsidRPr="00000000">
        <w:rPr>
          <w:rtl w:val="0"/>
        </w:rPr>
        <w:t xml:space="preserve">PDCA Cycle </w:t>
      </w:r>
    </w:p>
    <w:p w:rsidR="00000000" w:rsidDel="00000000" w:rsidP="00000000" w:rsidRDefault="00000000" w:rsidRPr="00000000" w14:paraId="0000003D">
      <w:pPr>
        <w:spacing w:after="240" w:before="240" w:lineRule="auto"/>
        <w:jc w:val="center"/>
        <w:rPr>
          <w:b w:val="1"/>
          <w:bCs w:val="1"/>
        </w:rPr>
      </w:pPr>
      <w:r w:rsidDel="00000000" w:rsidR="00000000" w:rsidRPr="00000000">
        <w:rPr>
          <w:b w:val="1"/>
          <w:bCs w:val="1"/>
        </w:rPr>
        <w:drawing>
          <wp:inline distB="0" distT="0" distL="0" distR="0">
            <wp:extent cx="4686300" cy="3571875"/>
            <wp:effectExtent b="0" l="0" r="0" t="0"/>
            <wp:docPr descr="A diagram of a product plan&#10;&#10;AI-generated content may be incorrect." id="3" name="image1.png"/>
            <a:graphic>
              <a:graphicData uri="http://schemas.openxmlformats.org/drawingml/2006/picture">
                <pic:pic>
                  <pic:nvPicPr>
                    <pic:cNvPr descr="A diagram of a product plan&#10;&#10;AI-generated content may be incorrect." id="0" name="image1.png"/>
                    <pic:cNvPicPr preferRelativeResize="0"/>
                  </pic:nvPicPr>
                  <pic:blipFill>
                    <a:blip r:embed="rId7"/>
                    <a:srcRect b="0" l="0" r="0" t="0"/>
                    <a:stretch>
                      <a:fillRect/>
                    </a:stretch>
                  </pic:blipFill>
                  <pic:spPr>
                    <a:xfrm>
                      <a:off x="0" y="0"/>
                      <a:ext cx="4686300" cy="3571875"/>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spacing w:after="240" w:before="240" w:lineRule="auto"/>
        <w:jc w:val="center"/>
        <w:rPr>
          <w:b w:val="1"/>
          <w:bCs w:val="1"/>
        </w:rPr>
      </w:pPr>
      <w:r w:rsidDel="00000000" w:rsidR="00000000" w:rsidRPr="00000000">
        <w:rPr>
          <w:b w:val="1"/>
          <w:bCs w:val="1"/>
          <w:rtl w:val="0"/>
        </w:rPr>
        <w:t xml:space="preserve">Figure 2: PDCA framework</w:t>
      </w:r>
    </w:p>
    <w:p w:rsidR="00000000" w:rsidDel="00000000" w:rsidP="00000000" w:rsidRDefault="00000000" w:rsidRPr="00000000" w14:paraId="0000003F">
      <w:pPr>
        <w:spacing w:after="240" w:before="240" w:lineRule="auto"/>
        <w:jc w:val="center"/>
        <w:rPr/>
      </w:pPr>
      <w:r w:rsidDel="00000000" w:rsidR="00000000" w:rsidRPr="00000000">
        <w:rPr>
          <w:rtl w:val="0"/>
        </w:rPr>
        <w:t xml:space="preserve">(Source: Samuel and Farrer, 2025)</w:t>
      </w:r>
    </w:p>
    <w:p w:rsidR="00000000" w:rsidDel="00000000" w:rsidP="00000000" w:rsidRDefault="00000000" w:rsidRPr="00000000" w14:paraId="00000040">
      <w:pPr>
        <w:rPr/>
      </w:pPr>
      <w:r w:rsidDel="00000000" w:rsidR="00000000" w:rsidRPr="00000000">
        <w:rPr>
          <w:rtl w:val="0"/>
        </w:rPr>
        <w:t xml:space="preserve">The PDCA Framework, as per the above figure is basically gives a structured approach for implementing and evaluating an improvement strategy by integrating the steps Plan–Do–Check–Act (Samuel and Farrer, 2025). However, in this case of Countess of Chester Hospital, the PDCA Framework gives a quality improvement strategy for focusing on strengthening incident reporting and whistleblowing mechanisms.</w:t>
      </w:r>
    </w:p>
    <w:tbl>
      <w:tblPr>
        <w:tblStyle w:val="Table2"/>
        <w:tblW w:w="9009.0" w:type="dxa"/>
        <w:jc w:val="center"/>
        <w:tblLayout w:type="fixed"/>
        <w:tblLook w:val="0400"/>
      </w:tblPr>
      <w:tblGrid>
        <w:gridCol w:w="824"/>
        <w:gridCol w:w="8185"/>
        <w:tblGridChange w:id="0">
          <w:tblGrid>
            <w:gridCol w:w="824"/>
            <w:gridCol w:w="818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41">
            <w:pPr>
              <w:rPr/>
            </w:pPr>
            <w:r w:rsidDel="00000000" w:rsidR="00000000" w:rsidRPr="00000000">
              <w:rPr>
                <w:rtl w:val="0"/>
              </w:rPr>
              <w:t xml:space="preserve">Plan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2">
            <w:pPr>
              <w:rPr/>
            </w:pPr>
            <w:r w:rsidDel="00000000" w:rsidR="00000000" w:rsidRPr="00000000">
              <w:rPr>
                <w:rtl w:val="0"/>
              </w:rPr>
              <w:t xml:space="preserve"> It should be one of the plans for the Digital incident reporting system with an anonymous whistle-blower challenge. The digital incident reporting system always helps in increasing early detection (Badea </w:t>
            </w:r>
            <w:r w:rsidDel="00000000" w:rsidR="00000000" w:rsidRPr="00000000">
              <w:rPr>
                <w:i w:val="1"/>
                <w:iCs w:val="1"/>
                <w:rtl w:val="0"/>
              </w:rPr>
              <w:t xml:space="preserve">et al. </w:t>
            </w:r>
            <w:r w:rsidDel="00000000" w:rsidR="00000000" w:rsidRPr="00000000">
              <w:rPr>
                <w:rtl w:val="0"/>
              </w:rPr>
              <w:t xml:space="preserve">2025). Another plan should be increased training for the staff to manage protocols and governance standards.</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43">
            <w:pPr>
              <w:rPr/>
            </w:pPr>
            <w:r w:rsidDel="00000000" w:rsidR="00000000" w:rsidRPr="00000000">
              <w:rPr>
                <w:rtl w:val="0"/>
              </w:rPr>
              <w:t xml:space="preserve">Do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4">
            <w:pPr>
              <w:rPr/>
            </w:pPr>
            <w:r w:rsidDel="00000000" w:rsidR="00000000" w:rsidRPr="00000000">
              <w:rPr>
                <w:rtl w:val="0"/>
              </w:rPr>
              <w:t xml:space="preserve">The pilot testing for the system is especially in the neonatal unit, for 3 months, needs to be incorporated. The data collection for frequency and escalating time is incorporated.</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45">
            <w:pPr>
              <w:rPr/>
            </w:pPr>
            <w:r w:rsidDel="00000000" w:rsidR="00000000" w:rsidRPr="00000000">
              <w:rPr>
                <w:rtl w:val="0"/>
              </w:rPr>
              <w:t xml:space="preserve">Check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6">
            <w:pPr>
              <w:rPr/>
            </w:pPr>
            <w:r w:rsidDel="00000000" w:rsidR="00000000" w:rsidRPr="00000000">
              <w:rPr>
                <w:rtl w:val="0"/>
              </w:rPr>
              <w:t xml:space="preserve">For checking standards, reporting trends, staff feedback, and audit results need to be done frequently.</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47">
            <w:pPr>
              <w:spacing w:after="240" w:before="240" w:lineRule="auto"/>
              <w:rPr>
                <w:b w:val="1"/>
                <w:bCs w:val="1"/>
              </w:rPr>
            </w:pPr>
            <w:r w:rsidDel="00000000" w:rsidR="00000000" w:rsidRPr="00000000">
              <w:rPr>
                <w:b w:val="1"/>
                <w:bCs w:val="1"/>
                <w:rtl w:val="0"/>
              </w:rPr>
              <w:t xml:space="preserve">Act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8">
            <w:pPr>
              <w:rPr/>
            </w:pPr>
            <w:r w:rsidDel="00000000" w:rsidR="00000000" w:rsidRPr="00000000">
              <w:rPr>
                <w:rtl w:val="0"/>
              </w:rPr>
              <w:t xml:space="preserve">The redeveloped system needs to depend on feedback. For these reasons scale implementation of the hospital by incorporating a frequent governance audit is required.</w:t>
            </w:r>
          </w:p>
        </w:tc>
      </w:tr>
    </w:tbl>
    <w:p w:rsidR="00000000" w:rsidDel="00000000" w:rsidP="00000000" w:rsidRDefault="00000000" w:rsidRPr="00000000" w14:paraId="00000049">
      <w:pPr>
        <w:spacing w:after="240" w:before="240" w:lineRule="auto"/>
        <w:jc w:val="center"/>
        <w:rPr>
          <w:b w:val="1"/>
          <w:bCs w:val="1"/>
        </w:rPr>
      </w:pPr>
      <w:r w:rsidDel="00000000" w:rsidR="00000000" w:rsidRPr="00000000">
        <w:rPr>
          <w:b w:val="1"/>
          <w:bCs w:val="1"/>
          <w:rtl w:val="0"/>
        </w:rPr>
        <w:t xml:space="preserve">Table 2: PDCA analysis</w:t>
      </w:r>
    </w:p>
    <w:p w:rsidR="00000000" w:rsidDel="00000000" w:rsidP="00000000" w:rsidRDefault="00000000" w:rsidRPr="00000000" w14:paraId="0000004A">
      <w:pPr>
        <w:spacing w:after="240" w:before="240" w:lineRule="auto"/>
        <w:jc w:val="center"/>
        <w:rPr/>
      </w:pPr>
      <w:r w:rsidDel="00000000" w:rsidR="00000000" w:rsidRPr="00000000">
        <w:rPr>
          <w:rtl w:val="0"/>
        </w:rPr>
        <w:t xml:space="preserve">(Source: Self-created)</w:t>
      </w:r>
    </w:p>
    <w:p w:rsidR="00000000" w:rsidDel="00000000" w:rsidP="00000000" w:rsidRDefault="00000000" w:rsidRPr="00000000" w14:paraId="0000004B">
      <w:pPr>
        <w:pStyle w:val="Heading2"/>
        <w:rPr/>
      </w:pPr>
      <w:bookmarkStart w:colFirst="0" w:colLast="0" w:name="_amkf7q5da6p9" w:id="13"/>
      <w:bookmarkEnd w:id="13"/>
      <w:r w:rsidDel="00000000" w:rsidR="00000000" w:rsidRPr="00000000">
        <w:rPr>
          <w:rtl w:val="0"/>
        </w:rPr>
        <w:t xml:space="preserve">Kotter’s 8-Step Change Model </w:t>
      </w:r>
    </w:p>
    <w:p w:rsidR="00000000" w:rsidDel="00000000" w:rsidP="00000000" w:rsidRDefault="00000000" w:rsidRPr="00000000" w14:paraId="0000004C">
      <w:pPr>
        <w:spacing w:after="240" w:before="240" w:lineRule="auto"/>
        <w:jc w:val="center"/>
        <w:rPr>
          <w:b w:val="1"/>
          <w:bCs w:val="1"/>
        </w:rPr>
      </w:pPr>
      <w:r w:rsidDel="00000000" w:rsidR="00000000" w:rsidRPr="00000000">
        <w:rPr>
          <w:b w:val="1"/>
          <w:bCs w:val="1"/>
        </w:rPr>
        <w:drawing>
          <wp:inline distB="0" distT="0" distL="0" distR="0">
            <wp:extent cx="4114800" cy="249555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1148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after="240" w:before="240" w:lineRule="auto"/>
        <w:jc w:val="center"/>
        <w:rPr>
          <w:b w:val="1"/>
          <w:bCs w:val="1"/>
        </w:rPr>
      </w:pPr>
      <w:r w:rsidDel="00000000" w:rsidR="00000000" w:rsidRPr="00000000">
        <w:rPr>
          <w:b w:val="1"/>
          <w:bCs w:val="1"/>
          <w:rtl w:val="0"/>
        </w:rPr>
        <w:t xml:space="preserve">Figure 3: Kotter’s 8-Step Change Model</w:t>
      </w:r>
    </w:p>
    <w:p w:rsidR="00000000" w:rsidDel="00000000" w:rsidP="00000000" w:rsidRDefault="00000000" w:rsidRPr="00000000" w14:paraId="0000004E">
      <w:pPr>
        <w:spacing w:after="240" w:before="240" w:lineRule="auto"/>
        <w:jc w:val="center"/>
        <w:rPr/>
      </w:pPr>
      <w:r w:rsidDel="00000000" w:rsidR="00000000" w:rsidRPr="00000000">
        <w:rPr>
          <w:rtl w:val="0"/>
        </w:rPr>
        <w:t xml:space="preserve">(Source: Sarkama, 2025)</w:t>
      </w:r>
    </w:p>
    <w:p w:rsidR="00000000" w:rsidDel="00000000" w:rsidP="00000000" w:rsidRDefault="00000000" w:rsidRPr="00000000" w14:paraId="0000004F">
      <w:pPr>
        <w:rPr/>
      </w:pPr>
      <w:r w:rsidDel="00000000" w:rsidR="00000000" w:rsidRPr="00000000">
        <w:rPr>
          <w:rtl w:val="0"/>
        </w:rPr>
        <w:t xml:space="preserve">Kotter’s model, as per the above, is a Framework that can develop a change in the organisation and consists of factors which include a sense of urgency, a guiding coalition, a strategic vision, communicating the vision,  removing barriers,  short-term wins, consolidating gains to produce more change, and anchoring (Sarkama, 2025). This model is justified as the complications of the purpose improvement are improving the cultural transformation in the Countess of Chester Hospital. </w:t>
      </w:r>
    </w:p>
    <w:tbl>
      <w:tblPr>
        <w:tblStyle w:val="Table3"/>
        <w:tblW w:w="9009.0" w:type="dxa"/>
        <w:jc w:val="center"/>
        <w:tblLayout w:type="fixed"/>
        <w:tblLook w:val="0400"/>
      </w:tblPr>
      <w:tblGrid>
        <w:gridCol w:w="2272"/>
        <w:gridCol w:w="6737"/>
        <w:tblGridChange w:id="0">
          <w:tblGrid>
            <w:gridCol w:w="2272"/>
            <w:gridCol w:w="6737"/>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fff2cc" w:val="clear"/>
            <w:tcMar>
              <w:top w:w="100.0" w:type="dxa"/>
              <w:left w:w="100.0" w:type="dxa"/>
              <w:bottom w:w="100.0" w:type="dxa"/>
              <w:right w:w="100.0" w:type="dxa"/>
            </w:tcMar>
          </w:tcPr>
          <w:p w:rsidR="00000000" w:rsidDel="00000000" w:rsidP="00000000" w:rsidRDefault="00000000" w:rsidRPr="00000000" w14:paraId="00000050">
            <w:pPr>
              <w:spacing w:after="240" w:before="240" w:lineRule="auto"/>
              <w:rPr>
                <w:b w:val="1"/>
                <w:bCs w:val="1"/>
              </w:rPr>
            </w:pPr>
            <w:r w:rsidDel="00000000" w:rsidR="00000000" w:rsidRPr="00000000">
              <w:rPr>
                <w:b w:val="1"/>
                <w:bCs w:val="1"/>
                <w:rtl w:val="0"/>
              </w:rPr>
              <w:t xml:space="preserve">Steps </w:t>
            </w:r>
          </w:p>
        </w:tc>
        <w:tc>
          <w:tcPr>
            <w:tcBorders>
              <w:top w:color="000000" w:space="0" w:sz="8" w:val="single"/>
              <w:left w:color="000000" w:space="0" w:sz="8" w:val="single"/>
              <w:bottom w:color="000000" w:space="0" w:sz="8" w:val="single"/>
              <w:right w:color="000000" w:space="0" w:sz="8" w:val="single"/>
            </w:tcBorders>
            <w:shd w:fill="fff2cc" w:val="clear"/>
            <w:tcMar>
              <w:top w:w="100.0" w:type="dxa"/>
              <w:left w:w="100.0" w:type="dxa"/>
              <w:bottom w:w="100.0" w:type="dxa"/>
              <w:right w:w="100.0" w:type="dxa"/>
            </w:tcMar>
          </w:tcPr>
          <w:p w:rsidR="00000000" w:rsidDel="00000000" w:rsidP="00000000" w:rsidRDefault="00000000" w:rsidRPr="00000000" w14:paraId="00000051">
            <w:pPr>
              <w:spacing w:after="240" w:before="240" w:lineRule="auto"/>
              <w:rPr>
                <w:b w:val="1"/>
                <w:bCs w:val="1"/>
              </w:rPr>
            </w:pPr>
            <w:r w:rsidDel="00000000" w:rsidR="00000000" w:rsidRPr="00000000">
              <w:rPr>
                <w:b w:val="1"/>
                <w:bCs w:val="1"/>
                <w:rtl w:val="0"/>
              </w:rPr>
              <w:t xml:space="preserve">Application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2">
            <w:pPr>
              <w:rPr/>
            </w:pPr>
            <w:r w:rsidDel="00000000" w:rsidR="00000000" w:rsidRPr="00000000">
              <w:rPr>
                <w:rtl w:val="0"/>
              </w:rPr>
              <w:t xml:space="preserve">Developing a sense of Urgency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rPr/>
            </w:pPr>
            <w:r w:rsidDel="00000000" w:rsidR="00000000" w:rsidRPr="00000000">
              <w:rPr>
                <w:rtl w:val="0"/>
              </w:rPr>
              <w:t xml:space="preserve">A use of findings from the CQC failures and evaluating the track record of Lucy Letby for reflecting the risks and demanding immediate reform.</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rPr/>
            </w:pPr>
            <w:r w:rsidDel="00000000" w:rsidR="00000000" w:rsidRPr="00000000">
              <w:rPr>
                <w:rtl w:val="0"/>
              </w:rPr>
              <w:t xml:space="preserve">Guiding Coalition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rPr/>
            </w:pPr>
            <w:r w:rsidDel="00000000" w:rsidR="00000000" w:rsidRPr="00000000">
              <w:rPr>
                <w:rtl w:val="0"/>
              </w:rPr>
              <w:t xml:space="preserve">The leadership team can easily drive changes in an organisation (Apelehin </w:t>
            </w:r>
            <w:r w:rsidDel="00000000" w:rsidR="00000000" w:rsidRPr="00000000">
              <w:rPr>
                <w:i w:val="1"/>
                <w:iCs w:val="1"/>
                <w:rtl w:val="0"/>
              </w:rPr>
              <w:t xml:space="preserve">et al. </w:t>
            </w:r>
            <w:r w:rsidDel="00000000" w:rsidR="00000000" w:rsidRPr="00000000">
              <w:rPr>
                <w:rtl w:val="0"/>
              </w:rPr>
              <w:t xml:space="preserve">2025). Due to these reasons to develop a leadership team including senior consultants, governance officers, and external advisors is needed.</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rPr/>
            </w:pPr>
            <w:r w:rsidDel="00000000" w:rsidR="00000000" w:rsidRPr="00000000">
              <w:rPr>
                <w:rtl w:val="0"/>
              </w:rPr>
              <w:t xml:space="preserve">Developing Vision and Strategy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rPr/>
            </w:pPr>
            <w:r w:rsidDel="00000000" w:rsidR="00000000" w:rsidRPr="00000000">
              <w:rPr>
                <w:rtl w:val="0"/>
              </w:rPr>
              <w:t xml:space="preserve">The definition of clear vision related to safe newborn care and transport, and reporting needs to be incorporated.</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rPr/>
            </w:pPr>
            <w:r w:rsidDel="00000000" w:rsidR="00000000" w:rsidRPr="00000000">
              <w:rPr>
                <w:rtl w:val="0"/>
              </w:rPr>
              <w:t xml:space="preserve">Communicate the Vision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rPr/>
            </w:pPr>
            <w:r w:rsidDel="00000000" w:rsidR="00000000" w:rsidRPr="00000000">
              <w:rPr>
                <w:rtl w:val="0"/>
              </w:rPr>
              <w:t xml:space="preserve">It is extremely important to incorporate staff forums, newsletters, and training for introducing changes.</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A">
            <w:pPr>
              <w:rPr/>
            </w:pPr>
            <w:r w:rsidDel="00000000" w:rsidR="00000000" w:rsidRPr="00000000">
              <w:rPr>
                <w:rtl w:val="0"/>
              </w:rPr>
              <w:t xml:space="preserve">Removing barriers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B">
            <w:pPr>
              <w:rPr/>
            </w:pPr>
            <w:r w:rsidDel="00000000" w:rsidR="00000000" w:rsidRPr="00000000">
              <w:rPr>
                <w:rtl w:val="0"/>
              </w:rPr>
              <w:t xml:space="preserve">Unclear policies are hampering the overall operation in the Healthcare industry (Alfina </w:t>
            </w:r>
            <w:r w:rsidDel="00000000" w:rsidR="00000000" w:rsidRPr="00000000">
              <w:rPr>
                <w:i w:val="1"/>
                <w:iCs w:val="1"/>
                <w:rtl w:val="0"/>
              </w:rPr>
              <w:t xml:space="preserve">et al. </w:t>
            </w:r>
            <w:r w:rsidDel="00000000" w:rsidR="00000000" w:rsidRPr="00000000">
              <w:rPr>
                <w:rtl w:val="0"/>
              </w:rPr>
              <w:t xml:space="preserve">2025).  Due to these reasons, removing barriers like fear, culture, and unclear policies needs to be done.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rPr/>
            </w:pPr>
            <w:r w:rsidDel="00000000" w:rsidR="00000000" w:rsidRPr="00000000">
              <w:rPr>
                <w:rtl w:val="0"/>
              </w:rPr>
              <w:t xml:space="preserve">Short-term wins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D">
            <w:pPr>
              <w:rPr/>
            </w:pPr>
            <w:r w:rsidDel="00000000" w:rsidR="00000000" w:rsidRPr="00000000">
              <w:rPr>
                <w:rtl w:val="0"/>
              </w:rPr>
              <w:t xml:space="preserve">Pilot testing needs to be incorporated for the reporting system and the Audit score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E">
            <w:pPr>
              <w:rPr/>
            </w:pPr>
            <w:r w:rsidDel="00000000" w:rsidR="00000000" w:rsidRPr="00000000">
              <w:rPr>
                <w:rtl w:val="0"/>
              </w:rPr>
              <w:t xml:space="preserve">Consolidating gains to produce more change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F">
            <w:pPr>
              <w:rPr/>
            </w:pPr>
            <w:r w:rsidDel="00000000" w:rsidR="00000000" w:rsidRPr="00000000">
              <w:rPr>
                <w:rtl w:val="0"/>
              </w:rPr>
              <w:t xml:space="preserve">Introduction of RCA and whistleblowing strategies is required to be done for routine governance.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0">
            <w:pPr>
              <w:rPr/>
            </w:pPr>
            <w:r w:rsidDel="00000000" w:rsidR="00000000" w:rsidRPr="00000000">
              <w:rPr>
                <w:rtl w:val="0"/>
              </w:rPr>
              <w:t xml:space="preserve">Anchor Change in Culture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1">
            <w:pPr>
              <w:rPr/>
            </w:pPr>
            <w:r w:rsidDel="00000000" w:rsidR="00000000" w:rsidRPr="00000000">
              <w:rPr>
                <w:rtl w:val="0"/>
              </w:rPr>
              <w:t xml:space="preserve">Updating of policies and performance review about new safety values needs to be developed.</w:t>
            </w:r>
          </w:p>
        </w:tc>
      </w:tr>
    </w:tbl>
    <w:p w:rsidR="00000000" w:rsidDel="00000000" w:rsidP="00000000" w:rsidRDefault="00000000" w:rsidRPr="00000000" w14:paraId="00000062">
      <w:pPr>
        <w:jc w:val="center"/>
        <w:rPr>
          <w:b w:val="1"/>
          <w:bCs w:val="1"/>
        </w:rPr>
      </w:pPr>
      <w:r w:rsidDel="00000000" w:rsidR="00000000" w:rsidRPr="00000000">
        <w:rPr>
          <w:b w:val="1"/>
          <w:bCs w:val="1"/>
          <w:rtl w:val="0"/>
        </w:rPr>
        <w:t xml:space="preserve">Table 3: Kotter’s 8-Step Change Model</w:t>
      </w:r>
    </w:p>
    <w:p w:rsidR="00000000" w:rsidDel="00000000" w:rsidP="00000000" w:rsidRDefault="00000000" w:rsidRPr="00000000" w14:paraId="00000063">
      <w:pPr>
        <w:jc w:val="center"/>
        <w:rPr/>
      </w:pPr>
      <w:r w:rsidDel="00000000" w:rsidR="00000000" w:rsidRPr="00000000">
        <w:rPr>
          <w:rtl w:val="0"/>
        </w:rPr>
        <w:t xml:space="preserve">(Source: Self-created)</w:t>
      </w:r>
    </w:p>
    <w:p w:rsidR="00000000" w:rsidDel="00000000" w:rsidP="00000000" w:rsidRDefault="00000000" w:rsidRPr="00000000" w14:paraId="00000064">
      <w:pPr>
        <w:pStyle w:val="Heading2"/>
        <w:rPr/>
      </w:pPr>
      <w:bookmarkStart w:colFirst="0" w:colLast="0" w:name="_rwlbm4fcu0lr" w:id="14"/>
      <w:bookmarkEnd w:id="14"/>
      <w:r w:rsidDel="00000000" w:rsidR="00000000" w:rsidRPr="00000000">
        <w:rPr>
          <w:rtl w:val="0"/>
        </w:rPr>
        <w:t xml:space="preserve">Recommendations </w:t>
      </w:r>
    </w:p>
    <w:p w:rsidR="00000000" w:rsidDel="00000000" w:rsidP="00000000" w:rsidRDefault="00000000" w:rsidRPr="00000000" w14:paraId="00000065">
      <w:pPr>
        <w:rPr/>
      </w:pPr>
      <w:r w:rsidDel="00000000" w:rsidR="00000000" w:rsidRPr="00000000">
        <w:rPr>
          <w:rtl w:val="0"/>
        </w:rPr>
        <w:t xml:space="preserve">The recommendations are connected to the PDCA cycle as the digital reporting system is developed for intervention piloted in the neonatal unit and evaluated by the reporting Matrix and staff feedback.</w:t>
      </w:r>
    </w:p>
    <w:p w:rsidR="00000000" w:rsidDel="00000000" w:rsidP="00000000" w:rsidRDefault="00000000" w:rsidRPr="00000000" w14:paraId="00000066">
      <w:pPr>
        <w:spacing w:after="240" w:before="240" w:lineRule="auto"/>
        <w:jc w:val="center"/>
        <w:rPr>
          <w:b w:val="1"/>
          <w:bCs w:val="1"/>
        </w:rPr>
      </w:pPr>
      <w:r w:rsidDel="00000000" w:rsidR="00000000" w:rsidRPr="00000000">
        <w:rPr>
          <w:b w:val="1"/>
          <w:bCs w:val="1"/>
        </w:rPr>
        <w:drawing>
          <wp:inline distB="0" distT="0" distL="0" distR="0">
            <wp:extent cx="4762500" cy="2895600"/>
            <wp:effectExtent b="0" l="0" r="0" t="0"/>
            <wp:docPr id="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762500" cy="28956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jc w:val="center"/>
        <w:rPr>
          <w:b w:val="1"/>
          <w:bCs w:val="1"/>
        </w:rPr>
      </w:pPr>
      <w:r w:rsidDel="00000000" w:rsidR="00000000" w:rsidRPr="00000000">
        <w:rPr>
          <w:b w:val="1"/>
          <w:bCs w:val="1"/>
          <w:rtl w:val="0"/>
        </w:rPr>
        <w:t xml:space="preserve">Figure 4: Incident Reporting Dashboard</w:t>
      </w:r>
    </w:p>
    <w:p w:rsidR="00000000" w:rsidDel="00000000" w:rsidP="00000000" w:rsidRDefault="00000000" w:rsidRPr="00000000" w14:paraId="00000068">
      <w:pPr>
        <w:jc w:val="center"/>
        <w:rPr/>
      </w:pPr>
      <w:r w:rsidDel="00000000" w:rsidR="00000000" w:rsidRPr="00000000">
        <w:rPr>
          <w:rtl w:val="0"/>
        </w:rPr>
        <w:t xml:space="preserve">(Source: Infinity, 2025)</w:t>
      </w:r>
    </w:p>
    <w:p w:rsidR="00000000" w:rsidDel="00000000" w:rsidP="00000000" w:rsidRDefault="00000000" w:rsidRPr="00000000" w14:paraId="000000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Implementation of a digital incident reporting system is one of the major recommendations. The implementation of a digital incident reporting system with anonymous whistleblowing channels can improve transparency and easy detection. The above figure is about an incident reporting dashboard, which reflects that it can easily assist the incident reporting and generate a comparative graph to track the overall process (Infinity, 2025).</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is another recommendation is to conduct mandatory root cause analysis and quality assurance audit frequently, which can easily prevent sentinel events in the hospital. Introduction of the leadership development by using Kotter’s 8-Step Model can be incorporated. Leadership and governance help in increasing accountability and cultural change (Akinsola, 2025).</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Developing staff training for increasing protocol management and governance standards needs to be incorporated. The staff training is important for developing a safety culture in the hospital (Ünal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recommendations is to incorporate Benchmark performance. It should be incorporated against high-performing NHS trusts to guide best practice</w:t>
      </w:r>
    </w:p>
    <w:p w:rsidR="00000000" w:rsidDel="00000000" w:rsidP="00000000" w:rsidRDefault="00000000" w:rsidRPr="00000000" w14:paraId="0000006D">
      <w:pPr>
        <w:rPr/>
      </w:pPr>
      <w:r w:rsidDel="00000000" w:rsidR="00000000" w:rsidRPr="00000000">
        <w:rPr>
          <w:rtl w:val="0"/>
        </w:rPr>
        <w:t xml:space="preserve">The </w:t>
      </w:r>
      <w:r w:rsidDel="00000000" w:rsidR="00000000" w:rsidRPr="00000000">
        <w:rPr>
          <w:rtl w:val="0"/>
        </w:rPr>
        <w:t xml:space="preserve">resources that are required for these changes are the IT infrastructure, training time, external audit support, and leadership development funding.  However, the changes that are recommended have a short-term impact on improving reporting rates and staff confidence. The long-term outcome involves increased Patient Safety and restoring public trust. The evolution method</w:t>
      </w:r>
      <w:r w:rsidDel="00000000" w:rsidR="00000000" w:rsidRPr="00000000">
        <w:rPr>
          <w:i w:val="1"/>
          <w:iCs w:val="1"/>
          <w:rtl w:val="0"/>
        </w:rPr>
        <w:t xml:space="preserve"> </w:t>
      </w:r>
      <w:r w:rsidDel="00000000" w:rsidR="00000000" w:rsidRPr="00000000">
        <w:rPr>
          <w:rtl w:val="0"/>
        </w:rPr>
        <w:t xml:space="preserve">for these recommendations is the key performance indicators, like audit compliance, incident reporting time, and whistleblowing engagement. </w:t>
      </w:r>
    </w:p>
    <w:p w:rsidR="00000000" w:rsidDel="00000000" w:rsidP="00000000" w:rsidRDefault="00000000" w:rsidRPr="00000000" w14:paraId="0000006E">
      <w:pPr>
        <w:pStyle w:val="Heading2"/>
        <w:rPr/>
      </w:pPr>
      <w:bookmarkStart w:colFirst="0" w:colLast="0" w:name="_i6ejh8tjnovg" w:id="15"/>
      <w:bookmarkEnd w:id="15"/>
      <w:r w:rsidDel="00000000" w:rsidR="00000000" w:rsidRPr="00000000">
        <w:rPr>
          <w:rtl w:val="0"/>
        </w:rPr>
        <w:t xml:space="preserve">Benchmarking </w:t>
      </w:r>
    </w:p>
    <w:tbl>
      <w:tblPr>
        <w:tblStyle w:val="Table4"/>
        <w:tblW w:w="9019.0" w:type="dxa"/>
        <w:jc w:val="center"/>
        <w:tblLayout w:type="fixed"/>
        <w:tblLook w:val="0400"/>
      </w:tblPr>
      <w:tblGrid>
        <w:gridCol w:w="1473"/>
        <w:gridCol w:w="1694"/>
        <w:gridCol w:w="2697"/>
        <w:gridCol w:w="1450"/>
        <w:gridCol w:w="1705"/>
        <w:tblGridChange w:id="0">
          <w:tblGrid>
            <w:gridCol w:w="1473"/>
            <w:gridCol w:w="1694"/>
            <w:gridCol w:w="2697"/>
            <w:gridCol w:w="1450"/>
            <w:gridCol w:w="1705"/>
          </w:tblGrid>
        </w:tblGridChange>
      </w:tblGrid>
      <w:tr>
        <w:trPr>
          <w:cantSplit w:val="0"/>
          <w:trHeight w:val="720" w:hRule="atLeast"/>
          <w:tblHeader w:val="0"/>
        </w:trPr>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6F">
            <w:pPr>
              <w:rPr>
                <w:b w:val="1"/>
                <w:bCs w:val="1"/>
              </w:rPr>
            </w:pPr>
            <w:r w:rsidDel="00000000" w:rsidR="00000000" w:rsidRPr="00000000">
              <w:rPr>
                <w:b w:val="1"/>
                <w:bCs w:val="1"/>
                <w:rtl w:val="0"/>
              </w:rPr>
              <w:t xml:space="preserve">Sectors </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70">
            <w:pPr>
              <w:rPr>
                <w:b w:val="1"/>
                <w:bCs w:val="1"/>
              </w:rPr>
            </w:pPr>
            <w:r w:rsidDel="00000000" w:rsidR="00000000" w:rsidRPr="00000000">
              <w:rPr>
                <w:b w:val="1"/>
                <w:bCs w:val="1"/>
                <w:rtl w:val="0"/>
              </w:rPr>
              <w:t xml:space="preserve">Current situation </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71">
            <w:pPr>
              <w:rPr>
                <w:b w:val="1"/>
                <w:bCs w:val="1"/>
              </w:rPr>
            </w:pPr>
            <w:r w:rsidDel="00000000" w:rsidR="00000000" w:rsidRPr="00000000">
              <w:rPr>
                <w:b w:val="1"/>
                <w:bCs w:val="1"/>
                <w:rtl w:val="0"/>
              </w:rPr>
              <w:t xml:space="preserve">Benchmark Standard</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72">
            <w:pPr>
              <w:rPr>
                <w:b w:val="1"/>
                <w:bCs w:val="1"/>
              </w:rPr>
            </w:pPr>
            <w:r w:rsidDel="00000000" w:rsidR="00000000" w:rsidRPr="00000000">
              <w:rPr>
                <w:b w:val="1"/>
                <w:bCs w:val="1"/>
                <w:rtl w:val="0"/>
              </w:rPr>
              <w:t xml:space="preserve">Sources</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73">
            <w:pPr>
              <w:rPr>
                <w:b w:val="1"/>
                <w:bCs w:val="1"/>
              </w:rPr>
            </w:pPr>
            <w:r w:rsidDel="00000000" w:rsidR="00000000" w:rsidRPr="00000000">
              <w:rPr>
                <w:b w:val="1"/>
                <w:bCs w:val="1"/>
                <w:rtl w:val="0"/>
              </w:rPr>
              <w:t xml:space="preserve">Gap </w:t>
            </w:r>
          </w:p>
        </w:tc>
      </w:tr>
      <w:tr>
        <w:trPr>
          <w:cantSplit w:val="0"/>
          <w:trHeight w:val="100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4">
            <w:pPr>
              <w:rPr/>
            </w:pPr>
            <w:r w:rsidDel="00000000" w:rsidR="00000000" w:rsidRPr="00000000">
              <w:rPr>
                <w:rtl w:val="0"/>
              </w:rPr>
              <w:t xml:space="preserve">Incidence reporting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5">
            <w:pPr>
              <w:rPr/>
            </w:pPr>
            <w:r w:rsidDel="00000000" w:rsidR="00000000" w:rsidRPr="00000000">
              <w:rPr>
                <w:rtl w:val="0"/>
              </w:rPr>
              <w:t xml:space="preserve">10-day delay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6">
            <w:pPr>
              <w:rPr/>
            </w:pPr>
            <w:r w:rsidDel="00000000" w:rsidR="00000000" w:rsidRPr="00000000">
              <w:rPr>
                <w:rtl w:val="0"/>
              </w:rPr>
              <w:t xml:space="preserve">The NHS has less than 48 hours for serious harm</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7">
            <w:pPr>
              <w:rPr/>
            </w:pPr>
            <w:r w:rsidDel="00000000" w:rsidR="00000000" w:rsidRPr="00000000">
              <w:rPr>
                <w:rtl w:val="0"/>
              </w:rPr>
              <w:t xml:space="preserve">Crocker </w:t>
            </w:r>
            <w:r w:rsidDel="00000000" w:rsidR="00000000" w:rsidRPr="00000000">
              <w:rPr>
                <w:i w:val="1"/>
                <w:iCs w:val="1"/>
                <w:rtl w:val="0"/>
              </w:rPr>
              <w:t xml:space="preserve">et al.</w:t>
            </w:r>
            <w:r w:rsidDel="00000000" w:rsidR="00000000" w:rsidRPr="00000000">
              <w:rPr>
                <w:rtl w:val="0"/>
              </w:rPr>
              <w:t xml:space="preserve"> (2025)</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8">
            <w:pPr>
              <w:rPr/>
            </w:pPr>
            <w:r w:rsidDel="00000000" w:rsidR="00000000" w:rsidRPr="00000000">
              <w:rPr>
                <w:rtl w:val="0"/>
              </w:rPr>
              <w:t xml:space="preserve">Management failure</w:t>
            </w:r>
          </w:p>
        </w:tc>
      </w:tr>
      <w:tr>
        <w:trPr>
          <w:cantSplit w:val="0"/>
          <w:trHeight w:val="100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9">
            <w:pPr>
              <w:rPr/>
            </w:pPr>
            <w:r w:rsidDel="00000000" w:rsidR="00000000" w:rsidRPr="00000000">
              <w:rPr>
                <w:rtl w:val="0"/>
              </w:rPr>
              <w:t xml:space="preserve">Auditing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A">
            <w:pPr>
              <w:rPr/>
            </w:pPr>
            <w:r w:rsidDel="00000000" w:rsidR="00000000" w:rsidRPr="00000000">
              <w:rPr>
                <w:rtl w:val="0"/>
              </w:rPr>
              <w:t xml:space="preserve">60% maintenance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B">
            <w:pPr>
              <w:rPr/>
            </w:pPr>
            <w:r w:rsidDel="00000000" w:rsidR="00000000" w:rsidRPr="00000000">
              <w:rPr>
                <w:rtl w:val="0"/>
              </w:rPr>
              <w:t xml:space="preserve">Birmingham Trust: 90% maintenance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C">
            <w:pPr>
              <w:rPr/>
            </w:pPr>
            <w:r w:rsidDel="00000000" w:rsidR="00000000" w:rsidRPr="00000000">
              <w:rPr>
                <w:rtl w:val="0"/>
              </w:rPr>
              <w:t xml:space="preserve">Brackley (2025)</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D">
            <w:pPr>
              <w:rPr/>
            </w:pPr>
            <w:r w:rsidDel="00000000" w:rsidR="00000000" w:rsidRPr="00000000">
              <w:rPr>
                <w:rtl w:val="0"/>
              </w:rPr>
              <w:t xml:space="preserve">Poor governance</w:t>
            </w:r>
          </w:p>
        </w:tc>
      </w:tr>
      <w:tr>
        <w:trPr>
          <w:cantSplit w:val="0"/>
          <w:trHeight w:val="100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E">
            <w:pPr>
              <w:rPr/>
            </w:pPr>
            <w:r w:rsidDel="00000000" w:rsidR="00000000" w:rsidRPr="00000000">
              <w:rPr>
                <w:rtl w:val="0"/>
              </w:rPr>
              <w:t xml:space="preserve">Whistle-bowling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7F">
            <w:pPr>
              <w:rPr/>
            </w:pPr>
            <w:r w:rsidDel="00000000" w:rsidR="00000000" w:rsidRPr="00000000">
              <w:rPr>
                <w:rtl w:val="0"/>
              </w:rPr>
              <w:t xml:space="preserve">30% acted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80">
            <w:pPr>
              <w:rPr/>
            </w:pPr>
            <w:r w:rsidDel="00000000" w:rsidR="00000000" w:rsidRPr="00000000">
              <w:rPr>
                <w:rtl w:val="0"/>
              </w:rPr>
              <w:t xml:space="preserve">Birmingham Trust: 100% response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81">
            <w:pPr>
              <w:rPr/>
            </w:pPr>
            <w:r w:rsidDel="00000000" w:rsidR="00000000" w:rsidRPr="00000000">
              <w:rPr>
                <w:rtl w:val="0"/>
              </w:rPr>
              <w:t xml:space="preserve">BMA (2025)</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82">
            <w:pPr>
              <w:rPr/>
            </w:pPr>
            <w:r w:rsidDel="00000000" w:rsidR="00000000" w:rsidRPr="00000000">
              <w:rPr>
                <w:rtl w:val="0"/>
              </w:rPr>
              <w:t xml:space="preserve">Fear culture</w:t>
            </w:r>
          </w:p>
        </w:tc>
      </w:tr>
    </w:tbl>
    <w:p w:rsidR="00000000" w:rsidDel="00000000" w:rsidP="00000000" w:rsidRDefault="00000000" w:rsidRPr="00000000" w14:paraId="00000083">
      <w:pPr>
        <w:jc w:val="center"/>
        <w:rPr>
          <w:b w:val="1"/>
          <w:bCs w:val="1"/>
        </w:rPr>
      </w:pPr>
      <w:r w:rsidDel="00000000" w:rsidR="00000000" w:rsidRPr="00000000">
        <w:rPr>
          <w:b w:val="1"/>
          <w:bCs w:val="1"/>
          <w:rtl w:val="0"/>
        </w:rPr>
        <w:t xml:space="preserve">Table 4: Benchmarking table</w:t>
      </w:r>
    </w:p>
    <w:p w:rsidR="00000000" w:rsidDel="00000000" w:rsidP="00000000" w:rsidRDefault="00000000" w:rsidRPr="00000000" w14:paraId="00000084">
      <w:pPr>
        <w:jc w:val="center"/>
        <w:rPr/>
      </w:pPr>
      <w:r w:rsidDel="00000000" w:rsidR="00000000" w:rsidRPr="00000000">
        <w:rPr>
          <w:rtl w:val="0"/>
        </w:rPr>
        <w:t xml:space="preserve">(Source: Self-created)</w:t>
      </w:r>
    </w:p>
    <w:p w:rsidR="00000000" w:rsidDel="00000000" w:rsidP="00000000" w:rsidRDefault="00000000" w:rsidRPr="00000000" w14:paraId="00000085">
      <w:pPr>
        <w:rPr/>
      </w:pPr>
      <w:r w:rsidDel="00000000" w:rsidR="00000000" w:rsidRPr="00000000">
        <w:rPr>
          <w:rtl w:val="0"/>
        </w:rPr>
        <w:t xml:space="preserve">The benchmarking reflects that there are critical challenges in the incident reporting, audit maintenance, and whistle-blowing responses at the hospital. As compared to the NHS standards and the Birmingham Trust benchmark, the hospital is currently underperforming. However, the information justifies the urgent need for a governance reporting system and staff culture that is connected to National safety Expectations and important for developing public trust in the hospital again.</w:t>
      </w:r>
    </w:p>
    <w:p w:rsidR="00000000" w:rsidDel="00000000" w:rsidP="00000000" w:rsidRDefault="00000000" w:rsidRPr="00000000" w14:paraId="00000086">
      <w:pPr>
        <w:pStyle w:val="Heading1"/>
        <w:rPr/>
      </w:pPr>
      <w:bookmarkStart w:colFirst="0" w:colLast="0" w:name="_xgv3kpmeoi24" w:id="16"/>
      <w:bookmarkEnd w:id="16"/>
      <w:r w:rsidDel="00000000" w:rsidR="00000000" w:rsidRPr="00000000">
        <w:rPr>
          <w:rtl w:val="0"/>
        </w:rPr>
        <w:t xml:space="preserve">Conclusion </w:t>
      </w:r>
    </w:p>
    <w:p w:rsidR="00000000" w:rsidDel="00000000" w:rsidP="00000000" w:rsidRDefault="00000000" w:rsidRPr="00000000" w14:paraId="00000087">
      <w:pPr>
        <w:rPr/>
      </w:pPr>
      <w:r w:rsidDel="00000000" w:rsidR="00000000" w:rsidRPr="00000000">
        <w:rPr>
          <w:rtl w:val="0"/>
        </w:rPr>
        <w:t xml:space="preserve">From the above, it can be concluded that the case study of Countess of Chester Hospital reflects a critical governance failure that is causing harm in newborn care. The most important information includes the absence of psychological safety and delayed incident reporting with leadership in action. The findings reflect that the requirement for structural development and cultural transformation is required for the hospital. </w:t>
      </w:r>
    </w:p>
    <w:p w:rsidR="00000000" w:rsidDel="00000000" w:rsidP="00000000" w:rsidRDefault="00000000" w:rsidRPr="00000000" w14:paraId="00000088">
      <w:pPr>
        <w:rPr/>
      </w:pPr>
      <w:r w:rsidDel="00000000" w:rsidR="00000000" w:rsidRPr="00000000">
        <w:rPr>
          <w:rtl w:val="0"/>
        </w:rPr>
        <w:t xml:space="preserve">However, the integration of the theory and practice is reflected by the application of the PDCA cycle and Kotter’s 8-Step Change Model. The PDCA Framework is being used to develop the design, testing, and scaling of the digital reporting system with RCA audits in the hospital. Kotter’s model gives a structured way of leadership development and cultural change. In connecting both models, they are offering a practical way for sustainable improvement in the hospital for reducing the harms, especially in the newborn sector. However, the implications of the patient outcome are incorporated in earlier detection of the safety risk and a preventive way of addressing complicated situations. This can easily restore the public trust in the hospital as well. For the employees and Healthcare workers, the development of engagement policies and confidence in managing protocols, and a culture of transparency needs to be incorporated. </w:t>
      </w:r>
    </w:p>
    <w:p w:rsidR="00000000" w:rsidDel="00000000" w:rsidP="00000000" w:rsidRDefault="00000000" w:rsidRPr="00000000" w14:paraId="00000089">
      <w:pPr>
        <w:rPr/>
      </w:pPr>
      <w:r w:rsidDel="00000000" w:rsidR="00000000" w:rsidRPr="00000000">
        <w:rPr>
          <w:rtl w:val="0"/>
        </w:rPr>
        <w:t xml:space="preserve">Sustainability depends on developing routine governance supported by leadership accountability, and policy of scalability is achieved by developing a benchmark against high-performing trusts like the NHS and the Birmingham trust. Leadership lessons are important for listening to the staff and acting on the early warning. It is important for promoting a culture of openness. However, the case reflects a fear culture environment which is impacting the safety and also decreasing the integrity of the organisation's culture of Countess of Chester Hospital. Overall, it can be said that further research needs to be developed related to the long-term impact of the digital reporting system and the effectiveness of the whistleblowing. </w:t>
      </w:r>
    </w:p>
    <w:p w:rsidR="00000000" w:rsidDel="00000000" w:rsidP="00000000" w:rsidRDefault="00000000" w:rsidRPr="00000000" w14:paraId="0000008A">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8B">
      <w:pPr>
        <w:spacing w:after="240" w:before="240" w:lineRule="auto"/>
        <w:rPr/>
      </w:pPr>
      <w:r w:rsidDel="00000000" w:rsidR="00000000" w:rsidRPr="00000000">
        <w:rPr>
          <w:rtl w:val="0"/>
        </w:rPr>
      </w:r>
    </w:p>
    <w:sectPr>
      <w:foot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I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bCs w:val="1"/>
      <w:sz w:val="24"/>
      <w:szCs w:val="24"/>
    </w:rPr>
  </w:style>
  <w:style w:type="paragraph" w:styleId="Heading2">
    <w:name w:val="heading 2"/>
    <w:basedOn w:val="Normal"/>
    <w:next w:val="Normal"/>
    <w:pPr>
      <w:keepNext w:val="1"/>
      <w:keepLines w:val="1"/>
      <w:spacing w:after="120" w:before="360" w:lineRule="auto"/>
    </w:pPr>
    <w:rPr>
      <w:b w:val="1"/>
      <w:bCs w:val="1"/>
    </w:rPr>
  </w:style>
  <w:style w:type="paragraph" w:styleId="Heading3">
    <w:name w:val="heading 3"/>
    <w:basedOn w:val="Normal"/>
    <w:next w:val="Normal"/>
    <w:pPr>
      <w:keepNext w:val="1"/>
      <w:keepLines w:val="1"/>
      <w:spacing w:after="120" w:before="360" w:lineRule="auto"/>
    </w:pPr>
    <w:rPr>
      <w:b w:val="1"/>
      <w:bCs w:val="1"/>
      <w:i w:val="1"/>
      <w:iCs w:val="1"/>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 w:type="table" w:styleId="Table4">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